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5B2C">
      <w:pPr>
        <w:pStyle w:val="2"/>
        <w:widowControl/>
        <w:snapToGrid w:val="0"/>
        <w:spacing w:before="0" w:after="0" w:line="360" w:lineRule="auto"/>
        <w:jc w:val="center"/>
        <w:rPr>
          <w:rFonts w:hint="eastAsia" w:ascii="宋体" w:hAnsi="宋体" w:eastAsia="仿宋"/>
          <w:color w:val="auto"/>
          <w:highlight w:val="none"/>
        </w:rPr>
      </w:pPr>
      <w:bookmarkStart w:id="0" w:name="_Toc24366"/>
      <w:bookmarkStart w:id="1" w:name="_Toc445554746"/>
      <w:bookmarkStart w:id="2" w:name="_Toc466024555"/>
      <w:r>
        <w:rPr>
          <w:rFonts w:hint="eastAsia" w:ascii="宋体" w:hAnsi="宋体" w:eastAsia="仿宋"/>
          <w:color w:val="auto"/>
          <w:highlight w:val="none"/>
        </w:rPr>
        <w:t>采购需求</w:t>
      </w:r>
      <w:bookmarkEnd w:id="0"/>
      <w:bookmarkEnd w:id="1"/>
      <w:bookmarkEnd w:id="2"/>
      <w:bookmarkStart w:id="32" w:name="_GoBack"/>
      <w:bookmarkEnd w:id="32"/>
    </w:p>
    <w:p w14:paraId="63A1604C">
      <w:pPr>
        <w:pStyle w:val="3"/>
        <w:rPr>
          <w:rStyle w:val="8"/>
          <w:rFonts w:ascii="宋体" w:hAnsi="宋体" w:eastAsia="仿宋"/>
          <w:b/>
          <w:bCs/>
          <w:color w:val="auto"/>
          <w:sz w:val="24"/>
          <w:szCs w:val="24"/>
          <w:highlight w:val="none"/>
        </w:rPr>
      </w:pPr>
      <w:bookmarkStart w:id="3" w:name="_Toc455587089"/>
      <w:bookmarkStart w:id="4" w:name="_Toc466024556"/>
      <w:bookmarkStart w:id="5" w:name="_Toc455587273"/>
      <w:bookmarkStart w:id="6" w:name="_Toc445554747"/>
      <w:r>
        <w:rPr>
          <w:rStyle w:val="8"/>
          <w:rFonts w:hint="eastAsia" w:ascii="宋体" w:hAnsi="宋体" w:eastAsia="仿宋"/>
          <w:b/>
          <w:bCs/>
          <w:color w:val="auto"/>
          <w:sz w:val="24"/>
          <w:szCs w:val="24"/>
          <w:highlight w:val="none"/>
        </w:rPr>
        <w:t xml:space="preserve">1. </w:t>
      </w:r>
      <w:bookmarkEnd w:id="3"/>
      <w:bookmarkEnd w:id="4"/>
      <w:bookmarkEnd w:id="5"/>
      <w:r>
        <w:rPr>
          <w:rStyle w:val="8"/>
          <w:rFonts w:hint="eastAsia" w:ascii="宋体" w:hAnsi="宋体" w:eastAsia="仿宋"/>
          <w:b/>
          <w:bCs/>
          <w:color w:val="auto"/>
          <w:sz w:val="24"/>
          <w:szCs w:val="24"/>
          <w:highlight w:val="none"/>
        </w:rPr>
        <w:t>总体说明</w:t>
      </w:r>
    </w:p>
    <w:p w14:paraId="69D74ACC">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79036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D45971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28C1F9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52B1ABD0">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2C65746">
      <w:pPr>
        <w:pStyle w:val="3"/>
        <w:rPr>
          <w:rStyle w:val="8"/>
          <w:rFonts w:hint="eastAsia" w:ascii="宋体" w:hAnsi="宋体" w:eastAsia="仿宋"/>
          <w:b/>
          <w:bCs/>
          <w:color w:val="auto"/>
          <w:sz w:val="24"/>
          <w:szCs w:val="24"/>
          <w:highlight w:val="none"/>
        </w:rPr>
      </w:pPr>
      <w:bookmarkStart w:id="7" w:name="_Toc455587090"/>
      <w:bookmarkStart w:id="8" w:name="_Toc455587274"/>
      <w:bookmarkStart w:id="9" w:name="_Toc466024557"/>
      <w:r>
        <w:rPr>
          <w:rStyle w:val="8"/>
          <w:rFonts w:hint="eastAsia" w:ascii="宋体" w:hAnsi="宋体" w:eastAsia="仿宋"/>
          <w:b/>
          <w:bCs/>
          <w:color w:val="auto"/>
          <w:sz w:val="24"/>
          <w:szCs w:val="24"/>
          <w:highlight w:val="none"/>
        </w:rPr>
        <w:t>2. 采购内容及范围</w:t>
      </w:r>
      <w:bookmarkEnd w:id="7"/>
      <w:bookmarkEnd w:id="8"/>
      <w:bookmarkEnd w:id="9"/>
    </w:p>
    <w:p w14:paraId="21D19F64">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50"/>
        <w:gridCol w:w="1862"/>
        <w:gridCol w:w="945"/>
        <w:gridCol w:w="1957"/>
        <w:gridCol w:w="1060"/>
        <w:gridCol w:w="1268"/>
        <w:gridCol w:w="1213"/>
      </w:tblGrid>
      <w:tr w14:paraId="6AE6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14:paraId="2BB1B0B9">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6E2F8FD">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11693748">
            <w:pPr>
              <w:jc w:val="center"/>
              <w:rPr>
                <w:rFonts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2BCA12">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6A6C712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6EE118C">
            <w:pPr>
              <w:jc w:val="center"/>
              <w:rPr>
                <w:rFonts w:hint="eastAsia" w:ascii="仿宋" w:hAnsi="仿宋" w:eastAsia="仿宋" w:cs="宋体"/>
                <w:color w:val="auto"/>
                <w:sz w:val="24"/>
                <w:highlight w:val="none"/>
              </w:rPr>
            </w:pPr>
            <w:r>
              <w:rPr>
                <w:rFonts w:hint="eastAsia" w:hAnsi="宋体" w:eastAsia="仿宋"/>
                <w:color w:val="auto"/>
                <w:sz w:val="24"/>
                <w:highlight w:val="none"/>
              </w:rPr>
              <w:t>所属行业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201B94B">
            <w:pPr>
              <w:jc w:val="center"/>
              <w:rPr>
                <w:rFonts w:hint="eastAsia" w:ascii="仿宋" w:hAnsi="仿宋" w:eastAsia="仿宋" w:cs="宋体"/>
                <w:color w:val="auto"/>
                <w:sz w:val="24"/>
                <w:highlight w:val="none"/>
              </w:rPr>
            </w:pPr>
            <w:r>
              <w:rPr>
                <w:rFonts w:hint="eastAsia" w:hAnsi="宋体" w:eastAsia="仿宋"/>
                <w:color w:val="auto"/>
                <w:sz w:val="24"/>
                <w:highlight w:val="none"/>
              </w:rPr>
              <w:t>是否接受进口</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5B2DF5F">
            <w:pPr>
              <w:jc w:val="center"/>
              <w:rPr>
                <w:rFonts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3B22C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vMerge w:val="restart"/>
            <w:tcBorders>
              <w:top w:val="single" w:color="auto" w:sz="4" w:space="0"/>
              <w:left w:val="single" w:color="auto" w:sz="4" w:space="0"/>
              <w:right w:val="single" w:color="auto" w:sz="4" w:space="0"/>
            </w:tcBorders>
            <w:noWrap w:val="0"/>
            <w:vAlign w:val="center"/>
          </w:tcPr>
          <w:p w14:paraId="5DD40437">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1</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5AE23B1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品目</w:t>
            </w:r>
            <w:r>
              <w:rPr>
                <w:rFonts w:hint="eastAsia" w:ascii="仿宋" w:hAnsi="仿宋" w:eastAsia="仿宋" w:cs="宋体"/>
                <w:color w:val="auto"/>
                <w:sz w:val="24"/>
                <w:highlight w:val="none"/>
              </w:rPr>
              <w:t>1</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797C17CE">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注射泵（单通道）</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8890C3C">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21台</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57DB629">
            <w:pPr>
              <w:jc w:val="center"/>
              <w:rPr>
                <w:rFonts w:hint="default"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3.7128</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17D1280">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AB5A5C0">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val="en-US" w:eastAsia="zh-CN"/>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37AC7D9">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医疗器械</w:t>
            </w:r>
          </w:p>
        </w:tc>
      </w:tr>
      <w:tr w14:paraId="1B64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vMerge w:val="continue"/>
            <w:tcBorders>
              <w:left w:val="single" w:color="auto" w:sz="4" w:space="0"/>
              <w:right w:val="single" w:color="auto" w:sz="4" w:space="0"/>
            </w:tcBorders>
            <w:noWrap w:val="0"/>
            <w:vAlign w:val="center"/>
          </w:tcPr>
          <w:p w14:paraId="70FC0799">
            <w:pPr>
              <w:jc w:val="center"/>
              <w:rPr>
                <w:rFonts w:hint="eastAsia" w:ascii="仿宋" w:hAnsi="仿宋" w:eastAsia="仿宋" w:cs="宋体"/>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F6CA6FE">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品目2</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2AF401B6">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注射泵（双道泵）</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197D783">
            <w:pPr>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211台</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01460FB9">
            <w:pPr>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68.575</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0B02A926">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AE78A9B">
            <w:pPr>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1503D7F">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医疗器械</w:t>
            </w:r>
          </w:p>
        </w:tc>
      </w:tr>
      <w:tr w14:paraId="4904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2" w:type="dxa"/>
            <w:vMerge w:val="continue"/>
            <w:tcBorders>
              <w:left w:val="single" w:color="auto" w:sz="4" w:space="0"/>
              <w:right w:val="single" w:color="auto" w:sz="4" w:space="0"/>
            </w:tcBorders>
            <w:noWrap w:val="0"/>
            <w:vAlign w:val="center"/>
          </w:tcPr>
          <w:p w14:paraId="0F49EA2B">
            <w:pPr>
              <w:jc w:val="center"/>
              <w:rPr>
                <w:rFonts w:hint="eastAsia" w:ascii="仿宋" w:hAnsi="仿宋" w:eastAsia="仿宋" w:cs="宋体"/>
                <w:color w:val="auto"/>
                <w:sz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08B3E7E6">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lang w:val="en-US" w:eastAsia="zh-CN"/>
              </w:rPr>
              <w:t>品目3</w:t>
            </w:r>
          </w:p>
        </w:tc>
        <w:tc>
          <w:tcPr>
            <w:tcW w:w="1862" w:type="dxa"/>
            <w:tcBorders>
              <w:top w:val="single" w:color="auto" w:sz="4" w:space="0"/>
              <w:left w:val="single" w:color="auto" w:sz="4" w:space="0"/>
              <w:bottom w:val="single" w:color="auto" w:sz="4" w:space="0"/>
              <w:right w:val="single" w:color="auto" w:sz="4" w:space="0"/>
            </w:tcBorders>
            <w:noWrap w:val="0"/>
            <w:vAlign w:val="center"/>
          </w:tcPr>
          <w:p w14:paraId="34DDB6DA">
            <w:pPr>
              <w:jc w:val="center"/>
              <w:rPr>
                <w:rFonts w:hint="eastAsia" w:ascii="仿宋" w:hAnsi="仿宋" w:eastAsia="仿宋" w:cs="宋体"/>
                <w:color w:val="auto"/>
                <w:sz w:val="24"/>
                <w:highlight w:val="none"/>
                <w:lang w:eastAsia="zh-CN"/>
              </w:rPr>
            </w:pPr>
            <w:r>
              <w:rPr>
                <w:rFonts w:hint="eastAsia" w:ascii="仿宋" w:hAnsi="仿宋" w:eastAsia="仿宋" w:cs="宋体"/>
                <w:color w:val="auto"/>
                <w:sz w:val="24"/>
                <w:highlight w:val="none"/>
                <w:lang w:eastAsia="zh-CN"/>
              </w:rPr>
              <w:t>输液泵</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7940DCA">
            <w:pPr>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30台</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76026FA4">
            <w:pPr>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6.9</w:t>
            </w:r>
          </w:p>
        </w:tc>
        <w:tc>
          <w:tcPr>
            <w:tcW w:w="1060" w:type="dxa"/>
            <w:tcBorders>
              <w:top w:val="single" w:color="auto" w:sz="4" w:space="0"/>
              <w:left w:val="single" w:color="auto" w:sz="4" w:space="0"/>
              <w:bottom w:val="single" w:color="auto" w:sz="4" w:space="0"/>
              <w:right w:val="single" w:color="auto" w:sz="4" w:space="0"/>
            </w:tcBorders>
            <w:noWrap w:val="0"/>
            <w:vAlign w:val="center"/>
          </w:tcPr>
          <w:p w14:paraId="5373A948">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工业</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8326A9B">
            <w:pPr>
              <w:jc w:val="center"/>
              <w:rPr>
                <w:rFonts w:hint="eastAsia" w:ascii="仿宋" w:hAnsi="仿宋" w:eastAsia="仿宋" w:cs="宋体"/>
                <w:color w:val="auto"/>
                <w:sz w:val="24"/>
                <w:highlight w:val="none"/>
                <w:lang w:val="en-US" w:eastAsia="zh-CN"/>
              </w:rPr>
            </w:pPr>
            <w:r>
              <w:rPr>
                <w:rFonts w:hint="eastAsia" w:ascii="仿宋" w:hAnsi="仿宋" w:eastAsia="仿宋" w:cs="宋体"/>
                <w:color w:val="auto"/>
                <w:sz w:val="24"/>
                <w:highlight w:val="none"/>
                <w:lang w:val="en-US" w:eastAsia="zh-CN"/>
              </w:rPr>
              <w:t>否</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51CD947">
            <w:pPr>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医疗器械</w:t>
            </w:r>
          </w:p>
        </w:tc>
      </w:tr>
    </w:tbl>
    <w:p w14:paraId="2619094D">
      <w:pPr>
        <w:widowControl/>
        <w:tabs>
          <w:tab w:val="left" w:pos="1406"/>
        </w:tabs>
        <w:snapToGrid w:val="0"/>
        <w:spacing w:line="360" w:lineRule="auto"/>
        <w:ind w:firstLine="412" w:firstLineChars="171"/>
        <w:rPr>
          <w:rFonts w:hint="eastAsia" w:ascii="宋体" w:hAnsi="宋体" w:eastAsia="仿宋"/>
          <w:b/>
          <w:color w:val="auto"/>
          <w:sz w:val="24"/>
          <w:highlight w:val="none"/>
          <w:lang w:val="en-US" w:eastAsia="zh-CN"/>
        </w:rPr>
      </w:pPr>
    </w:p>
    <w:p w14:paraId="1309C1E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w:t>
      </w:r>
      <w:r>
        <w:rPr>
          <w:rFonts w:hint="eastAsia" w:ascii="宋体" w:hAnsi="宋体" w:eastAsia="仿宋"/>
          <w:b/>
          <w:color w:val="auto"/>
          <w:sz w:val="24"/>
          <w:highlight w:val="none"/>
          <w:lang w:val="en-US" w:eastAsia="zh-CN"/>
        </w:rPr>
        <w:t>2</w:t>
      </w:r>
      <w:r>
        <w:rPr>
          <w:rFonts w:hint="eastAsia" w:ascii="宋体" w:hAnsi="宋体" w:eastAsia="仿宋"/>
          <w:b/>
          <w:color w:val="auto"/>
          <w:sz w:val="24"/>
          <w:highlight w:val="none"/>
        </w:rPr>
        <w:t xml:space="preserve"> 采购范围</w:t>
      </w:r>
    </w:p>
    <w:p w14:paraId="179CE489">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w:t>
      </w:r>
      <w:r>
        <w:rPr>
          <w:rFonts w:hint="eastAsia" w:ascii="仿宋" w:hAnsi="仿宋" w:eastAsia="仿宋" w:cs="仿宋"/>
          <w:b w:val="0"/>
          <w:bCs w:val="0"/>
          <w:color w:val="auto"/>
          <w:sz w:val="24"/>
          <w:szCs w:val="24"/>
          <w:highlight w:val="none"/>
        </w:rPr>
        <w:t>点）、</w:t>
      </w:r>
      <w:r>
        <w:rPr>
          <w:rFonts w:hint="eastAsia" w:ascii="仿宋" w:hAnsi="仿宋" w:eastAsia="仿宋" w:cs="仿宋"/>
          <w:b w:val="0"/>
          <w:bCs w:val="0"/>
          <w:color w:val="auto"/>
          <w:sz w:val="24"/>
          <w:szCs w:val="24"/>
          <w:highlight w:val="none"/>
          <w:lang w:val="en-US" w:eastAsia="zh-CN"/>
        </w:rPr>
        <w:t>安装、</w:t>
      </w:r>
      <w:r>
        <w:rPr>
          <w:rFonts w:hint="eastAsia" w:ascii="仿宋" w:hAnsi="仿宋" w:eastAsia="仿宋" w:cs="仿宋"/>
          <w:b w:val="0"/>
          <w:bCs w:val="0"/>
          <w:color w:val="auto"/>
          <w:sz w:val="24"/>
          <w:szCs w:val="24"/>
          <w:highlight w:val="none"/>
        </w:rPr>
        <w:t>调</w:t>
      </w:r>
      <w:r>
        <w:rPr>
          <w:rFonts w:hint="eastAsia" w:ascii="仿宋" w:hAnsi="仿宋" w:eastAsia="仿宋" w:cs="仿宋"/>
          <w:color w:val="auto"/>
          <w:sz w:val="24"/>
          <w:szCs w:val="24"/>
          <w:highlight w:val="none"/>
        </w:rPr>
        <w:t>试、技术服务、培训、售后服务等所有内容。</w:t>
      </w:r>
    </w:p>
    <w:p w14:paraId="68F06E1A">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35002AF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E5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72C0B1D6">
            <w:pPr>
              <w:widowControl/>
              <w:jc w:val="left"/>
              <w:rPr>
                <w:rFonts w:hint="eastAsia" w:ascii="宋体" w:hAnsi="宋体" w:eastAsia="仿宋"/>
                <w:color w:val="auto"/>
                <w:sz w:val="24"/>
                <w:highlight w:val="none"/>
              </w:rPr>
            </w:pPr>
            <w:r>
              <w:rPr>
                <w:rFonts w:hint="eastAsia" w:ascii="宋体" w:hAnsi="宋体" w:eastAsia="仿宋"/>
                <w:color w:val="auto"/>
                <w:sz w:val="24"/>
                <w:highlight w:val="none"/>
              </w:rPr>
              <w:t>交付（实施）的时间（期限）</w:t>
            </w:r>
          </w:p>
        </w:tc>
        <w:tc>
          <w:tcPr>
            <w:tcW w:w="7479" w:type="dxa"/>
            <w:noWrap w:val="0"/>
            <w:vAlign w:val="top"/>
          </w:tcPr>
          <w:p w14:paraId="0F571BDC">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098ED8A1">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D9B57E3">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CB66497">
            <w:pPr>
              <w:pStyle w:val="9"/>
              <w:ind w:firstLine="2160" w:firstLineChars="900"/>
              <w:rPr>
                <w:rFonts w:hint="eastAsia"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2BD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center"/>
          </w:tcPr>
          <w:p w14:paraId="2FB9A834">
            <w:pPr>
              <w:widowControl/>
              <w:jc w:val="center"/>
              <w:rPr>
                <w:rFonts w:hint="eastAsia" w:ascii="宋体" w:hAnsi="宋体" w:eastAsia="仿宋"/>
                <w:color w:val="auto"/>
                <w:sz w:val="24"/>
                <w:highlight w:val="none"/>
              </w:rPr>
            </w:pPr>
            <w:r>
              <w:rPr>
                <w:rFonts w:hint="eastAsia" w:ascii="宋体" w:hAnsi="宋体" w:eastAsia="仿宋"/>
                <w:color w:val="auto"/>
                <w:sz w:val="24"/>
                <w:highlight w:val="none"/>
              </w:rPr>
              <w:t>交付（实施）的地点（范围）</w:t>
            </w:r>
          </w:p>
        </w:tc>
        <w:tc>
          <w:tcPr>
            <w:tcW w:w="7479" w:type="dxa"/>
            <w:noWrap w:val="0"/>
            <w:vAlign w:val="center"/>
          </w:tcPr>
          <w:p w14:paraId="1AC16658">
            <w:pPr>
              <w:pStyle w:val="9"/>
              <w:ind w:firstLine="0" w:firstLineChars="0"/>
              <w:jc w:val="both"/>
              <w:rPr>
                <w:rFonts w:ascii="宋体" w:hAnsi="宋体" w:eastAsia="仿宋"/>
                <w:color w:val="auto"/>
                <w:sz w:val="24"/>
                <w:highlight w:val="none"/>
              </w:rPr>
            </w:pPr>
            <w:r>
              <w:rPr>
                <w:rFonts w:hint="eastAsia" w:ascii="宋体" w:hAnsi="宋体" w:eastAsia="仿宋"/>
                <w:color w:val="auto"/>
                <w:sz w:val="24"/>
                <w:highlight w:val="none"/>
                <w:lang w:eastAsia="zh-CN"/>
              </w:rPr>
              <w:t>首都医科大学附属北京安贞医院安徽医院，招标人指定地点</w:t>
            </w:r>
          </w:p>
        </w:tc>
      </w:tr>
      <w:tr w14:paraId="0F55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522B43">
            <w:pPr>
              <w:pStyle w:val="9"/>
              <w:ind w:firstLine="0" w:firstLineChars="0"/>
              <w:rPr>
                <w:rFonts w:ascii="宋体" w:hAnsi="宋体" w:eastAsia="仿宋"/>
                <w:color w:val="auto"/>
                <w:sz w:val="24"/>
                <w:highlight w:val="none"/>
              </w:rPr>
            </w:pPr>
            <w:r>
              <w:rPr>
                <w:rFonts w:hint="eastAsia" w:ascii="宋体" w:hAnsi="宋体" w:eastAsia="仿宋"/>
                <w:color w:val="auto"/>
                <w:sz w:val="24"/>
                <w:highlight w:val="none"/>
                <w:vertAlign w:val="baseline"/>
                <w:lang w:val="en-US" w:eastAsia="zh-CN"/>
              </w:rPr>
              <w:t>付款方式</w:t>
            </w:r>
          </w:p>
        </w:tc>
        <w:tc>
          <w:tcPr>
            <w:tcW w:w="7479" w:type="dxa"/>
            <w:noWrap w:val="0"/>
            <w:vAlign w:val="top"/>
          </w:tcPr>
          <w:p w14:paraId="762077DA">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合同生效后，预付合同款的70%(中标人向采购人提交等额的预付款保函或其他担保措施后，见索即付，担保期限不少于合同履约期限）。设备完成安装并验收合格后开具全额发票，按医院付款流程支付至合同总价的100%。</w:t>
            </w:r>
          </w:p>
          <w:p w14:paraId="52B768FE">
            <w:pPr>
              <w:widowControl/>
              <w:adjustRightInd w:val="0"/>
              <w:snapToGrid w:val="0"/>
              <w:spacing w:line="288" w:lineRule="auto"/>
              <w:rPr>
                <w:rFonts w:hint="eastAsia" w:ascii="宋体" w:hAnsi="宋体" w:eastAsia="仿宋" w:cs="Calibri"/>
                <w:color w:val="auto"/>
                <w:sz w:val="24"/>
                <w:highlight w:val="none"/>
                <w:lang w:val="en-US" w:eastAsia="zh-CN"/>
              </w:rPr>
            </w:pPr>
          </w:p>
          <w:p w14:paraId="552C7DCF">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lang w:val="en-US" w:eastAsia="zh-CN"/>
              </w:rPr>
              <w:t>预付款保函</w:t>
            </w:r>
            <w:r>
              <w:rPr>
                <w:rFonts w:hint="eastAsia" w:ascii="宋体" w:hAnsi="宋体" w:eastAsia="仿宋" w:cs="Calibri"/>
                <w:color w:val="auto"/>
                <w:sz w:val="24"/>
                <w:highlight w:val="none"/>
              </w:rPr>
              <w:t>要求：</w:t>
            </w:r>
          </w:p>
          <w:p w14:paraId="1F99A08B">
            <w:pPr>
              <w:widowControl/>
              <w:adjustRightInd w:val="0"/>
              <w:snapToGrid w:val="0"/>
              <w:spacing w:line="288" w:lineRule="auto"/>
              <w:rPr>
                <w:rFonts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204D81DD">
            <w:pPr>
              <w:widowControl/>
              <w:adjustRightInd w:val="0"/>
              <w:snapToGrid w:val="0"/>
              <w:spacing w:line="288" w:lineRule="auto"/>
              <w:rPr>
                <w:rFonts w:hint="default" w:ascii="宋体" w:hAnsi="宋体" w:eastAsia="宋体" w:cs="Calibri"/>
                <w:color w:val="auto"/>
                <w:sz w:val="24"/>
                <w:highlight w:val="none"/>
                <w:lang w:val="en-US" w:eastAsia="zh-CN"/>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lang w:val="en-US" w:eastAsia="zh-CN"/>
              </w:rPr>
              <w:t>电子保函</w:t>
            </w:r>
          </w:p>
          <w:p w14:paraId="1BEC024D">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075F83D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宋体" w:hAnsi="宋体" w:eastAsia="仿宋" w:cs="Calibri"/>
                <w:color w:val="auto"/>
                <w:sz w:val="24"/>
                <w:highlight w:val="none"/>
                <w:lang w:eastAsia="zh-CN"/>
              </w:rPr>
              <w:t>采购人</w:t>
            </w:r>
            <w:r>
              <w:rPr>
                <w:rFonts w:hint="eastAsia" w:ascii="宋体" w:hAnsi="宋体" w:eastAsia="仿宋" w:cs="Calibri"/>
                <w:color w:val="auto"/>
                <w:sz w:val="24"/>
                <w:highlight w:val="none"/>
              </w:rPr>
              <w:t>保管。</w:t>
            </w:r>
          </w:p>
          <w:p w14:paraId="6D7FF69E">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41DAF835">
            <w:pPr>
              <w:widowControl/>
              <w:adjustRightInd w:val="0"/>
              <w:snapToGrid w:val="0"/>
              <w:spacing w:line="288" w:lineRule="auto"/>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0505A3D2">
            <w:pPr>
              <w:widowControl/>
              <w:adjustRightInd w:val="0"/>
              <w:snapToGrid w:val="0"/>
              <w:spacing w:line="288" w:lineRule="auto"/>
              <w:rPr>
                <w:rFonts w:hint="eastAsia" w:ascii="宋体" w:hAnsi="宋体" w:eastAsia="仿宋" w:cs="Times New Roman"/>
                <w:i w:val="0"/>
                <w:iCs w:val="0"/>
                <w:color w:val="auto"/>
                <w:sz w:val="24"/>
                <w:highlight w:val="none"/>
                <w:lang w:eastAsia="zh-CN"/>
              </w:rPr>
            </w:pPr>
            <w:r>
              <w:rPr>
                <w:rFonts w:hint="eastAsia" w:ascii="仿宋" w:hAnsi="仿宋" w:eastAsia="仿宋" w:cs="仿宋"/>
                <w:bCs w:val="0"/>
                <w:color w:val="auto"/>
                <w:sz w:val="24"/>
                <w:szCs w:val="24"/>
                <w:highlight w:val="none"/>
                <w:lang w:val="en-US" w:eastAsia="zh-CN" w:bidi="ar"/>
              </w:rPr>
              <w:t>④</w:t>
            </w:r>
            <w:r>
              <w:rPr>
                <w:rFonts w:hint="eastAsia" w:ascii="宋体" w:hAnsi="宋体" w:eastAsia="仿宋" w:cs="Calibri"/>
                <w:bCs w:val="0"/>
                <w:color w:val="auto"/>
                <w:sz w:val="24"/>
                <w:szCs w:val="24"/>
                <w:highlight w:val="none"/>
                <w:lang w:val="en-US" w:eastAsia="zh-CN" w:bidi="ar"/>
              </w:rPr>
              <w:t>采用电子保函的，</w:t>
            </w:r>
            <w:r>
              <w:rPr>
                <w:rFonts w:hint="eastAsia" w:ascii="宋体" w:hAnsi="宋体" w:eastAsia="仿宋" w:cs="Times New Roman"/>
                <w:i w:val="0"/>
                <w:iCs w:val="0"/>
                <w:color w:val="auto"/>
                <w:sz w:val="24"/>
                <w:highlight w:val="none"/>
              </w:rPr>
              <w:t>可访问安徽省政府采购网“融资/保函”</w:t>
            </w:r>
            <w:r>
              <w:rPr>
                <w:rFonts w:hint="eastAsia" w:ascii="宋体" w:hAnsi="宋体" w:eastAsia="仿宋" w:cs="Times New Roman"/>
                <w:i w:val="0"/>
                <w:iCs w:val="0"/>
                <w:color w:val="auto"/>
                <w:sz w:val="24"/>
                <w:highlight w:val="none"/>
                <w:lang w:val="en-US" w:eastAsia="zh-CN"/>
              </w:rPr>
              <w:t>栏目</w:t>
            </w:r>
            <w:r>
              <w:rPr>
                <w:rFonts w:hint="eastAsia" w:ascii="宋体" w:hAnsi="宋体" w:eastAsia="仿宋" w:cs="Times New Roman"/>
                <w:i w:val="0"/>
                <w:iCs w:val="0"/>
                <w:color w:val="auto"/>
                <w:sz w:val="24"/>
                <w:highlight w:val="none"/>
              </w:rPr>
              <w:t>进行申请</w:t>
            </w:r>
            <w:r>
              <w:rPr>
                <w:rFonts w:hint="eastAsia" w:ascii="宋体" w:hAnsi="宋体" w:eastAsia="仿宋" w:cs="Times New Roman"/>
                <w:i w:val="0"/>
                <w:iCs w:val="0"/>
                <w:color w:val="auto"/>
                <w:sz w:val="24"/>
                <w:highlight w:val="none"/>
                <w:lang w:eastAsia="zh-CN"/>
              </w:rPr>
              <w:t>。</w:t>
            </w:r>
          </w:p>
          <w:p w14:paraId="62B281C5">
            <w:pPr>
              <w:rPr>
                <w:color w:val="auto"/>
                <w:highlight w:val="none"/>
              </w:rPr>
            </w:pPr>
          </w:p>
          <w:p w14:paraId="3A59678E">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lang w:eastAsia="zh-CN"/>
              </w:rPr>
              <w:t>☑</w:t>
            </w:r>
            <w:r>
              <w:rPr>
                <w:rFonts w:hint="eastAsia" w:ascii="楷体" w:hAnsi="楷体" w:eastAsia="仿宋" w:cs="Calibri"/>
                <w:color w:val="auto"/>
                <w:sz w:val="24"/>
                <w:highlight w:val="none"/>
              </w:rPr>
              <w:t>不接受</w:t>
            </w:r>
          </w:p>
          <w:p w14:paraId="3F5F56E5">
            <w:pPr>
              <w:widowControl/>
              <w:adjustRightInd w:val="0"/>
              <w:snapToGrid w:val="0"/>
              <w:spacing w:line="288" w:lineRule="auto"/>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FCC2BF8">
            <w:pPr>
              <w:widowControl/>
              <w:adjustRightInd w:val="0"/>
              <w:snapToGrid w:val="0"/>
              <w:spacing w:line="288" w:lineRule="auto"/>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p>
        </w:tc>
      </w:tr>
      <w:tr w14:paraId="7434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3897167">
            <w:pPr>
              <w:pStyle w:val="9"/>
              <w:ind w:firstLine="0" w:firstLineChars="0"/>
              <w:rPr>
                <w:rFonts w:hint="eastAsia" w:ascii="宋体" w:hAnsi="宋体" w:eastAsia="仿宋"/>
                <w:color w:val="auto"/>
                <w:sz w:val="24"/>
                <w:highlight w:val="none"/>
                <w:lang w:val="en-US" w:eastAsia="zh-CN"/>
              </w:rPr>
            </w:pPr>
            <w:r>
              <w:rPr>
                <w:rFonts w:hint="eastAsia" w:ascii="宋体" w:hAnsi="宋体" w:eastAsia="仿宋"/>
                <w:color w:val="auto"/>
                <w:sz w:val="24"/>
                <w:highlight w:val="none"/>
                <w:lang w:val="en-US" w:eastAsia="zh-CN"/>
              </w:rPr>
              <w:t>免费质保期</w:t>
            </w:r>
          </w:p>
        </w:tc>
        <w:tc>
          <w:tcPr>
            <w:tcW w:w="7479" w:type="dxa"/>
            <w:noWrap w:val="0"/>
            <w:vAlign w:val="top"/>
          </w:tcPr>
          <w:p w14:paraId="2EE27D00">
            <w:pPr>
              <w:widowControl/>
              <w:adjustRightInd w:val="0"/>
              <w:snapToGrid w:val="0"/>
              <w:spacing w:line="288" w:lineRule="auto"/>
              <w:rPr>
                <w:rFonts w:hint="eastAsia" w:ascii="仿宋" w:hAnsi="仿宋" w:eastAsia="仿宋" w:cs="仿宋"/>
                <w:iCs/>
                <w:color w:val="auto"/>
                <w:sz w:val="24"/>
                <w:highlight w:val="none"/>
              </w:rPr>
            </w:pPr>
            <w:r>
              <w:rPr>
                <w:rFonts w:hint="eastAsia" w:ascii="宋体" w:hAnsi="宋体" w:eastAsia="仿宋"/>
                <w:color w:val="auto"/>
                <w:sz w:val="24"/>
                <w:highlight w:val="none"/>
                <w:lang w:val="en-US" w:eastAsia="zh-CN"/>
              </w:rPr>
              <w:t>免费质保期</w:t>
            </w:r>
            <w:r>
              <w:rPr>
                <w:rFonts w:hint="eastAsia" w:ascii="宋体" w:hAnsi="宋体" w:eastAsia="仿宋" w:cs="Calibri"/>
                <w:color w:val="auto"/>
                <w:sz w:val="24"/>
                <w:highlight w:val="none"/>
              </w:rPr>
              <w:t>：自验收合格之日起</w:t>
            </w:r>
            <w:r>
              <w:rPr>
                <w:rFonts w:hint="eastAsia" w:ascii="仿宋" w:hAnsi="仿宋" w:eastAsia="仿宋" w:cs="仿宋"/>
                <w:i w:val="0"/>
                <w:iCs/>
                <w:color w:val="auto"/>
                <w:kern w:val="2"/>
                <w:sz w:val="24"/>
                <w:szCs w:val="24"/>
                <w:highlight w:val="none"/>
                <w:lang w:val="en-US" w:eastAsia="zh-CN" w:bidi="ar-SA"/>
              </w:rPr>
              <w:t>7年</w:t>
            </w:r>
            <w:r>
              <w:rPr>
                <w:rFonts w:hint="eastAsia" w:ascii="宋体" w:hAnsi="宋体" w:eastAsia="仿宋" w:cs="Calibri"/>
                <w:color w:val="auto"/>
                <w:sz w:val="24"/>
                <w:highlight w:val="none"/>
                <w:lang w:val="en-US" w:eastAsia="zh-CN"/>
              </w:rPr>
              <w:t>整机原厂质保（电池质保不低于5年），</w:t>
            </w:r>
            <w:r>
              <w:rPr>
                <w:rFonts w:hint="eastAsia" w:ascii="宋体" w:hAnsi="宋体" w:eastAsia="仿宋" w:cs="Calibri"/>
                <w:color w:val="auto"/>
                <w:sz w:val="24"/>
                <w:highlight w:val="none"/>
              </w:rPr>
              <w:t>更换后的零部件质保期从更换之日起计算。</w:t>
            </w:r>
          </w:p>
          <w:p w14:paraId="3EA08AC5">
            <w:pPr>
              <w:widowControl/>
              <w:adjustRightInd w:val="0"/>
              <w:snapToGrid w:val="0"/>
              <w:spacing w:line="288" w:lineRule="auto"/>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6945D4">
            <w:pPr>
              <w:pStyle w:val="9"/>
              <w:ind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78D2C0C">
            <w:pPr>
              <w:pStyle w:val="9"/>
              <w:ind w:firstLine="1920" w:firstLineChars="800"/>
              <w:rPr>
                <w:rFonts w:ascii="宋体" w:hAnsi="宋体" w:eastAsia="仿宋"/>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551431B7">
      <w:pPr>
        <w:pStyle w:val="9"/>
        <w:ind w:firstLine="480"/>
        <w:rPr>
          <w:rFonts w:ascii="宋体" w:hAnsi="宋体" w:eastAsia="仿宋"/>
          <w:color w:val="auto"/>
          <w:sz w:val="24"/>
          <w:highlight w:val="none"/>
        </w:rPr>
      </w:pPr>
    </w:p>
    <w:bookmarkEnd w:id="6"/>
    <w:p w14:paraId="34A467BB">
      <w:pPr>
        <w:pStyle w:val="4"/>
        <w:widowControl/>
        <w:snapToGrid w:val="0"/>
        <w:spacing w:line="360" w:lineRule="auto"/>
        <w:outlineLvl w:val="1"/>
        <w:rPr>
          <w:rStyle w:val="8"/>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10" w:name="_Toc466024558"/>
      <w:bookmarkStart w:id="11" w:name="_Toc455587275"/>
      <w:bookmarkStart w:id="12" w:name="_Toc455587091"/>
      <w:bookmarkStart w:id="13" w:name="_Toc445554749"/>
      <w:r>
        <w:rPr>
          <w:rStyle w:val="8"/>
          <w:rFonts w:hint="eastAsia" w:ascii="宋体" w:hAnsi="宋体" w:eastAsia="仿宋"/>
          <w:color w:val="auto"/>
          <w:sz w:val="24"/>
          <w:szCs w:val="24"/>
          <w:highlight w:val="none"/>
        </w:rPr>
        <w:t>4. 技术要求</w:t>
      </w:r>
      <w:bookmarkEnd w:id="10"/>
      <w:bookmarkEnd w:id="11"/>
      <w:bookmarkEnd w:id="12"/>
      <w:bookmarkEnd w:id="13"/>
    </w:p>
    <w:p w14:paraId="297E5F3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587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pct"/>
            <w:noWrap w:val="0"/>
            <w:vAlign w:val="center"/>
          </w:tcPr>
          <w:p w14:paraId="690FC3C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1C4A9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3E80AC1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6613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85B877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1D56BD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1E369C3B">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97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11EF12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64C4F024">
            <w:pPr>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121FAA2A">
            <w:pPr>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0542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053755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007B4308">
            <w:pPr>
              <w:jc w:val="cente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w:t>
            </w:r>
          </w:p>
        </w:tc>
        <w:tc>
          <w:tcPr>
            <w:tcW w:w="3173" w:type="pct"/>
            <w:noWrap w:val="0"/>
            <w:vAlign w:val="center"/>
          </w:tcPr>
          <w:p w14:paraId="03437F9D">
            <w:pPr>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7626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F8A57C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1D2D597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72952EBF">
            <w:pPr>
              <w:jc w:val="center"/>
              <w:rPr>
                <w:rFonts w:hint="default" w:ascii="Times New Roman" w:hAnsi="Times New Roman" w:eastAsia="宋体"/>
                <w:color w:val="auto"/>
                <w:highlight w:val="none"/>
                <w:lang w:val="en-US" w:eastAsia="zh-CN"/>
              </w:rPr>
            </w:pPr>
            <w:r>
              <w:rPr>
                <w:rFonts w:hint="eastAsia" w:ascii="仿宋" w:hAnsi="仿宋" w:eastAsia="仿宋" w:cs="仿宋"/>
                <w:color w:val="auto"/>
                <w:sz w:val="24"/>
                <w:highlight w:val="none"/>
              </w:rPr>
              <w:t>评分项</w:t>
            </w:r>
          </w:p>
        </w:tc>
      </w:tr>
      <w:tr w14:paraId="26D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6C731FA1">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6BEEEB8C">
            <w:pPr>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2B39A0FA">
            <w:pPr>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w:t>
            </w:r>
          </w:p>
        </w:tc>
      </w:tr>
    </w:tbl>
    <w:p w14:paraId="12A8DF81">
      <w:pPr>
        <w:pStyle w:val="4"/>
        <w:widowControl/>
        <w:snapToGrid w:val="0"/>
        <w:spacing w:line="360" w:lineRule="auto"/>
        <w:ind w:firstLine="480" w:firstLineChars="200"/>
        <w:rPr>
          <w:rFonts w:hint="eastAsia" w:hAnsi="宋体" w:eastAsia="仿宋"/>
          <w:color w:val="auto"/>
          <w:sz w:val="24"/>
          <w:szCs w:val="24"/>
          <w:highlight w:val="none"/>
        </w:rPr>
      </w:pPr>
    </w:p>
    <w:p w14:paraId="65DCF522">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p w14:paraId="643787A3">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注射泵（单通道）</w:t>
      </w:r>
    </w:p>
    <w:p w14:paraId="415B54C0">
      <w:pPr>
        <w:rPr>
          <w:rFonts w:hint="eastAsia" w:ascii="宋体" w:hAnsi="宋体" w:eastAsia="宋体" w:cs="宋体"/>
          <w:color w:val="auto"/>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810"/>
        <w:gridCol w:w="5740"/>
      </w:tblGrid>
      <w:tr w14:paraId="4144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tcPr>
          <w:p w14:paraId="67CF301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50" w:type="dxa"/>
          </w:tcPr>
          <w:p w14:paraId="127533E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w:t>
            </w:r>
          </w:p>
        </w:tc>
        <w:tc>
          <w:tcPr>
            <w:tcW w:w="6417" w:type="dxa"/>
          </w:tcPr>
          <w:p w14:paraId="35560D2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3BA6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710E9C9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50" w:type="dxa"/>
            <w:vAlign w:val="center"/>
          </w:tcPr>
          <w:p w14:paraId="589A712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精度范围</w:t>
            </w:r>
          </w:p>
        </w:tc>
        <w:tc>
          <w:tcPr>
            <w:tcW w:w="6417" w:type="dxa"/>
            <w:vAlign w:val="center"/>
          </w:tcPr>
          <w:p w14:paraId="37F48BD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注射精度≤±2%；机械精度≤±0.5%；</w:t>
            </w:r>
          </w:p>
        </w:tc>
      </w:tr>
      <w:tr w14:paraId="2850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78B6E08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50" w:type="dxa"/>
            <w:vAlign w:val="center"/>
          </w:tcPr>
          <w:p w14:paraId="1AD0110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注射速度设定范围</w:t>
            </w:r>
          </w:p>
        </w:tc>
        <w:tc>
          <w:tcPr>
            <w:tcW w:w="6417" w:type="dxa"/>
            <w:vAlign w:val="center"/>
          </w:tcPr>
          <w:p w14:paraId="3B29205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0.1-100.0ml/h（5ml注射器）</w:t>
            </w:r>
          </w:p>
          <w:p w14:paraId="33C98BC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0.1-300.0ml/h（10ml注射器）</w:t>
            </w:r>
          </w:p>
          <w:p w14:paraId="5605498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0.1-600.0ml/h（20ml注射器）</w:t>
            </w:r>
          </w:p>
          <w:p w14:paraId="23E1DAB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0.1-900.0ml/h（30ml注射器）</w:t>
            </w:r>
          </w:p>
          <w:p w14:paraId="2A916EA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0.1-2000.0ml/h（50（60）ml注射器），最小增量0.01ml；</w:t>
            </w:r>
          </w:p>
        </w:tc>
      </w:tr>
      <w:tr w14:paraId="4940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21A597C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50" w:type="dxa"/>
            <w:vAlign w:val="center"/>
          </w:tcPr>
          <w:p w14:paraId="68BBBFE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预置量设定范围</w:t>
            </w:r>
          </w:p>
        </w:tc>
        <w:tc>
          <w:tcPr>
            <w:tcW w:w="6417" w:type="dxa"/>
            <w:vAlign w:val="center"/>
          </w:tcPr>
          <w:p w14:paraId="05BDACE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0.10～99.99ml（最小增量0.01ml）</w:t>
            </w:r>
          </w:p>
          <w:p w14:paraId="589EE54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100.0～999.9ml（最小增量0.1ml）</w:t>
            </w:r>
          </w:p>
          <w:p w14:paraId="62CF641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1000～9999ml（最小增量1ml）</w:t>
            </w:r>
          </w:p>
        </w:tc>
      </w:tr>
      <w:tr w14:paraId="7C9D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4415174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50" w:type="dxa"/>
            <w:vAlign w:val="center"/>
          </w:tcPr>
          <w:p w14:paraId="7829FFD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快进操作范围</w:t>
            </w:r>
          </w:p>
        </w:tc>
        <w:tc>
          <w:tcPr>
            <w:tcW w:w="6417" w:type="dxa"/>
            <w:vAlign w:val="center"/>
          </w:tcPr>
          <w:p w14:paraId="7E49A6A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0.1-100.0ml/h（5ml注射器）</w:t>
            </w:r>
          </w:p>
          <w:p w14:paraId="6A8B987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0.1-300.0ml/h（10ml注射器）</w:t>
            </w:r>
          </w:p>
          <w:p w14:paraId="08648C1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0.1-600.0ml/h（20ml注射器）</w:t>
            </w:r>
          </w:p>
          <w:p w14:paraId="145FCC3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0.1-900.0ml/h（30ml注射器）</w:t>
            </w:r>
          </w:p>
          <w:p w14:paraId="3A2A1CB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0.1-2000.0ml/h（50ml（60）注射器）</w:t>
            </w:r>
          </w:p>
        </w:tc>
      </w:tr>
      <w:tr w14:paraId="1276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402FE06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50" w:type="dxa"/>
            <w:vAlign w:val="center"/>
          </w:tcPr>
          <w:p w14:paraId="07C1D05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注射总量显示范围</w:t>
            </w:r>
          </w:p>
        </w:tc>
        <w:tc>
          <w:tcPr>
            <w:tcW w:w="6417" w:type="dxa"/>
            <w:vAlign w:val="center"/>
          </w:tcPr>
          <w:p w14:paraId="3161DD5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0-9999ml</w:t>
            </w:r>
          </w:p>
        </w:tc>
      </w:tr>
      <w:tr w14:paraId="53A7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67BD86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50" w:type="dxa"/>
            <w:vAlign w:val="center"/>
          </w:tcPr>
          <w:p w14:paraId="682906A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KVO速度</w:t>
            </w:r>
          </w:p>
        </w:tc>
        <w:tc>
          <w:tcPr>
            <w:tcW w:w="6417" w:type="dxa"/>
            <w:vAlign w:val="center"/>
          </w:tcPr>
          <w:p w14:paraId="08F254A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0.1-5ml/h可调，KVO设置为0时关闭KVO</w:t>
            </w:r>
          </w:p>
        </w:tc>
      </w:tr>
      <w:tr w14:paraId="1C61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4B1B790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50" w:type="dxa"/>
            <w:vAlign w:val="center"/>
          </w:tcPr>
          <w:p w14:paraId="77FDD6C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注射器规格</w:t>
            </w:r>
          </w:p>
        </w:tc>
        <w:tc>
          <w:tcPr>
            <w:tcW w:w="6417" w:type="dxa"/>
            <w:vAlign w:val="center"/>
          </w:tcPr>
          <w:p w14:paraId="6025921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自动识别规格为5 ml、10ml、20 ml、30 ml、50 ml或60 ml所有符合标准的注射器</w:t>
            </w:r>
          </w:p>
        </w:tc>
      </w:tr>
      <w:tr w14:paraId="5BF5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6488734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050" w:type="dxa"/>
            <w:vAlign w:val="center"/>
          </w:tcPr>
          <w:p w14:paraId="61BBDA5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添加名称</w:t>
            </w:r>
          </w:p>
        </w:tc>
        <w:tc>
          <w:tcPr>
            <w:tcW w:w="6417" w:type="dxa"/>
            <w:vAlign w:val="center"/>
          </w:tcPr>
          <w:p w14:paraId="7EB40A2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无需额外工具和设备，可直接在注射泵上添加注射器品牌名称，可以选择耗材品牌、规格、型号；如需增加其他品牌注射器，医院可联系设备厂家，</w:t>
            </w:r>
            <w:r>
              <w:rPr>
                <w:rFonts w:hint="eastAsia" w:ascii="宋体" w:hAnsi="宋体" w:cs="宋体"/>
                <w:color w:val="auto"/>
                <w:sz w:val="24"/>
                <w:szCs w:val="24"/>
                <w:highlight w:val="none"/>
                <w:lang w:val="en-US" w:eastAsia="zh-CN"/>
              </w:rPr>
              <w:t>可进行</w:t>
            </w:r>
            <w:r>
              <w:rPr>
                <w:rFonts w:hint="eastAsia" w:ascii="宋体" w:hAnsi="宋体" w:eastAsia="宋体" w:cs="宋体"/>
                <w:color w:val="auto"/>
                <w:sz w:val="24"/>
                <w:szCs w:val="24"/>
                <w:highlight w:val="none"/>
              </w:rPr>
              <w:t>设定</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测试，以保证注射精度；</w:t>
            </w:r>
          </w:p>
        </w:tc>
      </w:tr>
      <w:tr w14:paraId="3E50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739417F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w:t>
            </w:r>
          </w:p>
        </w:tc>
        <w:tc>
          <w:tcPr>
            <w:tcW w:w="2050" w:type="dxa"/>
            <w:vAlign w:val="center"/>
          </w:tcPr>
          <w:p w14:paraId="1368481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注射模式</w:t>
            </w:r>
          </w:p>
        </w:tc>
        <w:tc>
          <w:tcPr>
            <w:tcW w:w="6417" w:type="dxa"/>
            <w:vAlign w:val="center"/>
          </w:tcPr>
          <w:p w14:paraId="22A2101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≥8种注射模式可选：速度模式、时间模式、体重模式、梯度模式、首剂量模式、序列模式、TIVA模式、微量模式等</w:t>
            </w:r>
          </w:p>
        </w:tc>
      </w:tr>
      <w:tr w14:paraId="1165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2300143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050" w:type="dxa"/>
            <w:vAlign w:val="center"/>
          </w:tcPr>
          <w:p w14:paraId="551401A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w:t>
            </w:r>
          </w:p>
        </w:tc>
        <w:tc>
          <w:tcPr>
            <w:tcW w:w="6417" w:type="dxa"/>
            <w:vAlign w:val="center"/>
          </w:tcPr>
          <w:p w14:paraId="7B91548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≥3.5英寸触摸屏操作</w:t>
            </w:r>
          </w:p>
        </w:tc>
      </w:tr>
      <w:tr w14:paraId="35A0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6DC832E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050" w:type="dxa"/>
            <w:vAlign w:val="center"/>
          </w:tcPr>
          <w:p w14:paraId="345671F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界面</w:t>
            </w:r>
          </w:p>
        </w:tc>
        <w:tc>
          <w:tcPr>
            <w:tcW w:w="6417" w:type="dxa"/>
            <w:vAlign w:val="center"/>
          </w:tcPr>
          <w:p w14:paraId="735F99E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全中文显示，方便快捷的人机操作界面</w:t>
            </w:r>
          </w:p>
        </w:tc>
      </w:tr>
      <w:tr w14:paraId="2F0E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7166BC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050" w:type="dxa"/>
            <w:vAlign w:val="center"/>
          </w:tcPr>
          <w:p w14:paraId="1232BAA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药物库</w:t>
            </w:r>
          </w:p>
        </w:tc>
        <w:tc>
          <w:tcPr>
            <w:tcW w:w="6417" w:type="dxa"/>
            <w:vAlign w:val="center"/>
          </w:tcPr>
          <w:p w14:paraId="3F2FFD2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内置药物库功能</w:t>
            </w:r>
          </w:p>
        </w:tc>
      </w:tr>
      <w:tr w14:paraId="3DBB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B76A8A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050" w:type="dxa"/>
            <w:vAlign w:val="center"/>
          </w:tcPr>
          <w:p w14:paraId="72319F4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w:t>
            </w:r>
          </w:p>
        </w:tc>
        <w:tc>
          <w:tcPr>
            <w:tcW w:w="6417" w:type="dxa"/>
            <w:vAlign w:val="center"/>
          </w:tcPr>
          <w:p w14:paraId="74B7797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界面可直接显示报警信息。输注即将完成、输注完成、注射器排空、注射器即将排空、输注阻塞、电池电量低、电池耗竭、无电池、无外部电源、注射器无法识别、注射器安装错误、待机结束、级联序号重复、无法启动注射、遗忘操作、阻塞预警、管路脱落等</w:t>
            </w:r>
          </w:p>
        </w:tc>
      </w:tr>
      <w:tr w14:paraId="1FAD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6E0054A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050" w:type="dxa"/>
            <w:vAlign w:val="center"/>
          </w:tcPr>
          <w:p w14:paraId="1DBB9D9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压力报警</w:t>
            </w:r>
          </w:p>
        </w:tc>
        <w:tc>
          <w:tcPr>
            <w:tcW w:w="6417" w:type="dxa"/>
            <w:vAlign w:val="center"/>
          </w:tcPr>
          <w:p w14:paraId="4198D84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阻塞压力报警</w:t>
            </w:r>
          </w:p>
        </w:tc>
      </w:tr>
      <w:tr w14:paraId="7837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5412F7C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050" w:type="dxa"/>
            <w:vAlign w:val="center"/>
          </w:tcPr>
          <w:p w14:paraId="76B90E2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阻塞级别</w:t>
            </w:r>
          </w:p>
        </w:tc>
        <w:tc>
          <w:tcPr>
            <w:tcW w:w="6417" w:type="dxa"/>
            <w:vAlign w:val="center"/>
          </w:tcPr>
          <w:p w14:paraId="346094C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225mmHg-975mmHg，</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11级可选择，动态显示管路的压力状态</w:t>
            </w:r>
          </w:p>
        </w:tc>
      </w:tr>
      <w:tr w14:paraId="5325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08D9031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050" w:type="dxa"/>
            <w:vAlign w:val="center"/>
          </w:tcPr>
          <w:p w14:paraId="0858D2F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预警功能</w:t>
            </w:r>
          </w:p>
        </w:tc>
        <w:tc>
          <w:tcPr>
            <w:tcW w:w="6417" w:type="dxa"/>
            <w:vAlign w:val="center"/>
          </w:tcPr>
          <w:p w14:paraId="52A305E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具备阻塞前预计功能，当管路压力未触发阻塞报警时，泵可自动识别压力上升并在屏幕上进行提示</w:t>
            </w:r>
          </w:p>
        </w:tc>
      </w:tr>
      <w:tr w14:paraId="02F7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605FAA1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050" w:type="dxa"/>
            <w:vAlign w:val="center"/>
          </w:tcPr>
          <w:p w14:paraId="510D9B0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信息储存</w:t>
            </w:r>
          </w:p>
        </w:tc>
        <w:tc>
          <w:tcPr>
            <w:tcW w:w="6417" w:type="dxa"/>
            <w:vAlign w:val="center"/>
          </w:tcPr>
          <w:p w14:paraId="120272B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能够存储≥2000组历史信息记录</w:t>
            </w:r>
          </w:p>
        </w:tc>
      </w:tr>
      <w:tr w14:paraId="4D71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62288FC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18</w:t>
            </w:r>
          </w:p>
        </w:tc>
        <w:tc>
          <w:tcPr>
            <w:tcW w:w="2050" w:type="dxa"/>
            <w:vAlign w:val="center"/>
          </w:tcPr>
          <w:p w14:paraId="4920A13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快进方式</w:t>
            </w:r>
          </w:p>
        </w:tc>
        <w:tc>
          <w:tcPr>
            <w:tcW w:w="6417" w:type="dxa"/>
            <w:vAlign w:val="center"/>
          </w:tcPr>
          <w:p w14:paraId="03D6406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具有手动快进、快速定量快进、自动快进等三种快进方式可选</w:t>
            </w:r>
          </w:p>
        </w:tc>
      </w:tr>
      <w:tr w14:paraId="5EDF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1BF2A96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050" w:type="dxa"/>
            <w:vAlign w:val="center"/>
          </w:tcPr>
          <w:p w14:paraId="4758A40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声音音量等级</w:t>
            </w:r>
          </w:p>
        </w:tc>
        <w:tc>
          <w:tcPr>
            <w:tcW w:w="6417" w:type="dxa"/>
            <w:vAlign w:val="center"/>
          </w:tcPr>
          <w:p w14:paraId="2E99D72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可调，≥10级报警音量</w:t>
            </w:r>
          </w:p>
        </w:tc>
      </w:tr>
      <w:tr w14:paraId="6675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3D52127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050" w:type="dxa"/>
            <w:vAlign w:val="center"/>
          </w:tcPr>
          <w:p w14:paraId="109B0A8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注射精度校正功能</w:t>
            </w:r>
          </w:p>
        </w:tc>
        <w:tc>
          <w:tcPr>
            <w:tcW w:w="6417" w:type="dxa"/>
            <w:vAlign w:val="center"/>
          </w:tcPr>
          <w:p w14:paraId="26F0298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p>
        </w:tc>
      </w:tr>
      <w:tr w14:paraId="565E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tcPr>
          <w:p w14:paraId="4F82DB0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050" w:type="dxa"/>
          </w:tcPr>
          <w:p w14:paraId="6A19B43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夜间模式</w:t>
            </w:r>
          </w:p>
        </w:tc>
        <w:tc>
          <w:tcPr>
            <w:tcW w:w="6417" w:type="dxa"/>
          </w:tcPr>
          <w:p w14:paraId="7724B5C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可自动降低亮度和报警音量，时间段可调</w:t>
            </w:r>
          </w:p>
        </w:tc>
      </w:tr>
      <w:tr w14:paraId="2CA0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7341F0A2">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050" w:type="dxa"/>
            <w:vAlign w:val="center"/>
          </w:tcPr>
          <w:p w14:paraId="43B9684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w:t>
            </w:r>
          </w:p>
        </w:tc>
        <w:tc>
          <w:tcPr>
            <w:tcW w:w="6417" w:type="dxa"/>
            <w:vAlign w:val="center"/>
          </w:tcPr>
          <w:p w14:paraId="3AE2DF6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电池工作时间≥5小时</w:t>
            </w:r>
          </w:p>
        </w:tc>
      </w:tr>
      <w:tr w14:paraId="55C5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14:paraId="292C9AB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050" w:type="dxa"/>
            <w:vAlign w:val="center"/>
          </w:tcPr>
          <w:p w14:paraId="2F3807D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w:t>
            </w:r>
          </w:p>
        </w:tc>
        <w:tc>
          <w:tcPr>
            <w:tcW w:w="6417" w:type="dxa"/>
            <w:vAlign w:val="center"/>
          </w:tcPr>
          <w:p w14:paraId="1391A72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I类，防除颤CF型，IP34</w:t>
            </w:r>
          </w:p>
        </w:tc>
      </w:tr>
    </w:tbl>
    <w:p w14:paraId="2952F0D5">
      <w:pPr>
        <w:rPr>
          <w:rFonts w:hint="eastAsia" w:ascii="宋体" w:hAnsi="宋体" w:eastAsia="宋体" w:cs="宋体"/>
          <w:color w:val="auto"/>
          <w:highlight w:val="none"/>
        </w:rPr>
      </w:pPr>
    </w:p>
    <w:p w14:paraId="6DEDE2A2">
      <w:pPr>
        <w:rPr>
          <w:rFonts w:hint="eastAsia" w:ascii="宋体" w:hAnsi="宋体" w:eastAsia="宋体" w:cs="宋体"/>
          <w:color w:val="auto"/>
          <w:highlight w:val="none"/>
        </w:rPr>
      </w:pPr>
    </w:p>
    <w:p w14:paraId="5A1C5716">
      <w:pPr>
        <w:jc w:val="center"/>
        <w:rPr>
          <w:rFonts w:hint="eastAsia" w:ascii="宋体" w:hAnsi="宋体" w:eastAsia="宋体" w:cs="宋体"/>
          <w:color w:val="auto"/>
          <w:sz w:val="28"/>
          <w:szCs w:val="28"/>
          <w:highlight w:val="none"/>
        </w:rPr>
      </w:pPr>
      <w:r>
        <w:rPr>
          <w:rFonts w:hint="eastAsia" w:ascii="仿宋" w:hAnsi="仿宋" w:eastAsia="仿宋" w:cs="仿宋"/>
          <w:color w:val="auto"/>
          <w:sz w:val="24"/>
          <w:highlight w:val="none"/>
        </w:rPr>
        <w:t>▲</w:t>
      </w:r>
      <w:r>
        <w:rPr>
          <w:rFonts w:hint="eastAsia" w:ascii="宋体" w:hAnsi="宋体" w:eastAsia="宋体" w:cs="宋体"/>
          <w:b/>
          <w:bCs/>
          <w:color w:val="auto"/>
          <w:sz w:val="28"/>
          <w:szCs w:val="28"/>
          <w:highlight w:val="none"/>
        </w:rPr>
        <w:t>注射泵（双通道）</w:t>
      </w:r>
    </w:p>
    <w:p w14:paraId="0C45D91D">
      <w:pPr>
        <w:rPr>
          <w:rFonts w:hint="eastAsia" w:ascii="宋体" w:hAnsi="宋体" w:eastAsia="宋体" w:cs="宋体"/>
          <w:color w:val="auto"/>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834"/>
        <w:gridCol w:w="5741"/>
      </w:tblGrid>
      <w:tr w14:paraId="168F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6EA6D32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71" w:type="dxa"/>
          </w:tcPr>
          <w:p w14:paraId="10FF39B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w:t>
            </w:r>
          </w:p>
        </w:tc>
        <w:tc>
          <w:tcPr>
            <w:tcW w:w="6398" w:type="dxa"/>
          </w:tcPr>
          <w:p w14:paraId="2A54E98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73A2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2904FDC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71" w:type="dxa"/>
          </w:tcPr>
          <w:p w14:paraId="3F886F4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通道数</w:t>
            </w:r>
          </w:p>
        </w:tc>
        <w:tc>
          <w:tcPr>
            <w:tcW w:w="6398" w:type="dxa"/>
          </w:tcPr>
          <w:p w14:paraId="70226C5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两个通道独立电源控制</w:t>
            </w:r>
          </w:p>
        </w:tc>
      </w:tr>
      <w:tr w14:paraId="1231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49D67ED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71" w:type="dxa"/>
            <w:vAlign w:val="center"/>
          </w:tcPr>
          <w:p w14:paraId="44CDE43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注射速度设定范围</w:t>
            </w:r>
          </w:p>
        </w:tc>
        <w:tc>
          <w:tcPr>
            <w:tcW w:w="6398" w:type="dxa"/>
            <w:vAlign w:val="center"/>
          </w:tcPr>
          <w:p w14:paraId="29B7E19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0.1-100.0ml/h（5ml注射器）</w:t>
            </w:r>
          </w:p>
          <w:p w14:paraId="0E56947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0.1-300.0ml/h（10ml注射器）</w:t>
            </w:r>
          </w:p>
          <w:p w14:paraId="2A8A193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0.1-600.0ml/h（20ml注射器）</w:t>
            </w:r>
          </w:p>
          <w:p w14:paraId="0EF6C64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0.1-900.0ml/h（30ml注射器）</w:t>
            </w:r>
          </w:p>
          <w:p w14:paraId="2C213D1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0.1-2000.0ml/h（50（60）ml注射器），最小增量0.01ml；</w:t>
            </w:r>
          </w:p>
        </w:tc>
      </w:tr>
      <w:tr w14:paraId="76E1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1F97CAF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071" w:type="dxa"/>
            <w:vAlign w:val="center"/>
          </w:tcPr>
          <w:p w14:paraId="1D5257D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预置量设定范围</w:t>
            </w:r>
          </w:p>
        </w:tc>
        <w:tc>
          <w:tcPr>
            <w:tcW w:w="6398" w:type="dxa"/>
            <w:vAlign w:val="center"/>
          </w:tcPr>
          <w:p w14:paraId="7B00EBC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0.10～99.99ml（最小增量0.01ml）</w:t>
            </w:r>
          </w:p>
          <w:p w14:paraId="6D63451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100.0～999.9ml（最小增量0.1ml）</w:t>
            </w:r>
          </w:p>
          <w:p w14:paraId="145E0B3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1000～9999ml（最小增量1ml）</w:t>
            </w:r>
          </w:p>
        </w:tc>
      </w:tr>
      <w:tr w14:paraId="1880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4021FE9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071" w:type="dxa"/>
            <w:vAlign w:val="center"/>
          </w:tcPr>
          <w:p w14:paraId="7331C9A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快进操作范围</w:t>
            </w:r>
          </w:p>
        </w:tc>
        <w:tc>
          <w:tcPr>
            <w:tcW w:w="6398" w:type="dxa"/>
            <w:vAlign w:val="center"/>
          </w:tcPr>
          <w:p w14:paraId="5811750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0.1-100.0ml/h（5ml注射器）</w:t>
            </w:r>
          </w:p>
          <w:p w14:paraId="30C3E02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0.1-300.0ml/h（10ml注射器）</w:t>
            </w:r>
          </w:p>
          <w:p w14:paraId="657B9BC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0.1-600.0ml/h（20ml注射器）</w:t>
            </w:r>
          </w:p>
          <w:p w14:paraId="5214DA9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0.1-900.0ml/h（30ml注射器）</w:t>
            </w:r>
          </w:p>
          <w:p w14:paraId="0511D76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0.1-2000.0ml/h（50ml（60）注射器）</w:t>
            </w:r>
          </w:p>
        </w:tc>
      </w:tr>
      <w:tr w14:paraId="3032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0CB7EFE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071" w:type="dxa"/>
            <w:vAlign w:val="center"/>
          </w:tcPr>
          <w:p w14:paraId="077BB9C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精度范围</w:t>
            </w:r>
          </w:p>
        </w:tc>
        <w:tc>
          <w:tcPr>
            <w:tcW w:w="6398" w:type="dxa"/>
            <w:vAlign w:val="center"/>
          </w:tcPr>
          <w:p w14:paraId="3093C67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注射精度≤±2%；机械精度≤±0.5%；</w:t>
            </w:r>
          </w:p>
        </w:tc>
      </w:tr>
      <w:tr w14:paraId="0885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1BAB8DE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071" w:type="dxa"/>
            <w:vAlign w:val="center"/>
          </w:tcPr>
          <w:p w14:paraId="1F6F2DE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注射总量显示范围</w:t>
            </w:r>
          </w:p>
        </w:tc>
        <w:tc>
          <w:tcPr>
            <w:tcW w:w="6398" w:type="dxa"/>
            <w:vAlign w:val="center"/>
          </w:tcPr>
          <w:p w14:paraId="0741F5F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0-9999ml</w:t>
            </w:r>
          </w:p>
        </w:tc>
      </w:tr>
      <w:tr w14:paraId="769F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7EDE3D5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071" w:type="dxa"/>
            <w:vAlign w:val="center"/>
          </w:tcPr>
          <w:p w14:paraId="2EE4C8D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注射器规格</w:t>
            </w:r>
          </w:p>
        </w:tc>
        <w:tc>
          <w:tcPr>
            <w:tcW w:w="6398" w:type="dxa"/>
            <w:vAlign w:val="center"/>
          </w:tcPr>
          <w:p w14:paraId="19F8BE0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自动识别规格为5 ml、10ml、20 ml、30 ml、50 ml或60 ml所有符合标准的注射器</w:t>
            </w:r>
          </w:p>
        </w:tc>
      </w:tr>
      <w:tr w14:paraId="41E2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602917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071" w:type="dxa"/>
            <w:vAlign w:val="center"/>
          </w:tcPr>
          <w:p w14:paraId="3B93A3B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KVO速度</w:t>
            </w:r>
          </w:p>
        </w:tc>
        <w:tc>
          <w:tcPr>
            <w:tcW w:w="6398" w:type="dxa"/>
            <w:vAlign w:val="center"/>
          </w:tcPr>
          <w:p w14:paraId="29FBF49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0.1-5ml/h可调，KVO设置为0时关闭KVO</w:t>
            </w:r>
          </w:p>
        </w:tc>
      </w:tr>
      <w:tr w14:paraId="06DD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2BCD99C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071" w:type="dxa"/>
            <w:vAlign w:val="center"/>
          </w:tcPr>
          <w:p w14:paraId="0991FC2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添加名称</w:t>
            </w:r>
          </w:p>
        </w:tc>
        <w:tc>
          <w:tcPr>
            <w:tcW w:w="6398" w:type="dxa"/>
            <w:vAlign w:val="center"/>
          </w:tcPr>
          <w:p w14:paraId="4083443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无需额外工具和设备，可直接在注射泵上添加注射器品牌名称，可以选择耗材品牌、规格、型号；如需增加其他品牌注射器，医院可联系设备厂家，</w:t>
            </w:r>
            <w:r>
              <w:rPr>
                <w:rFonts w:hint="eastAsia" w:ascii="宋体" w:hAnsi="宋体" w:cs="宋体"/>
                <w:color w:val="auto"/>
                <w:sz w:val="24"/>
                <w:szCs w:val="24"/>
                <w:highlight w:val="none"/>
                <w:lang w:val="en-US" w:eastAsia="zh-CN"/>
              </w:rPr>
              <w:t>可</w:t>
            </w:r>
            <w:r>
              <w:rPr>
                <w:rFonts w:hint="eastAsia" w:ascii="宋体" w:hAnsi="宋体" w:eastAsia="宋体" w:cs="宋体"/>
                <w:color w:val="auto"/>
                <w:sz w:val="24"/>
                <w:szCs w:val="24"/>
                <w:highlight w:val="none"/>
              </w:rPr>
              <w:t>进行设定</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测试，以保证注射精度；</w:t>
            </w:r>
          </w:p>
        </w:tc>
      </w:tr>
      <w:tr w14:paraId="18EC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6FFA0B5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10</w:t>
            </w:r>
          </w:p>
        </w:tc>
        <w:tc>
          <w:tcPr>
            <w:tcW w:w="2071" w:type="dxa"/>
            <w:vAlign w:val="center"/>
          </w:tcPr>
          <w:p w14:paraId="6693027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注射模式</w:t>
            </w:r>
          </w:p>
        </w:tc>
        <w:tc>
          <w:tcPr>
            <w:tcW w:w="6398" w:type="dxa"/>
            <w:vAlign w:val="center"/>
          </w:tcPr>
          <w:p w14:paraId="30D2900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≥9种注射模式可选：速度模式、时间模式、体重模式、梯度模式、首剂量模式、序列模式、TIVA模式、微量模式、级联模式等</w:t>
            </w:r>
          </w:p>
        </w:tc>
      </w:tr>
      <w:tr w14:paraId="2144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40106D2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071" w:type="dxa"/>
            <w:vAlign w:val="center"/>
          </w:tcPr>
          <w:p w14:paraId="5138426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级联模式</w:t>
            </w:r>
          </w:p>
        </w:tc>
        <w:tc>
          <w:tcPr>
            <w:tcW w:w="6398" w:type="dxa"/>
            <w:vAlign w:val="center"/>
          </w:tcPr>
          <w:p w14:paraId="7657CC45">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两个通道同时开启，具有级联模式</w:t>
            </w:r>
            <w:r>
              <w:rPr>
                <w:rFonts w:hint="eastAsia" w:ascii="宋体" w:hAnsi="宋体" w:eastAsia="宋体" w:cs="宋体"/>
                <w:color w:val="auto"/>
                <w:sz w:val="24"/>
                <w:szCs w:val="24"/>
                <w:highlight w:val="none"/>
                <w:lang w:val="en-US" w:eastAsia="zh-CN"/>
              </w:rPr>
              <w:t>或并联中继功能</w:t>
            </w:r>
          </w:p>
        </w:tc>
      </w:tr>
      <w:tr w14:paraId="2394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63E3B7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071" w:type="dxa"/>
            <w:vAlign w:val="center"/>
          </w:tcPr>
          <w:p w14:paraId="2C7C59A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w:t>
            </w:r>
          </w:p>
        </w:tc>
        <w:tc>
          <w:tcPr>
            <w:tcW w:w="6398" w:type="dxa"/>
            <w:vAlign w:val="center"/>
          </w:tcPr>
          <w:p w14:paraId="3987A36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≥3.5英寸触摸屏操作</w:t>
            </w:r>
          </w:p>
        </w:tc>
      </w:tr>
      <w:tr w14:paraId="0D2B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0AEAF32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071" w:type="dxa"/>
            <w:vAlign w:val="center"/>
          </w:tcPr>
          <w:p w14:paraId="727EEBB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界面</w:t>
            </w:r>
          </w:p>
        </w:tc>
        <w:tc>
          <w:tcPr>
            <w:tcW w:w="6398" w:type="dxa"/>
            <w:vAlign w:val="center"/>
          </w:tcPr>
          <w:p w14:paraId="0A26CA4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全中文显示，方便快捷的人机操作界面</w:t>
            </w:r>
          </w:p>
        </w:tc>
      </w:tr>
      <w:tr w14:paraId="67DC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217149F">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071" w:type="dxa"/>
            <w:vAlign w:val="center"/>
          </w:tcPr>
          <w:p w14:paraId="5A7EE8E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药物库</w:t>
            </w:r>
          </w:p>
        </w:tc>
        <w:tc>
          <w:tcPr>
            <w:tcW w:w="6398" w:type="dxa"/>
            <w:vAlign w:val="center"/>
          </w:tcPr>
          <w:p w14:paraId="51BA019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内置药物库功能</w:t>
            </w:r>
          </w:p>
        </w:tc>
      </w:tr>
      <w:tr w14:paraId="1E20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22C1EC17">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071" w:type="dxa"/>
            <w:vAlign w:val="center"/>
          </w:tcPr>
          <w:p w14:paraId="048AECA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报警</w:t>
            </w:r>
          </w:p>
        </w:tc>
        <w:tc>
          <w:tcPr>
            <w:tcW w:w="6398" w:type="dxa"/>
            <w:vAlign w:val="center"/>
          </w:tcPr>
          <w:p w14:paraId="60A4676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界面可直接显示报警信息。输注即将完成、输注完成、注射器排空、注射器即将排空、输注阻塞、电池电量低、电池耗竭、无电池、无外部电源、注射器无法识别、注射器安装错误、待机结束、级联序号重复、无法启动注射、遗忘操作、阻塞预警、管路脱落等</w:t>
            </w:r>
          </w:p>
        </w:tc>
      </w:tr>
      <w:tr w14:paraId="4035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66CE29F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071" w:type="dxa"/>
            <w:vAlign w:val="center"/>
          </w:tcPr>
          <w:p w14:paraId="0E2C85B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压力报警</w:t>
            </w:r>
          </w:p>
        </w:tc>
        <w:tc>
          <w:tcPr>
            <w:tcW w:w="6398" w:type="dxa"/>
            <w:vAlign w:val="center"/>
          </w:tcPr>
          <w:p w14:paraId="5D1315B9">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阻塞压力报警</w:t>
            </w:r>
          </w:p>
        </w:tc>
      </w:tr>
      <w:tr w14:paraId="7451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556B3C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071" w:type="dxa"/>
            <w:vAlign w:val="center"/>
          </w:tcPr>
          <w:p w14:paraId="7A3CC64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阻塞级别</w:t>
            </w:r>
          </w:p>
        </w:tc>
        <w:tc>
          <w:tcPr>
            <w:tcW w:w="6398" w:type="dxa"/>
            <w:vAlign w:val="center"/>
          </w:tcPr>
          <w:p w14:paraId="088F162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225mmHg-975mmHg，11级可选择，动态显示管路的压力状态</w:t>
            </w:r>
          </w:p>
        </w:tc>
      </w:tr>
      <w:tr w14:paraId="214F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68F4739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071" w:type="dxa"/>
            <w:vAlign w:val="center"/>
          </w:tcPr>
          <w:p w14:paraId="0502425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预警功能</w:t>
            </w:r>
          </w:p>
        </w:tc>
        <w:tc>
          <w:tcPr>
            <w:tcW w:w="6398" w:type="dxa"/>
            <w:vAlign w:val="center"/>
          </w:tcPr>
          <w:p w14:paraId="42B7D41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具备阻塞前预计功能，当管路压力未触发阻塞报警时，泵可自动识别压力上升并在屏幕上进行提示</w:t>
            </w:r>
          </w:p>
        </w:tc>
      </w:tr>
      <w:tr w14:paraId="43C1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105AE10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071" w:type="dxa"/>
            <w:vAlign w:val="center"/>
          </w:tcPr>
          <w:p w14:paraId="0978757C">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注射精度校正功能</w:t>
            </w:r>
          </w:p>
        </w:tc>
        <w:tc>
          <w:tcPr>
            <w:tcW w:w="6398" w:type="dxa"/>
            <w:vAlign w:val="center"/>
          </w:tcPr>
          <w:p w14:paraId="6D3FCDA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p>
        </w:tc>
      </w:tr>
      <w:tr w14:paraId="69C0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5ECC752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071" w:type="dxa"/>
            <w:vAlign w:val="center"/>
          </w:tcPr>
          <w:p w14:paraId="64B6F63D">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信息储存</w:t>
            </w:r>
          </w:p>
        </w:tc>
        <w:tc>
          <w:tcPr>
            <w:tcW w:w="6398" w:type="dxa"/>
            <w:vAlign w:val="center"/>
          </w:tcPr>
          <w:p w14:paraId="5A116E4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能够存储≥2000组历史信息记录</w:t>
            </w:r>
          </w:p>
        </w:tc>
      </w:tr>
      <w:tr w14:paraId="0875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1D7EB63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21</w:t>
            </w:r>
          </w:p>
        </w:tc>
        <w:tc>
          <w:tcPr>
            <w:tcW w:w="2071" w:type="dxa"/>
            <w:vAlign w:val="center"/>
          </w:tcPr>
          <w:p w14:paraId="2120791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快进方式</w:t>
            </w:r>
          </w:p>
        </w:tc>
        <w:tc>
          <w:tcPr>
            <w:tcW w:w="6398" w:type="dxa"/>
            <w:vAlign w:val="center"/>
          </w:tcPr>
          <w:p w14:paraId="75D1B0B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具有手动快进、快速定量快进、自动快进等三种快进方式可选</w:t>
            </w:r>
          </w:p>
        </w:tc>
      </w:tr>
      <w:tr w14:paraId="1F4F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2E0C2A1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071" w:type="dxa"/>
            <w:vAlign w:val="center"/>
          </w:tcPr>
          <w:p w14:paraId="23B74A6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声音音量等级</w:t>
            </w:r>
          </w:p>
        </w:tc>
        <w:tc>
          <w:tcPr>
            <w:tcW w:w="6398" w:type="dxa"/>
            <w:vAlign w:val="center"/>
          </w:tcPr>
          <w:p w14:paraId="49AD7AE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可调，≥10级报警音量</w:t>
            </w:r>
          </w:p>
        </w:tc>
      </w:tr>
      <w:tr w14:paraId="67E7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Pr>
          <w:p w14:paraId="52488B1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071" w:type="dxa"/>
          </w:tcPr>
          <w:p w14:paraId="440C269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夜间模式</w:t>
            </w:r>
          </w:p>
        </w:tc>
        <w:tc>
          <w:tcPr>
            <w:tcW w:w="6398" w:type="dxa"/>
          </w:tcPr>
          <w:p w14:paraId="2130CAF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可自动降低亮度和报警音量，时间段可调</w:t>
            </w:r>
          </w:p>
        </w:tc>
      </w:tr>
      <w:tr w14:paraId="5610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2D75F61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071" w:type="dxa"/>
            <w:vAlign w:val="center"/>
          </w:tcPr>
          <w:p w14:paraId="216F02D6">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w:t>
            </w:r>
          </w:p>
        </w:tc>
        <w:tc>
          <w:tcPr>
            <w:tcW w:w="6398" w:type="dxa"/>
            <w:vAlign w:val="center"/>
          </w:tcPr>
          <w:p w14:paraId="3ACC98D8">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电池工作时间≥5小时</w:t>
            </w:r>
          </w:p>
        </w:tc>
      </w:tr>
      <w:tr w14:paraId="62C8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4F2A3E7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071" w:type="dxa"/>
            <w:vAlign w:val="center"/>
          </w:tcPr>
          <w:p w14:paraId="22AA9D0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级联功能</w:t>
            </w:r>
          </w:p>
        </w:tc>
        <w:tc>
          <w:tcPr>
            <w:tcW w:w="6398" w:type="dxa"/>
            <w:vAlign w:val="center"/>
          </w:tcPr>
          <w:p w14:paraId="06576B9E">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两道注射泵级联注射功能</w:t>
            </w:r>
          </w:p>
        </w:tc>
      </w:tr>
      <w:tr w14:paraId="108C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vAlign w:val="center"/>
          </w:tcPr>
          <w:p w14:paraId="36F9A98A">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071" w:type="dxa"/>
            <w:vAlign w:val="center"/>
          </w:tcPr>
          <w:p w14:paraId="22E9E8B4">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防护等级</w:t>
            </w:r>
          </w:p>
        </w:tc>
        <w:tc>
          <w:tcPr>
            <w:tcW w:w="6398" w:type="dxa"/>
            <w:vAlign w:val="center"/>
          </w:tcPr>
          <w:p w14:paraId="02910581">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I类，防除颤CF型，IP34</w:t>
            </w:r>
          </w:p>
        </w:tc>
      </w:tr>
    </w:tbl>
    <w:p w14:paraId="02C82278">
      <w:pPr>
        <w:rPr>
          <w:rFonts w:hint="eastAsia" w:ascii="宋体" w:hAnsi="宋体" w:eastAsia="宋体" w:cs="宋体"/>
          <w:color w:val="auto"/>
          <w:highlight w:val="none"/>
        </w:rPr>
      </w:pPr>
    </w:p>
    <w:p w14:paraId="52DF00D4">
      <w:pPr>
        <w:rPr>
          <w:rFonts w:hint="eastAsia" w:ascii="宋体" w:hAnsi="宋体" w:eastAsia="宋体" w:cs="宋体"/>
          <w:color w:val="auto"/>
          <w:highlight w:val="none"/>
        </w:rPr>
      </w:pPr>
    </w:p>
    <w:p w14:paraId="502F9770">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输液泵</w:t>
      </w:r>
    </w:p>
    <w:p w14:paraId="4CD18D09">
      <w:pPr>
        <w:rPr>
          <w:rFonts w:hint="eastAsia" w:ascii="宋体" w:hAnsi="宋体" w:eastAsia="宋体" w:cs="宋体"/>
          <w:color w:val="auto"/>
          <w:highlight w:val="none"/>
        </w:rPr>
      </w:pPr>
    </w:p>
    <w:tbl>
      <w:tblPr>
        <w:tblStyle w:val="6"/>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104"/>
        <w:gridCol w:w="6343"/>
      </w:tblGrid>
      <w:tr w14:paraId="194B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1E1C7AF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04" w:type="dxa"/>
          </w:tcPr>
          <w:p w14:paraId="45A566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w:t>
            </w:r>
          </w:p>
        </w:tc>
        <w:tc>
          <w:tcPr>
            <w:tcW w:w="6343" w:type="dxa"/>
          </w:tcPr>
          <w:p w14:paraId="7550013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c>
      </w:tr>
      <w:tr w14:paraId="365F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76EE68C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04" w:type="dxa"/>
          </w:tcPr>
          <w:p w14:paraId="33361A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适用范围</w:t>
            </w:r>
          </w:p>
        </w:tc>
        <w:tc>
          <w:tcPr>
            <w:tcW w:w="6343" w:type="dxa"/>
          </w:tcPr>
          <w:p w14:paraId="3D95C97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适用符合标准的各品牌输液器</w:t>
            </w:r>
          </w:p>
        </w:tc>
      </w:tr>
      <w:tr w14:paraId="7C9D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1486A08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04" w:type="dxa"/>
          </w:tcPr>
          <w:p w14:paraId="0BC90AB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输液模式</w:t>
            </w:r>
          </w:p>
        </w:tc>
        <w:tc>
          <w:tcPr>
            <w:tcW w:w="6343" w:type="dxa"/>
          </w:tcPr>
          <w:p w14:paraId="3AAC3C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≥8种可选，速度模式、时间模式、体重模式、序列模式、点滴模式、梯度模式、首剂量模式、微量模式</w:t>
            </w:r>
          </w:p>
        </w:tc>
      </w:tr>
      <w:tr w14:paraId="4F19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2FDD71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04" w:type="dxa"/>
          </w:tcPr>
          <w:p w14:paraId="5D65C4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输液速度快进范围</w:t>
            </w:r>
          </w:p>
        </w:tc>
        <w:tc>
          <w:tcPr>
            <w:tcW w:w="6343" w:type="dxa"/>
          </w:tcPr>
          <w:p w14:paraId="24319D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0.10-99.99 mL/h，步进为0.01mL/h</w:t>
            </w:r>
          </w:p>
          <w:p w14:paraId="1E7EA54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100.0-999.9，步进为0.01mL/h</w:t>
            </w:r>
          </w:p>
          <w:p w14:paraId="7B96467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1000-1200mL/h, 步进为1mL/h</w:t>
            </w:r>
          </w:p>
        </w:tc>
      </w:tr>
      <w:tr w14:paraId="36D9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13FCEA5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04" w:type="dxa"/>
          </w:tcPr>
          <w:p w14:paraId="68B763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预置输液量快进范围</w:t>
            </w:r>
          </w:p>
        </w:tc>
        <w:tc>
          <w:tcPr>
            <w:tcW w:w="6343" w:type="dxa"/>
          </w:tcPr>
          <w:p w14:paraId="5E619F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0.10-99.99 mL/h，（最小增量0.01）</w:t>
            </w:r>
          </w:p>
          <w:p w14:paraId="622588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100.0-999.9（最小增量0.01）</w:t>
            </w:r>
          </w:p>
          <w:p w14:paraId="54E02AD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0.10-9999ml（最小增量1）</w:t>
            </w:r>
          </w:p>
        </w:tc>
      </w:tr>
      <w:tr w14:paraId="45D8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4A8E61A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104" w:type="dxa"/>
          </w:tcPr>
          <w:p w14:paraId="5344D36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输液精度</w:t>
            </w:r>
          </w:p>
        </w:tc>
        <w:tc>
          <w:tcPr>
            <w:tcW w:w="6343" w:type="dxa"/>
          </w:tcPr>
          <w:p w14:paraId="126EF5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r>
      <w:tr w14:paraId="62EC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21E886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104" w:type="dxa"/>
          </w:tcPr>
          <w:p w14:paraId="7080AB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累积量范围</w:t>
            </w:r>
          </w:p>
        </w:tc>
        <w:tc>
          <w:tcPr>
            <w:tcW w:w="6343" w:type="dxa"/>
          </w:tcPr>
          <w:p w14:paraId="134F43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0.00～9999.99ml</w:t>
            </w:r>
          </w:p>
        </w:tc>
      </w:tr>
      <w:tr w14:paraId="2770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1A2A89F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104" w:type="dxa"/>
          </w:tcPr>
          <w:p w14:paraId="6CFCA70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操作方式</w:t>
            </w:r>
          </w:p>
        </w:tc>
        <w:tc>
          <w:tcPr>
            <w:tcW w:w="6343" w:type="dxa"/>
          </w:tcPr>
          <w:p w14:paraId="33A04B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触摸屏操作，全中文显示</w:t>
            </w:r>
          </w:p>
        </w:tc>
      </w:tr>
      <w:tr w14:paraId="5559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2CA639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w:t>
            </w:r>
          </w:p>
        </w:tc>
        <w:tc>
          <w:tcPr>
            <w:tcW w:w="2104" w:type="dxa"/>
          </w:tcPr>
          <w:p w14:paraId="7FE5E84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快进方式</w:t>
            </w:r>
          </w:p>
        </w:tc>
        <w:tc>
          <w:tcPr>
            <w:tcW w:w="6343" w:type="dxa"/>
          </w:tcPr>
          <w:p w14:paraId="320DC55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≥3种：手动快进、快速定量快进、自动快进等</w:t>
            </w:r>
          </w:p>
        </w:tc>
      </w:tr>
      <w:tr w14:paraId="45C7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5E640F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104" w:type="dxa"/>
          </w:tcPr>
          <w:p w14:paraId="3FC2EB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KVO速度</w:t>
            </w:r>
          </w:p>
        </w:tc>
        <w:tc>
          <w:tcPr>
            <w:tcW w:w="6343" w:type="dxa"/>
          </w:tcPr>
          <w:p w14:paraId="33DD24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0.10-5.00mL/h</w:t>
            </w:r>
          </w:p>
        </w:tc>
      </w:tr>
      <w:tr w14:paraId="0E86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2075C43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104" w:type="dxa"/>
          </w:tcPr>
          <w:p w14:paraId="60F5CC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气泡等级</w:t>
            </w:r>
          </w:p>
        </w:tc>
        <w:tc>
          <w:tcPr>
            <w:tcW w:w="6343" w:type="dxa"/>
          </w:tcPr>
          <w:p w14:paraId="50A96B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≥7级可调；25，50，100，200，300，500，800(ul)</w:t>
            </w:r>
          </w:p>
        </w:tc>
      </w:tr>
      <w:tr w14:paraId="3E6A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493AC2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104" w:type="dxa"/>
          </w:tcPr>
          <w:p w14:paraId="6E3AA99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单个气泡</w:t>
            </w:r>
          </w:p>
        </w:tc>
        <w:tc>
          <w:tcPr>
            <w:tcW w:w="6343" w:type="dxa"/>
          </w:tcPr>
          <w:p w14:paraId="5B89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气泡报警精度：±15ul或±20%，取大者</w:t>
            </w:r>
          </w:p>
        </w:tc>
      </w:tr>
      <w:tr w14:paraId="10B1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1A68F9D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104" w:type="dxa"/>
          </w:tcPr>
          <w:p w14:paraId="484534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累积气泡</w:t>
            </w:r>
          </w:p>
        </w:tc>
        <w:tc>
          <w:tcPr>
            <w:tcW w:w="6343" w:type="dxa"/>
          </w:tcPr>
          <w:p w14:paraId="220E111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气泡等级≥7级可调；100ul/15min，200ul/15min，400ul/15min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500ul/15min，600ul/15min，800ul/15min，1000ul/15min</w:t>
            </w:r>
          </w:p>
        </w:tc>
      </w:tr>
      <w:tr w14:paraId="314E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0A4D30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104" w:type="dxa"/>
          </w:tcPr>
          <w:p w14:paraId="4E4A7A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防药液自流</w:t>
            </w:r>
          </w:p>
        </w:tc>
        <w:tc>
          <w:tcPr>
            <w:tcW w:w="6343" w:type="dxa"/>
          </w:tcPr>
          <w:p w14:paraId="1A4DAF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p>
        </w:tc>
      </w:tr>
      <w:tr w14:paraId="1880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324BF36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14</w:t>
            </w:r>
          </w:p>
        </w:tc>
        <w:tc>
          <w:tcPr>
            <w:tcW w:w="2104" w:type="dxa"/>
          </w:tcPr>
          <w:p w14:paraId="26C4CB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泵门和止液夹</w:t>
            </w:r>
          </w:p>
        </w:tc>
        <w:tc>
          <w:tcPr>
            <w:tcW w:w="6343" w:type="dxa"/>
          </w:tcPr>
          <w:p w14:paraId="66CB18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输液泵有电动止液夹和电动泵门控制</w:t>
            </w:r>
          </w:p>
        </w:tc>
      </w:tr>
      <w:tr w14:paraId="661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278529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104" w:type="dxa"/>
          </w:tcPr>
          <w:p w14:paraId="3A8BC91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阻塞级别</w:t>
            </w:r>
          </w:p>
        </w:tc>
        <w:tc>
          <w:tcPr>
            <w:tcW w:w="6343" w:type="dxa"/>
          </w:tcPr>
          <w:p w14:paraId="1FADB5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≥11级可选择；225mmHg~975mmHg，动态显示管路的压力状态</w:t>
            </w:r>
          </w:p>
        </w:tc>
      </w:tr>
      <w:tr w14:paraId="20E0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681C447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104" w:type="dxa"/>
          </w:tcPr>
          <w:p w14:paraId="1F7A8C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事件记录功能</w:t>
            </w:r>
          </w:p>
        </w:tc>
        <w:tc>
          <w:tcPr>
            <w:tcW w:w="6343" w:type="dxa"/>
          </w:tcPr>
          <w:p w14:paraId="3B5AAE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p>
        </w:tc>
      </w:tr>
      <w:tr w14:paraId="7516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5F4715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104" w:type="dxa"/>
          </w:tcPr>
          <w:p w14:paraId="44FDF16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内置药物库</w:t>
            </w:r>
          </w:p>
        </w:tc>
        <w:tc>
          <w:tcPr>
            <w:tcW w:w="6343" w:type="dxa"/>
          </w:tcPr>
          <w:p w14:paraId="5D21CF2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w:t>
            </w:r>
          </w:p>
        </w:tc>
      </w:tr>
      <w:tr w14:paraId="78E0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6BE53A9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104" w:type="dxa"/>
          </w:tcPr>
          <w:p w14:paraId="540503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声音音量等级</w:t>
            </w:r>
          </w:p>
        </w:tc>
        <w:tc>
          <w:tcPr>
            <w:tcW w:w="6343" w:type="dxa"/>
          </w:tcPr>
          <w:p w14:paraId="5F55C7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≥10级可调报警音量</w:t>
            </w:r>
          </w:p>
        </w:tc>
      </w:tr>
      <w:tr w14:paraId="5102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65E140B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104" w:type="dxa"/>
          </w:tcPr>
          <w:p w14:paraId="0D7B80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内置锂电池</w:t>
            </w:r>
          </w:p>
        </w:tc>
        <w:tc>
          <w:tcPr>
            <w:tcW w:w="6343" w:type="dxa"/>
          </w:tcPr>
          <w:p w14:paraId="5609CCC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在25ml/h运行状态下工作时间≥5小时</w:t>
            </w:r>
          </w:p>
        </w:tc>
      </w:tr>
      <w:tr w14:paraId="59D8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tcPr>
          <w:p w14:paraId="79C4878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104" w:type="dxa"/>
          </w:tcPr>
          <w:p w14:paraId="0390DFD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分类</w:t>
            </w:r>
          </w:p>
        </w:tc>
        <w:tc>
          <w:tcPr>
            <w:tcW w:w="6343" w:type="dxa"/>
          </w:tcPr>
          <w:p w14:paraId="67E8678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I类，防除颤CF型；IPX2</w:t>
            </w:r>
          </w:p>
        </w:tc>
      </w:tr>
    </w:tbl>
    <w:p w14:paraId="0AAA3E95">
      <w:pPr>
        <w:pStyle w:val="10"/>
        <w:keepNext w:val="0"/>
        <w:keepLines w:val="0"/>
        <w:pageBreakBefore w:val="0"/>
        <w:widowControl w:val="0"/>
        <w:numPr>
          <w:ilvl w:val="0"/>
          <w:numId w:val="0"/>
        </w:numPr>
        <w:tabs>
          <w:tab w:val="left" w:pos="426"/>
        </w:tabs>
        <w:kinsoku/>
        <w:wordWrap/>
        <w:topLinePunct w:val="0"/>
        <w:bidi w:val="0"/>
        <w:snapToGrid/>
        <w:spacing w:line="360" w:lineRule="auto"/>
        <w:ind w:right="0" w:rightChars="0"/>
        <w:jc w:val="left"/>
        <w:rPr>
          <w:rFonts w:hint="default" w:ascii="仿宋" w:hAnsi="仿宋" w:eastAsia="仿宋" w:cs="仿宋"/>
          <w:bCs/>
          <w:color w:val="auto"/>
          <w:sz w:val="24"/>
          <w:highlight w:val="none"/>
          <w:lang w:val="en-US" w:eastAsia="zh-CN"/>
        </w:rPr>
      </w:pPr>
    </w:p>
    <w:p w14:paraId="72540685">
      <w:pPr>
        <w:pStyle w:val="4"/>
        <w:widowControl/>
        <w:snapToGrid w:val="0"/>
        <w:spacing w:line="360" w:lineRule="auto"/>
        <w:outlineLvl w:val="1"/>
        <w:rPr>
          <w:rFonts w:hint="eastAsia" w:ascii="仿宋" w:hAnsi="仿宋" w:eastAsia="仿宋" w:cs="仿宋"/>
          <w:b/>
          <w:bCs/>
          <w:color w:val="auto"/>
          <w:sz w:val="24"/>
          <w:highlight w:val="none"/>
        </w:rPr>
      </w:pPr>
      <w:r>
        <w:rPr>
          <w:rStyle w:val="8"/>
          <w:rFonts w:hint="eastAsia" w:ascii="宋体" w:hAnsi="宋体" w:eastAsia="仿宋"/>
          <w:color w:val="auto"/>
          <w:sz w:val="24"/>
          <w:szCs w:val="24"/>
          <w:highlight w:val="none"/>
          <w:lang w:val="en-US" w:eastAsia="zh-CN"/>
        </w:rPr>
        <w:t>5、</w:t>
      </w:r>
      <w:r>
        <w:rPr>
          <w:rStyle w:val="8"/>
          <w:rFonts w:hint="eastAsia" w:ascii="宋体" w:hAnsi="宋体" w:eastAsia="仿宋"/>
          <w:color w:val="auto"/>
          <w:sz w:val="24"/>
          <w:szCs w:val="24"/>
          <w:highlight w:val="none"/>
        </w:rPr>
        <w:t>售后</w:t>
      </w:r>
      <w:r>
        <w:rPr>
          <w:rStyle w:val="8"/>
          <w:rFonts w:hint="eastAsia" w:ascii="宋体" w:hAnsi="宋体" w:eastAsia="仿宋"/>
          <w:color w:val="auto"/>
          <w:sz w:val="24"/>
          <w:szCs w:val="24"/>
          <w:highlight w:val="none"/>
          <w:lang w:val="en-US" w:eastAsia="zh-CN"/>
        </w:rPr>
        <w:t>要求</w:t>
      </w:r>
      <w:r>
        <w:rPr>
          <w:rStyle w:val="8"/>
          <w:rFonts w:hint="eastAsia" w:ascii="宋体" w:hAnsi="宋体" w:eastAsia="仿宋"/>
          <w:color w:val="auto"/>
          <w:sz w:val="24"/>
          <w:szCs w:val="24"/>
          <w:highlight w:val="none"/>
        </w:rPr>
        <w:t>：</w:t>
      </w:r>
    </w:p>
    <w:p w14:paraId="281DD33A">
      <w:pPr>
        <w:pStyle w:val="10"/>
        <w:keepNext w:val="0"/>
        <w:keepLines w:val="0"/>
        <w:pageBreakBefore w:val="0"/>
        <w:tabs>
          <w:tab w:val="left" w:pos="426"/>
        </w:tabs>
        <w:kinsoku/>
        <w:wordWrap/>
        <w:topLinePunct w:val="0"/>
        <w:bidi w:val="0"/>
        <w:snapToGrid/>
        <w:spacing w:line="360" w:lineRule="auto"/>
        <w:ind w:left="0" w:right="0"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5.1.</w:t>
      </w:r>
      <w:r>
        <w:rPr>
          <w:rFonts w:hint="eastAsia" w:ascii="仿宋" w:hAnsi="仿宋" w:eastAsia="仿宋" w:cs="仿宋"/>
          <w:bCs/>
          <w:color w:val="auto"/>
          <w:sz w:val="24"/>
          <w:highlight w:val="none"/>
        </w:rPr>
        <w:t>整机原厂质保≥</w:t>
      </w:r>
      <w:r>
        <w:rPr>
          <w:rFonts w:hint="eastAsia" w:ascii="仿宋" w:hAnsi="仿宋" w:eastAsia="仿宋" w:cs="仿宋"/>
          <w:bCs/>
          <w:color w:val="auto"/>
          <w:sz w:val="24"/>
          <w:highlight w:val="none"/>
          <w:lang w:val="en-US" w:eastAsia="zh-CN"/>
        </w:rPr>
        <w:t>7</w:t>
      </w:r>
      <w:r>
        <w:rPr>
          <w:rFonts w:hint="eastAsia" w:ascii="仿宋" w:hAnsi="仿宋" w:eastAsia="仿宋" w:cs="仿宋"/>
          <w:bCs/>
          <w:color w:val="auto"/>
          <w:sz w:val="24"/>
          <w:highlight w:val="none"/>
          <w:lang w:eastAsia="zh-CN"/>
        </w:rPr>
        <w:t>年（电池质保≥5年）。</w:t>
      </w:r>
      <w:r>
        <w:rPr>
          <w:rFonts w:hint="eastAsia" w:ascii="仿宋" w:hAnsi="仿宋" w:eastAsia="仿宋" w:cs="仿宋"/>
          <w:bCs/>
          <w:color w:val="auto"/>
          <w:sz w:val="24"/>
          <w:highlight w:val="none"/>
        </w:rPr>
        <w:t>合同签订前，中标人须提供所投产品制造商出具的质保承诺函（承诺函格式内容须与投标文件中一致），并加盖所投产品制造商公章，否则，取消其中标资格。</w:t>
      </w:r>
    </w:p>
    <w:p w14:paraId="7FF0946F">
      <w:pPr>
        <w:pStyle w:val="4"/>
        <w:widowControl/>
        <w:numPr>
          <w:ilvl w:val="-1"/>
          <w:numId w:val="0"/>
        </w:numPr>
        <w:snapToGrid w:val="0"/>
        <w:spacing w:line="360" w:lineRule="auto"/>
        <w:ind w:firstLine="482" w:firstLineChars="200"/>
        <w:outlineLvl w:val="2"/>
        <w:rPr>
          <w:rFonts w:hint="eastAsia" w:hAnsi="宋体" w:eastAsia="仿宋"/>
          <w:b/>
          <w:bCs/>
          <w:color w:val="auto"/>
          <w:sz w:val="24"/>
          <w:szCs w:val="24"/>
          <w:highlight w:val="none"/>
        </w:rPr>
      </w:pPr>
      <w:bookmarkStart w:id="14" w:name="_Toc493440975"/>
      <w:bookmarkStart w:id="15" w:name="_Toc515539872"/>
      <w:bookmarkStart w:id="16" w:name="_Toc512611689"/>
      <w:bookmarkStart w:id="17" w:name="_Toc525819967"/>
      <w:bookmarkStart w:id="18" w:name="_Toc493432670"/>
      <w:bookmarkStart w:id="19" w:name="_Toc526265691"/>
      <w:bookmarkStart w:id="20" w:name="_Toc493440807"/>
      <w:bookmarkStart w:id="21" w:name="_Toc517011814"/>
      <w:bookmarkStart w:id="22" w:name="_Toc512544434"/>
      <w:r>
        <w:rPr>
          <w:rFonts w:hint="eastAsia" w:hAnsi="宋体" w:eastAsia="仿宋"/>
          <w:b/>
          <w:bCs/>
          <w:color w:val="auto"/>
          <w:sz w:val="24"/>
          <w:szCs w:val="24"/>
          <w:highlight w:val="none"/>
          <w:lang w:val="en-US" w:eastAsia="zh-CN"/>
        </w:rPr>
        <w:t>5.2.</w:t>
      </w:r>
      <w:r>
        <w:rPr>
          <w:rFonts w:hint="eastAsia" w:hAnsi="宋体" w:eastAsia="仿宋"/>
          <w:b/>
          <w:bCs/>
          <w:color w:val="auto"/>
          <w:sz w:val="24"/>
          <w:szCs w:val="24"/>
          <w:highlight w:val="none"/>
        </w:rPr>
        <w:t>质量要求与验收标准</w:t>
      </w:r>
      <w:bookmarkEnd w:id="14"/>
      <w:bookmarkEnd w:id="15"/>
      <w:bookmarkEnd w:id="16"/>
      <w:bookmarkEnd w:id="17"/>
      <w:bookmarkEnd w:id="18"/>
      <w:bookmarkEnd w:id="19"/>
      <w:bookmarkEnd w:id="20"/>
      <w:bookmarkEnd w:id="21"/>
      <w:bookmarkEnd w:id="22"/>
    </w:p>
    <w:p w14:paraId="5B7653E7">
      <w:pPr>
        <w:adjustRightInd w:val="0"/>
        <w:snapToGrid w:val="0"/>
        <w:spacing w:before="120" w:after="120" w:line="360" w:lineRule="auto"/>
        <w:ind w:firstLine="480" w:firstLineChars="200"/>
        <w:rPr>
          <w:rFonts w:eastAsia="仿宋"/>
          <w:color w:val="auto"/>
          <w:sz w:val="24"/>
          <w:highlight w:val="none"/>
        </w:rPr>
      </w:pPr>
      <w:r>
        <w:rPr>
          <w:rFonts w:hint="eastAsia" w:eastAsia="仿宋"/>
          <w:color w:val="auto"/>
          <w:sz w:val="24"/>
          <w:highlight w:val="none"/>
        </w:rPr>
        <w:t>符合国家、省、市法律法规及行业标准。</w:t>
      </w:r>
    </w:p>
    <w:p w14:paraId="7B86A939">
      <w:pPr>
        <w:pStyle w:val="4"/>
        <w:widowControl/>
        <w:snapToGrid w:val="0"/>
        <w:spacing w:line="360" w:lineRule="auto"/>
        <w:ind w:firstLine="482" w:firstLineChars="200"/>
        <w:outlineLvl w:val="2"/>
        <w:rPr>
          <w:rFonts w:hint="eastAsia" w:hAnsi="宋体" w:eastAsia="仿宋"/>
          <w:b/>
          <w:bCs/>
          <w:color w:val="auto"/>
          <w:sz w:val="24"/>
          <w:szCs w:val="24"/>
          <w:highlight w:val="none"/>
        </w:rPr>
      </w:pPr>
      <w:bookmarkStart w:id="23" w:name="_Toc512611691"/>
      <w:bookmarkStart w:id="24" w:name="_Toc493440809"/>
      <w:bookmarkStart w:id="25" w:name="_Toc512544436"/>
      <w:bookmarkStart w:id="26" w:name="_Toc517011816"/>
      <w:bookmarkStart w:id="27" w:name="_Toc525819969"/>
      <w:bookmarkStart w:id="28" w:name="_Toc493440977"/>
      <w:bookmarkStart w:id="29" w:name="_Toc515539874"/>
      <w:bookmarkStart w:id="30" w:name="_Toc493432672"/>
      <w:bookmarkStart w:id="31" w:name="_Toc526265693"/>
      <w:r>
        <w:rPr>
          <w:rFonts w:hint="eastAsia" w:hAnsi="宋体" w:eastAsia="仿宋"/>
          <w:b/>
          <w:bCs/>
          <w:color w:val="auto"/>
          <w:sz w:val="24"/>
          <w:szCs w:val="24"/>
          <w:highlight w:val="none"/>
          <w:lang w:val="en-US" w:eastAsia="zh-CN"/>
        </w:rPr>
        <w:t>5.3.</w:t>
      </w:r>
      <w:r>
        <w:rPr>
          <w:rFonts w:hint="eastAsia" w:hAnsi="宋体" w:eastAsia="仿宋"/>
          <w:b/>
          <w:bCs/>
          <w:color w:val="auto"/>
          <w:sz w:val="24"/>
          <w:szCs w:val="24"/>
          <w:highlight w:val="none"/>
        </w:rPr>
        <w:t xml:space="preserve"> 质量保证期服务要求</w:t>
      </w:r>
      <w:bookmarkEnd w:id="23"/>
      <w:bookmarkEnd w:id="24"/>
      <w:bookmarkEnd w:id="25"/>
      <w:bookmarkEnd w:id="26"/>
      <w:bookmarkEnd w:id="27"/>
      <w:bookmarkEnd w:id="28"/>
      <w:bookmarkEnd w:id="29"/>
      <w:bookmarkEnd w:id="30"/>
      <w:bookmarkEnd w:id="31"/>
    </w:p>
    <w:p w14:paraId="11739137">
      <w:pPr>
        <w:adjustRightInd w:val="0"/>
        <w:snapToGrid w:val="0"/>
        <w:spacing w:line="360" w:lineRule="auto"/>
        <w:ind w:firstLine="480" w:firstLineChars="200"/>
        <w:rPr>
          <w:rFonts w:hint="eastAsia" w:ascii="Times New Roman" w:hAnsi="Times New Roman" w:eastAsia="仿宋" w:cs="Times New Roman"/>
          <w:color w:val="auto"/>
          <w:sz w:val="24"/>
          <w:highlight w:val="none"/>
          <w:lang w:val="en-US" w:eastAsia="zh-CN"/>
        </w:rPr>
      </w:pPr>
      <w:r>
        <w:rPr>
          <w:rFonts w:hint="eastAsia" w:eastAsia="仿宋"/>
          <w:color w:val="auto"/>
          <w:sz w:val="24"/>
          <w:highlight w:val="none"/>
        </w:rPr>
        <w:t>中标人</w:t>
      </w:r>
      <w:r>
        <w:rPr>
          <w:rFonts w:eastAsia="仿宋"/>
          <w:color w:val="auto"/>
          <w:sz w:val="24"/>
          <w:highlight w:val="none"/>
        </w:rPr>
        <w:t>提供的技术人员、工具、备件和联系方式，质量保证期服务响应、到达现场和解决问题的时限</w:t>
      </w:r>
      <w:r>
        <w:rPr>
          <w:rFonts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技术人员的交通、食宿费用承担主体，</w:t>
      </w:r>
      <w:r>
        <w:rPr>
          <w:rFonts w:hint="eastAsia" w:ascii="Times New Roman" w:hAnsi="Times New Roman" w:eastAsia="仿宋" w:cs="Times New Roman"/>
          <w:color w:val="auto"/>
          <w:sz w:val="24"/>
          <w:highlight w:val="none"/>
        </w:rPr>
        <w:t>中标人</w:t>
      </w:r>
      <w:r>
        <w:rPr>
          <w:rFonts w:ascii="Times New Roman" w:hAnsi="Times New Roman" w:eastAsia="仿宋" w:cs="Times New Roman"/>
          <w:color w:val="auto"/>
          <w:sz w:val="24"/>
          <w:highlight w:val="none"/>
        </w:rPr>
        <w:t>技术人员撤换费用承担主体，质量保证期服务情况记录要求等。</w:t>
      </w:r>
    </w:p>
    <w:p w14:paraId="2A3B192F">
      <w:pPr>
        <w:adjustRightInd w:val="0"/>
        <w:snapToGrid w:val="0"/>
        <w:spacing w:line="360" w:lineRule="auto"/>
        <w:ind w:firstLine="482" w:firstLineChars="200"/>
        <w:rPr>
          <w:rFonts w:hint="default" w:ascii="宋体" w:hAnsi="宋体" w:eastAsia="仿宋" w:cs="Times New Roman"/>
          <w:b w:val="0"/>
          <w:bCs w:val="0"/>
          <w:color w:val="auto"/>
          <w:sz w:val="24"/>
          <w:szCs w:val="24"/>
          <w:highlight w:val="none"/>
          <w:lang w:val="en-US" w:eastAsia="zh-CN"/>
        </w:rPr>
      </w:pPr>
      <w:r>
        <w:rPr>
          <w:rFonts w:hint="eastAsia" w:ascii="宋体" w:hAnsi="宋体" w:eastAsia="仿宋" w:cs="Times New Roman"/>
          <w:b/>
          <w:bCs/>
          <w:color w:val="auto"/>
          <w:sz w:val="24"/>
          <w:szCs w:val="24"/>
          <w:highlight w:val="none"/>
          <w:lang w:val="en-US" w:eastAsia="zh-CN"/>
        </w:rPr>
        <w:t>5.4.</w:t>
      </w:r>
      <w:r>
        <w:rPr>
          <w:rFonts w:hint="eastAsia" w:ascii="宋体" w:hAnsi="宋体" w:eastAsia="仿宋" w:cs="Times New Roman"/>
          <w:b/>
          <w:bCs/>
          <w:color w:val="auto"/>
          <w:sz w:val="24"/>
          <w:szCs w:val="24"/>
          <w:highlight w:val="none"/>
        </w:rPr>
        <w:t xml:space="preserve"> </w:t>
      </w:r>
      <w:r>
        <w:rPr>
          <w:rFonts w:hint="eastAsia" w:ascii="宋体" w:hAnsi="宋体" w:eastAsia="仿宋" w:cs="Times New Roman"/>
          <w:b/>
          <w:bCs/>
          <w:color w:val="auto"/>
          <w:sz w:val="24"/>
          <w:szCs w:val="24"/>
          <w:highlight w:val="none"/>
          <w:lang w:val="en-US" w:eastAsia="zh-CN"/>
        </w:rPr>
        <w:t>技术培训</w:t>
      </w:r>
      <w:r>
        <w:rPr>
          <w:rFonts w:hint="eastAsia" w:ascii="宋体" w:hAnsi="宋体" w:eastAsia="仿宋" w:cs="Times New Roman"/>
          <w:b/>
          <w:bCs/>
          <w:color w:val="auto"/>
          <w:sz w:val="24"/>
          <w:szCs w:val="24"/>
          <w:highlight w:val="none"/>
        </w:rPr>
        <w:t>要求</w:t>
      </w:r>
    </w:p>
    <w:p w14:paraId="46C42BF8">
      <w:pPr>
        <w:adjustRightInd w:val="0"/>
        <w:snapToGrid w:val="0"/>
        <w:spacing w:line="360" w:lineRule="auto"/>
        <w:ind w:firstLine="480" w:firstLineChars="200"/>
        <w:rPr>
          <w:rFonts w:hint="default"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val="en-US" w:eastAsia="zh-CN"/>
        </w:rPr>
        <w:t>中标人应提供现场技术培训，及远程技术支持等，为使用人员提供技术指导，保证使用人员正常操作设备各种功能。</w:t>
      </w:r>
    </w:p>
    <w:p w14:paraId="290BDBC0">
      <w:pPr>
        <w:pStyle w:val="4"/>
        <w:widowControl/>
        <w:snapToGrid w:val="0"/>
        <w:spacing w:line="360" w:lineRule="auto"/>
        <w:outlineLvl w:val="1"/>
        <w:rPr>
          <w:rStyle w:val="8"/>
          <w:rFonts w:hint="eastAsia" w:ascii="宋体" w:hAnsi="宋体" w:eastAsia="仿宋"/>
          <w:color w:val="auto"/>
          <w:sz w:val="24"/>
          <w:szCs w:val="24"/>
          <w:highlight w:val="none"/>
          <w:lang w:val="en-US" w:eastAsia="zh-CN"/>
        </w:rPr>
      </w:pPr>
      <w:r>
        <w:rPr>
          <w:rStyle w:val="8"/>
          <w:rFonts w:hint="eastAsia" w:ascii="宋体" w:hAnsi="宋体" w:eastAsia="仿宋"/>
          <w:color w:val="auto"/>
          <w:sz w:val="24"/>
          <w:szCs w:val="24"/>
          <w:highlight w:val="none"/>
          <w:lang w:val="en-US" w:eastAsia="zh-CN"/>
        </w:rPr>
        <w:t>6、其他要求：</w:t>
      </w:r>
    </w:p>
    <w:p w14:paraId="5820C0E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6.1.</w:t>
      </w:r>
      <w:r>
        <w:rPr>
          <w:rFonts w:hint="eastAsia" w:eastAsia="仿宋"/>
          <w:color w:val="auto"/>
          <w:sz w:val="24"/>
          <w:highlight w:val="none"/>
        </w:rPr>
        <w:t xml:space="preserve"> 本项目如涉及与</w:t>
      </w:r>
      <w:r>
        <w:rPr>
          <w:rFonts w:hint="eastAsia" w:eastAsia="仿宋"/>
          <w:color w:val="auto"/>
          <w:sz w:val="24"/>
          <w:highlight w:val="none"/>
          <w:lang w:val="en-US" w:eastAsia="zh-CN"/>
        </w:rPr>
        <w:t>院方</w:t>
      </w:r>
      <w:r>
        <w:rPr>
          <w:rFonts w:hint="eastAsia" w:eastAsia="仿宋"/>
          <w:color w:val="auto"/>
          <w:sz w:val="24"/>
          <w:highlight w:val="none"/>
        </w:rPr>
        <w:t>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w:t>
      </w:r>
      <w:r>
        <w:rPr>
          <w:rFonts w:hint="eastAsia" w:eastAsia="仿宋"/>
          <w:color w:val="auto"/>
          <w:sz w:val="24"/>
          <w:highlight w:val="none"/>
          <w:lang w:val="en-US" w:eastAsia="zh-CN"/>
        </w:rPr>
        <w:t>院方</w:t>
      </w:r>
      <w:r>
        <w:rPr>
          <w:rFonts w:hint="eastAsia" w:eastAsia="仿宋"/>
          <w:color w:val="auto"/>
          <w:sz w:val="24"/>
          <w:highlight w:val="none"/>
        </w:rPr>
        <w:t>不再为此支付任何费用。</w:t>
      </w:r>
    </w:p>
    <w:p w14:paraId="3C3BB827">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 xml:space="preserve"> 履约验收方式</w:t>
      </w:r>
    </w:p>
    <w:p w14:paraId="4A71A863">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6.2.1</w:t>
      </w:r>
      <w:r>
        <w:rPr>
          <w:rFonts w:eastAsia="仿宋"/>
          <w:color w:val="auto"/>
          <w:sz w:val="24"/>
          <w:highlight w:val="none"/>
        </w:rPr>
        <w:t>履约验收主体：设备使用</w:t>
      </w:r>
      <w:r>
        <w:rPr>
          <w:rFonts w:hint="eastAsia" w:eastAsia="仿宋"/>
          <w:color w:val="auto"/>
          <w:sz w:val="24"/>
          <w:highlight w:val="none"/>
        </w:rPr>
        <w:t>单位</w:t>
      </w:r>
      <w:r>
        <w:rPr>
          <w:rFonts w:eastAsia="仿宋"/>
          <w:color w:val="auto"/>
          <w:sz w:val="24"/>
          <w:highlight w:val="none"/>
        </w:rPr>
        <w:t>、中标人。同时使用</w:t>
      </w:r>
      <w:r>
        <w:rPr>
          <w:rFonts w:hint="eastAsia" w:eastAsia="仿宋"/>
          <w:color w:val="auto"/>
          <w:sz w:val="24"/>
          <w:highlight w:val="none"/>
        </w:rPr>
        <w:t>单位</w:t>
      </w:r>
      <w:r>
        <w:rPr>
          <w:rFonts w:eastAsia="仿宋"/>
          <w:color w:val="auto"/>
          <w:sz w:val="24"/>
          <w:highlight w:val="none"/>
        </w:rPr>
        <w:t>可以视情况邀请参加本项目的其他投标人或者第三方专业机构及专家参与验收，相关验收意见作为验收的参考资料。</w:t>
      </w:r>
    </w:p>
    <w:p w14:paraId="0EBB7DCD">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.2</w:t>
      </w:r>
      <w:r>
        <w:rPr>
          <w:rFonts w:eastAsia="仿宋"/>
          <w:color w:val="auto"/>
          <w:sz w:val="24"/>
          <w:highlight w:val="none"/>
        </w:rPr>
        <w:t>履约验收时间及程序：</w:t>
      </w:r>
    </w:p>
    <w:p w14:paraId="307D7150">
      <w:pPr>
        <w:spacing w:line="360" w:lineRule="auto"/>
        <w:ind w:firstLine="480" w:firstLineChars="200"/>
        <w:jc w:val="left"/>
        <w:rPr>
          <w:rFonts w:eastAsia="仿宋"/>
          <w:color w:val="auto"/>
          <w:sz w:val="24"/>
          <w:highlight w:val="none"/>
        </w:rPr>
      </w:pPr>
      <w:r>
        <w:rPr>
          <w:rFonts w:eastAsia="仿宋"/>
          <w:color w:val="auto"/>
          <w:sz w:val="24"/>
          <w:highlight w:val="none"/>
        </w:rPr>
        <w:t>（1）到货检验：货物运抵使用</w:t>
      </w:r>
      <w:r>
        <w:rPr>
          <w:rFonts w:hint="eastAsia" w:eastAsia="仿宋"/>
          <w:color w:val="auto"/>
          <w:sz w:val="24"/>
          <w:highlight w:val="none"/>
        </w:rPr>
        <w:t>单位所在地点或使用单位指定地点</w:t>
      </w:r>
      <w:r>
        <w:rPr>
          <w:rFonts w:eastAsia="仿宋"/>
          <w:color w:val="auto"/>
          <w:sz w:val="24"/>
          <w:highlight w:val="none"/>
        </w:rPr>
        <w:t>后，由使用</w:t>
      </w:r>
      <w:r>
        <w:rPr>
          <w:rFonts w:hint="eastAsia" w:eastAsia="仿宋"/>
          <w:color w:val="auto"/>
          <w:sz w:val="24"/>
          <w:highlight w:val="none"/>
        </w:rPr>
        <w:t>单位</w:t>
      </w:r>
      <w:r>
        <w:rPr>
          <w:rFonts w:eastAsia="仿宋"/>
          <w:color w:val="auto"/>
          <w:sz w:val="24"/>
          <w:highlight w:val="none"/>
        </w:rPr>
        <w:t>及中标人共同开箱对照采购清单进行到货验收。</w:t>
      </w:r>
    </w:p>
    <w:p w14:paraId="6B76DCFD">
      <w:pPr>
        <w:spacing w:line="360" w:lineRule="auto"/>
        <w:ind w:firstLine="480" w:firstLineChars="200"/>
        <w:jc w:val="left"/>
        <w:rPr>
          <w:rFonts w:eastAsia="仿宋"/>
          <w:color w:val="auto"/>
          <w:sz w:val="24"/>
          <w:highlight w:val="none"/>
        </w:rPr>
      </w:pPr>
      <w:r>
        <w:rPr>
          <w:rFonts w:eastAsia="仿宋"/>
          <w:color w:val="auto"/>
          <w:sz w:val="24"/>
          <w:highlight w:val="none"/>
        </w:rPr>
        <w:t>（2）安装调试检验：中标人将设备安装、调试完成后，由使用</w:t>
      </w:r>
      <w:r>
        <w:rPr>
          <w:rFonts w:hint="eastAsia" w:eastAsia="仿宋"/>
          <w:color w:val="auto"/>
          <w:sz w:val="24"/>
          <w:highlight w:val="none"/>
        </w:rPr>
        <w:t>单位</w:t>
      </w:r>
      <w:r>
        <w:rPr>
          <w:rFonts w:eastAsia="仿宋"/>
          <w:color w:val="auto"/>
          <w:sz w:val="24"/>
          <w:highlight w:val="none"/>
        </w:rPr>
        <w:t>组织验收人员对安装调试情况进行验收。</w:t>
      </w:r>
    </w:p>
    <w:p w14:paraId="6DE51484">
      <w:pPr>
        <w:spacing w:line="360" w:lineRule="auto"/>
        <w:ind w:firstLine="480" w:firstLineChars="200"/>
        <w:jc w:val="left"/>
        <w:rPr>
          <w:rFonts w:eastAsia="仿宋"/>
          <w:color w:val="auto"/>
          <w:sz w:val="24"/>
          <w:highlight w:val="none"/>
        </w:rPr>
      </w:pPr>
      <w:r>
        <w:rPr>
          <w:rFonts w:eastAsia="仿宋"/>
          <w:color w:val="auto"/>
          <w:sz w:val="24"/>
          <w:highlight w:val="none"/>
        </w:rPr>
        <w:t>（3）最终验收：由使用</w:t>
      </w:r>
      <w:r>
        <w:rPr>
          <w:rFonts w:hint="eastAsia" w:eastAsia="仿宋"/>
          <w:color w:val="auto"/>
          <w:sz w:val="24"/>
          <w:highlight w:val="none"/>
        </w:rPr>
        <w:t>单位</w:t>
      </w:r>
      <w:r>
        <w:rPr>
          <w:rFonts w:eastAsia="仿宋"/>
          <w:color w:val="auto"/>
          <w:sz w:val="24"/>
          <w:highlight w:val="none"/>
        </w:rPr>
        <w:t>组织验收人员进行最终验收。</w:t>
      </w:r>
    </w:p>
    <w:p w14:paraId="541A0037">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.3</w:t>
      </w:r>
      <w:r>
        <w:rPr>
          <w:rFonts w:eastAsia="仿宋"/>
          <w:color w:val="auto"/>
          <w:sz w:val="24"/>
          <w:highlight w:val="none"/>
        </w:rPr>
        <w:t>履约验收内容</w:t>
      </w:r>
    </w:p>
    <w:p w14:paraId="61F40DC6">
      <w:pPr>
        <w:spacing w:line="360" w:lineRule="auto"/>
        <w:ind w:firstLine="480" w:firstLineChars="200"/>
        <w:jc w:val="left"/>
        <w:rPr>
          <w:rFonts w:eastAsia="仿宋"/>
          <w:color w:val="auto"/>
          <w:sz w:val="24"/>
          <w:highlight w:val="none"/>
        </w:rPr>
      </w:pPr>
      <w:r>
        <w:rPr>
          <w:rFonts w:eastAsia="仿宋"/>
          <w:color w:val="auto"/>
          <w:sz w:val="24"/>
          <w:highlight w:val="none"/>
        </w:rPr>
        <w:t>验收内容包括招标文件中的每一项技术和商务要求的履约情况。</w:t>
      </w:r>
    </w:p>
    <w:p w14:paraId="46B31F9F">
      <w:pPr>
        <w:spacing w:line="360" w:lineRule="auto"/>
        <w:ind w:firstLine="480" w:firstLineChars="200"/>
        <w:jc w:val="left"/>
        <w:rPr>
          <w:rFonts w:eastAsia="仿宋"/>
          <w:color w:val="auto"/>
          <w:sz w:val="24"/>
          <w:highlight w:val="none"/>
        </w:rPr>
      </w:pPr>
      <w:r>
        <w:rPr>
          <w:rFonts w:hint="eastAsia" w:eastAsia="仿宋"/>
          <w:color w:val="auto"/>
          <w:sz w:val="24"/>
          <w:highlight w:val="none"/>
          <w:lang w:val="en-US" w:eastAsia="zh-CN"/>
        </w:rPr>
        <w:t>6.2</w:t>
      </w:r>
      <w:r>
        <w:rPr>
          <w:rFonts w:hint="eastAsia" w:eastAsia="仿宋"/>
          <w:color w:val="auto"/>
          <w:sz w:val="24"/>
          <w:highlight w:val="none"/>
        </w:rPr>
        <w:t>.4</w:t>
      </w:r>
      <w:r>
        <w:rPr>
          <w:rFonts w:eastAsia="仿宋"/>
          <w:color w:val="auto"/>
          <w:sz w:val="24"/>
          <w:highlight w:val="none"/>
        </w:rPr>
        <w:t>履约验收验收标准</w:t>
      </w:r>
    </w:p>
    <w:p w14:paraId="4D6FC694">
      <w:pPr>
        <w:spacing w:line="360" w:lineRule="auto"/>
        <w:ind w:firstLine="480" w:firstLineChars="200"/>
        <w:jc w:val="left"/>
        <w:rPr>
          <w:rFonts w:hint="eastAsia" w:eastAsia="仿宋"/>
          <w:color w:val="auto"/>
          <w:sz w:val="24"/>
          <w:highlight w:val="none"/>
        </w:rPr>
      </w:pPr>
      <w:r>
        <w:rPr>
          <w:rFonts w:eastAsia="仿宋"/>
          <w:color w:val="auto"/>
          <w:sz w:val="24"/>
          <w:highlight w:val="none"/>
        </w:rPr>
        <w:t>招标文件、中标人的投标文件、合同及国家有关的质量标准规定，均为验收标准及依据</w:t>
      </w:r>
      <w:r>
        <w:rPr>
          <w:rFonts w:hint="eastAsia" w:eastAsia="仿宋"/>
          <w:color w:val="auto"/>
          <w:sz w:val="24"/>
          <w:highlight w:val="none"/>
        </w:rPr>
        <w:t>。</w:t>
      </w:r>
    </w:p>
    <w:p w14:paraId="47E9196E">
      <w:pPr>
        <w:spacing w:line="360" w:lineRule="auto"/>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6.3</w:t>
      </w:r>
      <w:r>
        <w:rPr>
          <w:rFonts w:hint="eastAsia" w:eastAsia="仿宋"/>
          <w:color w:val="auto"/>
          <w:sz w:val="24"/>
          <w:highlight w:val="none"/>
          <w:lang w:eastAsia="zh-CN"/>
        </w:rPr>
        <w:t>.</w:t>
      </w:r>
      <w:r>
        <w:rPr>
          <w:rFonts w:hint="eastAsia" w:eastAsia="仿宋"/>
          <w:color w:val="auto"/>
          <w:sz w:val="24"/>
          <w:highlight w:val="none"/>
          <w:lang w:val="en-US" w:eastAsia="zh-CN"/>
        </w:rPr>
        <w:t>应急服务要求：中标人</w:t>
      </w:r>
      <w:r>
        <w:rPr>
          <w:rFonts w:hint="eastAsia" w:eastAsia="仿宋"/>
          <w:color w:val="auto"/>
          <w:sz w:val="24"/>
          <w:highlight w:val="none"/>
        </w:rPr>
        <w:t>应在中国境内方便的地点设置备件库，存入必须的备件，保证10年</w:t>
      </w:r>
      <w:r>
        <w:rPr>
          <w:rFonts w:hint="eastAsia" w:eastAsia="仿宋"/>
          <w:color w:val="auto"/>
          <w:sz w:val="24"/>
          <w:highlight w:val="none"/>
          <w:lang w:val="en-US" w:eastAsia="zh-CN"/>
        </w:rPr>
        <w:t>以上</w:t>
      </w:r>
      <w:r>
        <w:rPr>
          <w:rFonts w:hint="eastAsia" w:eastAsia="仿宋"/>
          <w:color w:val="auto"/>
          <w:sz w:val="24"/>
          <w:highlight w:val="none"/>
        </w:rPr>
        <w:t>零部件供应期</w:t>
      </w:r>
      <w:r>
        <w:rPr>
          <w:rFonts w:hint="eastAsia" w:eastAsia="仿宋"/>
          <w:color w:val="auto"/>
          <w:sz w:val="24"/>
          <w:highlight w:val="none"/>
          <w:lang w:eastAsia="zh-CN"/>
        </w:rPr>
        <w:t>，</w:t>
      </w:r>
      <w:r>
        <w:rPr>
          <w:rFonts w:hint="eastAsia" w:eastAsia="仿宋"/>
          <w:color w:val="auto"/>
          <w:sz w:val="24"/>
          <w:highlight w:val="none"/>
          <w:lang w:val="en-US" w:eastAsia="zh-CN"/>
        </w:rPr>
        <w:t>中标人应对设备故障等突发状况及时响应。</w:t>
      </w:r>
      <w:r>
        <w:rPr>
          <w:rFonts w:hint="eastAsia" w:ascii="Times New Roman" w:hAnsi="Times New Roman" w:eastAsia="仿宋" w:cs="Times New Roman"/>
          <w:color w:val="auto"/>
          <w:sz w:val="24"/>
          <w:highlight w:val="none"/>
        </w:rPr>
        <w:t>若24小时内未修复设备故障，提供备用设备</w:t>
      </w:r>
      <w:r>
        <w:rPr>
          <w:rFonts w:hint="eastAsia" w:ascii="Times New Roman" w:hAnsi="Times New Roman" w:eastAsia="仿宋" w:cs="Times New Roman"/>
          <w:color w:val="auto"/>
          <w:sz w:val="24"/>
          <w:highlight w:val="none"/>
          <w:lang w:val="en-US" w:eastAsia="zh-CN"/>
        </w:rPr>
        <w:t>供院方使用。</w:t>
      </w:r>
    </w:p>
    <w:p w14:paraId="6F5B6E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6.4 </w:t>
      </w:r>
      <w:r>
        <w:rPr>
          <w:rFonts w:hint="eastAsia" w:eastAsia="仿宋"/>
          <w:color w:val="auto"/>
          <w:sz w:val="24"/>
          <w:highlight w:val="none"/>
        </w:rPr>
        <w:t>安装调试、验收试验及质量保证</w:t>
      </w:r>
    </w:p>
    <w:p w14:paraId="661D6D1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6.4.1</w:t>
      </w:r>
      <w:r>
        <w:rPr>
          <w:rFonts w:hint="eastAsia" w:eastAsia="仿宋"/>
          <w:color w:val="auto"/>
          <w:sz w:val="24"/>
          <w:highlight w:val="none"/>
        </w:rPr>
        <w:t>中标人在设备安装地点负责安装、调试。</w:t>
      </w:r>
    </w:p>
    <w:p w14:paraId="0A8E27A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6.4.2</w:t>
      </w:r>
      <w:r>
        <w:rPr>
          <w:rFonts w:hint="eastAsia" w:eastAsia="仿宋"/>
          <w:color w:val="auto"/>
          <w:sz w:val="24"/>
          <w:highlight w:val="none"/>
        </w:rPr>
        <w:t>具体设备验收标准和程序按采购人要求执行，下列验收程序可参照执行：</w:t>
      </w:r>
    </w:p>
    <w:p w14:paraId="043075A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1）</w:t>
      </w:r>
      <w:r>
        <w:rPr>
          <w:rFonts w:hint="eastAsia" w:eastAsia="仿宋"/>
          <w:color w:val="auto"/>
          <w:sz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94086DF">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2）</w:t>
      </w:r>
      <w:r>
        <w:rPr>
          <w:rFonts w:hint="eastAsia" w:eastAsia="仿宋"/>
          <w:color w:val="auto"/>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1E18E0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3）</w:t>
      </w:r>
      <w:r>
        <w:rPr>
          <w:rFonts w:hint="eastAsia" w:eastAsia="仿宋"/>
          <w:color w:val="auto"/>
          <w:sz w:val="24"/>
          <w:highlight w:val="none"/>
        </w:rPr>
        <w:t>中标人应根据采购人使用单位的技术要求提供相应的产品。由中标人所提供的设备部件间的连线和插接件均应视为设备内部器件，包含在相应的设备之中。</w:t>
      </w:r>
    </w:p>
    <w:p w14:paraId="442AC474">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4）</w:t>
      </w:r>
      <w:r>
        <w:rPr>
          <w:rFonts w:hint="eastAsia" w:eastAsia="仿宋"/>
          <w:color w:val="auto"/>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4A2E99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eastAsia="zh-CN"/>
        </w:rPr>
        <w:t>（</w:t>
      </w:r>
      <w:r>
        <w:rPr>
          <w:rFonts w:hint="eastAsia" w:eastAsia="仿宋"/>
          <w:color w:val="auto"/>
          <w:sz w:val="24"/>
          <w:highlight w:val="none"/>
          <w:lang w:val="en-US" w:eastAsia="zh-CN"/>
        </w:rPr>
        <w:t>5）</w:t>
      </w:r>
      <w:r>
        <w:rPr>
          <w:rFonts w:hint="eastAsia" w:eastAsia="仿宋"/>
          <w:color w:val="auto"/>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3F69D35A">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6.4.3</w:t>
      </w:r>
      <w:r>
        <w:rPr>
          <w:rFonts w:hint="eastAsia" w:eastAsia="仿宋"/>
          <w:color w:val="auto"/>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F41CD3">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 xml:space="preserve">6.5. </w:t>
      </w:r>
      <w:r>
        <w:rPr>
          <w:rFonts w:hint="eastAsia" w:eastAsia="仿宋"/>
          <w:color w:val="auto"/>
          <w:sz w:val="24"/>
          <w:highlight w:val="none"/>
        </w:rPr>
        <w:t>包装运输</w:t>
      </w:r>
    </w:p>
    <w:p w14:paraId="273164D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6.5.1</w:t>
      </w:r>
      <w:r>
        <w:rPr>
          <w:rFonts w:hint="eastAsia" w:eastAsia="仿宋"/>
          <w:color w:val="auto"/>
          <w:sz w:val="24"/>
          <w:highlight w:val="none"/>
        </w:rPr>
        <w:t>中标人负责设备包装、办理运输和保险，将设备安全运抵交货地点。</w:t>
      </w:r>
    </w:p>
    <w:p w14:paraId="4F479990">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6.5.2</w:t>
      </w:r>
      <w:r>
        <w:rPr>
          <w:rFonts w:hint="eastAsia" w:eastAsia="仿宋"/>
          <w:color w:val="auto"/>
          <w:sz w:val="24"/>
          <w:highlight w:val="none"/>
        </w:rPr>
        <w:t>设备制造完成并通过试验后应及时包装，否则应得到切实的保护，确保其不受污损。</w:t>
      </w:r>
    </w:p>
    <w:p w14:paraId="66803C8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6.5.3</w:t>
      </w:r>
      <w:r>
        <w:rPr>
          <w:rFonts w:hint="eastAsia" w:eastAsia="仿宋"/>
          <w:color w:val="auto"/>
          <w:sz w:val="24"/>
          <w:highlight w:val="none"/>
        </w:rPr>
        <w:t>在包装箱外应标明采购人的订货号、发货号。</w:t>
      </w:r>
    </w:p>
    <w:p w14:paraId="0BE10648">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6.5.4</w:t>
      </w:r>
      <w:r>
        <w:rPr>
          <w:rFonts w:hint="eastAsia" w:eastAsia="仿宋"/>
          <w:color w:val="auto"/>
          <w:sz w:val="24"/>
          <w:highlight w:val="none"/>
        </w:rPr>
        <w:t>各种包装应能确保各零部件在运输过程中不致遭到损坏、丢失、变形、受潮和腐蚀。</w:t>
      </w:r>
    </w:p>
    <w:p w14:paraId="530DC53D">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6.5.5</w:t>
      </w:r>
      <w:r>
        <w:rPr>
          <w:rFonts w:hint="eastAsia" w:eastAsia="仿宋"/>
          <w:color w:val="auto"/>
          <w:sz w:val="24"/>
          <w:highlight w:val="none"/>
        </w:rPr>
        <w:t>包装箱上应有明显的包装储运图示标志。</w:t>
      </w:r>
    </w:p>
    <w:p w14:paraId="28B526F6">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6.5.6</w:t>
      </w:r>
      <w:r>
        <w:rPr>
          <w:rFonts w:hint="eastAsia" w:eastAsia="仿宋"/>
          <w:color w:val="auto"/>
          <w:sz w:val="24"/>
          <w:highlight w:val="none"/>
        </w:rPr>
        <w:t>整体产品或分别运输的部件都要适应运输和装载的要求。</w:t>
      </w:r>
    </w:p>
    <w:p w14:paraId="0D0F3561">
      <w:pPr>
        <w:spacing w:line="360" w:lineRule="auto"/>
        <w:ind w:firstLine="480" w:firstLineChars="200"/>
        <w:jc w:val="left"/>
        <w:rPr>
          <w:rFonts w:hint="eastAsia" w:eastAsia="仿宋"/>
          <w:color w:val="auto"/>
          <w:sz w:val="24"/>
          <w:highlight w:val="none"/>
        </w:rPr>
      </w:pPr>
      <w:r>
        <w:rPr>
          <w:rFonts w:hint="eastAsia" w:eastAsia="仿宋"/>
          <w:color w:val="auto"/>
          <w:sz w:val="24"/>
          <w:highlight w:val="none"/>
          <w:lang w:val="en-US" w:eastAsia="zh-CN"/>
        </w:rPr>
        <w:t>6.5.7</w:t>
      </w:r>
      <w:r>
        <w:rPr>
          <w:rFonts w:hint="eastAsia" w:eastAsia="仿宋"/>
          <w:color w:val="auto"/>
          <w:sz w:val="24"/>
          <w:highlight w:val="none"/>
        </w:rPr>
        <w:t>随产品提供的技术资料应完整无缺。</w:t>
      </w:r>
    </w:p>
    <w:p w14:paraId="7AA39B5B">
      <w:pPr>
        <w:spacing w:line="360" w:lineRule="auto"/>
        <w:ind w:firstLine="480" w:firstLineChars="200"/>
        <w:jc w:val="left"/>
        <w:rPr>
          <w:rFonts w:hint="eastAsia" w:eastAsia="仿宋"/>
          <w:color w:val="auto"/>
          <w:sz w:val="24"/>
          <w:highlight w:val="none"/>
          <w:lang w:val="en-US" w:eastAsia="zh-CN"/>
        </w:rPr>
      </w:pPr>
      <w:r>
        <w:rPr>
          <w:rFonts w:hint="eastAsia" w:eastAsia="仿宋"/>
          <w:color w:val="auto"/>
          <w:sz w:val="24"/>
          <w:highlight w:val="none"/>
          <w:lang w:val="en-US" w:eastAsia="zh-CN"/>
        </w:rPr>
        <w:t>6.6. 投标人所投产品应为性能稳定、安全的成熟设备，故障率低、维修便利，并在投标文件中针对所投产品技术先进性、设备性能、配置情况、设计等方面进行阐述说明，提供相应证明材料。</w:t>
      </w:r>
    </w:p>
    <w:p w14:paraId="667E01A6">
      <w:pPr>
        <w:rPr>
          <w:rFonts w:hint="eastAsia" w:ascii="宋体" w:hAnsi="宋体" w:eastAsia="仿宋"/>
          <w:color w:val="auto"/>
          <w:highlight w:val="none"/>
        </w:rPr>
      </w:pPr>
    </w:p>
    <w:p w14:paraId="4861B71B">
      <w:r>
        <w:rPr>
          <w:rFonts w:hint="eastAsia" w:ascii="宋体" w:hAnsi="宋体" w:eastAsia="仿宋"/>
          <w:color w:val="auto"/>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2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2025-11-03T10:30:59Z</dcterms:created>
  <dc:creator>Lenovo</dc:creator>
  <cp:lastModifiedBy>Mouns-J</cp:lastModifiedBy>
  <dcterms:modified xsi:type="dcterms:W3CDTF">2025-11-03T10:31:27Z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eyJoZGlkIjoiMmJiYzRlOGJmMGIyYjk3YjE2YTYxOTA5ZDBjZWRiM2UiLCJ1c2VySWQiOiIzMjIxNTQ2MDAifQ==</vt:lpwstr>
  </property>
  <property fmtid="{D5CDD505-2E9C-101B-9397-08002B2CF9AE}" pid="4" name="ICV">
    <vt:lpwstr>E306B2BE7DB04408BA484EF8BAB15698_12</vt:lpwstr>
  </property>
</Properties>
</file>