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9861A">
      <w:pPr>
        <w:keepNext/>
        <w:keepLines/>
        <w:widowControl w:val="0"/>
        <w:spacing w:line="360" w:lineRule="auto"/>
        <w:jc w:val="center"/>
        <w:outlineLvl w:val="0"/>
        <w:rPr>
          <w:rFonts w:hint="eastAsia" w:ascii="方正小标宋_GBK" w:hAnsi="方正小标宋_GBK" w:eastAsia="华文中宋" w:cs="方正小标宋_GBK"/>
          <w:bCs/>
          <w:sz w:val="44"/>
          <w:szCs w:val="44"/>
          <w:highlight w:val="none"/>
          <w:lang w:val="en-US" w:eastAsia="zh-CN" w:bidi="ar-SA"/>
        </w:rPr>
      </w:pPr>
      <w:bookmarkStart w:id="0" w:name="_Toc1932310260"/>
      <w:bookmarkStart w:id="1" w:name="_Toc1695149163"/>
      <w:bookmarkStart w:id="2" w:name="_Toc2039865327"/>
      <w:bookmarkStart w:id="3" w:name="_Toc1698162705"/>
      <w:bookmarkStart w:id="4" w:name="_Toc1408663617_WPSOffice_Level1"/>
      <w:bookmarkStart w:id="5" w:name="_Toc517905978"/>
      <w:bookmarkStart w:id="6" w:name="_Toc1919576966"/>
      <w:bookmarkStart w:id="7" w:name="_Toc998780686"/>
      <w:bookmarkStart w:id="8" w:name="_Toc1127235811"/>
      <w:r>
        <w:rPr>
          <w:rFonts w:hint="eastAsia" w:ascii="方正小标宋_GBK" w:hAnsi="方正小标宋_GBK" w:eastAsia="华文中宋" w:cs="方正小标宋_GBK"/>
          <w:bCs/>
          <w:sz w:val="44"/>
          <w:szCs w:val="44"/>
          <w:highlight w:val="none"/>
          <w:lang w:val="en-US" w:eastAsia="zh-CN" w:bidi="ar-SA"/>
        </w:rPr>
        <w:t>采购需求</w:t>
      </w:r>
      <w:bookmarkEnd w:id="0"/>
      <w:bookmarkEnd w:id="1"/>
      <w:bookmarkEnd w:id="2"/>
      <w:bookmarkEnd w:id="3"/>
      <w:bookmarkEnd w:id="4"/>
      <w:bookmarkEnd w:id="5"/>
      <w:bookmarkEnd w:id="6"/>
      <w:bookmarkEnd w:id="7"/>
      <w:bookmarkEnd w:id="8"/>
    </w:p>
    <w:p w14:paraId="6C63F663">
      <w:pPr>
        <w:spacing w:line="360" w:lineRule="auto"/>
        <w:rPr>
          <w:rFonts w:hint="eastAsia" w:ascii="宋体" w:hAnsi="宋体" w:eastAsia="宋体"/>
          <w:b/>
          <w:sz w:val="24"/>
          <w:highlight w:val="none"/>
        </w:rPr>
      </w:pPr>
      <w:r>
        <w:rPr>
          <w:rFonts w:hint="eastAsia" w:ascii="宋体" w:hAnsi="宋体" w:eastAsia="宋体"/>
          <w:b/>
          <w:sz w:val="24"/>
          <w:highlight w:val="none"/>
        </w:rPr>
        <w:t>前注：</w:t>
      </w:r>
    </w:p>
    <w:p w14:paraId="4D31EA85">
      <w:pPr>
        <w:spacing w:line="360" w:lineRule="auto"/>
        <w:ind w:firstLine="480"/>
        <w:rPr>
          <w:rFonts w:hint="eastAsia" w:ascii="宋体" w:hAnsi="宋体" w:eastAsia="宋体" w:cs="宋体"/>
          <w:sz w:val="24"/>
          <w:szCs w:val="18"/>
          <w:highlight w:val="none"/>
        </w:rPr>
      </w:pPr>
      <w:bookmarkStart w:id="9" w:name="_Hlk16461016"/>
      <w:r>
        <w:rPr>
          <w:rFonts w:hint="eastAsia" w:ascii="宋体" w:hAnsi="宋体" w:eastAsia="宋体" w:cs="宋体"/>
          <w:sz w:val="24"/>
          <w:highlight w:val="none"/>
        </w:rPr>
        <w:t>1.</w:t>
      </w:r>
      <w:r>
        <w:rPr>
          <w:rFonts w:hint="eastAsia" w:ascii="宋体" w:hAnsi="宋体" w:eastAsia="宋体" w:cs="宋体"/>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1763402B">
      <w:pPr>
        <w:spacing w:line="360" w:lineRule="auto"/>
        <w:ind w:firstLine="435"/>
        <w:rPr>
          <w:rFonts w:hint="eastAsia" w:ascii="宋体" w:hAnsi="宋体" w:eastAsia="宋体" w:cs="宋体"/>
          <w:sz w:val="24"/>
          <w:szCs w:val="18"/>
          <w:highlight w:val="none"/>
        </w:rPr>
      </w:pPr>
      <w:r>
        <w:rPr>
          <w:rFonts w:hint="eastAsia" w:ascii="宋体" w:hAnsi="宋体" w:eastAsia="宋体" w:cs="宋体"/>
          <w:sz w:val="24"/>
          <w:szCs w:val="18"/>
          <w:highlight w:val="none"/>
        </w:rPr>
        <w:t>2.下列采购需求中：</w:t>
      </w:r>
      <w:bookmarkStart w:id="35" w:name="_GoBack"/>
      <w:bookmarkEnd w:id="35"/>
    </w:p>
    <w:p w14:paraId="215FD5AD">
      <w:pPr>
        <w:spacing w:line="360" w:lineRule="auto"/>
        <w:ind w:firstLine="435"/>
        <w:rPr>
          <w:rFonts w:hint="eastAsia" w:ascii="宋体" w:hAnsi="宋体" w:eastAsia="宋体" w:cs="宋体"/>
          <w:sz w:val="24"/>
          <w:szCs w:val="18"/>
          <w:highlight w:val="none"/>
        </w:rPr>
      </w:pPr>
      <w:r>
        <w:rPr>
          <w:rFonts w:hint="eastAsia" w:ascii="宋体" w:hAnsi="宋体" w:eastAsia="宋体" w:cs="宋体"/>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998C4D7">
      <w:pPr>
        <w:spacing w:line="360" w:lineRule="auto"/>
        <w:ind w:firstLine="480"/>
        <w:rPr>
          <w:rFonts w:hint="eastAsia" w:ascii="宋体" w:hAnsi="宋体" w:eastAsia="宋体" w:cs="宋体"/>
          <w:sz w:val="24"/>
          <w:szCs w:val="18"/>
          <w:highlight w:val="none"/>
        </w:rPr>
      </w:pPr>
      <w:r>
        <w:rPr>
          <w:rFonts w:hint="eastAsia" w:ascii="宋体" w:hAnsi="宋体" w:eastAsia="宋体" w:cs="宋体"/>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B9B4B61">
      <w:pPr>
        <w:spacing w:line="360" w:lineRule="auto"/>
        <w:ind w:firstLine="480"/>
        <w:jc w:val="left"/>
        <w:rPr>
          <w:rFonts w:hint="eastAsia" w:ascii="宋体" w:hAnsi="宋体" w:eastAsia="宋体" w:cs="宋体"/>
          <w:sz w:val="24"/>
          <w:szCs w:val="18"/>
          <w:highlight w:val="none"/>
        </w:rPr>
      </w:pPr>
      <w:r>
        <w:rPr>
          <w:rFonts w:hint="eastAsia" w:ascii="宋体" w:hAnsi="宋体" w:eastAsia="宋体" w:cs="宋体"/>
          <w:sz w:val="24"/>
          <w:szCs w:val="18"/>
          <w:highlight w:val="none"/>
        </w:rPr>
        <w:t>3.下列采购需求中：标注</w:t>
      </w:r>
      <w:r>
        <w:rPr>
          <w:rFonts w:hint="eastAsia" w:ascii="宋体" w:hAnsi="宋体" w:eastAsia="宋体" w:cs="宋体"/>
          <w:sz w:val="24"/>
          <w:szCs w:val="24"/>
          <w:highlight w:val="none"/>
        </w:rPr>
        <w:t>▲</w:t>
      </w:r>
      <w:r>
        <w:rPr>
          <w:rFonts w:hint="eastAsia" w:ascii="宋体" w:hAnsi="宋体" w:eastAsia="宋体" w:cs="宋体"/>
          <w:sz w:val="24"/>
          <w:szCs w:val="18"/>
          <w:highlight w:val="none"/>
        </w:rPr>
        <w:t>的产品（核心产品），投标人在投标文件《主要中标标的承诺函》中填写名称、品牌、规格、型号、数量、单价等信息。</w:t>
      </w:r>
    </w:p>
    <w:p w14:paraId="4E8B78C4">
      <w:pPr>
        <w:keepNext/>
        <w:keepLines/>
        <w:widowControl w:val="0"/>
        <w:spacing w:before="240" w:line="360" w:lineRule="auto"/>
        <w:ind w:firstLine="0"/>
        <w:jc w:val="left"/>
        <w:outlineLvl w:val="1"/>
        <w:rPr>
          <w:rFonts w:ascii="Arial" w:hAnsi="Arial" w:eastAsia="黑体" w:cs="Times New Roman"/>
          <w:bCs/>
          <w:sz w:val="28"/>
          <w:szCs w:val="32"/>
          <w:highlight w:val="none"/>
          <w:lang w:val="en-US" w:eastAsia="zh-CN" w:bidi="ar-SA"/>
        </w:rPr>
      </w:pPr>
      <w:bookmarkStart w:id="10" w:name="_Toc2025078090"/>
      <w:bookmarkStart w:id="11" w:name="_Toc292361325"/>
      <w:bookmarkStart w:id="12" w:name="_Toc337877615"/>
      <w:bookmarkStart w:id="13" w:name="_Toc1899401549"/>
      <w:bookmarkStart w:id="14" w:name="_Toc1064185329"/>
      <w:bookmarkStart w:id="15" w:name="_Toc382548620"/>
      <w:bookmarkStart w:id="16" w:name="_Toc1437377518_WPSOffice_Level2"/>
      <w:bookmarkStart w:id="17" w:name="_Toc1452677390"/>
      <w:r>
        <w:rPr>
          <w:rFonts w:hint="eastAsia" w:ascii="Arial" w:hAnsi="Arial" w:eastAsia="黑体" w:cs="Times New Roman"/>
          <w:bCs/>
          <w:sz w:val="28"/>
          <w:szCs w:val="32"/>
          <w:highlight w:val="none"/>
          <w:lang w:val="en-US" w:eastAsia="zh-CN" w:bidi="ar-SA"/>
        </w:rPr>
        <w:t>一、采购需求前附表</w:t>
      </w:r>
      <w:bookmarkEnd w:id="10"/>
      <w:bookmarkEnd w:id="11"/>
      <w:bookmarkEnd w:id="12"/>
      <w:bookmarkEnd w:id="13"/>
      <w:bookmarkEnd w:id="14"/>
      <w:bookmarkEnd w:id="15"/>
      <w:bookmarkEnd w:id="16"/>
      <w:bookmarkEnd w:id="17"/>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5264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ign w:val="center"/>
          </w:tcPr>
          <w:p w14:paraId="5B10C4E0">
            <w:pPr>
              <w:widowControl w:val="0"/>
              <w:pBdr>
                <w:bottom w:val="none" w:color="auto" w:sz="0" w:space="0"/>
              </w:pBdr>
              <w:spacing w:line="240" w:lineRule="auto"/>
              <w:jc w:val="center"/>
              <w:rPr>
                <w:rFonts w:hint="eastAsia" w:ascii="宋体" w:hAnsi="宋体" w:eastAsia="宋体" w:cs="宋体"/>
                <w:b/>
                <w:sz w:val="24"/>
                <w:szCs w:val="20"/>
                <w:highlight w:val="none"/>
                <w:lang w:val="en-US" w:eastAsia="zh-CN" w:bidi="ar-SA"/>
              </w:rPr>
            </w:pPr>
            <w:r>
              <w:rPr>
                <w:rFonts w:hint="eastAsia" w:ascii="宋体" w:hAnsi="宋体" w:eastAsia="宋体" w:cs="宋体"/>
                <w:b/>
                <w:sz w:val="24"/>
                <w:szCs w:val="20"/>
                <w:highlight w:val="none"/>
                <w:lang w:val="en-US" w:eastAsia="zh-CN" w:bidi="ar-SA"/>
              </w:rPr>
              <w:t>序号</w:t>
            </w:r>
          </w:p>
        </w:tc>
        <w:tc>
          <w:tcPr>
            <w:tcW w:w="2054" w:type="dxa"/>
            <w:noWrap/>
            <w:vAlign w:val="center"/>
          </w:tcPr>
          <w:p w14:paraId="24960B66">
            <w:pPr>
              <w:widowControl w:val="0"/>
              <w:spacing w:before="0" w:beforeAutospacing="0" w:after="0" w:afterAutospacing="0" w:line="360" w:lineRule="auto"/>
              <w:jc w:val="center"/>
              <w:rPr>
                <w:rFonts w:hint="eastAsia" w:ascii="宋体" w:hAnsi="宋体" w:eastAsia="宋体" w:cs="宋体"/>
                <w:b/>
                <w:bCs w:val="0"/>
                <w:sz w:val="24"/>
                <w:szCs w:val="28"/>
                <w:highlight w:val="none"/>
                <w:lang w:val="en-US" w:eastAsia="zh-CN" w:bidi="ar-SA"/>
              </w:rPr>
            </w:pPr>
            <w:r>
              <w:rPr>
                <w:rFonts w:hint="eastAsia" w:ascii="宋体" w:hAnsi="宋体" w:eastAsia="宋体" w:cs="宋体"/>
                <w:b/>
                <w:bCs w:val="0"/>
                <w:sz w:val="24"/>
                <w:szCs w:val="28"/>
                <w:highlight w:val="none"/>
                <w:lang w:val="en-US" w:eastAsia="zh-CN" w:bidi="ar-SA"/>
              </w:rPr>
              <w:t>条款名称</w:t>
            </w:r>
          </w:p>
        </w:tc>
        <w:tc>
          <w:tcPr>
            <w:tcW w:w="5544" w:type="dxa"/>
            <w:noWrap/>
            <w:vAlign w:val="center"/>
          </w:tcPr>
          <w:p w14:paraId="7CC5A529">
            <w:pPr>
              <w:widowControl w:val="0"/>
              <w:spacing w:before="0" w:beforeAutospacing="0" w:after="0" w:afterAutospacing="0" w:line="360" w:lineRule="auto"/>
              <w:jc w:val="center"/>
              <w:rPr>
                <w:rFonts w:hint="eastAsia" w:ascii="宋体" w:hAnsi="宋体" w:eastAsia="宋体" w:cs="宋体"/>
                <w:b/>
                <w:bCs w:val="0"/>
                <w:sz w:val="24"/>
                <w:szCs w:val="28"/>
                <w:highlight w:val="none"/>
                <w:lang w:val="en-US" w:eastAsia="zh-CN" w:bidi="ar-SA"/>
              </w:rPr>
            </w:pPr>
            <w:r>
              <w:rPr>
                <w:rFonts w:hint="eastAsia" w:ascii="宋体" w:hAnsi="宋体" w:eastAsia="宋体" w:cs="宋体"/>
                <w:b/>
                <w:bCs w:val="0"/>
                <w:sz w:val="24"/>
                <w:szCs w:val="28"/>
                <w:highlight w:val="none"/>
                <w:lang w:val="en-US" w:eastAsia="zh-CN" w:bidi="ar-SA"/>
              </w:rPr>
              <w:t>内容、说明与要求</w:t>
            </w:r>
          </w:p>
        </w:tc>
      </w:tr>
      <w:tr w14:paraId="3B00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ign w:val="center"/>
          </w:tcPr>
          <w:p w14:paraId="271A2D57">
            <w:pPr>
              <w:widowControl w:val="0"/>
              <w:pBdr>
                <w:bottom w:val="none" w:color="auto" w:sz="0" w:space="0"/>
              </w:pBdr>
              <w:spacing w:line="240" w:lineRule="auto"/>
              <w:jc w:val="center"/>
              <w:rPr>
                <w:rFonts w:hint="eastAsia" w:ascii="宋体" w:hAnsi="宋体" w:eastAsia="宋体" w:cs="宋体"/>
                <w:bCs/>
                <w:sz w:val="24"/>
                <w:szCs w:val="20"/>
                <w:highlight w:val="none"/>
                <w:lang w:val="en-US" w:eastAsia="zh-CN" w:bidi="ar-SA"/>
              </w:rPr>
            </w:pPr>
            <w:r>
              <w:rPr>
                <w:rFonts w:hint="eastAsia" w:ascii="宋体" w:hAnsi="宋体" w:eastAsia="宋体" w:cs="宋体"/>
                <w:bCs/>
                <w:sz w:val="24"/>
                <w:szCs w:val="20"/>
                <w:highlight w:val="none"/>
                <w:lang w:val="en-US" w:eastAsia="zh-CN" w:bidi="ar-SA"/>
              </w:rPr>
              <w:t>1</w:t>
            </w:r>
          </w:p>
        </w:tc>
        <w:tc>
          <w:tcPr>
            <w:tcW w:w="2054" w:type="dxa"/>
            <w:noWrap/>
            <w:vAlign w:val="center"/>
          </w:tcPr>
          <w:p w14:paraId="29B91E04">
            <w:pPr>
              <w:widowControl w:val="0"/>
              <w:spacing w:before="0" w:beforeAutospacing="0" w:after="0" w:afterAutospacing="0" w:line="360" w:lineRule="auto"/>
              <w:jc w:val="center"/>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付款方式</w:t>
            </w:r>
          </w:p>
        </w:tc>
        <w:tc>
          <w:tcPr>
            <w:tcW w:w="5544" w:type="dxa"/>
            <w:noWrap/>
            <w:vAlign w:val="center"/>
          </w:tcPr>
          <w:p w14:paraId="1FC9ACAB">
            <w:pPr>
              <w:widowControl w:val="0"/>
              <w:spacing w:before="0" w:beforeAutospacing="0" w:after="0" w:afterAutospacing="0" w:line="360" w:lineRule="auto"/>
              <w:jc w:val="left"/>
              <w:rPr>
                <w:rFonts w:hint="eastAsia" w:ascii="宋体" w:hAnsi="宋体" w:eastAsia="宋体" w:cs="宋体"/>
                <w:b w:val="0"/>
                <w:bCs w:val="0"/>
                <w:sz w:val="24"/>
                <w:szCs w:val="28"/>
                <w:highlight w:val="none"/>
                <w:lang w:val="en-US" w:eastAsia="zh-CN" w:bidi="ar-SA"/>
              </w:rPr>
            </w:pPr>
            <w:r>
              <w:rPr>
                <w:rFonts w:hint="eastAsia" w:ascii="宋体" w:hAnsi="宋体" w:eastAsia="宋体" w:cs="宋体"/>
                <w:b w:val="0"/>
                <w:bCs w:val="0"/>
                <w:sz w:val="24"/>
                <w:szCs w:val="28"/>
                <w:highlight w:val="none"/>
                <w:lang w:val="en-US" w:eastAsia="zh-CN" w:bidi="ar-SA"/>
              </w:rPr>
              <w:t>1、本项目预付款为合同金额的60%，中标人须提供等额的预付款担保，预付款在本项目合同签订、相关担保措施生效以及具备实施条件后支付；</w:t>
            </w:r>
          </w:p>
          <w:p w14:paraId="0CF72497">
            <w:pPr>
              <w:widowControl w:val="0"/>
              <w:spacing w:before="0" w:beforeAutospacing="0" w:after="0" w:afterAutospacing="0" w:line="360" w:lineRule="auto"/>
              <w:jc w:val="left"/>
              <w:rPr>
                <w:rFonts w:hint="eastAsia" w:ascii="宋体" w:hAnsi="宋体" w:eastAsia="宋体" w:cs="宋体"/>
                <w:b w:val="0"/>
                <w:bCs w:val="0"/>
                <w:sz w:val="24"/>
                <w:szCs w:val="28"/>
                <w:highlight w:val="none"/>
                <w:lang w:val="en-US" w:eastAsia="zh-CN" w:bidi="ar-SA"/>
              </w:rPr>
            </w:pPr>
            <w:r>
              <w:rPr>
                <w:rFonts w:hint="eastAsia" w:ascii="宋体" w:hAnsi="宋体" w:eastAsia="宋体" w:cs="宋体"/>
                <w:b w:val="0"/>
                <w:bCs w:val="0"/>
                <w:sz w:val="24"/>
                <w:szCs w:val="28"/>
                <w:highlight w:val="none"/>
                <w:lang w:val="en-US" w:eastAsia="zh-CN" w:bidi="ar-SA"/>
              </w:rPr>
              <w:t>2、所有设备安装调试完毕且经过验收合格正常使用后一次性付清剩余合同价款。</w:t>
            </w:r>
          </w:p>
          <w:p w14:paraId="0DBC568B">
            <w:pPr>
              <w:widowControl w:val="0"/>
              <w:spacing w:before="0" w:beforeAutospacing="0" w:after="0" w:afterAutospacing="0" w:line="360" w:lineRule="auto"/>
              <w:jc w:val="left"/>
              <w:rPr>
                <w:rFonts w:hint="eastAsia" w:ascii="宋体" w:hAnsi="宋体" w:eastAsia="宋体" w:cs="宋体"/>
                <w:b w:val="0"/>
                <w:bCs w:val="0"/>
                <w:sz w:val="24"/>
                <w:szCs w:val="28"/>
                <w:highlight w:val="none"/>
                <w:lang w:val="en-US" w:eastAsia="zh-CN" w:bidi="ar-SA"/>
              </w:rPr>
            </w:pPr>
            <w:r>
              <w:rPr>
                <w:rFonts w:hint="eastAsia" w:ascii="宋体" w:hAnsi="宋体" w:eastAsia="宋体" w:cs="宋体"/>
                <w:b w:val="0"/>
                <w:bCs w:val="0"/>
                <w:sz w:val="24"/>
                <w:szCs w:val="28"/>
                <w:highlight w:val="none"/>
                <w:lang w:val="en-US" w:eastAsia="zh-CN" w:bidi="ar-SA"/>
              </w:rPr>
              <w:t>备注：</w:t>
            </w:r>
          </w:p>
          <w:p w14:paraId="5C99343A">
            <w:pPr>
              <w:widowControl w:val="0"/>
              <w:spacing w:before="0" w:beforeAutospacing="0" w:after="0" w:afterAutospacing="0" w:line="360" w:lineRule="auto"/>
              <w:jc w:val="left"/>
              <w:rPr>
                <w:rFonts w:hint="eastAsia" w:ascii="宋体" w:hAnsi="宋体" w:eastAsia="宋体" w:cs="宋体"/>
                <w:b w:val="0"/>
                <w:bCs w:val="0"/>
                <w:sz w:val="24"/>
                <w:szCs w:val="28"/>
                <w:highlight w:val="none"/>
                <w:lang w:val="en-US" w:eastAsia="zh-CN" w:bidi="ar-SA"/>
              </w:rPr>
            </w:pPr>
            <w:r>
              <w:rPr>
                <w:rFonts w:hint="eastAsia" w:ascii="宋体" w:hAnsi="宋体" w:eastAsia="宋体" w:cs="宋体"/>
                <w:b w:val="0"/>
                <w:bCs w:val="0"/>
                <w:sz w:val="24"/>
                <w:szCs w:val="28"/>
                <w:highlight w:val="none"/>
                <w:lang w:val="en-US" w:eastAsia="zh-CN" w:bidi="ar-SA"/>
              </w:rPr>
              <w:t>（1）预付款担保形式：银行保函、担保机构担保。</w:t>
            </w:r>
          </w:p>
          <w:p w14:paraId="40A254CD">
            <w:pPr>
              <w:widowControl w:val="0"/>
              <w:spacing w:before="0" w:beforeAutospacing="0" w:after="0" w:afterAutospacing="0" w:line="360" w:lineRule="auto"/>
              <w:jc w:val="left"/>
              <w:rPr>
                <w:rFonts w:hint="eastAsia" w:ascii="宋体" w:hAnsi="宋体" w:eastAsia="宋体" w:cs="宋体"/>
                <w:b w:val="0"/>
                <w:bCs w:val="0"/>
                <w:sz w:val="24"/>
                <w:szCs w:val="28"/>
                <w:highlight w:val="none"/>
                <w:lang w:val="en-US" w:eastAsia="zh-CN" w:bidi="ar-SA"/>
              </w:rPr>
            </w:pPr>
            <w:r>
              <w:rPr>
                <w:rFonts w:hint="eastAsia" w:ascii="宋体" w:hAnsi="宋体" w:eastAsia="宋体" w:cs="宋体"/>
                <w:b w:val="0"/>
                <w:bCs w:val="0"/>
                <w:sz w:val="24"/>
                <w:szCs w:val="28"/>
                <w:highlight w:val="none"/>
                <w:lang w:val="en-US" w:eastAsia="zh-CN" w:bidi="ar-SA"/>
              </w:rPr>
              <w:t>（2）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7A10952F">
            <w:pPr>
              <w:widowControl w:val="0"/>
              <w:spacing w:before="0" w:beforeAutospacing="0" w:after="0" w:afterAutospacing="0" w:line="360" w:lineRule="auto"/>
              <w:jc w:val="left"/>
              <w:rPr>
                <w:rFonts w:hint="eastAsia" w:ascii="宋体" w:hAnsi="宋体" w:eastAsia="宋体" w:cs="宋体"/>
                <w:b w:val="0"/>
                <w:bCs w:val="0"/>
                <w:sz w:val="24"/>
                <w:szCs w:val="28"/>
                <w:highlight w:val="none"/>
                <w:lang w:val="en-US" w:eastAsia="zh-CN" w:bidi="ar-SA"/>
              </w:rPr>
            </w:pPr>
            <w:r>
              <w:rPr>
                <w:rFonts w:hint="eastAsia" w:ascii="宋体" w:hAnsi="宋体" w:eastAsia="宋体" w:cs="宋体"/>
                <w:b w:val="0"/>
                <w:bCs w:val="0"/>
                <w:sz w:val="24"/>
                <w:szCs w:val="28"/>
                <w:highlight w:val="none"/>
                <w:lang w:val="en-US" w:eastAsia="zh-CN" w:bidi="ar-SA"/>
              </w:rPr>
              <w:t>（3）在签订合同时，中标人书面明确表示无需预付款或者主动要求降低预付款比例的，采购人可不适用前述预付款规定。</w:t>
            </w:r>
          </w:p>
        </w:tc>
      </w:tr>
      <w:tr w14:paraId="2BF7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noWrap/>
            <w:vAlign w:val="center"/>
          </w:tcPr>
          <w:p w14:paraId="501DB32A">
            <w:pPr>
              <w:widowControl w:val="0"/>
              <w:pBdr>
                <w:bottom w:val="none" w:color="auto" w:sz="0" w:space="0"/>
              </w:pBdr>
              <w:spacing w:line="240" w:lineRule="auto"/>
              <w:jc w:val="center"/>
              <w:rPr>
                <w:rFonts w:hint="eastAsia" w:ascii="宋体" w:hAnsi="宋体" w:eastAsia="宋体" w:cs="宋体"/>
                <w:bCs/>
                <w:sz w:val="24"/>
                <w:szCs w:val="20"/>
                <w:highlight w:val="none"/>
                <w:lang w:val="en-US" w:eastAsia="zh-CN" w:bidi="ar-SA"/>
              </w:rPr>
            </w:pPr>
            <w:r>
              <w:rPr>
                <w:rFonts w:hint="eastAsia" w:ascii="宋体" w:hAnsi="宋体" w:eastAsia="宋体" w:cs="宋体"/>
                <w:bCs/>
                <w:sz w:val="24"/>
                <w:szCs w:val="20"/>
                <w:highlight w:val="none"/>
                <w:lang w:val="en-US" w:eastAsia="zh-CN" w:bidi="ar-SA"/>
              </w:rPr>
              <w:t>2</w:t>
            </w:r>
          </w:p>
        </w:tc>
        <w:tc>
          <w:tcPr>
            <w:tcW w:w="2054" w:type="dxa"/>
            <w:noWrap/>
            <w:vAlign w:val="center"/>
          </w:tcPr>
          <w:p w14:paraId="2ACF4C3F">
            <w:pPr>
              <w:widowControl w:val="0"/>
              <w:spacing w:before="0" w:beforeAutospacing="0" w:after="0" w:afterAutospacing="0" w:line="360" w:lineRule="auto"/>
              <w:jc w:val="center"/>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供货及安装地点</w:t>
            </w:r>
          </w:p>
        </w:tc>
        <w:tc>
          <w:tcPr>
            <w:tcW w:w="5544" w:type="dxa"/>
            <w:noWrap/>
            <w:vAlign w:val="center"/>
          </w:tcPr>
          <w:p w14:paraId="2CF38606">
            <w:pPr>
              <w:widowControl w:val="0"/>
              <w:spacing w:before="0" w:beforeAutospacing="0" w:after="0" w:afterAutospacing="0" w:line="360" w:lineRule="auto"/>
              <w:jc w:val="left"/>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铜陵学院，具体按采购人指定。</w:t>
            </w:r>
          </w:p>
        </w:tc>
      </w:tr>
      <w:tr w14:paraId="4028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noWrap/>
            <w:vAlign w:val="center"/>
          </w:tcPr>
          <w:p w14:paraId="7EEAF2EB">
            <w:pPr>
              <w:widowControl w:val="0"/>
              <w:pBdr>
                <w:bottom w:val="none" w:color="auto" w:sz="0" w:space="0"/>
              </w:pBdr>
              <w:spacing w:line="240" w:lineRule="auto"/>
              <w:jc w:val="center"/>
              <w:rPr>
                <w:rFonts w:hint="eastAsia" w:ascii="宋体" w:hAnsi="宋体" w:eastAsia="宋体" w:cs="宋体"/>
                <w:bCs/>
                <w:sz w:val="24"/>
                <w:szCs w:val="20"/>
                <w:highlight w:val="none"/>
                <w:lang w:val="en-US" w:eastAsia="zh-CN" w:bidi="ar-SA"/>
              </w:rPr>
            </w:pPr>
            <w:r>
              <w:rPr>
                <w:rFonts w:hint="eastAsia" w:ascii="宋体" w:hAnsi="宋体" w:eastAsia="宋体" w:cs="宋体"/>
                <w:bCs/>
                <w:sz w:val="24"/>
                <w:szCs w:val="20"/>
                <w:highlight w:val="none"/>
                <w:lang w:val="en-US" w:eastAsia="zh-CN" w:bidi="ar-SA"/>
              </w:rPr>
              <w:t>3</w:t>
            </w:r>
          </w:p>
        </w:tc>
        <w:tc>
          <w:tcPr>
            <w:tcW w:w="2054" w:type="dxa"/>
            <w:noWrap/>
            <w:vAlign w:val="center"/>
          </w:tcPr>
          <w:p w14:paraId="711F907F">
            <w:pPr>
              <w:widowControl w:val="0"/>
              <w:spacing w:before="0" w:beforeAutospacing="0" w:after="0" w:afterAutospacing="0" w:line="360" w:lineRule="auto"/>
              <w:jc w:val="center"/>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供货及安装期限</w:t>
            </w:r>
          </w:p>
        </w:tc>
        <w:tc>
          <w:tcPr>
            <w:tcW w:w="5544" w:type="dxa"/>
            <w:noWrap/>
            <w:vAlign w:val="center"/>
          </w:tcPr>
          <w:p w14:paraId="029B717F">
            <w:pPr>
              <w:widowControl w:val="0"/>
              <w:spacing w:before="0" w:beforeAutospacing="0" w:after="0" w:afterAutospacing="0" w:line="360" w:lineRule="auto"/>
              <w:jc w:val="left"/>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合同签订后，45日历天内完成交货、安装、调试等内容。</w:t>
            </w:r>
          </w:p>
        </w:tc>
      </w:tr>
      <w:tr w14:paraId="0E98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ign w:val="center"/>
          </w:tcPr>
          <w:p w14:paraId="18DF37E8">
            <w:pPr>
              <w:widowControl w:val="0"/>
              <w:pBdr>
                <w:bottom w:val="none" w:color="auto" w:sz="0" w:space="0"/>
              </w:pBdr>
              <w:spacing w:line="240" w:lineRule="auto"/>
              <w:jc w:val="center"/>
              <w:rPr>
                <w:rFonts w:hint="eastAsia" w:ascii="宋体" w:hAnsi="宋体" w:eastAsia="宋体" w:cs="宋体"/>
                <w:bCs/>
                <w:sz w:val="24"/>
                <w:szCs w:val="20"/>
                <w:highlight w:val="none"/>
                <w:lang w:val="en-US" w:eastAsia="zh-CN" w:bidi="ar-SA"/>
              </w:rPr>
            </w:pPr>
            <w:r>
              <w:rPr>
                <w:rFonts w:hint="eastAsia" w:ascii="宋体" w:hAnsi="宋体" w:eastAsia="宋体" w:cs="宋体"/>
                <w:bCs/>
                <w:sz w:val="24"/>
                <w:szCs w:val="20"/>
                <w:highlight w:val="none"/>
                <w:lang w:val="en-US" w:eastAsia="zh-CN" w:bidi="ar-SA"/>
              </w:rPr>
              <w:t>4</w:t>
            </w:r>
          </w:p>
        </w:tc>
        <w:tc>
          <w:tcPr>
            <w:tcW w:w="2054" w:type="dxa"/>
            <w:noWrap/>
            <w:vAlign w:val="center"/>
          </w:tcPr>
          <w:p w14:paraId="72603421">
            <w:pPr>
              <w:widowControl w:val="0"/>
              <w:spacing w:before="0" w:beforeAutospacing="0" w:after="0" w:afterAutospacing="0" w:line="360" w:lineRule="auto"/>
              <w:jc w:val="center"/>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免费质保期</w:t>
            </w:r>
          </w:p>
        </w:tc>
        <w:tc>
          <w:tcPr>
            <w:tcW w:w="5544" w:type="dxa"/>
            <w:noWrap/>
            <w:vAlign w:val="center"/>
          </w:tcPr>
          <w:p w14:paraId="4883322F">
            <w:pPr>
              <w:widowControl w:val="0"/>
              <w:spacing w:before="0" w:beforeAutospacing="0" w:after="0" w:afterAutospacing="0" w:line="360" w:lineRule="auto"/>
              <w:jc w:val="left"/>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自验收合格后1年。</w:t>
            </w:r>
          </w:p>
          <w:p w14:paraId="6848D04F">
            <w:pPr>
              <w:widowControl w:val="0"/>
              <w:spacing w:before="0" w:beforeAutospacing="0" w:after="0" w:afterAutospacing="0" w:line="360" w:lineRule="auto"/>
              <w:jc w:val="left"/>
              <w:rPr>
                <w:rFonts w:hint="eastAsia" w:ascii="宋体" w:hAnsi="宋体" w:eastAsia="宋体" w:cs="宋体"/>
                <w:b w:val="0"/>
                <w:bCs/>
                <w:sz w:val="24"/>
                <w:szCs w:val="28"/>
                <w:highlight w:val="none"/>
                <w:lang w:val="en-US" w:eastAsia="zh-CN" w:bidi="ar-SA"/>
              </w:rPr>
            </w:pPr>
            <w:r>
              <w:rPr>
                <w:rFonts w:hint="eastAsia" w:ascii="宋体" w:hAnsi="宋体" w:eastAsia="宋体" w:cs="宋体"/>
                <w:b w:val="0"/>
                <w:bCs/>
                <w:sz w:val="24"/>
                <w:szCs w:val="28"/>
                <w:highlight w:val="none"/>
                <w:lang w:val="en-US" w:eastAsia="zh-CN" w:bidi="ar-SA"/>
              </w:rPr>
              <w:t>注：免费质保期从验收合格之日起开始计算。</w:t>
            </w:r>
          </w:p>
        </w:tc>
      </w:tr>
    </w:tbl>
    <w:p w14:paraId="7E31746D">
      <w:pPr>
        <w:keepNext/>
        <w:keepLines/>
        <w:widowControl w:val="0"/>
        <w:spacing w:before="240" w:line="360" w:lineRule="auto"/>
        <w:ind w:firstLine="0"/>
        <w:jc w:val="left"/>
        <w:outlineLvl w:val="1"/>
        <w:rPr>
          <w:rFonts w:ascii="Arial" w:hAnsi="Arial" w:eastAsia="黑体" w:cs="Times New Roman"/>
          <w:bCs/>
          <w:sz w:val="28"/>
          <w:szCs w:val="32"/>
          <w:highlight w:val="none"/>
          <w:lang w:val="en-US" w:eastAsia="zh-CN" w:bidi="ar-SA"/>
        </w:rPr>
      </w:pPr>
      <w:bookmarkStart w:id="18" w:name="_Toc369119811"/>
      <w:bookmarkStart w:id="19" w:name="_Toc302804901"/>
      <w:bookmarkStart w:id="20" w:name="_Toc717369146"/>
      <w:bookmarkStart w:id="21" w:name="_Toc1693477008"/>
      <w:bookmarkStart w:id="22" w:name="_Toc1191965283_WPSOffice_Level2"/>
      <w:bookmarkStart w:id="23" w:name="_Toc58935147"/>
      <w:bookmarkStart w:id="24" w:name="_Toc626387511"/>
      <w:bookmarkStart w:id="25" w:name="_Toc1715351726"/>
      <w:r>
        <w:rPr>
          <w:rFonts w:hint="eastAsia" w:ascii="Arial" w:hAnsi="Arial" w:eastAsia="黑体" w:cs="Times New Roman"/>
          <w:bCs/>
          <w:sz w:val="28"/>
          <w:szCs w:val="32"/>
          <w:highlight w:val="none"/>
          <w:lang w:val="en-US" w:eastAsia="zh-CN" w:bidi="ar-SA"/>
        </w:rPr>
        <w:t>二、货物需求</w:t>
      </w:r>
      <w:bookmarkEnd w:id="18"/>
      <w:bookmarkEnd w:id="19"/>
      <w:bookmarkEnd w:id="20"/>
      <w:bookmarkEnd w:id="21"/>
      <w:bookmarkEnd w:id="22"/>
      <w:bookmarkEnd w:id="23"/>
      <w:bookmarkEnd w:id="24"/>
      <w:bookmarkEnd w:id="25"/>
    </w:p>
    <w:p w14:paraId="044AB0D8">
      <w:pPr>
        <w:widowControl/>
        <w:ind w:firstLine="482"/>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47F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ign w:val="center"/>
          </w:tcPr>
          <w:p w14:paraId="72416E99">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noWrap/>
            <w:vAlign w:val="center"/>
          </w:tcPr>
          <w:p w14:paraId="79DFD107">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noWrap/>
            <w:vAlign w:val="center"/>
          </w:tcPr>
          <w:p w14:paraId="79D3827D">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698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15B182A0">
            <w:pPr>
              <w:spacing w:line="30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核心指标项</w:t>
            </w:r>
          </w:p>
        </w:tc>
        <w:tc>
          <w:tcPr>
            <w:tcW w:w="1365" w:type="dxa"/>
            <w:noWrap/>
            <w:vAlign w:val="center"/>
          </w:tcPr>
          <w:p w14:paraId="6593C6BB">
            <w:pPr>
              <w:spacing w:line="300" w:lineRule="auto"/>
              <w:jc w:val="center"/>
              <w:rPr>
                <w:rFonts w:hint="eastAsia" w:ascii="宋体" w:hAnsi="宋体" w:eastAsia="宋体" w:cs="宋体"/>
                <w:sz w:val="24"/>
                <w:szCs w:val="24"/>
                <w:highlight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5363" w:type="dxa"/>
            <w:noWrap/>
            <w:vAlign w:val="center"/>
          </w:tcPr>
          <w:p w14:paraId="7582F89F">
            <w:pPr>
              <w:spacing w:line="300" w:lineRule="auto"/>
              <w:jc w:val="left"/>
              <w:rPr>
                <w:rFonts w:hint="default" w:ascii="宋体" w:hAnsi="宋体" w:eastAsia="宋体" w:cs="宋体"/>
                <w:bCs/>
                <w:sz w:val="24"/>
                <w:szCs w:val="24"/>
                <w:highlight w:val="none"/>
                <w:lang w:val="en-US" w:eastAsia="zh-CN"/>
              </w:rPr>
            </w:pPr>
            <w:r>
              <w:rPr>
                <w:rFonts w:hint="eastAsia" w:ascii="宋体" w:hAnsi="宋体" w:eastAsia="宋体" w:cs="宋体"/>
                <w:b/>
                <w:sz w:val="24"/>
                <w:szCs w:val="24"/>
                <w:highlight w:val="none"/>
              </w:rPr>
              <w:t>符合性审查项</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不允许负偏离</w:t>
            </w:r>
          </w:p>
        </w:tc>
      </w:tr>
      <w:tr w14:paraId="2EEB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4E6AC158">
            <w:pPr>
              <w:spacing w:line="3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重要</w:t>
            </w:r>
            <w:r>
              <w:rPr>
                <w:rFonts w:hint="eastAsia" w:ascii="宋体" w:hAnsi="宋体" w:eastAsia="宋体" w:cs="宋体"/>
                <w:sz w:val="24"/>
                <w:szCs w:val="24"/>
                <w:highlight w:val="none"/>
              </w:rPr>
              <w:t>指标项</w:t>
            </w:r>
          </w:p>
        </w:tc>
        <w:tc>
          <w:tcPr>
            <w:tcW w:w="1365" w:type="dxa"/>
            <w:noWrap/>
            <w:vAlign w:val="center"/>
          </w:tcPr>
          <w:p w14:paraId="28590F84">
            <w:pPr>
              <w:spacing w:line="300" w:lineRule="auto"/>
              <w:jc w:val="center"/>
              <w:rPr>
                <w:rFonts w:hint="eastAsia" w:ascii="宋体" w:hAnsi="宋体" w:eastAsia="宋体" w:cs="宋体"/>
                <w:bCs/>
                <w:sz w:val="24"/>
                <w:szCs w:val="24"/>
                <w:highlight w:val="none"/>
              </w:rPr>
            </w:pPr>
            <w:r>
              <w:rPr>
                <w:rFonts w:hint="eastAsia" w:ascii="宋体" w:hAnsi="宋体" w:eastAsia="宋体" w:cs="宋体"/>
                <w:sz w:val="24"/>
                <w:szCs w:val="24"/>
                <w:highlight w:val="none"/>
              </w:rPr>
              <w:t>★</w:t>
            </w:r>
          </w:p>
        </w:tc>
        <w:tc>
          <w:tcPr>
            <w:tcW w:w="5363" w:type="dxa"/>
            <w:noWrap/>
            <w:vAlign w:val="center"/>
          </w:tcPr>
          <w:p w14:paraId="18D677A9">
            <w:pPr>
              <w:spacing w:line="300" w:lineRule="auto"/>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评分项，</w:t>
            </w:r>
            <w:r>
              <w:rPr>
                <w:rFonts w:hint="eastAsia" w:ascii="宋体" w:hAnsi="宋体" w:eastAsia="宋体" w:cs="宋体"/>
                <w:sz w:val="24"/>
                <w:szCs w:val="24"/>
                <w:highlight w:val="none"/>
              </w:rPr>
              <w:t>详见评标办法和标准。</w:t>
            </w:r>
          </w:p>
        </w:tc>
      </w:tr>
      <w:tr w14:paraId="1B72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5CE7B375">
            <w:pPr>
              <w:spacing w:line="300" w:lineRule="auto"/>
              <w:jc w:val="center"/>
              <w:rPr>
                <w:rFonts w:hint="eastAsia" w:ascii="宋体" w:hAnsi="宋体" w:eastAsia="宋体" w:cs="宋体"/>
                <w:sz w:val="24"/>
                <w:szCs w:val="24"/>
                <w:highlight w:val="none"/>
              </w:rPr>
            </w:pPr>
            <w:r>
              <w:rPr>
                <w:rFonts w:hint="eastAsia" w:ascii="宋体" w:hAnsi="宋体" w:eastAsia="宋体"/>
                <w:sz w:val="24"/>
                <w:highlight w:val="none"/>
                <w:lang w:val="en-US" w:eastAsia="zh-CN"/>
              </w:rPr>
              <w:t>一般</w:t>
            </w:r>
            <w:r>
              <w:rPr>
                <w:rFonts w:ascii="宋体" w:hAnsi="宋体" w:eastAsia="宋体"/>
                <w:sz w:val="24"/>
                <w:highlight w:val="none"/>
              </w:rPr>
              <w:t>指标项</w:t>
            </w:r>
          </w:p>
        </w:tc>
        <w:tc>
          <w:tcPr>
            <w:tcW w:w="1365" w:type="dxa"/>
            <w:noWrap/>
            <w:vAlign w:val="center"/>
          </w:tcPr>
          <w:p w14:paraId="0AB6E565">
            <w:pPr>
              <w:spacing w:line="300" w:lineRule="auto"/>
              <w:jc w:val="center"/>
              <w:rPr>
                <w:rFonts w:hint="eastAsia" w:ascii="宋体" w:hAnsi="宋体" w:eastAsia="宋体" w:cs="宋体"/>
                <w:bCs/>
                <w:sz w:val="24"/>
                <w:szCs w:val="24"/>
                <w:highlight w:val="none"/>
              </w:rPr>
            </w:pPr>
            <w:r>
              <w:rPr>
                <w:rFonts w:ascii="宋体" w:hAnsi="宋体" w:eastAsia="宋体"/>
                <w:sz w:val="24"/>
                <w:highlight w:val="none"/>
              </w:rPr>
              <w:t>█</w:t>
            </w:r>
          </w:p>
        </w:tc>
        <w:tc>
          <w:tcPr>
            <w:tcW w:w="5363" w:type="dxa"/>
            <w:noWrap/>
            <w:vAlign w:val="center"/>
          </w:tcPr>
          <w:p w14:paraId="0EDC7AFD">
            <w:pPr>
              <w:spacing w:line="300" w:lineRule="auto"/>
              <w:jc w:val="left"/>
              <w:rPr>
                <w:rFonts w:hint="eastAsia" w:ascii="宋体" w:hAnsi="宋体" w:eastAsia="宋体" w:cs="宋体"/>
                <w:b/>
                <w:sz w:val="24"/>
                <w:szCs w:val="24"/>
                <w:highlight w:val="none"/>
              </w:rPr>
            </w:pPr>
            <w:r>
              <w:rPr>
                <w:rFonts w:hint="eastAsia" w:ascii="宋体" w:hAnsi="宋体" w:eastAsia="宋体" w:cs="宋体"/>
                <w:bCs/>
                <w:sz w:val="24"/>
                <w:szCs w:val="24"/>
                <w:highlight w:val="none"/>
              </w:rPr>
              <w:t>评分项，</w:t>
            </w:r>
            <w:r>
              <w:rPr>
                <w:rFonts w:hint="eastAsia" w:ascii="宋体" w:hAnsi="宋体" w:eastAsia="宋体" w:cs="宋体"/>
                <w:sz w:val="24"/>
                <w:szCs w:val="24"/>
                <w:highlight w:val="none"/>
              </w:rPr>
              <w:t>详见评标办法和标准。</w:t>
            </w:r>
          </w:p>
        </w:tc>
      </w:tr>
      <w:tr w14:paraId="0FB1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560B2908">
            <w:pPr>
              <w:spacing w:line="3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无标识项</w:t>
            </w:r>
          </w:p>
        </w:tc>
        <w:tc>
          <w:tcPr>
            <w:tcW w:w="1365" w:type="dxa"/>
            <w:noWrap/>
            <w:vAlign w:val="center"/>
          </w:tcPr>
          <w:p w14:paraId="66B4D9DD">
            <w:pPr>
              <w:spacing w:line="300" w:lineRule="auto"/>
              <w:jc w:val="center"/>
              <w:rPr>
                <w:rFonts w:hint="eastAsia" w:ascii="宋体" w:hAnsi="宋体" w:eastAsia="宋体" w:cs="宋体"/>
                <w:bCs/>
                <w:sz w:val="24"/>
                <w:szCs w:val="24"/>
                <w:highlight w:val="none"/>
              </w:rPr>
            </w:pPr>
          </w:p>
        </w:tc>
        <w:tc>
          <w:tcPr>
            <w:tcW w:w="5363" w:type="dxa"/>
            <w:noWrap/>
            <w:vAlign w:val="center"/>
          </w:tcPr>
          <w:p w14:paraId="1E9692FD">
            <w:pPr>
              <w:spacing w:line="300" w:lineRule="auto"/>
              <w:jc w:val="left"/>
              <w:rPr>
                <w:rFonts w:hint="eastAsia" w:ascii="宋体" w:hAnsi="宋体" w:eastAsia="宋体" w:cs="宋体"/>
                <w:bCs/>
                <w:sz w:val="24"/>
                <w:szCs w:val="24"/>
                <w:highlight w:val="none"/>
              </w:rPr>
            </w:pPr>
            <w:r>
              <w:rPr>
                <w:rFonts w:hint="eastAsia" w:ascii="宋体" w:hAnsi="宋体" w:eastAsia="宋体" w:cs="宋体"/>
                <w:b/>
                <w:sz w:val="24"/>
                <w:szCs w:val="24"/>
                <w:highlight w:val="none"/>
              </w:rPr>
              <w:t>符合性审查项，该指标项最大允许负偏离</w:t>
            </w:r>
            <w:r>
              <w:rPr>
                <w:rFonts w:hint="eastAsia" w:ascii="宋体" w:hAnsi="宋体" w:eastAsia="宋体" w:cs="宋体"/>
                <w:b/>
                <w:sz w:val="24"/>
                <w:szCs w:val="24"/>
                <w:highlight w:val="none"/>
                <w:u w:val="single"/>
              </w:rPr>
              <w:t>3</w:t>
            </w:r>
            <w:r>
              <w:rPr>
                <w:rFonts w:hint="eastAsia" w:ascii="宋体" w:hAnsi="宋体" w:eastAsia="宋体" w:cs="宋体"/>
                <w:b/>
                <w:sz w:val="24"/>
                <w:szCs w:val="24"/>
                <w:highlight w:val="none"/>
              </w:rPr>
              <w:t>项，超过最大允许负偏离项数的，投标无效。</w:t>
            </w:r>
          </w:p>
        </w:tc>
      </w:tr>
      <w:tr w14:paraId="2C21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ign w:val="center"/>
          </w:tcPr>
          <w:p w14:paraId="2A419679">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3CB406C2">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（1）下述技术参数所涉及的具体物理尺寸：货物需求清单中明确允许偏离范围的，按货物需求清单要求执行；货物需求清单中未明确允许偏离范围的，允许±5%偏离。</w:t>
            </w:r>
          </w:p>
          <w:p w14:paraId="48525B44">
            <w:pPr>
              <w:spacing w:line="360" w:lineRule="auto"/>
              <w:jc w:val="left"/>
              <w:rPr>
                <w:rFonts w:hint="eastAsia" w:ascii="宋体" w:hAnsi="宋体" w:eastAsia="宋体"/>
                <w:sz w:val="24"/>
                <w:highlight w:val="none"/>
                <w:lang w:val="zh-CN"/>
              </w:rPr>
            </w:pPr>
            <w:r>
              <w:rPr>
                <w:rFonts w:hint="eastAsia" w:ascii="宋体" w:hAnsi="宋体" w:eastAsia="宋体" w:cs="宋体"/>
                <w:sz w:val="24"/>
                <w:szCs w:val="24"/>
                <w:highlight w:val="none"/>
              </w:rPr>
              <w:t>（2）</w:t>
            </w:r>
            <w:r>
              <w:rPr>
                <w:rFonts w:hint="eastAsia" w:ascii="宋体" w:hAnsi="宋体" w:eastAsia="宋体"/>
                <w:sz w:val="24"/>
                <w:highlight w:val="none"/>
              </w:rPr>
              <w:t>如某项标识中包含多条技术参数或要求，则该项标识所含内容均需满足或优于招标文件要求，否则不予认可。</w:t>
            </w:r>
          </w:p>
          <w:p w14:paraId="6CCF5D88">
            <w:pPr>
              <w:spacing w:line="360" w:lineRule="auto"/>
              <w:jc w:val="left"/>
              <w:rPr>
                <w:rFonts w:hint="eastAsia" w:ascii="宋体" w:hAnsi="宋体" w:eastAsia="宋体"/>
                <w:sz w:val="24"/>
                <w:highlight w:val="none"/>
              </w:rPr>
            </w:pPr>
            <w:r>
              <w:rPr>
                <w:rFonts w:hint="eastAsia" w:ascii="宋体" w:hAnsi="宋体" w:eastAsia="宋体"/>
                <w:sz w:val="24"/>
                <w:highlight w:val="none"/>
              </w:rPr>
              <w:t>（3）货物需求清单中</w:t>
            </w:r>
            <w:r>
              <w:rPr>
                <w:rFonts w:hint="eastAsia" w:ascii="宋体" w:hAnsi="宋体" w:eastAsia="宋体"/>
                <w:sz w:val="24"/>
                <w:highlight w:val="none"/>
                <w:lang w:val="zh-CN"/>
              </w:rPr>
              <w:t>明确要求提供材料</w:t>
            </w:r>
            <w:r>
              <w:rPr>
                <w:rFonts w:hint="eastAsia" w:ascii="宋体" w:hAnsi="宋体" w:eastAsia="宋体"/>
                <w:sz w:val="24"/>
                <w:highlight w:val="none"/>
              </w:rPr>
              <w:t>的</w:t>
            </w:r>
            <w:r>
              <w:rPr>
                <w:rFonts w:hint="eastAsia" w:ascii="宋体" w:hAnsi="宋体" w:eastAsia="宋体"/>
                <w:sz w:val="24"/>
                <w:highlight w:val="none"/>
                <w:lang w:val="zh-CN"/>
              </w:rPr>
              <w:t>按货物需求清单要求提供以证明参数</w:t>
            </w:r>
            <w:r>
              <w:rPr>
                <w:rFonts w:hint="eastAsia" w:ascii="宋体" w:hAnsi="宋体" w:eastAsia="宋体"/>
                <w:sz w:val="24"/>
                <w:highlight w:val="none"/>
              </w:rPr>
              <w:t>响应</w:t>
            </w:r>
            <w:r>
              <w:rPr>
                <w:rFonts w:hint="eastAsia" w:ascii="宋体" w:hAnsi="宋体" w:eastAsia="宋体"/>
                <w:sz w:val="24"/>
                <w:highlight w:val="none"/>
                <w:lang w:val="zh-CN"/>
              </w:rPr>
              <w:t>性，不提供相关资料</w:t>
            </w:r>
            <w:r>
              <w:rPr>
                <w:rFonts w:hint="eastAsia" w:ascii="宋体" w:hAnsi="宋体" w:eastAsia="宋体"/>
                <w:sz w:val="24"/>
                <w:highlight w:val="none"/>
              </w:rPr>
              <w:t>视为负偏离。</w:t>
            </w:r>
          </w:p>
          <w:p w14:paraId="18D95600">
            <w:pPr>
              <w:widowControl w:val="0"/>
              <w:spacing w:line="360" w:lineRule="auto"/>
              <w:ind w:left="0" w:firstLine="0"/>
              <w:jc w:val="both"/>
              <w:rPr>
                <w:rFonts w:hint="eastAsia" w:ascii="Times New Roman" w:hAnsi="@仿宋_GB2312" w:eastAsia="宋体" w:cs="Times New Roman"/>
                <w:sz w:val="32"/>
                <w:highlight w:val="none"/>
                <w:lang w:val="en-US" w:eastAsia="zh-CN" w:bidi="ar-SA"/>
              </w:rPr>
            </w:pPr>
            <w:r>
              <w:rPr>
                <w:rFonts w:hint="eastAsia" w:ascii="宋体" w:hAnsi="宋体" w:eastAsia="宋体" w:cs="Times New Roman"/>
                <w:sz w:val="24"/>
                <w:highlight w:val="none"/>
                <w:lang w:val="en-US" w:eastAsia="zh-CN" w:bidi="ar-SA"/>
              </w:rPr>
              <w:t>（4）货物需求清单中无标识项以及标注“</w:t>
            </w:r>
            <w:r>
              <w:rPr>
                <w:rFonts w:hint="eastAsia" w:ascii="宋体" w:hAnsi="宋体" w:eastAsia="宋体" w:cs="宋体"/>
                <w:color w:val="000000"/>
                <w:sz w:val="24"/>
                <w:szCs w:val="24"/>
                <w:highlight w:val="none"/>
                <w:lang w:val="en-US" w:eastAsia="zh-CN" w:bidi="ar-SA"/>
              </w:rPr>
              <w:t>★”和“</w:t>
            </w:r>
            <w:r>
              <w:rPr>
                <w:rFonts w:ascii="宋体" w:hAnsi="宋体" w:eastAsia="宋体" w:cs="Times New Roman"/>
                <w:sz w:val="24"/>
                <w:highlight w:val="none"/>
                <w:lang w:val="en-US" w:eastAsia="zh-CN" w:bidi="ar-SA"/>
              </w:rPr>
              <w:t>█</w:t>
            </w:r>
            <w:r>
              <w:rPr>
                <w:rFonts w:hint="eastAsia" w:ascii="宋体" w:hAnsi="宋体" w:eastAsia="宋体" w:cs="Times New Roman"/>
                <w:sz w:val="24"/>
                <w:highlight w:val="none"/>
                <w:lang w:val="en-US" w:eastAsia="zh-CN" w:bidi="ar-SA"/>
              </w:rPr>
              <w:t>”的以投标响应表中的响应情况及货物需求清单中要求提供的证明材料（如有）作为评审依据。</w:t>
            </w:r>
          </w:p>
        </w:tc>
      </w:tr>
    </w:tbl>
    <w:p w14:paraId="1472E99C">
      <w:pPr>
        <w:widowControl/>
        <w:spacing w:line="360" w:lineRule="auto"/>
        <w:ind w:firstLine="482"/>
        <w:rPr>
          <w:rFonts w:hint="eastAsia" w:ascii="宋体" w:hAnsi="宋体" w:eastAsia="宋体" w:cs="宋体"/>
          <w:b/>
          <w:bCs/>
          <w:sz w:val="24"/>
          <w:szCs w:val="24"/>
          <w:highlight w:val="none"/>
        </w:rPr>
      </w:pPr>
    </w:p>
    <w:p w14:paraId="25371CD5">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br w:type="page"/>
      </w:r>
    </w:p>
    <w:p w14:paraId="125462A4">
      <w:pPr>
        <w:widowControl/>
        <w:spacing w:line="360" w:lineRule="auto"/>
        <w:ind w:firstLine="482"/>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（二）货物需求清单</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902"/>
        <w:gridCol w:w="5721"/>
        <w:gridCol w:w="653"/>
        <w:gridCol w:w="753"/>
      </w:tblGrid>
      <w:tr w14:paraId="1FAA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noWrap/>
            <w:vAlign w:val="center"/>
          </w:tcPr>
          <w:p w14:paraId="4ED56B20">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529" w:type="pct"/>
            <w:noWrap/>
            <w:vAlign w:val="center"/>
          </w:tcPr>
          <w:p w14:paraId="5254FEF4">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货物名称</w:t>
            </w:r>
          </w:p>
        </w:tc>
        <w:tc>
          <w:tcPr>
            <w:tcW w:w="3356" w:type="pct"/>
            <w:noWrap/>
            <w:vAlign w:val="center"/>
          </w:tcPr>
          <w:p w14:paraId="569ABABE">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技术参数及要求</w:t>
            </w:r>
          </w:p>
        </w:tc>
        <w:tc>
          <w:tcPr>
            <w:tcW w:w="383" w:type="pct"/>
            <w:noWrap/>
            <w:vAlign w:val="center"/>
          </w:tcPr>
          <w:p w14:paraId="29C8466D">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数量</w:t>
            </w:r>
          </w:p>
        </w:tc>
        <w:tc>
          <w:tcPr>
            <w:tcW w:w="441" w:type="pct"/>
            <w:noWrap/>
            <w:vAlign w:val="center"/>
          </w:tcPr>
          <w:p w14:paraId="1115F0A1">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所属</w:t>
            </w:r>
          </w:p>
          <w:p w14:paraId="066C4E56">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行业</w:t>
            </w:r>
          </w:p>
        </w:tc>
      </w:tr>
      <w:tr w14:paraId="7EA4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79324A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529" w:type="pct"/>
            <w:noWrap/>
            <w:vAlign w:val="center"/>
          </w:tcPr>
          <w:p w14:paraId="13F5F314">
            <w:pPr>
              <w:adjustRightInd w:val="0"/>
              <w:snapToGrid w:val="0"/>
              <w:spacing w:line="360" w:lineRule="auto"/>
              <w:jc w:val="center"/>
              <w:rPr>
                <w:rFonts w:hint="eastAsia" w:ascii="宋体" w:hAnsi="宋体" w:eastAsia="宋体" w:cs="宋体"/>
                <w:szCs w:val="21"/>
                <w:highlight w:val="none"/>
              </w:rPr>
            </w:pPr>
            <w:r>
              <w:rPr>
                <w:rFonts w:ascii="宋体" w:hAnsi="宋体" w:eastAsia="宋体" w:cs="宋体"/>
                <w:bCs/>
                <w:szCs w:val="21"/>
                <w:highlight w:val="none"/>
              </w:rPr>
              <w:t>▲</w:t>
            </w:r>
            <w:r>
              <w:rPr>
                <w:rFonts w:hint="eastAsia" w:ascii="宋体" w:hAnsi="宋体" w:eastAsia="宋体" w:cs="宋体"/>
                <w:bCs/>
                <w:szCs w:val="21"/>
                <w:highlight w:val="none"/>
              </w:rPr>
              <w:t>铜材质量与性能智能分析控制平台</w:t>
            </w:r>
          </w:p>
        </w:tc>
        <w:tc>
          <w:tcPr>
            <w:tcW w:w="3356" w:type="pct"/>
            <w:noWrap/>
            <w:vAlign w:val="center"/>
          </w:tcPr>
          <w:p w14:paraId="17381F1D">
            <w:pPr>
              <w:adjustRightInd w:val="0"/>
              <w:snapToGrid w:val="0"/>
              <w:spacing w:line="360" w:lineRule="auto"/>
              <w:rPr>
                <w:rFonts w:hint="eastAsia" w:ascii="宋体" w:hAnsi="宋体" w:eastAsia="宋体" w:cs="宋体"/>
                <w:bCs/>
                <w:szCs w:val="21"/>
                <w:highlight w:val="none"/>
              </w:rPr>
            </w:pPr>
            <w:r>
              <w:rPr>
                <w:rFonts w:hint="eastAsia" w:ascii="宋体" w:hAnsi="宋体" w:eastAsia="宋体" w:cs="宋体"/>
                <w:szCs w:val="21"/>
                <w:highlight w:val="none"/>
              </w:rPr>
              <w:t>★</w:t>
            </w:r>
            <w:r>
              <w:rPr>
                <w:rFonts w:hint="eastAsia" w:ascii="宋体" w:hAnsi="宋体" w:eastAsia="宋体" w:cs="宋体"/>
                <w:bCs/>
                <w:szCs w:val="21"/>
                <w:highlight w:val="none"/>
              </w:rPr>
              <w:t>1.PLC控制器：数量</w:t>
            </w:r>
            <w:r>
              <w:rPr>
                <w:rFonts w:hint="eastAsia" w:ascii="宋体" w:hAnsi="宋体" w:eastAsia="宋体" w:cs="宋体"/>
                <w:szCs w:val="21"/>
                <w:highlight w:val="none"/>
              </w:rPr>
              <w:t>≥</w:t>
            </w:r>
            <w:r>
              <w:rPr>
                <w:rFonts w:hint="eastAsia" w:ascii="宋体" w:hAnsi="宋体" w:eastAsia="宋体" w:cs="宋体"/>
                <w:bCs/>
                <w:szCs w:val="21"/>
                <w:highlight w:val="none"/>
              </w:rPr>
              <w:t>5个；数字量输入输出模块（8输入输出24V）：数量</w:t>
            </w:r>
            <w:r>
              <w:rPr>
                <w:rFonts w:hint="eastAsia" w:ascii="宋体" w:hAnsi="宋体" w:eastAsia="宋体" w:cs="宋体"/>
                <w:szCs w:val="21"/>
                <w:highlight w:val="none"/>
              </w:rPr>
              <w:t>≥</w:t>
            </w:r>
            <w:r>
              <w:rPr>
                <w:rFonts w:hint="eastAsia" w:ascii="宋体" w:hAnsi="宋体" w:eastAsia="宋体" w:cs="宋体"/>
                <w:bCs/>
                <w:szCs w:val="21"/>
                <w:highlight w:val="none"/>
              </w:rPr>
              <w:t>3个；模拟量输出输入模块（4AI/2AO）：数量</w:t>
            </w:r>
            <w:r>
              <w:rPr>
                <w:rFonts w:hint="eastAsia" w:ascii="宋体" w:hAnsi="宋体" w:eastAsia="宋体" w:cs="宋体"/>
                <w:szCs w:val="21"/>
                <w:highlight w:val="none"/>
              </w:rPr>
              <w:t>≥</w:t>
            </w:r>
            <w:r>
              <w:rPr>
                <w:rFonts w:hint="eastAsia" w:ascii="宋体" w:hAnsi="宋体" w:eastAsia="宋体" w:cs="宋体"/>
                <w:bCs/>
                <w:szCs w:val="21"/>
                <w:highlight w:val="none"/>
              </w:rPr>
              <w:t>3个；相关24V配套电源：数量</w:t>
            </w:r>
            <w:r>
              <w:rPr>
                <w:rFonts w:hint="eastAsia" w:ascii="宋体" w:hAnsi="宋体" w:eastAsia="宋体" w:cs="宋体"/>
                <w:szCs w:val="21"/>
                <w:highlight w:val="none"/>
              </w:rPr>
              <w:t>≥</w:t>
            </w:r>
            <w:r>
              <w:rPr>
                <w:rFonts w:hint="eastAsia" w:ascii="宋体" w:hAnsi="宋体" w:eastAsia="宋体" w:cs="宋体"/>
                <w:bCs/>
                <w:szCs w:val="21"/>
                <w:highlight w:val="none"/>
              </w:rPr>
              <w:t>5个；上位机触摸屏</w:t>
            </w:r>
            <w:r>
              <w:rPr>
                <w:rFonts w:hint="eastAsia" w:ascii="宋体" w:hAnsi="宋体" w:eastAsia="宋体" w:cs="宋体"/>
                <w:szCs w:val="21"/>
                <w:highlight w:val="none"/>
              </w:rPr>
              <w:t>≥</w:t>
            </w:r>
            <w:r>
              <w:rPr>
                <w:rFonts w:hint="eastAsia" w:ascii="宋体" w:hAnsi="宋体" w:eastAsia="宋体" w:cs="宋体"/>
                <w:bCs/>
                <w:szCs w:val="21"/>
                <w:highlight w:val="none"/>
              </w:rPr>
              <w:t>2台。</w:t>
            </w:r>
          </w:p>
        </w:tc>
        <w:tc>
          <w:tcPr>
            <w:tcW w:w="383" w:type="pct"/>
            <w:noWrap/>
            <w:vAlign w:val="center"/>
          </w:tcPr>
          <w:p w14:paraId="546407C4">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1CA3F0F6">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0466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067180A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529" w:type="pct"/>
            <w:noWrap/>
            <w:vAlign w:val="center"/>
          </w:tcPr>
          <w:p w14:paraId="40850A6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bCs/>
                <w:szCs w:val="21"/>
                <w:highlight w:val="none"/>
              </w:rPr>
              <w:t>铜材料参数分析设备</w:t>
            </w:r>
          </w:p>
        </w:tc>
        <w:tc>
          <w:tcPr>
            <w:tcW w:w="3356" w:type="pct"/>
            <w:noWrap/>
            <w:vAlign w:val="center"/>
          </w:tcPr>
          <w:p w14:paraId="00E7187C">
            <w:pPr>
              <w:widowControl w:val="0"/>
              <w:numPr>
                <w:ilvl w:val="0"/>
                <w:numId w:val="1"/>
              </w:numPr>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铜材料断裂、压缩分析实验机：</w:t>
            </w:r>
          </w:p>
          <w:p w14:paraId="392BE484">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1.1力值范围：0～500N；</w:t>
            </w:r>
          </w:p>
          <w:p w14:paraId="05836726">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1.2支持链接</w:t>
            </w:r>
            <w:r>
              <w:rPr>
                <w:rFonts w:ascii="宋体" w:hAnsi="宋体" w:eastAsia="宋体" w:cs="宋体"/>
                <w:sz w:val="21"/>
                <w:szCs w:val="21"/>
                <w:highlight w:val="none"/>
                <w:lang w:val="en-US" w:eastAsia="zh-CN" w:bidi="ar-SA"/>
              </w:rPr>
              <w:t>电脑</w:t>
            </w:r>
            <w:r>
              <w:rPr>
                <w:rFonts w:hint="eastAsia" w:ascii="宋体" w:hAnsi="宋体" w:eastAsia="宋体" w:cs="宋体"/>
                <w:sz w:val="21"/>
                <w:szCs w:val="21"/>
                <w:highlight w:val="none"/>
                <w:lang w:val="en-US" w:eastAsia="zh-CN" w:bidi="ar-SA"/>
              </w:rPr>
              <w:t>数据传输；</w:t>
            </w:r>
          </w:p>
          <w:p w14:paraId="5A76CFC8">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1.3具备变形测量系统；</w:t>
            </w:r>
          </w:p>
          <w:p w14:paraId="12A912FB">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1.4具备软件分析系统；</w:t>
            </w:r>
          </w:p>
          <w:p w14:paraId="1B68B8FD">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1.5支持拉伸、压缩、弯曲、剪切等多种静力学性能测试。</w:t>
            </w:r>
          </w:p>
          <w:p w14:paraId="1AD6BE79">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2、平台包含PXIe多功能I/O数据采集模块：</w:t>
            </w:r>
          </w:p>
          <w:p w14:paraId="23D14531">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2.1、模块提供≥32个单端模拟输入通道，模拟输入分辨率≥18bits，最大采样率≥625kS/s，模拟输入绝对精度≤980μV；</w:t>
            </w:r>
          </w:p>
          <w:p w14:paraId="350F7FFD">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★2.2、模块提供≥4个模拟输出通道，最大更新速率≥2MS/s；</w:t>
            </w:r>
          </w:p>
          <w:p w14:paraId="1990221C">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2.3、模块提供≥48个双向数字通道；计数器/定时器数量≥4个。</w:t>
            </w:r>
          </w:p>
          <w:p w14:paraId="0E5628E6">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3、平台包含PXIe Camera Link适配器模块：</w:t>
            </w:r>
          </w:p>
          <w:p w14:paraId="70AD5D9A">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3.1、支持PXIe总线协议；</w:t>
            </w:r>
          </w:p>
          <w:p w14:paraId="51EB1FE5">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3.2、支持CameraLink1.2标准，接口类型为26-pinSDR；</w:t>
            </w:r>
          </w:p>
          <w:p w14:paraId="14330142">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3.3、支持基本配置、中等配置、完整配置和80-bit/10-tap；</w:t>
            </w:r>
          </w:p>
          <w:p w14:paraId="63DD90DA">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4、平台包含PXIe GigE帧接收器模块：</w:t>
            </w:r>
          </w:p>
          <w:p w14:paraId="261842FD">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4.1、支持PXIe总线协议；提供千兆以太网端口≥4个；</w:t>
            </w:r>
          </w:p>
          <w:p w14:paraId="3AEF0BF3">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4.2、支持包含但不限于10Mbps,100Mbps,1000Mbps速率；</w:t>
            </w:r>
          </w:p>
          <w:p w14:paraId="522BF3C3">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4.3、支持以太网供电，最大供电功率≥16W，额定工作电压≥51VDC；</w:t>
            </w:r>
          </w:p>
          <w:p w14:paraId="73D50A0B">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5、平台包含PXIe帧接收器：</w:t>
            </w:r>
          </w:p>
          <w:p w14:paraId="7A850DD7">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5.1、支持PXIe总线协议；</w:t>
            </w:r>
          </w:p>
          <w:p w14:paraId="3ACE4D22">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5.2、支持CameraLink1.2标准；</w:t>
            </w:r>
          </w:p>
          <w:p w14:paraId="14E68682">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5.3、支持基本配置、中等配置、完整配置和扩展配置；</w:t>
            </w:r>
          </w:p>
          <w:p w14:paraId="33A20BE9">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5.4、支持光隔离输入，输入通道数≥2个，输入电压范围≥0～30V，支持编码器和RS-422输入，支持差分或单端输入；</w:t>
            </w:r>
          </w:p>
          <w:p w14:paraId="66E6DAD7">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5.5、最大正交计数速率≥5MHz。</w:t>
            </w:r>
          </w:p>
        </w:tc>
        <w:tc>
          <w:tcPr>
            <w:tcW w:w="383" w:type="pct"/>
            <w:noWrap/>
            <w:vAlign w:val="center"/>
          </w:tcPr>
          <w:p w14:paraId="00CFC853">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25CE2501">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B60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B348E6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529" w:type="pct"/>
            <w:noWrap/>
            <w:vAlign w:val="center"/>
          </w:tcPr>
          <w:p w14:paraId="51258392">
            <w:pPr>
              <w:adjustRightInd w:val="0"/>
              <w:snapToGrid w:val="0"/>
              <w:spacing w:line="360" w:lineRule="auto"/>
              <w:jc w:val="center"/>
              <w:rPr>
                <w:rFonts w:hint="eastAsia" w:ascii="宋体" w:hAnsi="宋体" w:eastAsia="宋体" w:cs="宋体"/>
                <w:szCs w:val="21"/>
                <w:highlight w:val="none"/>
              </w:rPr>
            </w:pPr>
            <w:bookmarkStart w:id="26" w:name="OLE_LINK10"/>
            <w:r>
              <w:rPr>
                <w:rFonts w:hint="eastAsia" w:ascii="宋体" w:hAnsi="宋体" w:eastAsia="宋体" w:cs="宋体"/>
                <w:bCs/>
                <w:szCs w:val="21"/>
                <w:highlight w:val="none"/>
              </w:rPr>
              <w:t>铜材加工智能精准输送控制研究平台</w:t>
            </w:r>
            <w:bookmarkEnd w:id="26"/>
          </w:p>
        </w:tc>
        <w:tc>
          <w:tcPr>
            <w:tcW w:w="3356" w:type="pct"/>
            <w:noWrap/>
            <w:vAlign w:val="center"/>
          </w:tcPr>
          <w:p w14:paraId="0CBF338C">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★1.骑跨龙门式履带底盘：</w:t>
            </w:r>
          </w:p>
          <w:p w14:paraId="2681C932">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长度≥1800mm、高度≥1500mm、宽度≥1400mm、履带宽度≥180mm；具备原地360°转向；具有防脱带设置；速度：0～3km/h；最大载重≥200kg；具有越障能力；具备锂电池组（含安装架、充电器、加大保护板、外置电量显示）、急停开关；具备大扭矩直流电机、减速机构；具备双驱控制和无线控制；支持通讯方式CAN或者485；具备导航功能。</w:t>
            </w:r>
            <w:r>
              <w:rPr>
                <w:rFonts w:hint="eastAsia" w:ascii="宋体" w:hAnsi="宋体" w:eastAsia="宋体" w:cs="宋体"/>
                <w:b/>
                <w:sz w:val="21"/>
                <w:szCs w:val="21"/>
                <w:highlight w:val="none"/>
                <w:lang w:val="en-US" w:eastAsia="zh-CN" w:bidi="ar-SA"/>
              </w:rPr>
              <w:t>（注：</w:t>
            </w:r>
            <w:r>
              <w:rPr>
                <w:rFonts w:ascii="宋体" w:hAnsi="宋体" w:eastAsia="宋体" w:cs="宋体"/>
                <w:b/>
                <w:sz w:val="21"/>
                <w:szCs w:val="21"/>
                <w:highlight w:val="none"/>
                <w:lang w:val="en-US" w:eastAsia="zh-CN" w:bidi="ar-SA"/>
              </w:rPr>
              <w:t>投标文件中须提供证明材料，如产品技术系统功能演示截图、产品彩页（产品功能截图）、厂家（制造商）官网截图，提供其中任意一种即可。</w:t>
            </w:r>
            <w:r>
              <w:rPr>
                <w:rFonts w:hint="eastAsia" w:ascii="宋体" w:hAnsi="宋体" w:eastAsia="宋体" w:cs="宋体"/>
                <w:b/>
                <w:sz w:val="21"/>
                <w:szCs w:val="21"/>
                <w:highlight w:val="none"/>
                <w:lang w:val="en-US" w:eastAsia="zh-CN" w:bidi="ar-SA"/>
              </w:rPr>
              <w:t>）</w:t>
            </w:r>
          </w:p>
          <w:p w14:paraId="48515E85">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载重履带底盘：长度≥1250mm、高度≥150mm、宽度≥830mm、履带宽度≥150mm；速度：0～3km/h；最大载重≥200公斤；具有越障能力；具备锂电池组（含安装架、充电器、加大保护板、外置电量显示）、急停开关；具备大扭矩直流电机、减速机构；具备双驱控制和无线控制；支持通讯方式CAN或者485。</w:t>
            </w:r>
          </w:p>
          <w:p w14:paraId="6D5B62A0">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轮式载重底盘：集成线控驱动、线控转向、线控制动；遥控器与CAN指令双重控制模式，可实现驱动、转向、制动等基础操作；具备导航功能；电液制动和电机制动双制动，制动力≥5Mpa，电液压断电自锁驻车；前转后驱，直流无刷电机驱动；阿克曼转向，轮胎转向精度≤0.1°，最大转向角≥30°；远程调试与软件在线升级，48V/20Ah供电；适应-5℃～80℃工作环境，湿度≤95%RH；续航≥20km，使用寿命≥10万公里；驱动电机功率≥1200W；最高车速≥15km/h；最大承载≥200kg。</w:t>
            </w:r>
            <w:r>
              <w:rPr>
                <w:rFonts w:hint="eastAsia" w:ascii="宋体" w:hAnsi="宋体" w:eastAsia="宋体" w:cs="宋体"/>
                <w:b/>
                <w:sz w:val="21"/>
                <w:szCs w:val="21"/>
                <w:highlight w:val="none"/>
                <w:lang w:val="en-US" w:eastAsia="zh-CN" w:bidi="ar-SA"/>
              </w:rPr>
              <w:t>（注：</w:t>
            </w:r>
            <w:r>
              <w:rPr>
                <w:rFonts w:ascii="宋体" w:hAnsi="宋体" w:eastAsia="宋体" w:cs="宋体"/>
                <w:b/>
                <w:sz w:val="21"/>
                <w:szCs w:val="21"/>
                <w:highlight w:val="none"/>
                <w:lang w:val="en-US" w:eastAsia="zh-CN" w:bidi="ar-SA"/>
              </w:rPr>
              <w:t>投标文件中须提供证明材料，如产品技术系统功能演示截图、产品彩页（产品功能截图）、厂家（制造商）官网截图，提供其中任意一种即可。</w:t>
            </w:r>
            <w:r>
              <w:rPr>
                <w:rFonts w:hint="eastAsia" w:ascii="宋体" w:hAnsi="宋体" w:eastAsia="宋体" w:cs="宋体"/>
                <w:b/>
                <w:sz w:val="21"/>
                <w:szCs w:val="21"/>
                <w:highlight w:val="none"/>
                <w:lang w:val="en-US" w:eastAsia="zh-CN" w:bidi="ar-SA"/>
              </w:rPr>
              <w:t>）</w:t>
            </w:r>
          </w:p>
          <w:p w14:paraId="31EEAF33">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 w:val="21"/>
                <w:szCs w:val="21"/>
                <w:highlight w:val="none"/>
                <w:lang w:val="en-US" w:eastAsia="zh-CN" w:bidi="ar-SA"/>
              </w:rPr>
              <w:t>4.控制算法仿真平台一台，具体参数详见附表-工作站技术参数。</w:t>
            </w:r>
          </w:p>
        </w:tc>
        <w:tc>
          <w:tcPr>
            <w:tcW w:w="383" w:type="pct"/>
            <w:noWrap/>
            <w:vAlign w:val="center"/>
          </w:tcPr>
          <w:p w14:paraId="560D646C">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1AAD064C">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5D47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5164DEB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w:t>
            </w:r>
          </w:p>
        </w:tc>
        <w:tc>
          <w:tcPr>
            <w:tcW w:w="529" w:type="pct"/>
            <w:noWrap/>
            <w:vAlign w:val="center"/>
          </w:tcPr>
          <w:p w14:paraId="4244DB71">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bCs/>
                <w:szCs w:val="21"/>
                <w:highlight w:val="none"/>
              </w:rPr>
              <w:t>工业机器视觉标准套件</w:t>
            </w:r>
          </w:p>
        </w:tc>
        <w:tc>
          <w:tcPr>
            <w:tcW w:w="3356" w:type="pct"/>
            <w:noWrap/>
            <w:vAlign w:val="center"/>
          </w:tcPr>
          <w:p w14:paraId="55579F14">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一、硬件配件：</w:t>
            </w:r>
          </w:p>
          <w:p w14:paraId="33650DA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1、基础结构：</w:t>
            </w:r>
          </w:p>
          <w:p w14:paraId="78BC641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一体化设计，铝合金底座、内嵌机器视觉处理器、挂壁式显示器、可调节相机支架、光源、镜头，桌面式机械臂，触摸屏，以及桌面型小型传送带</w:t>
            </w:r>
            <w:r>
              <w:rPr>
                <w:rFonts w:hint="eastAsia" w:ascii="宋体" w:hAnsi="宋体" w:eastAsia="宋体" w:cs="宋体"/>
                <w:b/>
                <w:szCs w:val="21"/>
                <w:highlight w:val="none"/>
              </w:rPr>
              <w:t>.</w:t>
            </w:r>
          </w:p>
          <w:p w14:paraId="477CD16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2.光源</w:t>
            </w:r>
          </w:p>
          <w:p w14:paraId="0D7B6428">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（1）形式：条形光源；</w:t>
            </w:r>
          </w:p>
          <w:p w14:paraId="5B1EDBEF">
            <w:pPr>
              <w:numPr>
                <w:ilvl w:val="0"/>
                <w:numId w:val="2"/>
              </w:num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rPr>
              <w:t>颜色：白色；</w:t>
            </w:r>
          </w:p>
          <w:p w14:paraId="1283C13B">
            <w:pPr>
              <w:numPr>
                <w:ilvl w:val="0"/>
                <w:numId w:val="2"/>
              </w:num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rPr>
              <w:t>发光尺寸：长度≥120mm，宽度≥30mm；</w:t>
            </w:r>
          </w:p>
          <w:p w14:paraId="385B09A1">
            <w:pPr>
              <w:numPr>
                <w:ilvl w:val="0"/>
                <w:numId w:val="2"/>
              </w:num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rPr>
              <w:t>数量：≥2个；</w:t>
            </w:r>
          </w:p>
          <w:p w14:paraId="6E181F7D">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szCs w:val="21"/>
                <w:highlight w:val="none"/>
              </w:rPr>
              <w:t>★</w:t>
            </w:r>
            <w:r>
              <w:rPr>
                <w:rFonts w:hint="eastAsia" w:ascii="宋体" w:hAnsi="宋体" w:eastAsia="宋体" w:cs="宋体"/>
                <w:bCs/>
                <w:szCs w:val="21"/>
                <w:highlight w:val="none"/>
              </w:rPr>
              <w:t>3.相机/镜头</w:t>
            </w:r>
          </w:p>
          <w:p w14:paraId="4D15977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光学：≥1/2.7英寸，彩色；有效像素：≥1920（H）×1080（V）；相元尺寸：≥3.0μm×3.0μm；镜头接口：CS接口；帧率：≥120Hz；焦距:8mm。</w:t>
            </w:r>
          </w:p>
          <w:p w14:paraId="13AA866D">
            <w:pPr>
              <w:spacing w:line="360" w:lineRule="auto"/>
              <w:ind w:firstLine="19" w:firstLineChars="9"/>
              <w:rPr>
                <w:rFonts w:ascii="宋体" w:hAnsi="宋体" w:eastAsia="宋体" w:cs="宋体"/>
                <w:b/>
                <w:bCs/>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rPr>
              <w:t>4.机器视觉处理器</w:t>
            </w:r>
            <w:r>
              <w:rPr>
                <w:rFonts w:hint="eastAsia" w:ascii="宋体" w:hAnsi="宋体" w:eastAsia="宋体" w:cs="宋体"/>
                <w:b/>
                <w:bCs/>
                <w:szCs w:val="21"/>
                <w:highlight w:val="none"/>
                <w:lang w:val="en-US" w:eastAsia="zh-CN"/>
              </w:rPr>
              <w:t>一台</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具体参数详见附表-工作站技术参数。</w:t>
            </w:r>
          </w:p>
          <w:p w14:paraId="52BFB466">
            <w:pPr>
              <w:widowControl w:val="0"/>
              <w:ind w:left="420" w:firstLine="420"/>
              <w:jc w:val="both"/>
              <w:rPr>
                <w:rFonts w:ascii="Times New Roman" w:hAnsi="@仿宋_GB2312" w:eastAsia="楷体_GB2312" w:cs="Times New Roman"/>
                <w:sz w:val="32"/>
                <w:highlight w:val="none"/>
                <w:lang w:val="en-US" w:eastAsia="zh-CN" w:bidi="ar-SA"/>
              </w:rPr>
            </w:pPr>
          </w:p>
          <w:p w14:paraId="4541AA14">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5.显示器：</w:t>
            </w:r>
          </w:p>
          <w:p w14:paraId="1571F37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（1）挂壁式安装，270°旋转可调视角；</w:t>
            </w:r>
          </w:p>
          <w:p w14:paraId="50C19E3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（2）尺寸：≥21.5英寸。</w:t>
            </w:r>
          </w:p>
          <w:p w14:paraId="0F5C2D30">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6桌面手臂：</w:t>
            </w:r>
          </w:p>
          <w:p w14:paraId="22E5425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（1）机身尺寸：长度：</w:t>
            </w:r>
            <w:bookmarkStart w:id="27" w:name="OLE_LINK2"/>
            <w:r>
              <w:rPr>
                <w:rFonts w:hint="eastAsia" w:ascii="宋体" w:hAnsi="宋体" w:eastAsia="宋体" w:cs="宋体"/>
                <w:bCs/>
                <w:szCs w:val="21"/>
                <w:highlight w:val="none"/>
              </w:rPr>
              <w:t>≥</w:t>
            </w:r>
            <w:bookmarkEnd w:id="27"/>
            <w:r>
              <w:rPr>
                <w:rFonts w:hint="eastAsia" w:ascii="宋体" w:hAnsi="宋体" w:eastAsia="宋体" w:cs="宋体"/>
                <w:bCs/>
                <w:szCs w:val="21"/>
                <w:highlight w:val="none"/>
              </w:rPr>
              <w:t>150mm 高度≥140mm 宽度≥280mm；</w:t>
            </w:r>
          </w:p>
          <w:p w14:paraId="78B1BBAE">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轴数：≥4轴；</w:t>
            </w:r>
          </w:p>
          <w:p w14:paraId="4E8630F9">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负载：0～0.5kg；</w:t>
            </w:r>
          </w:p>
          <w:p w14:paraId="1714B894">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重复定位精度：≤0.2mm；</w:t>
            </w:r>
          </w:p>
          <w:p w14:paraId="60268BB7">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末端最大速度：≥100cm/s；</w:t>
            </w:r>
          </w:p>
          <w:p w14:paraId="4271381C">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驱动电机：具备步进电机、减速机、12位磁编码器；</w:t>
            </w:r>
          </w:p>
          <w:p w14:paraId="267428A4">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电机扭矩：≥12kg/cm；</w:t>
            </w:r>
          </w:p>
          <w:p w14:paraId="6C12CA89">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臂展：5cm～32cm；</w:t>
            </w:r>
          </w:p>
          <w:p w14:paraId="6348BF17">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材质：铝合金；</w:t>
            </w:r>
          </w:p>
          <w:p w14:paraId="15204188">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控制器：单片机控制器；</w:t>
            </w:r>
          </w:p>
          <w:p w14:paraId="4D42A083">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通信：支持串口转USB、蓝牙无线通信；</w:t>
            </w:r>
          </w:p>
          <w:p w14:paraId="1A3CDC8E">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电源：12V，5A；</w:t>
            </w:r>
          </w:p>
          <w:p w14:paraId="08E0486A">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末端执行机构：吸盘*1,电动夹爪*1；</w:t>
            </w:r>
          </w:p>
          <w:p w14:paraId="1596E3FA">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气泵集成于手臂底座内部，一体化设计；</w:t>
            </w:r>
          </w:p>
          <w:p w14:paraId="3F2F714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7.贯穿式传送带</w:t>
            </w:r>
          </w:p>
          <w:p w14:paraId="38AEB2C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（1）内嵌于系统铝合金底座</w:t>
            </w:r>
          </w:p>
          <w:p w14:paraId="3D99CE4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（2）长度：≥450mm，宽度≤120mm；</w:t>
            </w:r>
          </w:p>
          <w:p w14:paraId="518B286C">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（3）非接触式光电传感器：≥2个；</w:t>
            </w:r>
          </w:p>
          <w:p w14:paraId="102718A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8.触摸屏</w:t>
            </w:r>
          </w:p>
          <w:p w14:paraId="48892F1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（1）内嵌于铝合金底座，可控制传送带启停以及光源控制</w:t>
            </w:r>
          </w:p>
          <w:p w14:paraId="5F9F3DE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（2）长度≤50mm，宽度≤40mm；</w:t>
            </w:r>
          </w:p>
          <w:p w14:paraId="7735A31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9.接口：</w:t>
            </w:r>
          </w:p>
          <w:p w14:paraId="0904A03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（1）前面板：USB接口*2；</w:t>
            </w:r>
          </w:p>
          <w:p w14:paraId="6C74739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（2）后面板：USB接口*4、HDMI接口*1、光源接口*4、网口*1；12V供电接口*2</w:t>
            </w:r>
            <w:r>
              <w:rPr>
                <w:rFonts w:hint="eastAsia" w:ascii="宋体" w:hAnsi="宋体" w:eastAsia="宋体" w:cs="宋体"/>
                <w:b/>
                <w:szCs w:val="21"/>
                <w:highlight w:val="none"/>
              </w:rPr>
              <w:t>。</w:t>
            </w:r>
          </w:p>
          <w:p w14:paraId="2AFFADA4">
            <w:pPr>
              <w:spacing w:line="360" w:lineRule="auto"/>
              <w:ind w:firstLine="21" w:firstLineChars="9"/>
              <w:rPr>
                <w:rFonts w:hint="eastAsia" w:ascii="宋体" w:hAnsi="宋体" w:eastAsia="宋体" w:cs="宋体"/>
                <w:bCs/>
                <w:szCs w:val="21"/>
                <w:highlight w:val="none"/>
              </w:rPr>
            </w:pPr>
            <w:r>
              <w:rPr>
                <w:rFonts w:ascii="宋体" w:hAnsi="宋体" w:eastAsia="宋体"/>
                <w:sz w:val="24"/>
                <w:highlight w:val="none"/>
              </w:rPr>
              <w:t>█</w:t>
            </w:r>
            <w:r>
              <w:rPr>
                <w:rFonts w:hint="eastAsia" w:ascii="宋体" w:hAnsi="宋体" w:eastAsia="宋体" w:cs="宋体"/>
                <w:bCs/>
                <w:szCs w:val="21"/>
                <w:highlight w:val="none"/>
              </w:rPr>
              <w:t>二、教学与实验课件</w:t>
            </w:r>
          </w:p>
          <w:p w14:paraId="7DC3E076">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1.实验说明书</w:t>
            </w:r>
          </w:p>
          <w:p w14:paraId="4F32EB7C">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1.1实验说明书包括设备使用说明、软件安装说明及实验报告；</w:t>
            </w:r>
          </w:p>
          <w:p w14:paraId="031D1A0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 xml:space="preserve">1.2实验内容至少需包含以下内容： </w:t>
            </w:r>
          </w:p>
          <w:p w14:paraId="67A6611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1.2.1图像的代数运算：合成图像；找变化；抠图；去除加性图案；</w:t>
            </w:r>
          </w:p>
          <w:p w14:paraId="501FCA9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1.2.2图像分割：提取回形针；提取两个长方形之间的空隙；提取不同灰度的字符；网格制品缺陷检测；</w:t>
            </w:r>
            <w:r>
              <w:rPr>
                <w:rFonts w:hint="eastAsia" w:ascii="宋体" w:hAnsi="宋体" w:eastAsia="宋体" w:cs="宋体"/>
                <w:b/>
                <w:szCs w:val="21"/>
                <w:highlight w:val="none"/>
              </w:rPr>
              <w:t>（注：投标文件须提供</w:t>
            </w:r>
            <w:r>
              <w:rPr>
                <w:rFonts w:ascii="宋体" w:hAnsi="宋体" w:eastAsia="宋体" w:cs="宋体"/>
                <w:b/>
                <w:szCs w:val="21"/>
                <w:highlight w:val="none"/>
              </w:rPr>
              <w:t>产品技术系统功能演示截图</w:t>
            </w:r>
            <w:r>
              <w:rPr>
                <w:rFonts w:hint="eastAsia" w:ascii="宋体" w:hAnsi="宋体" w:eastAsia="宋体" w:cs="宋体"/>
                <w:b/>
                <w:szCs w:val="21"/>
                <w:highlight w:val="none"/>
              </w:rPr>
              <w:t>）</w:t>
            </w:r>
          </w:p>
          <w:p w14:paraId="6307C2F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1.2.3图像增强：图像均衡化；取亮度不均的字符；人脸祛斑；提取牛仔裤上的划痕；上色。</w:t>
            </w:r>
          </w:p>
          <w:p w14:paraId="5853068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1.2.4图像的形态学运算：提取车牌字符；定位电源控制柜红色按钮；击中击不中变换；粒子分割；凸点提取；鱼鳍状缺陷检测；检测PCB板缺陷；提取工件破损区域。</w:t>
            </w:r>
          </w:p>
          <w:p w14:paraId="344C8C7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1.2.5图像的模板匹配：定位灰度图白色区域位置；定位瓶盖位置；匹配齿轮数量；匹配电容数量；匹配商标数量；匹配工件数量。</w:t>
            </w:r>
          </w:p>
          <w:p w14:paraId="3B191DF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1.2.6OCR字符识别：识别酒瓶标签上的字符；识别牛奶瓶上的字符；识别单晶片上的字符；识别可乐罐底的字符。</w:t>
            </w:r>
          </w:p>
          <w:p w14:paraId="6FC286F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1.2.7条码识别：识别EAN13码信息；识别二维码信息。</w:t>
            </w:r>
          </w:p>
          <w:p w14:paraId="280218CC">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1.2.8工件测量：测量给定工件的尺寸；机械臂视觉引导工件分拣机械臂视觉引导分拣工件。</w:t>
            </w:r>
          </w:p>
          <w:p w14:paraId="4B07FA68">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三、教学软件</w:t>
            </w:r>
          </w:p>
          <w:p w14:paraId="1ECCF84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为基于教学开发的通用型智能机器视觉软件，无需编写代码，通过功能模块组合完成复杂机器视觉检测项目。</w:t>
            </w:r>
          </w:p>
          <w:p w14:paraId="3C01EC1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具有相机接口及桌面机械臂驱动接口，可以和硬件设备通讯；</w:t>
            </w:r>
          </w:p>
          <w:p w14:paraId="6CBC574D">
            <w:pPr>
              <w:spacing w:line="360" w:lineRule="auto"/>
              <w:ind w:firstLine="18" w:firstLineChars="9"/>
              <w:rPr>
                <w:rFonts w:hint="eastAsia" w:ascii="宋体" w:hAnsi="宋体" w:eastAsia="宋体" w:cs="宋体"/>
                <w:b/>
                <w:szCs w:val="21"/>
                <w:highlight w:val="none"/>
              </w:rPr>
            </w:pPr>
            <w:r>
              <w:rPr>
                <w:rFonts w:hint="eastAsia" w:ascii="宋体" w:hAnsi="宋体" w:eastAsia="宋体" w:cs="宋体"/>
                <w:bCs/>
                <w:szCs w:val="21"/>
                <w:highlight w:val="none"/>
              </w:rPr>
              <w:t>软件至少包含以下内容：</w:t>
            </w:r>
            <w:r>
              <w:rPr>
                <w:rFonts w:hint="eastAsia" w:ascii="宋体" w:hAnsi="宋体" w:eastAsia="宋体" w:cs="宋体"/>
                <w:b/>
                <w:szCs w:val="21"/>
                <w:highlight w:val="none"/>
              </w:rPr>
              <w:t xml:space="preserve"> </w:t>
            </w:r>
          </w:p>
          <w:p w14:paraId="5BCEB50C">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1.图像采集模块。可通过本地图像文件读取、相机实时采集两种方式采集图像信息。包括图像的保存以及区域的保存读取。</w:t>
            </w:r>
          </w:p>
          <w:p w14:paraId="55038EF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2.图像通道分解模块。多通道图像的分解，彩色图像转灰度图像，通道合成，图像数据类型转换等。</w:t>
            </w:r>
          </w:p>
          <w:p w14:paraId="65654D5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3.图像增强与图像运算模块。图像的对比对照明度增强、图像灰度变换增强（点运算）、图像的灰级窗、灰度级切片、图像的基本代数运算，图像的位逻辑预算，灰度直方图的均衡化，图像的尺寸更改等。</w:t>
            </w:r>
          </w:p>
          <w:p w14:paraId="48BAF30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4.图像分割模块。包含大律法分割，分水岭法，自动阈值分割，基于灰度直方图波峰波谷分割法、图像局部阈值分割等。</w:t>
            </w:r>
          </w:p>
          <w:p w14:paraId="2C1DD35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图像形态学。灰度形态学与二值图像区域形态学。包括腐蚀膨胀开闭预算。二值形态学应用有区域的边界提取。孔洞填充，连通分量提取、区域的骨架。灰度形态学应用，图像梯度，图像的高帽底帽变换，运动检测等。</w:t>
            </w:r>
          </w:p>
          <w:p w14:paraId="610560B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6.区域运算模块。包括区域的交、差、并、补，以及区域的特征检测，包括区域的面积中心行列坐标，最大内接圆，最小外接矩形，紧密度，圆度等多种特征的检测。区域的均值和方差等。</w:t>
            </w:r>
          </w:p>
          <w:p w14:paraId="6D0ED97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7.图像滤波模块。包括图像的空域滤波：均值滤波，高斯平滑，中值滤波，binomial滤波等；图像变换域频域模块，快速傅里叶变换与反变换、频域滤波器：包括理想高通、低通、带通、带阻滤波器滤波，以及高斯低通、高通滤波，布特沃斯高低通滤波，指数低通滤波器、梯形低通滤波器等，可实现图像频域的各种平滑或者图像频域增强。支持自定义滤波器。</w:t>
            </w:r>
          </w:p>
          <w:p w14:paraId="4BBF2A2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8.图像的几何变换模块。包括图像的仿射变换与图像的摄影变换模块。可实现图像的平移缩放旋转等功能。</w:t>
            </w:r>
          </w:p>
          <w:p w14:paraId="6B3C5390">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9.图像的颜色空间域区域绘制模块。包括图像的颜色空间转换支持HSV、HIS等多个空间，区域绘制模块可实现区域的手绘、根据参数生成区域，以及根据区域裁剪图像等功能。</w:t>
            </w:r>
          </w:p>
          <w:p w14:paraId="4AB0FC3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10.图像的边缘检测模块。可实现图像的常规边缘检测，有Roberts、soble、prewitt、Kirsch、canny、laplace、LOG等算子的功能。具备亚像素边缘检测；支持直线、矩形、圆、椭圆等几何形状的检测使用。</w:t>
            </w:r>
          </w:p>
          <w:p w14:paraId="00073E98">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11.标定与视觉引导模块。具备图像目标物体与机器人相对位置的手眼标定以及机器人的自动抓取，智能搬运模块、以及轨迹跟踪模块。</w:t>
            </w:r>
          </w:p>
          <w:p w14:paraId="54B8F92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12.模板匹配模块。包括基于灰度值的匹配、基于形状的匹配，支持可变形状等目标的匹配，实现定位。</w:t>
            </w:r>
          </w:p>
          <w:p w14:paraId="0FCD10B4">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13.一维码/二维码识别模块。完成日常常见的条码的识别，通过调节参数，优化系统识别给定的条码或者二维码。</w:t>
            </w:r>
          </w:p>
          <w:p w14:paraId="3965C9B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14.OCR光学字符识别模块。该模块可完成光学字符的识别，不受限制。可以训练、识别模型，支持车牌识别等系统设计。</w:t>
            </w:r>
          </w:p>
          <w:p w14:paraId="0379115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15.测量检测模块。支持物体的直线距离测量以及角度测量。</w:t>
            </w:r>
          </w:p>
          <w:p w14:paraId="78A1E81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16.机械臂控制模块。支持手眼标定以及多关节手臂的控制。</w:t>
            </w:r>
          </w:p>
          <w:p w14:paraId="61793606">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四</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实验台</w:t>
            </w:r>
            <w:r>
              <w:rPr>
                <w:rFonts w:hint="eastAsia" w:ascii="宋体" w:hAnsi="宋体" w:eastAsia="宋体" w:cs="宋体"/>
                <w:b/>
                <w:szCs w:val="21"/>
                <w:highlight w:val="none"/>
              </w:rPr>
              <w:t>（</w:t>
            </w:r>
            <w:r>
              <w:rPr>
                <w:rFonts w:hint="eastAsia" w:ascii="宋体" w:hAnsi="宋体" w:eastAsia="宋体" w:cs="宋体"/>
                <w:b/>
                <w:szCs w:val="21"/>
                <w:highlight w:val="none"/>
                <w:lang w:val="en-US" w:eastAsia="zh-CN"/>
              </w:rPr>
              <w:t>5套设备共计配备</w:t>
            </w:r>
            <w:r>
              <w:rPr>
                <w:rFonts w:hint="eastAsia" w:ascii="宋体" w:hAnsi="宋体" w:eastAsia="宋体" w:cs="宋体"/>
                <w:b/>
                <w:szCs w:val="21"/>
                <w:highlight w:val="none"/>
              </w:rPr>
              <w:t>6个</w:t>
            </w:r>
            <w:r>
              <w:rPr>
                <w:rFonts w:hint="eastAsia" w:ascii="宋体" w:hAnsi="宋体" w:eastAsia="宋体" w:cs="宋体"/>
                <w:b/>
                <w:szCs w:val="21"/>
                <w:highlight w:val="none"/>
                <w:lang w:val="en-US" w:eastAsia="zh-CN"/>
              </w:rPr>
              <w:t>实验台</w:t>
            </w:r>
            <w:r>
              <w:rPr>
                <w:rFonts w:hint="eastAsia" w:ascii="宋体" w:hAnsi="宋体" w:eastAsia="宋体" w:cs="宋体"/>
                <w:b/>
                <w:szCs w:val="21"/>
                <w:highlight w:val="none"/>
              </w:rPr>
              <w:t>）</w:t>
            </w:r>
          </w:p>
          <w:p w14:paraId="0D5393CD">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szCs w:val="21"/>
                <w:highlight w:val="none"/>
              </w:rPr>
              <w:t>（1）外形尺寸:</w:t>
            </w:r>
            <w:r>
              <w:rPr>
                <w:rFonts w:hint="eastAsia" w:ascii="宋体" w:hAnsi="宋体" w:eastAsia="宋体" w:cs="宋体"/>
                <w:bCs/>
                <w:szCs w:val="21"/>
                <w:highlight w:val="none"/>
              </w:rPr>
              <w:t>长≥140cm宽≥70cm高≥75cm.</w:t>
            </w:r>
          </w:p>
          <w:p w14:paraId="2FE96864">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（2）桌面：采用E1级及以上环保刨花板或多层板，厚度≥18mm，表面耐磨、防刮，甲醛释放量≤0.08mg/m³；</w:t>
            </w:r>
          </w:p>
          <w:p w14:paraId="6846D69F">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（3）桌腿：采用冷轧钢板，厚度≥1.2mm，表面静电喷塑处理，防锈、耐腐蚀，承重≥30kg；</w:t>
            </w:r>
          </w:p>
          <w:p w14:paraId="138C7A1E">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（4）结构：含抽屉1-2个（配阻尼导轨）</w:t>
            </w:r>
          </w:p>
          <w:p w14:paraId="374E22EE">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（5）预留直径≥60mm走线孔，配合理线盒；</w:t>
            </w:r>
          </w:p>
          <w:p w14:paraId="3D211263">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（6）颜色：浅胡桃色</w:t>
            </w:r>
          </w:p>
          <w:p w14:paraId="0E28A17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五、</w:t>
            </w:r>
            <w:r>
              <w:rPr>
                <w:rFonts w:hint="eastAsia" w:ascii="宋体" w:hAnsi="宋体" w:eastAsia="宋体" w:cs="宋体"/>
                <w:bCs/>
                <w:szCs w:val="21"/>
                <w:highlight w:val="none"/>
              </w:rPr>
              <w:t>座椅</w:t>
            </w:r>
            <w:r>
              <w:rPr>
                <w:rFonts w:hint="eastAsia" w:ascii="宋体" w:hAnsi="宋体" w:eastAsia="宋体" w:cs="宋体"/>
                <w:b/>
                <w:szCs w:val="21"/>
                <w:highlight w:val="none"/>
              </w:rPr>
              <w:t>（</w:t>
            </w:r>
            <w:r>
              <w:rPr>
                <w:rFonts w:hint="eastAsia" w:ascii="宋体" w:hAnsi="宋体" w:eastAsia="宋体" w:cs="宋体"/>
                <w:b/>
                <w:szCs w:val="21"/>
                <w:highlight w:val="none"/>
                <w:lang w:val="en-US" w:eastAsia="zh-CN"/>
              </w:rPr>
              <w:t>5套设备共计配备40</w:t>
            </w:r>
            <w:r>
              <w:rPr>
                <w:rFonts w:hint="eastAsia" w:ascii="宋体" w:hAnsi="宋体" w:eastAsia="宋体" w:cs="宋体"/>
                <w:b/>
                <w:szCs w:val="21"/>
                <w:highlight w:val="none"/>
              </w:rPr>
              <w:t>把</w:t>
            </w:r>
            <w:r>
              <w:rPr>
                <w:rFonts w:hint="eastAsia" w:ascii="宋体" w:hAnsi="宋体" w:eastAsia="宋体" w:cs="宋体"/>
                <w:b/>
                <w:szCs w:val="21"/>
                <w:highlight w:val="none"/>
                <w:lang w:val="en-US" w:eastAsia="zh-CN"/>
              </w:rPr>
              <w:t>座椅</w:t>
            </w:r>
            <w:r>
              <w:rPr>
                <w:rFonts w:hint="eastAsia" w:ascii="宋体" w:hAnsi="宋体" w:eastAsia="宋体" w:cs="宋体"/>
                <w:b/>
                <w:szCs w:val="21"/>
                <w:highlight w:val="none"/>
              </w:rPr>
              <w:t>）</w:t>
            </w:r>
          </w:p>
          <w:p w14:paraId="10C2DFDD">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（1）类型：人体工学椅；</w:t>
            </w:r>
          </w:p>
          <w:p w14:paraId="2D3CD47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（2）椅面：采用透气网布，耐磨、透气；</w:t>
            </w:r>
          </w:p>
          <w:p w14:paraId="6F676B4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（3）坐垫：采用高密度海绵，密度≥45kg/m³；</w:t>
            </w:r>
          </w:p>
          <w:p w14:paraId="1BDBE54E">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（4）椅架：采用铝合金或冷轧钢板，表面喷塑处理；</w:t>
            </w:r>
          </w:p>
          <w:p w14:paraId="248E769C">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（5）椅脚：铝合金脚，承重≥150kg；</w:t>
            </w:r>
          </w:p>
          <w:p w14:paraId="2C00273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（6）金属椅背；</w:t>
            </w:r>
          </w:p>
          <w:p w14:paraId="24E37F0D">
            <w:pPr>
              <w:spacing w:line="360" w:lineRule="auto"/>
              <w:ind w:firstLine="18" w:firstLineChars="9"/>
              <w:rPr>
                <w:rFonts w:hint="eastAsia" w:ascii="宋体" w:hAnsi="宋体" w:eastAsia="宋体" w:cs="宋体"/>
                <w:spacing w:val="7"/>
                <w:szCs w:val="21"/>
                <w:highlight w:val="none"/>
              </w:rPr>
            </w:pPr>
            <w:r>
              <w:rPr>
                <w:rFonts w:hint="eastAsia" w:ascii="宋体" w:hAnsi="宋体" w:eastAsia="宋体" w:cs="宋体"/>
                <w:bCs/>
                <w:szCs w:val="21"/>
                <w:highlight w:val="none"/>
              </w:rPr>
              <w:t>（7）颜色：黑色</w:t>
            </w:r>
          </w:p>
        </w:tc>
        <w:tc>
          <w:tcPr>
            <w:tcW w:w="383" w:type="pct"/>
            <w:noWrap/>
            <w:vAlign w:val="center"/>
          </w:tcPr>
          <w:p w14:paraId="66951613">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5套</w:t>
            </w:r>
          </w:p>
        </w:tc>
        <w:tc>
          <w:tcPr>
            <w:tcW w:w="441" w:type="pct"/>
            <w:noWrap/>
            <w:vAlign w:val="center"/>
          </w:tcPr>
          <w:p w14:paraId="7BC4A660">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E46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7897A04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29" w:type="pct"/>
            <w:noWrap/>
            <w:vAlign w:val="center"/>
          </w:tcPr>
          <w:p w14:paraId="2B9CC94B">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高性能工艺指令集中控制站</w:t>
            </w:r>
          </w:p>
        </w:tc>
        <w:tc>
          <w:tcPr>
            <w:tcW w:w="3356" w:type="pct"/>
            <w:noWrap/>
            <w:vAlign w:val="center"/>
          </w:tcPr>
          <w:p w14:paraId="74E82C5C">
            <w:pPr>
              <w:widowControl/>
              <w:spacing w:line="360" w:lineRule="auto"/>
              <w:rPr>
                <w:rFonts w:hint="default" w:cs="宋体"/>
                <w:sz w:val="21"/>
                <w:szCs w:val="21"/>
                <w:highlight w:val="none"/>
              </w:rPr>
            </w:pPr>
            <w:r>
              <w:rPr>
                <w:rFonts w:hint="default" w:ascii="宋体" w:hAnsi="宋体" w:eastAsia="宋体" w:cs="宋体"/>
                <w:color w:val="000000"/>
                <w:sz w:val="21"/>
                <w:szCs w:val="21"/>
                <w:highlight w:val="none"/>
              </w:rPr>
              <w:t>1.</w:t>
            </w:r>
            <w:r>
              <w:rPr>
                <w:rFonts w:hint="eastAsia" w:ascii="宋体" w:hAnsi="宋体" w:eastAsia="宋体" w:cs="宋体"/>
                <w:color w:val="000000"/>
                <w:sz w:val="21"/>
                <w:szCs w:val="21"/>
                <w:highlight w:val="none"/>
              </w:rPr>
              <w:t>显示器</w:t>
            </w:r>
            <w:r>
              <w:rPr>
                <w:rFonts w:hint="default" w:ascii="宋体" w:hAnsi="宋体" w:eastAsia="宋体" w:cs="宋体"/>
                <w:color w:val="000000"/>
                <w:sz w:val="21"/>
                <w:szCs w:val="21"/>
                <w:highlight w:val="none"/>
              </w:rPr>
              <w:t>≥20英寸液晶示器，屏幕比例16：9，分辨率≥2K；</w:t>
            </w:r>
          </w:p>
          <w:p w14:paraId="2F1D12C6">
            <w:pPr>
              <w:widowControl/>
              <w:spacing w:line="360" w:lineRule="auto"/>
              <w:ind w:firstLine="18" w:firstLineChars="9"/>
              <w:rPr>
                <w:rFonts w:hint="eastAsia" w:ascii="宋体" w:hAnsi="宋体" w:eastAsia="宋体" w:cs="宋体"/>
                <w:szCs w:val="21"/>
                <w:highlight w:val="none"/>
              </w:rPr>
            </w:pPr>
            <w:r>
              <w:rPr>
                <w:rFonts w:hint="default" w:ascii="宋体" w:hAnsi="宋体" w:eastAsia="宋体" w:cs="宋体"/>
                <w:color w:val="000000"/>
                <w:sz w:val="21"/>
                <w:szCs w:val="21"/>
                <w:highlight w:val="none"/>
              </w:rPr>
              <w:t>2.包含≥1700多个用于工程和科学应用的数学函数。支持高级编程语言，允许访问高级数据结构，2D和3D图形函数。包括几大主要功能：（1）数学与仿真：用于常用的工程和科学应用，包括数学运算和数据分析；（2）2D和3D可视化：图形函数可视化，支持注释和输出。</w:t>
            </w:r>
          </w:p>
          <w:p w14:paraId="2D3291D9">
            <w:pPr>
              <w:widowControl w:val="0"/>
              <w:adjustRightInd w:val="0"/>
              <w:snapToGrid w:val="0"/>
              <w:spacing w:line="360" w:lineRule="auto"/>
              <w:ind w:left="0"/>
              <w:contextualSpacing/>
              <w:jc w:val="both"/>
              <w:rPr>
                <w:rFonts w:hint="default" w:ascii="@仿宋_GB2312" w:hAnsi="@仿宋_GB2312" w:eastAsia="@仿宋_GB2312" w:cs="宋体"/>
                <w:sz w:val="21"/>
                <w:szCs w:val="21"/>
                <w:highlight w:val="none"/>
                <w:lang w:val="en-US" w:eastAsia="zh-CN" w:bidi="ar-SA"/>
              </w:rPr>
            </w:pPr>
            <w:r>
              <w:rPr>
                <w:rFonts w:hint="default" w:ascii="宋体" w:hAnsi="宋体" w:eastAsia="宋体" w:cs="宋体"/>
                <w:color w:val="000000"/>
                <w:sz w:val="21"/>
                <w:szCs w:val="21"/>
                <w:highlight w:val="none"/>
                <w:lang w:val="en-US" w:eastAsia="zh-CN" w:bidi="ar-SA"/>
              </w:rPr>
              <w:t>3.提供数学功能应用环境，包括代数、组合数学、计算数学和微积分。主要功能包括：</w:t>
            </w:r>
          </w:p>
          <w:p w14:paraId="6DA46326">
            <w:pPr>
              <w:widowControl w:val="0"/>
              <w:adjustRightInd w:val="0"/>
              <w:snapToGrid w:val="0"/>
              <w:spacing w:line="360" w:lineRule="auto"/>
              <w:ind w:left="0"/>
              <w:contextualSpacing/>
              <w:jc w:val="both"/>
              <w:rPr>
                <w:rFonts w:hint="default" w:ascii="@仿宋_GB2312" w:hAnsi="@仿宋_GB2312" w:eastAsia="@仿宋_GB2312" w:cs="宋体"/>
                <w:sz w:val="21"/>
                <w:szCs w:val="21"/>
                <w:highlight w:val="none"/>
                <w:lang w:val="en-US" w:eastAsia="zh-CN" w:bidi="ar-SA"/>
              </w:rPr>
            </w:pPr>
            <w:r>
              <w:rPr>
                <w:rFonts w:hint="default" w:ascii="宋体" w:hAnsi="宋体" w:eastAsia="宋体" w:cs="宋体"/>
                <w:color w:val="000000"/>
                <w:sz w:val="21"/>
                <w:szCs w:val="21"/>
                <w:highlight w:val="none"/>
                <w:lang w:val="en-US" w:eastAsia="zh-CN" w:bidi="ar-SA"/>
              </w:rPr>
              <w:t>（1）使用Maxiam和SymPy进行微积分计算；</w:t>
            </w:r>
          </w:p>
          <w:p w14:paraId="1D18A3CF">
            <w:pPr>
              <w:widowControl w:val="0"/>
              <w:adjustRightInd w:val="0"/>
              <w:snapToGrid w:val="0"/>
              <w:spacing w:line="360" w:lineRule="auto"/>
              <w:ind w:left="0"/>
              <w:contextualSpacing/>
              <w:jc w:val="both"/>
              <w:rPr>
                <w:rFonts w:hint="default" w:ascii="@仿宋_GB2312" w:hAnsi="@仿宋_GB2312" w:eastAsia="@仿宋_GB2312" w:cs="宋体"/>
                <w:sz w:val="21"/>
                <w:szCs w:val="21"/>
                <w:highlight w:val="none"/>
                <w:lang w:val="en-US" w:eastAsia="zh-CN" w:bidi="ar-SA"/>
              </w:rPr>
            </w:pPr>
            <w:r>
              <w:rPr>
                <w:rFonts w:hint="default" w:ascii="宋体" w:hAnsi="宋体" w:eastAsia="宋体" w:cs="宋体"/>
                <w:color w:val="000000"/>
                <w:sz w:val="21"/>
                <w:szCs w:val="21"/>
                <w:highlight w:val="none"/>
                <w:lang w:val="en-US" w:eastAsia="zh-CN" w:bidi="ar-SA"/>
              </w:rPr>
              <w:t>（2）使用GSL、SciPy和NumPy进行线性代数数值计算，其中含有基础和特殊的数学函数库，矩阵和数据处理工具，支持稀疏数组；</w:t>
            </w:r>
          </w:p>
          <w:p w14:paraId="2E48B741">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default" w:ascii="宋体" w:hAnsi="宋体" w:eastAsia="宋体" w:cs="宋体"/>
                <w:color w:val="000000"/>
                <w:sz w:val="21"/>
                <w:szCs w:val="21"/>
                <w:highlight w:val="none"/>
                <w:lang w:val="en-US" w:eastAsia="zh-CN" w:bidi="ar-SA"/>
              </w:rPr>
              <w:t>（3）使用R和SciPy多元统计分析库，包含图论可视化和分析工具、数论函数库、图像、视频、声音、计算机辅助设计、地理信息系统等，提供Mathematica、Magma、Maple等第三方软件的接口，支持多核处理器、多处理器并行计算。提供统计分析、绘图和数据挖掘的环境，并提供相关计算机程序设计语言，具有数学统计分析和科学数据可视化功能，提供各种数据处理、统计分析及图形显示工具。内置多种统计学及数学分析功能，可以通过扩展包来增强和扩展功能，如特殊的统计技术、绘图功能、编程接口和数据输出/输入功能。该环境是由数据操作、计算和图形展示功能整合而成的套件，包括数据存储和处理功能、具备数组和矩阵操作运算符、数据分析工具，提供数据分析和图形显示功能、编程语言（包括条件语句、循环语句、自定义的递归函数以及输入输出接口）。</w:t>
            </w:r>
          </w:p>
        </w:tc>
        <w:tc>
          <w:tcPr>
            <w:tcW w:w="383" w:type="pct"/>
            <w:noWrap/>
            <w:vAlign w:val="center"/>
          </w:tcPr>
          <w:p w14:paraId="146702E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572B9504">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374F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B9966E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w:t>
            </w:r>
          </w:p>
        </w:tc>
        <w:tc>
          <w:tcPr>
            <w:tcW w:w="529" w:type="pct"/>
            <w:noWrap/>
            <w:vAlign w:val="center"/>
          </w:tcPr>
          <w:p w14:paraId="4FFFA079">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便携式机器视觉实验平台</w:t>
            </w:r>
          </w:p>
        </w:tc>
        <w:tc>
          <w:tcPr>
            <w:tcW w:w="3356" w:type="pct"/>
            <w:noWrap/>
            <w:vAlign w:val="center"/>
          </w:tcPr>
          <w:p w14:paraId="6C3E4E6D">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本设备主要用于图像采集、图像分析、图像处理和视觉算法识别等，主要应用于学校人工智能、智能科学与技术等方向的教学和科研。</w:t>
            </w:r>
          </w:p>
          <w:p w14:paraId="381CC89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一、设备参数：</w:t>
            </w:r>
          </w:p>
          <w:p w14:paraId="5C21493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1.立柱高度：≤600mm</w:t>
            </w:r>
          </w:p>
          <w:p w14:paraId="00838E1F">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3.调整方式：手动</w:t>
            </w:r>
          </w:p>
          <w:p w14:paraId="6297070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4.材质：金属</w:t>
            </w:r>
          </w:p>
          <w:p w14:paraId="4C57423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5.转台功能：</w:t>
            </w:r>
          </w:p>
          <w:p w14:paraId="212A1F6A">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（1）速度调节：电位器调速，空载转速≥190RPM。</w:t>
            </w:r>
          </w:p>
          <w:p w14:paraId="3B329226">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（2）通信方式：USB串口通信。</w:t>
            </w:r>
          </w:p>
          <w:p w14:paraId="44851518">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（3）接口类型：包括光电传感器接口、光源接口、相机触发接口。</w:t>
            </w:r>
          </w:p>
          <w:p w14:paraId="0D9C76E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（4）转盘定位方式：延时方式、编码器方式。</w:t>
            </w:r>
          </w:p>
          <w:p w14:paraId="62BDA2F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6.传感器：红外漫反射型传感器（电压：5～24V）</w:t>
            </w:r>
          </w:p>
          <w:p w14:paraId="2E72635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7.光源：条形光，白光，24V/4W</w:t>
            </w:r>
          </w:p>
          <w:p w14:paraId="1D36DE7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8.相机参数：</w:t>
            </w:r>
          </w:p>
          <w:p w14:paraId="7774BD6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（1）工业面阵相机：≥160万像素</w:t>
            </w:r>
          </w:p>
          <w:p w14:paraId="7996D4A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（2）传感器类型：CMOS，全局快门</w:t>
            </w:r>
          </w:p>
          <w:p w14:paraId="05E60AC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（4）像元尺寸：≥3.45µm×3.45µm</w:t>
            </w:r>
          </w:p>
          <w:p w14:paraId="7B07A9E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（5）靶面尺寸：≥1/2.9英寸</w:t>
            </w:r>
          </w:p>
          <w:p w14:paraId="78A0D323">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（6）分辨率：≥1440×1080</w:t>
            </w:r>
          </w:p>
          <w:p w14:paraId="0087056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（7）最大帧率：≥60fps</w:t>
            </w:r>
          </w:p>
          <w:p w14:paraId="0B408CE8">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（8）动态范围：≥70dB</w:t>
            </w:r>
          </w:p>
          <w:p w14:paraId="357B080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（9）信噪比：≥40dB</w:t>
            </w:r>
          </w:p>
          <w:p w14:paraId="5BD667D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（10）增益：0dB～30dB</w:t>
            </w:r>
          </w:p>
          <w:p w14:paraId="2866FFC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（11）曝光时间超小曝光模式：1μs～14μs；正常曝光模式：15μs～10s</w:t>
            </w:r>
          </w:p>
          <w:p w14:paraId="4A86EC2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（12）快门模式支持自动曝光、手动曝光、一键曝光模式</w:t>
            </w:r>
          </w:p>
          <w:p w14:paraId="5BA99B6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（13）黑白/彩色：彩色</w:t>
            </w:r>
          </w:p>
          <w:p w14:paraId="406ED7B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（14）像素格式Mono8/10/12；BayerRG8/10/10P/12/12P</w:t>
            </w:r>
          </w:p>
          <w:p w14:paraId="166FEAFF">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（15）镜像:支持水平镜像，垂直镜像</w:t>
            </w:r>
          </w:p>
          <w:p w14:paraId="41CA9B48">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（17）数据接口:GigE</w:t>
            </w:r>
          </w:p>
          <w:p w14:paraId="7CBEE35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（18）6-pinP7接头，提供供电和I/O：1路光耦隔离输入（Line0）</w:t>
            </w:r>
          </w:p>
          <w:p w14:paraId="5FF6612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（19）1路光耦隔离输出（Line1），1路双向可配置非隔离I/O（Line2）</w:t>
            </w:r>
          </w:p>
          <w:p w14:paraId="5B112A06">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（20）供电电压范围9～24VDC，支持PoE供电</w:t>
            </w:r>
          </w:p>
          <w:p w14:paraId="3389867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（21）典型功耗≤2.5W@12VDC</w:t>
            </w:r>
          </w:p>
          <w:p w14:paraId="69D9EED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（23）具有计算机操作系统</w:t>
            </w:r>
          </w:p>
          <w:p w14:paraId="433A601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（24）协议标准GigEVisionV2.0，GenICam</w:t>
            </w:r>
          </w:p>
          <w:p w14:paraId="4142CFDA">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二、软件参数</w:t>
            </w:r>
          </w:p>
          <w:p w14:paraId="6EE0841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（1）系统采用C++开发，图示化窗口，支持市场主流相机。</w:t>
            </w:r>
          </w:p>
          <w:p w14:paraId="03FD7CC4">
            <w:pPr>
              <w:spacing w:line="360" w:lineRule="auto"/>
              <w:ind w:left="-19" w:leftChars="-9" w:firstLine="21" w:firstLineChars="9"/>
              <w:rPr>
                <w:rFonts w:hint="eastAsia" w:ascii="宋体" w:hAnsi="宋体" w:eastAsia="宋体" w:cs="宋体"/>
                <w:b/>
                <w:bCs/>
                <w:szCs w:val="21"/>
                <w:highlight w:val="none"/>
              </w:rPr>
            </w:pPr>
            <w:r>
              <w:rPr>
                <w:rFonts w:ascii="宋体" w:hAnsi="宋体" w:eastAsia="宋体"/>
                <w:sz w:val="24"/>
                <w:highlight w:val="none"/>
              </w:rPr>
              <w:t>█</w:t>
            </w:r>
            <w:r>
              <w:rPr>
                <w:rFonts w:hint="eastAsia" w:ascii="宋体" w:hAnsi="宋体" w:eastAsia="宋体" w:cs="宋体"/>
                <w:szCs w:val="21"/>
                <w:highlight w:val="none"/>
              </w:rPr>
              <w:t>（2）软件支持接入相机个数：≥4个；</w:t>
            </w:r>
            <w:r>
              <w:rPr>
                <w:rFonts w:hint="eastAsia" w:ascii="宋体" w:hAnsi="宋体" w:eastAsia="宋体" w:cs="宋体"/>
                <w:b/>
                <w:bCs/>
                <w:szCs w:val="21"/>
                <w:highlight w:val="none"/>
              </w:rPr>
              <w:t>（注：投标文件中须提供软件截图）</w:t>
            </w:r>
          </w:p>
          <w:p w14:paraId="498DD5A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★（3）软件支持设置相机参数：曝光，增益，图像的长度和宽度，x方向的偏移和y方向的偏移，支持软触发和硬件触发模式等参数；</w:t>
            </w:r>
            <w:r>
              <w:rPr>
                <w:rFonts w:hint="eastAsia" w:ascii="宋体" w:hAnsi="宋体" w:eastAsia="宋体" w:cs="宋体"/>
                <w:b/>
                <w:bCs/>
                <w:szCs w:val="21"/>
                <w:highlight w:val="none"/>
              </w:rPr>
              <w:t>（注：投标文件中须提供软件截图）</w:t>
            </w:r>
          </w:p>
          <w:p w14:paraId="02121F7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（4）软件支持自定义ROI区域和数量；</w:t>
            </w:r>
          </w:p>
          <w:p w14:paraId="46E2139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（5）系统支持图片导入导出，导出图片保存格式支持：jpg、bmp、png</w:t>
            </w:r>
          </w:p>
          <w:p w14:paraId="19C3DD1F">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（6）支持图像处理基础操作（例如：二值化，形态学等）</w:t>
            </w:r>
          </w:p>
          <w:p w14:paraId="3E51785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（7）可导出实验代码，支持python、C++</w:t>
            </w:r>
          </w:p>
          <w:p w14:paraId="1D1801D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（8）可执行自定义代码</w:t>
            </w:r>
          </w:p>
          <w:p w14:paraId="3222A02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三、支持若干实验</w:t>
            </w:r>
          </w:p>
          <w:p w14:paraId="001E5E6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（1）图像采集实验；</w:t>
            </w:r>
          </w:p>
          <w:p w14:paraId="758C821C">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（2）图像分割实验；</w:t>
            </w:r>
          </w:p>
          <w:p w14:paraId="2E8DA55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（3）一维码读取实验；</w:t>
            </w:r>
          </w:p>
          <w:p w14:paraId="4D37E82D">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（4）二维码读取实验；</w:t>
            </w:r>
          </w:p>
          <w:p w14:paraId="14674C9C">
            <w:pPr>
              <w:spacing w:line="360" w:lineRule="auto"/>
              <w:ind w:left="-19" w:leftChars="-9" w:firstLine="18" w:firstLineChars="9"/>
              <w:rPr>
                <w:rFonts w:hint="eastAsia" w:ascii="宋体" w:hAnsi="宋体" w:eastAsia="宋体" w:cs="宋体"/>
                <w:spacing w:val="7"/>
                <w:szCs w:val="21"/>
                <w:highlight w:val="none"/>
              </w:rPr>
            </w:pPr>
            <w:r>
              <w:rPr>
                <w:rFonts w:hint="eastAsia" w:ascii="宋体" w:hAnsi="宋体" w:eastAsia="宋体" w:cs="宋体"/>
                <w:szCs w:val="21"/>
                <w:highlight w:val="none"/>
              </w:rPr>
              <w:t>（5）颜色检测实验；</w:t>
            </w:r>
          </w:p>
        </w:tc>
        <w:tc>
          <w:tcPr>
            <w:tcW w:w="383" w:type="pct"/>
            <w:noWrap/>
            <w:vAlign w:val="center"/>
          </w:tcPr>
          <w:p w14:paraId="36572FEE">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761709BE">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350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6F4A05D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w:t>
            </w:r>
          </w:p>
        </w:tc>
        <w:tc>
          <w:tcPr>
            <w:tcW w:w="529" w:type="pct"/>
            <w:noWrap/>
            <w:vAlign w:val="center"/>
          </w:tcPr>
          <w:p w14:paraId="01D151C0">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机械臂</w:t>
            </w:r>
          </w:p>
        </w:tc>
        <w:tc>
          <w:tcPr>
            <w:tcW w:w="3356" w:type="pct"/>
            <w:noWrap/>
            <w:vAlign w:val="center"/>
          </w:tcPr>
          <w:p w14:paraId="4F4B06C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w:t>
            </w:r>
            <w:r>
              <w:rPr>
                <w:rFonts w:ascii="宋体" w:hAnsi="宋体" w:eastAsia="宋体"/>
                <w:sz w:val="24"/>
                <w:highlight w:val="none"/>
              </w:rPr>
              <w:t xml:space="preserve"> █</w:t>
            </w:r>
            <w:r>
              <w:rPr>
                <w:rFonts w:hint="eastAsia" w:ascii="宋体" w:hAnsi="宋体" w:eastAsia="宋体" w:cs="宋体"/>
                <w:szCs w:val="21"/>
                <w:highlight w:val="none"/>
              </w:rPr>
              <w:t>机器人轴数：≥4轴</w:t>
            </w:r>
          </w:p>
          <w:p w14:paraId="4C880BC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w:t>
            </w:r>
            <w:r>
              <w:rPr>
                <w:rFonts w:ascii="宋体" w:hAnsi="宋体" w:eastAsia="宋体"/>
                <w:sz w:val="24"/>
                <w:highlight w:val="none"/>
              </w:rPr>
              <w:t xml:space="preserve"> █</w:t>
            </w:r>
            <w:r>
              <w:rPr>
                <w:rFonts w:hint="eastAsia" w:ascii="宋体" w:hAnsi="宋体" w:eastAsia="宋体" w:cs="宋体"/>
                <w:szCs w:val="21"/>
                <w:highlight w:val="none"/>
              </w:rPr>
              <w:t>最大负载：≥500g</w:t>
            </w:r>
          </w:p>
          <w:p w14:paraId="519E8E5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3.工作半径：≥320mm</w:t>
            </w:r>
          </w:p>
          <w:p w14:paraId="0B18243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4.重复定位精度：≤±0.2mm</w:t>
            </w:r>
          </w:p>
          <w:p w14:paraId="2286F213">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5.轴运动参数：</w:t>
            </w:r>
          </w:p>
          <w:p w14:paraId="06B2FDF3">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1）轴1：工作范围-90°～+90°，最大速度≥320°/s</w:t>
            </w:r>
          </w:p>
          <w:p w14:paraId="53973C3C">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2）轴2：工作范围0°～+85°，最大速度≥320°/s</w:t>
            </w:r>
          </w:p>
          <w:p w14:paraId="2930E23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3）轴3：工作范围-10°～+90°，最大速度≥320°/s</w:t>
            </w:r>
          </w:p>
          <w:p w14:paraId="2510148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4）轴4：工作范围-90°～+90°，最大速度≥480°/s</w:t>
            </w:r>
          </w:p>
          <w:p w14:paraId="7B1BA81D">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6.通讯方式：USB</w:t>
            </w:r>
          </w:p>
          <w:p w14:paraId="12FA912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7.扩展接口</w:t>
            </w:r>
          </w:p>
          <w:p w14:paraId="1ACA249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1）I/O：≥10路，可配置为模拟信号输入或者PWM输出</w:t>
            </w:r>
          </w:p>
          <w:p w14:paraId="5A550B9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2）运动控制：≥2路步进电机驱动接口</w:t>
            </w:r>
          </w:p>
          <w:p w14:paraId="79F4764A">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9.支持控制方式：APP、游戏手柄、PC、语音、视觉</w:t>
            </w:r>
          </w:p>
          <w:p w14:paraId="031E495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10.控制软件兼容移动操作系统</w:t>
            </w:r>
          </w:p>
          <w:p w14:paraId="3A6B7DE4">
            <w:pPr>
              <w:spacing w:line="360" w:lineRule="auto"/>
              <w:ind w:left="-19" w:leftChars="-9" w:firstLine="21" w:firstLineChars="9"/>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11.包含配件：3D打印套件、吸盘套件、夹爪套件、夹笔器套件等</w:t>
            </w:r>
          </w:p>
          <w:p w14:paraId="46C0AB9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 xml:space="preserve">1）3D打印套件：最大打印尺寸≥150*150*150mm；材料：PLA，打印精度≤0.1mm </w:t>
            </w:r>
            <w:r>
              <w:rPr>
                <w:rFonts w:hint="eastAsia" w:ascii="宋体" w:hAnsi="宋体" w:eastAsia="宋体" w:cs="宋体"/>
                <w:b/>
                <w:bCs/>
                <w:color w:val="000000"/>
                <w:szCs w:val="21"/>
                <w:highlight w:val="none"/>
              </w:rPr>
              <w:t>（注：</w:t>
            </w:r>
            <w:r>
              <w:rPr>
                <w:rFonts w:ascii="宋体" w:hAnsi="宋体" w:eastAsia="宋体" w:cs="宋体"/>
                <w:b/>
                <w:bCs/>
                <w:color w:val="000000"/>
                <w:szCs w:val="21"/>
                <w:highlight w:val="none"/>
              </w:rPr>
              <w:t>投标文件中须提供证明材料，如产品技术系统功能演示截图、产品彩页（产品功能截图）、厂家（制造商）官网截图，提供其中任意一种即可。</w:t>
            </w:r>
            <w:r>
              <w:rPr>
                <w:rFonts w:hint="eastAsia" w:ascii="宋体" w:hAnsi="宋体" w:eastAsia="宋体" w:cs="宋体"/>
                <w:b/>
                <w:bCs/>
                <w:color w:val="000000"/>
                <w:szCs w:val="21"/>
                <w:highlight w:val="none"/>
              </w:rPr>
              <w:t>）</w:t>
            </w:r>
          </w:p>
          <w:p w14:paraId="3F5AC49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2）吸盘套件：压强：≤-35kPa（负压），吸盘直径：≥20mm</w:t>
            </w:r>
          </w:p>
          <w:p w14:paraId="1A5B83DC">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3）夹爪套件：气动，力度：≥8N，张合大小：≥27mm</w:t>
            </w:r>
          </w:p>
          <w:p w14:paraId="098FAE7D">
            <w:pPr>
              <w:spacing w:line="360" w:lineRule="auto"/>
              <w:ind w:left="-19" w:leftChars="-9" w:firstLine="18" w:firstLineChars="9"/>
              <w:rPr>
                <w:rFonts w:hint="eastAsia" w:ascii="宋体" w:hAnsi="宋体" w:eastAsia="宋体" w:cs="宋体"/>
                <w:spacing w:val="7"/>
                <w:szCs w:val="21"/>
                <w:highlight w:val="none"/>
              </w:rPr>
            </w:pPr>
            <w:r>
              <w:rPr>
                <w:rFonts w:hint="eastAsia" w:ascii="宋体" w:hAnsi="宋体" w:eastAsia="宋体" w:cs="宋体"/>
                <w:szCs w:val="21"/>
                <w:highlight w:val="none"/>
              </w:rPr>
              <w:t>4）夹笔器套件：笔孔直径：≥10mm</w:t>
            </w:r>
          </w:p>
        </w:tc>
        <w:tc>
          <w:tcPr>
            <w:tcW w:w="383" w:type="pct"/>
            <w:noWrap/>
            <w:vAlign w:val="center"/>
          </w:tcPr>
          <w:p w14:paraId="6764A3CC">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1台</w:t>
            </w:r>
          </w:p>
        </w:tc>
        <w:tc>
          <w:tcPr>
            <w:tcW w:w="441" w:type="pct"/>
            <w:noWrap/>
            <w:vAlign w:val="center"/>
          </w:tcPr>
          <w:p w14:paraId="3F0463BA">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1D95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100A889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w:t>
            </w:r>
          </w:p>
        </w:tc>
        <w:tc>
          <w:tcPr>
            <w:tcW w:w="529" w:type="pct"/>
            <w:noWrap/>
            <w:vAlign w:val="center"/>
          </w:tcPr>
          <w:p w14:paraId="3C80E268">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相机</w:t>
            </w:r>
          </w:p>
        </w:tc>
        <w:tc>
          <w:tcPr>
            <w:tcW w:w="3356" w:type="pct"/>
            <w:noWrap/>
            <w:vAlign w:val="center"/>
          </w:tcPr>
          <w:p w14:paraId="4E5C78C8">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★1、≥500万像素，千兆以太网接口，面阵，彩色相机；</w:t>
            </w:r>
          </w:p>
          <w:p w14:paraId="2F4E1841">
            <w:pPr>
              <w:spacing w:line="360" w:lineRule="auto"/>
              <w:ind w:firstLine="21" w:firstLineChars="9"/>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2、CMOS,全局快门；</w:t>
            </w:r>
          </w:p>
          <w:p w14:paraId="1AAEB9FE">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3、像元尺寸≥3.45μm×3.45μm；</w:t>
            </w:r>
          </w:p>
          <w:p w14:paraId="69322BF3">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4、靶面尺寸2/3英寸；</w:t>
            </w:r>
          </w:p>
          <w:p w14:paraId="6F38C19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★5、分辨率≥2448×2048；</w:t>
            </w:r>
          </w:p>
          <w:p w14:paraId="2724A5FD">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6、曝光时间：超短曝光模式:1μs～14μs，标准曝光模式:15μs～10sec；</w:t>
            </w:r>
          </w:p>
          <w:p w14:paraId="6DA4E02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7、支持自动曝光、手动曝光、一键曝光模式；</w:t>
            </w:r>
          </w:p>
          <w:p w14:paraId="5340EC47">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8、镜头接口C-Mount；</w:t>
            </w:r>
          </w:p>
        </w:tc>
        <w:tc>
          <w:tcPr>
            <w:tcW w:w="383" w:type="pct"/>
            <w:noWrap/>
            <w:vAlign w:val="center"/>
          </w:tcPr>
          <w:p w14:paraId="0B1BE4D9">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6个</w:t>
            </w:r>
          </w:p>
        </w:tc>
        <w:tc>
          <w:tcPr>
            <w:tcW w:w="441" w:type="pct"/>
            <w:noWrap/>
            <w:vAlign w:val="center"/>
          </w:tcPr>
          <w:p w14:paraId="42EC72C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480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65F4EDC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w:t>
            </w:r>
          </w:p>
        </w:tc>
        <w:tc>
          <w:tcPr>
            <w:tcW w:w="529" w:type="pct"/>
            <w:noWrap/>
            <w:vAlign w:val="center"/>
          </w:tcPr>
          <w:p w14:paraId="2E132849">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FA镜头</w:t>
            </w:r>
          </w:p>
        </w:tc>
        <w:tc>
          <w:tcPr>
            <w:tcW w:w="3356" w:type="pct"/>
            <w:noWrap/>
            <w:vAlign w:val="center"/>
          </w:tcPr>
          <w:p w14:paraId="098CDCA0">
            <w:pPr>
              <w:spacing w:line="360" w:lineRule="auto"/>
              <w:ind w:firstLine="21" w:firstLineChars="9"/>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1、焦距：35mm；</w:t>
            </w:r>
          </w:p>
          <w:p w14:paraId="6449D69B">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2、芯片尺寸：≥2/3英寸</w:t>
            </w:r>
          </w:p>
          <w:p w14:paraId="34C26224">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3、光圈范围：F1.4～F16；</w:t>
            </w:r>
          </w:p>
          <w:p w14:paraId="7F81C12C">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4、TV畸变：≤-0.8%</w:t>
            </w:r>
          </w:p>
          <w:p w14:paraId="11F630F5">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5、最近工作距离：0.15m，对应倍率≥0.213X；</w:t>
            </w:r>
          </w:p>
          <w:p w14:paraId="4447D390">
            <w:pPr>
              <w:spacing w:line="360" w:lineRule="auto"/>
              <w:ind w:firstLine="21" w:firstLineChars="9"/>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6、镜头接口C-Mount</w:t>
            </w:r>
          </w:p>
          <w:p w14:paraId="54A067BF">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7、滤镜螺纹M37×P0.5；</w:t>
            </w:r>
          </w:p>
          <w:p w14:paraId="0E8F2E3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8、</w:t>
            </w:r>
            <w:r>
              <w:rPr>
                <w:rFonts w:ascii="宋体" w:hAnsi="宋体" w:eastAsia="宋体" w:cs="宋体"/>
                <w:szCs w:val="21"/>
                <w:highlight w:val="none"/>
              </w:rPr>
              <w:t>采用 2/3 英寸靶面规格，水平视场角 13.9°，垂直视场角 10.4°</w:t>
            </w:r>
          </w:p>
          <w:p w14:paraId="11F36259">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9、通信方式：支持RS232或脉冲</w:t>
            </w:r>
          </w:p>
          <w:p w14:paraId="00F2B96F">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10、响应时间：≤1ms</w:t>
            </w:r>
          </w:p>
        </w:tc>
        <w:tc>
          <w:tcPr>
            <w:tcW w:w="383" w:type="pct"/>
            <w:noWrap/>
            <w:vAlign w:val="center"/>
          </w:tcPr>
          <w:p w14:paraId="4C11F47A">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6个</w:t>
            </w:r>
          </w:p>
        </w:tc>
        <w:tc>
          <w:tcPr>
            <w:tcW w:w="441" w:type="pct"/>
            <w:noWrap/>
            <w:vAlign w:val="center"/>
          </w:tcPr>
          <w:p w14:paraId="4718326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AF3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252B9E9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10</w:t>
            </w:r>
          </w:p>
        </w:tc>
        <w:tc>
          <w:tcPr>
            <w:tcW w:w="529" w:type="pct"/>
            <w:noWrap/>
            <w:vAlign w:val="center"/>
          </w:tcPr>
          <w:p w14:paraId="6E1E44B3">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远心镜头</w:t>
            </w:r>
          </w:p>
        </w:tc>
        <w:tc>
          <w:tcPr>
            <w:tcW w:w="3356" w:type="pct"/>
            <w:noWrap/>
            <w:vAlign w:val="center"/>
          </w:tcPr>
          <w:p w14:paraId="3A827D2E">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★1、照明类型：同轴；</w:t>
            </w:r>
          </w:p>
          <w:p w14:paraId="4E2590DF">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2、芯片尺寸：≥2/3英寸；</w:t>
            </w:r>
          </w:p>
          <w:p w14:paraId="20713774">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3、放大倍率：≤1X；</w:t>
            </w:r>
          </w:p>
          <w:p w14:paraId="119C7303">
            <w:pPr>
              <w:numPr>
                <w:ilvl w:val="255"/>
                <w:numId w:val="0"/>
              </w:numPr>
              <w:spacing w:line="360" w:lineRule="auto"/>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4、远心度：≤0.15°；</w:t>
            </w:r>
          </w:p>
          <w:p w14:paraId="60A9F890">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5、TV畸变：≤0.05%；</w:t>
            </w:r>
          </w:p>
          <w:p w14:paraId="55568B17">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6、镜头接口：C-Mount；</w:t>
            </w:r>
          </w:p>
          <w:p w14:paraId="021593F9">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7、FOV（D×H×V）：55×44×33</w:t>
            </w:r>
            <w:r>
              <w:rPr>
                <w:rFonts w:hint="eastAsia" w:ascii="宋体" w:hAnsi="宋体" w:eastAsia="宋体" w:cs="宋体"/>
                <w:sz w:val="21"/>
                <w:szCs w:val="21"/>
                <w:highlight w:val="none"/>
                <w:vertAlign w:val="superscript"/>
                <w:lang w:val="en-US" w:eastAsia="zh-CN" w:bidi="ar-SA"/>
              </w:rPr>
              <w:t>o</w:t>
            </w:r>
            <w:r>
              <w:rPr>
                <w:rFonts w:hint="eastAsia" w:ascii="宋体" w:hAnsi="宋体" w:eastAsia="宋体" w:cs="宋体"/>
                <w:sz w:val="21"/>
                <w:szCs w:val="21"/>
                <w:highlight w:val="none"/>
                <w:lang w:val="en-US" w:eastAsia="zh-CN" w:bidi="ar-SA"/>
              </w:rPr>
              <w:t>；</w:t>
            </w:r>
          </w:p>
          <w:p w14:paraId="31854F90">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ascii="宋体" w:hAnsi="宋体" w:eastAsia="宋体" w:cs="宋体"/>
                <w:sz w:val="21"/>
                <w:szCs w:val="21"/>
                <w:highlight w:val="none"/>
                <w:lang w:val="en-US" w:eastAsia="zh-CN" w:bidi="ar-SA"/>
              </w:rPr>
              <w:t>最大光圈≤F6</w:t>
            </w:r>
            <w:r>
              <w:rPr>
                <w:rFonts w:hint="eastAsia" w:ascii="宋体" w:hAnsi="宋体" w:eastAsia="宋体" w:cs="宋体"/>
                <w:sz w:val="21"/>
                <w:szCs w:val="21"/>
                <w:highlight w:val="none"/>
                <w:lang w:val="en-US" w:eastAsia="zh-CN" w:bidi="ar-SA"/>
              </w:rPr>
              <w:t>；</w:t>
            </w:r>
          </w:p>
          <w:p w14:paraId="28329470">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9、景深：≥6.75mm</w:t>
            </w:r>
          </w:p>
        </w:tc>
        <w:tc>
          <w:tcPr>
            <w:tcW w:w="383" w:type="pct"/>
            <w:noWrap/>
            <w:vAlign w:val="center"/>
          </w:tcPr>
          <w:p w14:paraId="568310C0">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noWrap/>
            <w:vAlign w:val="center"/>
          </w:tcPr>
          <w:p w14:paraId="72D0E94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42B8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50765B7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11</w:t>
            </w:r>
          </w:p>
        </w:tc>
        <w:tc>
          <w:tcPr>
            <w:tcW w:w="529" w:type="pct"/>
            <w:noWrap/>
            <w:vAlign w:val="center"/>
          </w:tcPr>
          <w:p w14:paraId="2E39EBDF">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环形光源</w:t>
            </w:r>
          </w:p>
        </w:tc>
        <w:tc>
          <w:tcPr>
            <w:tcW w:w="3356" w:type="pct"/>
            <w:noWrap/>
            <w:vAlign w:val="center"/>
          </w:tcPr>
          <w:p w14:paraId="2DA84A3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1、照明类型：大功率环形光源；</w:t>
            </w:r>
          </w:p>
          <w:p w14:paraId="1174434B">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2、LED发光色：白色；</w:t>
            </w:r>
          </w:p>
          <w:p w14:paraId="3EBD53B3">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3、色温（白色）：5800K～7300K；</w:t>
            </w:r>
          </w:p>
          <w:p w14:paraId="7BBA0143">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4、光源延长线长度：≥5m；</w:t>
            </w:r>
          </w:p>
          <w:p w14:paraId="0C94359A">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5、尺寸：外径：≥70mm,内径：≥35mm,高度：≥22mm</w:t>
            </w:r>
          </w:p>
        </w:tc>
        <w:tc>
          <w:tcPr>
            <w:tcW w:w="383" w:type="pct"/>
            <w:noWrap/>
            <w:vAlign w:val="center"/>
          </w:tcPr>
          <w:p w14:paraId="5508B5BD">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noWrap/>
            <w:vAlign w:val="center"/>
          </w:tcPr>
          <w:p w14:paraId="43C47A9B">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0DB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0358C74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12</w:t>
            </w:r>
          </w:p>
        </w:tc>
        <w:tc>
          <w:tcPr>
            <w:tcW w:w="529" w:type="pct"/>
            <w:noWrap/>
            <w:vAlign w:val="center"/>
          </w:tcPr>
          <w:p w14:paraId="6716E60F">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背光源</w:t>
            </w:r>
          </w:p>
        </w:tc>
        <w:tc>
          <w:tcPr>
            <w:tcW w:w="3356" w:type="pct"/>
            <w:noWrap/>
            <w:vAlign w:val="center"/>
          </w:tcPr>
          <w:p w14:paraId="27CF7DF7">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1、尺寸：≥210*160*15mm（长、宽、厚），发光面积：≥150mm；</w:t>
            </w:r>
          </w:p>
          <w:p w14:paraId="4AAC23DE">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2、电压：DC，24V：</w:t>
            </w:r>
          </w:p>
          <w:p w14:paraId="012B87AB">
            <w:pPr>
              <w:widowControl w:val="0"/>
              <w:numPr>
                <w:ilvl w:val="255"/>
                <w:numId w:val="0"/>
              </w:numPr>
              <w:adjustRightInd w:val="0"/>
              <w:snapToGrid w:val="0"/>
              <w:spacing w:line="360" w:lineRule="auto"/>
              <w:ind w:left="72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3、LED发光色：白色光源；</w:t>
            </w:r>
          </w:p>
          <w:p w14:paraId="42791877">
            <w:pPr>
              <w:widowControl w:val="0"/>
              <w:numPr>
                <w:ilvl w:val="255"/>
                <w:numId w:val="0"/>
              </w:numPr>
              <w:adjustRightInd w:val="0"/>
              <w:snapToGrid w:val="0"/>
              <w:spacing w:line="360" w:lineRule="auto"/>
              <w:ind w:left="72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4、延长线：≥5m；</w:t>
            </w:r>
          </w:p>
          <w:p w14:paraId="79A5260D">
            <w:pPr>
              <w:widowControl w:val="0"/>
              <w:numPr>
                <w:ilvl w:val="255"/>
                <w:numId w:val="0"/>
              </w:numPr>
              <w:adjustRightInd w:val="0"/>
              <w:snapToGrid w:val="0"/>
              <w:spacing w:line="360" w:lineRule="auto"/>
              <w:ind w:left="72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5、使用寿命：≥30000h</w:t>
            </w:r>
          </w:p>
        </w:tc>
        <w:tc>
          <w:tcPr>
            <w:tcW w:w="383" w:type="pct"/>
            <w:noWrap/>
            <w:vAlign w:val="center"/>
          </w:tcPr>
          <w:p w14:paraId="6B8D54F1">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noWrap/>
            <w:vAlign w:val="center"/>
          </w:tcPr>
          <w:p w14:paraId="213BE2D6">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3D36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776CAEC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529" w:type="pct"/>
            <w:noWrap/>
            <w:vAlign w:val="center"/>
          </w:tcPr>
          <w:p w14:paraId="50736371">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远心平行光源</w:t>
            </w:r>
          </w:p>
        </w:tc>
        <w:tc>
          <w:tcPr>
            <w:tcW w:w="3356" w:type="pct"/>
            <w:noWrap/>
            <w:vAlign w:val="center"/>
          </w:tcPr>
          <w:p w14:paraId="6A9C5A45">
            <w:pPr>
              <w:spacing w:line="360" w:lineRule="auto"/>
              <w:ind w:firstLine="21" w:firstLineChars="9"/>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1、光斑大小：≥50mm；</w:t>
            </w:r>
          </w:p>
          <w:p w14:paraId="7CA6906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2、LED发光色:红色或白色；</w:t>
            </w:r>
          </w:p>
          <w:p w14:paraId="32B7D59D">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3、使用寿命：≥30000h</w:t>
            </w:r>
          </w:p>
        </w:tc>
        <w:tc>
          <w:tcPr>
            <w:tcW w:w="383" w:type="pct"/>
            <w:noWrap/>
            <w:vAlign w:val="center"/>
          </w:tcPr>
          <w:p w14:paraId="47577804">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noWrap/>
            <w:vAlign w:val="center"/>
          </w:tcPr>
          <w:p w14:paraId="1B4FC2CD">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095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6CDC038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529" w:type="pct"/>
            <w:noWrap/>
            <w:vAlign w:val="center"/>
          </w:tcPr>
          <w:p w14:paraId="5C77378A">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PLC（可编程逻辑控制器）控制系统</w:t>
            </w:r>
          </w:p>
        </w:tc>
        <w:tc>
          <w:tcPr>
            <w:tcW w:w="3356" w:type="pct"/>
            <w:noWrap/>
            <w:vAlign w:val="center"/>
          </w:tcPr>
          <w:p w14:paraId="3AF4D9ED">
            <w:pPr>
              <w:spacing w:line="360" w:lineRule="auto"/>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1.电源模块（1个）：</w:t>
            </w:r>
          </w:p>
          <w:p w14:paraId="3CB0F63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24V/8A稳定电源，输入:24V，DC输出:24V/8A，DC；</w:t>
            </w:r>
          </w:p>
          <w:p w14:paraId="78D41E8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2.控制器CPU（1个）：</w:t>
            </w:r>
          </w:p>
          <w:p w14:paraId="3A19EA6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含程序存储器：≥250KB，数据存储器：≥1MB；</w:t>
            </w:r>
          </w:p>
          <w:p w14:paraId="016A7273">
            <w:pPr>
              <w:widowControl w:val="0"/>
              <w:numPr>
                <w:ilvl w:val="1"/>
                <w:numId w:val="4"/>
              </w:numPr>
              <w:spacing w:line="360" w:lineRule="auto"/>
              <w:ind w:left="0" w:firstLine="170" w:firstLineChars="81"/>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接口：支持PROFINET双端口，≥100Mbps</w:t>
            </w:r>
          </w:p>
          <w:p w14:paraId="50B9A754">
            <w:pPr>
              <w:widowControl w:val="0"/>
              <w:numPr>
                <w:ilvl w:val="1"/>
                <w:numId w:val="4"/>
              </w:numPr>
              <w:spacing w:line="360" w:lineRule="auto"/>
              <w:ind w:left="0" w:firstLine="170" w:firstLineChars="81"/>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集成数字量输入：≥32通道；</w:t>
            </w:r>
          </w:p>
          <w:p w14:paraId="1F341E2C">
            <w:pPr>
              <w:widowControl w:val="0"/>
              <w:numPr>
                <w:ilvl w:val="1"/>
                <w:numId w:val="4"/>
              </w:numPr>
              <w:spacing w:line="360" w:lineRule="auto"/>
              <w:ind w:left="0" w:firstLine="170" w:firstLineChars="81"/>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集成数字量输出：≥32通道；</w:t>
            </w:r>
          </w:p>
          <w:p w14:paraId="5CDB2C59">
            <w:pPr>
              <w:widowControl w:val="0"/>
              <w:numPr>
                <w:ilvl w:val="1"/>
                <w:numId w:val="4"/>
              </w:numPr>
              <w:spacing w:line="360" w:lineRule="auto"/>
              <w:ind w:left="0" w:firstLine="194" w:firstLineChars="81"/>
              <w:contextualSpacing/>
              <w:jc w:val="both"/>
              <w:rPr>
                <w:rFonts w:hint="eastAsia" w:ascii="宋体" w:hAnsi="宋体" w:eastAsia="宋体" w:cs="宋体"/>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集成模拟量输入（4*电压/电流，1*电阻/热电阻）≥5通道,模拟量输出≥2通道；</w:t>
            </w:r>
          </w:p>
          <w:p w14:paraId="3BC8A92D">
            <w:pPr>
              <w:widowControl w:val="0"/>
              <w:numPr>
                <w:ilvl w:val="1"/>
                <w:numId w:val="4"/>
              </w:numPr>
              <w:spacing w:line="360" w:lineRule="auto"/>
              <w:ind w:left="0" w:firstLine="170" w:firstLineChars="81"/>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集成工艺功能计数器≥6个；</w:t>
            </w:r>
          </w:p>
          <w:p w14:paraId="22CC3163">
            <w:pPr>
              <w:widowControl w:val="0"/>
              <w:numPr>
                <w:ilvl w:val="1"/>
                <w:numId w:val="4"/>
              </w:numPr>
              <w:spacing w:line="360" w:lineRule="auto"/>
              <w:ind w:left="0" w:firstLine="170" w:firstLineChars="81"/>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集成PWM高速输出≥4个；</w:t>
            </w:r>
          </w:p>
          <w:p w14:paraId="3664942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3.安装导轨（1个）；</w:t>
            </w:r>
          </w:p>
          <w:p w14:paraId="58A499C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4.PLC控制器专用存储卡（1个）</w:t>
            </w:r>
          </w:p>
          <w:p w14:paraId="379F33B3">
            <w:pPr>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3.3V闪存，≥24MB；</w:t>
            </w:r>
          </w:p>
          <w:p w14:paraId="07CDFF3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5.工业以太网（1根）</w:t>
            </w:r>
          </w:p>
          <w:p w14:paraId="79539FF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TPXP接线，RJ45/RJ45，CAT6，交叉TP电缆4X2，预装备有2个RJ45连接器，长度≥6m。</w:t>
            </w:r>
          </w:p>
          <w:p w14:paraId="0D70421B">
            <w:pPr>
              <w:spacing w:line="360" w:lineRule="auto"/>
              <w:ind w:firstLine="21" w:firstLineChars="9"/>
              <w:rPr>
                <w:rFonts w:hint="eastAsia"/>
                <w:highlight w:val="none"/>
              </w:rPr>
            </w:pPr>
            <w:r>
              <w:rPr>
                <w:rFonts w:ascii="宋体" w:hAnsi="宋体" w:eastAsia="宋体"/>
                <w:sz w:val="24"/>
                <w:highlight w:val="none"/>
              </w:rPr>
              <w:t>█</w:t>
            </w:r>
            <w:r>
              <w:rPr>
                <w:rFonts w:hint="eastAsia" w:ascii="宋体" w:hAnsi="宋体" w:eastAsia="宋体" w:cs="宋体"/>
                <w:szCs w:val="21"/>
                <w:highlight w:val="none"/>
              </w:rPr>
              <w:t>6.数字量输入输出模块（2个）：≥14点</w:t>
            </w:r>
          </w:p>
          <w:p w14:paraId="72CE60DF">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ascii="宋体" w:hAnsi="宋体" w:eastAsia="宋体" w:cs="@仿宋_GB2312"/>
                <w:sz w:val="24"/>
                <w:highlight w:val="none"/>
                <w:lang w:val="en-US" w:eastAsia="zh-CN" w:bidi="ar-SA"/>
              </w:rPr>
              <w:t>█</w:t>
            </w:r>
            <w:r>
              <w:rPr>
                <w:rFonts w:hint="eastAsia" w:ascii="宋体" w:hAnsi="宋体" w:eastAsia="宋体" w:cs="宋体"/>
                <w:sz w:val="21"/>
                <w:szCs w:val="21"/>
                <w:highlight w:val="none"/>
                <w:lang w:val="en-US" w:eastAsia="zh-CN" w:bidi="ar-SA"/>
              </w:rPr>
              <w:t>7.模拟量输入输出模块（1个）：≥4路输入，≥2路输出</w:t>
            </w:r>
          </w:p>
        </w:tc>
        <w:tc>
          <w:tcPr>
            <w:tcW w:w="383" w:type="pct"/>
            <w:noWrap/>
            <w:vAlign w:val="center"/>
          </w:tcPr>
          <w:p w14:paraId="764C6E1D">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7F86EECC">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E3F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6000628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529" w:type="pct"/>
            <w:noWrap/>
            <w:vAlign w:val="center"/>
          </w:tcPr>
          <w:p w14:paraId="4CF746FB">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伺服电机及控制器</w:t>
            </w:r>
          </w:p>
        </w:tc>
        <w:tc>
          <w:tcPr>
            <w:tcW w:w="3356" w:type="pct"/>
            <w:noWrap/>
            <w:vAlign w:val="center"/>
          </w:tcPr>
          <w:p w14:paraId="49987E9A">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1.带维修开关；</w:t>
            </w:r>
          </w:p>
          <w:p w14:paraId="7D8BA0B9">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2.带集成式A类滤波器，带集成式制动斩波器，带AS-接口-总线接口，220V±10%，交流电频率60Hz；</w:t>
            </w:r>
          </w:p>
          <w:p w14:paraId="21EE3F35">
            <w:pPr>
              <w:spacing w:line="360" w:lineRule="auto"/>
              <w:ind w:firstLine="18" w:firstLineChars="9"/>
              <w:rPr>
                <w:rFonts w:hint="eastAsia" w:ascii="宋体" w:hAnsi="宋体" w:eastAsia="宋体" w:cs="宋体"/>
                <w:b/>
                <w:bCs/>
                <w:szCs w:val="21"/>
                <w:highlight w:val="none"/>
              </w:rPr>
            </w:pPr>
            <w:bookmarkStart w:id="28" w:name="OLE_LINK4"/>
            <w:r>
              <w:rPr>
                <w:rFonts w:hint="eastAsia" w:ascii="宋体" w:hAnsi="宋体" w:eastAsia="宋体" w:cs="宋体"/>
                <w:szCs w:val="21"/>
                <w:highlight w:val="none"/>
              </w:rPr>
              <w:t>★</w:t>
            </w:r>
            <w:bookmarkEnd w:id="28"/>
            <w:r>
              <w:rPr>
                <w:rFonts w:hint="eastAsia" w:ascii="宋体" w:hAnsi="宋体" w:eastAsia="宋体" w:cs="宋体"/>
                <w:szCs w:val="21"/>
                <w:highlight w:val="none"/>
              </w:rPr>
              <w:t xml:space="preserve">3.重过载功率：≥1.5kW，过载能力：200%持续3s，150%持续60s，100%持续300s；环境温度：-10℃～+40℃； </w:t>
            </w:r>
            <w:r>
              <w:rPr>
                <w:rFonts w:hint="eastAsia" w:ascii="宋体" w:hAnsi="宋体" w:eastAsia="宋体" w:cs="宋体"/>
                <w:b/>
                <w:bCs/>
                <w:szCs w:val="21"/>
                <w:highlight w:val="none"/>
              </w:rPr>
              <w:t>（注：</w:t>
            </w:r>
            <w:r>
              <w:rPr>
                <w:rFonts w:ascii="宋体" w:hAnsi="宋体" w:eastAsia="宋体" w:cs="宋体"/>
                <w:b/>
                <w:bCs/>
                <w:szCs w:val="21"/>
                <w:highlight w:val="none"/>
              </w:rPr>
              <w:t>投标文件中须提供证明材料，如产品技术系统功能演示截图、产品彩页（产品功能截图）、厂家（制造商）官网截图，提供其中任意一种即可。</w:t>
            </w:r>
            <w:r>
              <w:rPr>
                <w:rFonts w:hint="eastAsia" w:ascii="宋体" w:hAnsi="宋体" w:eastAsia="宋体" w:cs="宋体"/>
                <w:b/>
                <w:bCs/>
                <w:szCs w:val="21"/>
                <w:highlight w:val="none"/>
              </w:rPr>
              <w:t>）</w:t>
            </w:r>
          </w:p>
          <w:p w14:paraId="1C0BD859">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4.防护等级：≥IP65，无操作面板；</w:t>
            </w:r>
          </w:p>
          <w:p w14:paraId="61D0D630">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5.由伺服驱动器进行控制，每台电机内置编码器系统；</w:t>
            </w:r>
          </w:p>
          <w:p w14:paraId="06312BF5">
            <w:pPr>
              <w:spacing w:line="360" w:lineRule="auto"/>
              <w:ind w:firstLine="21" w:firstLineChars="9"/>
              <w:rPr>
                <w:rFonts w:hint="eastAsia" w:ascii="宋体" w:hAnsi="宋体" w:eastAsia="宋体" w:cs="宋体"/>
                <w:szCs w:val="21"/>
                <w:highlight w:val="none"/>
              </w:rPr>
            </w:pPr>
            <w:r>
              <w:rPr>
                <w:rFonts w:ascii="宋体" w:hAnsi="宋体" w:eastAsia="宋体"/>
                <w:sz w:val="24"/>
                <w:highlight w:val="none"/>
              </w:rPr>
              <w:t>█</w:t>
            </w:r>
            <w:r>
              <w:rPr>
                <w:rFonts w:hint="eastAsia" w:ascii="宋体" w:hAnsi="宋体" w:eastAsia="宋体" w:cs="宋体"/>
                <w:szCs w:val="21"/>
                <w:highlight w:val="none"/>
              </w:rPr>
              <w:t>6.额定转矩≥4NM、额定转速≥6000rpm；冷却方式为自然冷却；防护等级：≥IP65；</w:t>
            </w:r>
          </w:p>
          <w:p w14:paraId="7D225B39">
            <w:pPr>
              <w:spacing w:line="360" w:lineRule="auto"/>
              <w:ind w:firstLine="18" w:firstLineChars="9"/>
              <w:rPr>
                <w:rFonts w:hint="eastAsia" w:ascii="宋体" w:hAnsi="宋体" w:eastAsia="宋体" w:cs="宋体"/>
                <w:spacing w:val="7"/>
                <w:szCs w:val="21"/>
                <w:highlight w:val="none"/>
              </w:rPr>
            </w:pPr>
            <w:r>
              <w:rPr>
                <w:rFonts w:hint="eastAsia" w:ascii="宋体" w:hAnsi="宋体" w:eastAsia="宋体" w:cs="宋体"/>
                <w:szCs w:val="21"/>
                <w:highlight w:val="none"/>
              </w:rPr>
              <w:t>7.包含行星减速箱（减速比50:1）。</w:t>
            </w:r>
          </w:p>
        </w:tc>
        <w:tc>
          <w:tcPr>
            <w:tcW w:w="383" w:type="pct"/>
            <w:noWrap/>
            <w:vAlign w:val="center"/>
          </w:tcPr>
          <w:p w14:paraId="6A6BC502">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3台</w:t>
            </w:r>
          </w:p>
        </w:tc>
        <w:tc>
          <w:tcPr>
            <w:tcW w:w="441" w:type="pct"/>
            <w:noWrap/>
            <w:vAlign w:val="center"/>
          </w:tcPr>
          <w:p w14:paraId="0713FA39">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151D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8704FD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529" w:type="pct"/>
            <w:noWrap/>
            <w:vAlign w:val="center"/>
          </w:tcPr>
          <w:p w14:paraId="3AE1B3D2">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拆焊台二合一工作台</w:t>
            </w:r>
          </w:p>
        </w:tc>
        <w:tc>
          <w:tcPr>
            <w:tcW w:w="3356" w:type="pct"/>
            <w:noWrap/>
            <w:vAlign w:val="center"/>
          </w:tcPr>
          <w:p w14:paraId="6089411A">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一、功能要求：</w:t>
            </w:r>
          </w:p>
          <w:p w14:paraId="669AF766">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ascii="宋体" w:hAnsi="宋体" w:eastAsia="宋体" w:cs="宋体"/>
                <w:sz w:val="21"/>
                <w:szCs w:val="21"/>
                <w:highlight w:val="none"/>
                <w:lang w:val="en-US" w:eastAsia="zh-CN" w:bidi="ar-SA"/>
              </w:rPr>
              <w:t>设备温度连续可调；支持热风枪元器件拆卸、电烙铁焊接作业，热风枪与电烙铁可同步启停同时工作</w:t>
            </w:r>
            <w:r>
              <w:rPr>
                <w:rFonts w:hint="eastAsia" w:ascii="宋体" w:hAnsi="宋体" w:eastAsia="宋体" w:cs="宋体"/>
                <w:sz w:val="21"/>
                <w:szCs w:val="21"/>
                <w:highlight w:val="none"/>
                <w:lang w:val="en-US" w:eastAsia="zh-CN" w:bidi="ar-SA"/>
              </w:rPr>
              <w:t>，数字显示屏幕，配备风枪和烙铁支撑架，具备自动休眠功能，具备自动冷却功能。</w:t>
            </w:r>
          </w:p>
          <w:p w14:paraId="29FB2615">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二、参数要求：</w:t>
            </w:r>
          </w:p>
          <w:p w14:paraId="34C49AD6">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1.主机输出功率≥630W，输入电压：AC，</w:t>
            </w:r>
            <w:r>
              <w:rPr>
                <w:rFonts w:ascii="宋体" w:hAnsi="宋体" w:eastAsia="宋体" w:cs="宋体"/>
                <w:sz w:val="21"/>
                <w:szCs w:val="21"/>
                <w:highlight w:val="none"/>
                <w:lang w:val="en" w:eastAsia="zh-CN" w:bidi="ar-SA"/>
              </w:rPr>
              <w:t>220V ±10%，50Hz±1Hz</w:t>
            </w:r>
            <w:r>
              <w:rPr>
                <w:rFonts w:hint="eastAsia" w:ascii="宋体" w:hAnsi="宋体" w:eastAsia="宋体" w:cs="宋体"/>
                <w:sz w:val="21"/>
                <w:szCs w:val="21"/>
                <w:highlight w:val="none"/>
                <w:lang w:val="en-US" w:eastAsia="zh-CN" w:bidi="ar-SA"/>
              </w:rPr>
              <w:t>。</w:t>
            </w:r>
          </w:p>
          <w:p w14:paraId="333AE4C2">
            <w:pPr>
              <w:widowControl w:val="0"/>
              <w:adjustRightInd w:val="0"/>
              <w:snapToGrid w:val="0"/>
              <w:spacing w:line="360" w:lineRule="auto"/>
              <w:ind w:left="0"/>
              <w:contextualSpacing/>
              <w:jc w:val="both"/>
              <w:rPr>
                <w:rFonts w:hint="eastAsia" w:ascii="宋体" w:hAnsi="宋体" w:eastAsia="宋体" w:cs="宋体"/>
                <w:sz w:val="21"/>
                <w:szCs w:val="21"/>
                <w:highlight w:val="none"/>
                <w:lang w:val="en" w:eastAsia="zh-CN" w:bidi="ar-SA"/>
              </w:rPr>
            </w:pPr>
            <w:r>
              <w:rPr>
                <w:rFonts w:hint="eastAsia" w:ascii="宋体" w:hAnsi="宋体" w:eastAsia="宋体" w:cs="宋体"/>
                <w:sz w:val="21"/>
                <w:szCs w:val="21"/>
                <w:highlight w:val="none"/>
                <w:lang w:val="en-US" w:eastAsia="zh-CN" w:bidi="ar-SA"/>
              </w:rPr>
              <w:t>2.热风枪输出功率≥530W，温度范围在80℃～600℃，气流量在110～130L/min，输入电压AC，</w:t>
            </w:r>
            <w:r>
              <w:rPr>
                <w:rFonts w:ascii="宋体" w:hAnsi="宋体" w:eastAsia="宋体" w:cs="宋体"/>
                <w:sz w:val="21"/>
                <w:szCs w:val="21"/>
                <w:highlight w:val="none"/>
                <w:lang w:val="en" w:eastAsia="zh-CN" w:bidi="ar-SA"/>
              </w:rPr>
              <w:t>220V ±10%，50Hz±1Hz</w:t>
            </w:r>
          </w:p>
          <w:p w14:paraId="1A17AEFD">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3.电烙铁输出功率≥80W，温度范围在150℃～500℃，输入电压AC，</w:t>
            </w:r>
            <w:r>
              <w:rPr>
                <w:rFonts w:ascii="宋体" w:hAnsi="宋体" w:eastAsia="宋体" w:cs="宋体"/>
                <w:sz w:val="21"/>
                <w:szCs w:val="21"/>
                <w:highlight w:val="none"/>
                <w:lang w:val="en" w:eastAsia="zh-CN" w:bidi="ar-SA"/>
              </w:rPr>
              <w:t>220V ±10%，50Hz±1Hz</w:t>
            </w:r>
            <w:r>
              <w:rPr>
                <w:rFonts w:hint="eastAsia" w:ascii="宋体" w:hAnsi="宋体" w:eastAsia="宋体" w:cs="宋体"/>
                <w:sz w:val="21"/>
                <w:szCs w:val="21"/>
                <w:highlight w:val="none"/>
                <w:lang w:val="en-US" w:eastAsia="zh-CN" w:bidi="ar-SA"/>
              </w:rPr>
              <w:t>。</w:t>
            </w:r>
          </w:p>
        </w:tc>
        <w:tc>
          <w:tcPr>
            <w:tcW w:w="383" w:type="pct"/>
            <w:noWrap/>
            <w:vAlign w:val="center"/>
          </w:tcPr>
          <w:p w14:paraId="5B19FF0E">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3台</w:t>
            </w:r>
          </w:p>
        </w:tc>
        <w:tc>
          <w:tcPr>
            <w:tcW w:w="441" w:type="pct"/>
            <w:noWrap/>
            <w:vAlign w:val="center"/>
          </w:tcPr>
          <w:p w14:paraId="326A5F8B">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1698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0652482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17</w:t>
            </w:r>
          </w:p>
        </w:tc>
        <w:tc>
          <w:tcPr>
            <w:tcW w:w="529" w:type="pct"/>
            <w:noWrap/>
            <w:vAlign w:val="center"/>
          </w:tcPr>
          <w:p w14:paraId="7A9F6590">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齿轮流量计</w:t>
            </w:r>
          </w:p>
        </w:tc>
        <w:tc>
          <w:tcPr>
            <w:tcW w:w="3356" w:type="pct"/>
            <w:noWrap/>
            <w:vAlign w:val="center"/>
          </w:tcPr>
          <w:p w14:paraId="648660EE">
            <w:pPr>
              <w:widowControl w:val="0"/>
              <w:numPr>
                <w:ilvl w:val="0"/>
                <w:numId w:val="5"/>
              </w:numPr>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测量介质：液压油</w:t>
            </w:r>
          </w:p>
          <w:p w14:paraId="09621509">
            <w:pPr>
              <w:widowControl w:val="0"/>
              <w:numPr>
                <w:ilvl w:val="0"/>
                <w:numId w:val="5"/>
              </w:numPr>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支持4～20mA电流信号和RS485信号输出；</w:t>
            </w:r>
          </w:p>
          <w:p w14:paraId="2ADB23D5">
            <w:pPr>
              <w:widowControl w:val="0"/>
              <w:numPr>
                <w:ilvl w:val="0"/>
                <w:numId w:val="5"/>
              </w:numPr>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公称通径：DN8～DN20,连接尺寸标准G3/8；</w:t>
            </w:r>
          </w:p>
          <w:p w14:paraId="3322F797">
            <w:pPr>
              <w:widowControl w:val="0"/>
              <w:numPr>
                <w:ilvl w:val="255"/>
                <w:numId w:val="0"/>
              </w:numPr>
              <w:adjustRightInd w:val="0"/>
              <w:snapToGrid w:val="0"/>
              <w:spacing w:line="360" w:lineRule="auto"/>
              <w:ind w:left="72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4、流量范围：10～1200L/H；</w:t>
            </w:r>
          </w:p>
          <w:p w14:paraId="5564DA8D">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5、耐压：≥15MPa</w:t>
            </w:r>
          </w:p>
          <w:p w14:paraId="57F83BD6">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6、耐温范围：-20℃～70℃</w:t>
            </w:r>
          </w:p>
          <w:p w14:paraId="58F27F56">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7、精度：≤±0.5%</w:t>
            </w:r>
          </w:p>
          <w:p w14:paraId="35B0A8E9">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8、供电电压：18～36V，DC</w:t>
            </w:r>
          </w:p>
        </w:tc>
        <w:tc>
          <w:tcPr>
            <w:tcW w:w="383" w:type="pct"/>
            <w:noWrap/>
            <w:vAlign w:val="center"/>
          </w:tcPr>
          <w:p w14:paraId="29053865">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3台</w:t>
            </w:r>
          </w:p>
        </w:tc>
        <w:tc>
          <w:tcPr>
            <w:tcW w:w="441" w:type="pct"/>
            <w:noWrap/>
            <w:vAlign w:val="center"/>
          </w:tcPr>
          <w:p w14:paraId="363C2B58">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C3A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09A7562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18</w:t>
            </w:r>
          </w:p>
        </w:tc>
        <w:tc>
          <w:tcPr>
            <w:tcW w:w="529" w:type="pct"/>
            <w:noWrap/>
            <w:vAlign w:val="center"/>
          </w:tcPr>
          <w:p w14:paraId="02D77CE6">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测压接头</w:t>
            </w:r>
          </w:p>
        </w:tc>
        <w:tc>
          <w:tcPr>
            <w:tcW w:w="3356" w:type="pct"/>
            <w:noWrap/>
            <w:vAlign w:val="center"/>
          </w:tcPr>
          <w:p w14:paraId="5CD61968">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1.尺寸：G1/4，ED-M16X2</w:t>
            </w:r>
          </w:p>
          <w:p w14:paraId="476ECE27">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2.金属材质：碳钢或不锈钢。</w:t>
            </w:r>
          </w:p>
          <w:p w14:paraId="041AAF83">
            <w:pPr>
              <w:widowControl w:val="0"/>
              <w:adjustRightInd w:val="0"/>
              <w:snapToGrid w:val="0"/>
              <w:spacing w:line="360" w:lineRule="auto"/>
              <w:ind w:left="0"/>
              <w:contextualSpacing/>
              <w:jc w:val="both"/>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3.内部密封材质：NBR（丁腈橡胶）或者氟橡胶。</w:t>
            </w:r>
          </w:p>
          <w:p w14:paraId="4BCC4EAD">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4.最大工作压力：≥60MPa。</w:t>
            </w:r>
          </w:p>
        </w:tc>
        <w:tc>
          <w:tcPr>
            <w:tcW w:w="383" w:type="pct"/>
            <w:noWrap/>
            <w:vAlign w:val="center"/>
          </w:tcPr>
          <w:p w14:paraId="70771A88">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10个</w:t>
            </w:r>
          </w:p>
        </w:tc>
        <w:tc>
          <w:tcPr>
            <w:tcW w:w="441" w:type="pct"/>
            <w:noWrap/>
            <w:vAlign w:val="center"/>
          </w:tcPr>
          <w:p w14:paraId="1F99DAE7">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5DEE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8CA24E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19</w:t>
            </w:r>
          </w:p>
        </w:tc>
        <w:tc>
          <w:tcPr>
            <w:tcW w:w="529" w:type="pct"/>
            <w:noWrap/>
            <w:vAlign w:val="center"/>
          </w:tcPr>
          <w:p w14:paraId="4CF5E231">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shd w:val="clear"/>
              </w:rPr>
              <w:t>智能带传动效率测试实验系统</w:t>
            </w:r>
          </w:p>
        </w:tc>
        <w:tc>
          <w:tcPr>
            <w:tcW w:w="3356" w:type="pct"/>
            <w:noWrap/>
            <w:vAlign w:val="center"/>
          </w:tcPr>
          <w:p w14:paraId="12CF155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一、实验台结构要求：</w:t>
            </w:r>
          </w:p>
          <w:p w14:paraId="0391B40C">
            <w:pPr>
              <w:spacing w:line="360" w:lineRule="auto"/>
              <w:rPr>
                <w:rFonts w:hint="eastAsia" w:ascii="宋体" w:hAnsi="宋体" w:eastAsia="宋体" w:cs="宋体"/>
                <w:b/>
                <w:bCs/>
                <w:szCs w:val="21"/>
                <w:highlight w:val="none"/>
              </w:rPr>
            </w:pPr>
            <w:r>
              <w:rPr>
                <w:rFonts w:hint="eastAsia" w:ascii="宋体" w:hAnsi="宋体" w:eastAsia="宋体" w:cs="宋体"/>
                <w:szCs w:val="21"/>
                <w:highlight w:val="none"/>
              </w:rPr>
              <w:t>1、实验台结构形式：台式结构，主框架材质：厚度≥1.2mm，冷板喷塑制作，具有安全防护罩。</w:t>
            </w:r>
          </w:p>
          <w:p w14:paraId="2A2EBF8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ascii="宋体" w:hAnsi="宋体" w:eastAsia="宋体" w:cs="宋体"/>
                <w:szCs w:val="21"/>
                <w:highlight w:val="none"/>
              </w:rPr>
              <w:t>具备计算机操作系统</w:t>
            </w:r>
            <w:r>
              <w:rPr>
                <w:rFonts w:hint="eastAsia" w:ascii="宋体" w:hAnsi="宋体" w:eastAsia="宋体" w:cs="宋体"/>
                <w:szCs w:val="21"/>
                <w:highlight w:val="none"/>
              </w:rPr>
              <w:t>测控软件包括仿真实验、测控软件和实际案例三个组成部分。测控软件完成实验数据的采集、实验状态的监控、生成实验报告，测控软件具有故障诊断功能，能自动检测和进行故障诊断。</w:t>
            </w:r>
          </w:p>
          <w:p w14:paraId="1F4DB66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3、配有≥7英寸液晶触摸屏，可通过液晶屏设置实验台的参数，加载方式：电阻加载</w:t>
            </w:r>
          </w:p>
          <w:p w14:paraId="655518A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4、设备采用边缘智能控制系统，配置PLC控制器；</w:t>
            </w:r>
          </w:p>
          <w:p w14:paraId="175FFCB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5、采用带合一带轮，能完成平带、V带、圆带实验，不用更换带轮</w:t>
            </w:r>
          </w:p>
          <w:p w14:paraId="0D67654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6、具有实验操作指导视频。</w:t>
            </w:r>
          </w:p>
          <w:p w14:paraId="632A716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二、技术参数：</w:t>
            </w:r>
          </w:p>
          <w:p w14:paraId="41D923D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1、工业型PLC控制器：</w:t>
            </w:r>
          </w:p>
          <w:p w14:paraId="2B98E4E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（1）数字量I/O点数：具有≥14点输入，≥10点输出（共≥24点）；</w:t>
            </w:r>
          </w:p>
          <w:p w14:paraId="102ED7E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（2）模拟量I/O点数：≥2点输入，≥1点输出（共≥3点）；</w:t>
            </w:r>
          </w:p>
          <w:p w14:paraId="302B9CE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（3）程序和数据存储空间：≥20K字节；</w:t>
            </w:r>
          </w:p>
          <w:p w14:paraId="206BDFE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（4）高速计数器：≥6个独立的高速计数器（频率≥100KHz）；</w:t>
            </w:r>
          </w:p>
          <w:p w14:paraId="0F00115C">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高速脉冲输出：≥2个高速脉冲输出（频率≥100KHz）；</w:t>
            </w:r>
          </w:p>
          <w:p w14:paraId="0D73E0E2">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通讯/编程口：≥2个RS485通讯/编程口</w:t>
            </w:r>
          </w:p>
          <w:p w14:paraId="07FAEA2D">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具有PPI通讯协议、MPI通讯协议和自由方式通讯能力。</w:t>
            </w:r>
          </w:p>
          <w:p w14:paraId="50DC1D28">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液晶触摸屏：尺寸：≥7英寸；显示色彩：≥65536；接口：支持RS-485，RS-232；电源：DC，24V；防护等级：≥IP65。</w:t>
            </w:r>
          </w:p>
          <w:p w14:paraId="5A12FB6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2、平带轮直径：d1=d2≥120mm，圆带轮直径：d1=d2≥120mm，V带轮直径：d1=d2≥120mm；</w:t>
            </w:r>
          </w:p>
          <w:p w14:paraId="4B8FC7C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3、电动机功率：≥355W，0～1800rpm；负载变动范围：0～355W，手动与程控无级调速；</w:t>
            </w:r>
          </w:p>
          <w:p w14:paraId="6B88C35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4、拉压力传感器：量程0～50N；精度：≤0.1%；直流电动机1个，功率：≥355W；调速范围：0～1500rpm；</w:t>
            </w:r>
          </w:p>
          <w:p w14:paraId="5137C109">
            <w:pPr>
              <w:spacing w:line="360" w:lineRule="auto"/>
              <w:rPr>
                <w:rFonts w:hint="eastAsia" w:ascii="宋体" w:hAnsi="宋体" w:eastAsia="宋体" w:cs="宋体"/>
                <w:b/>
                <w:bCs/>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rPr>
              <w:t>5、配套实验用工作站，电脑配置不低于</w:t>
            </w:r>
            <w:r>
              <w:rPr>
                <w:rFonts w:ascii="宋体" w:hAnsi="宋体" w:eastAsia="宋体" w:cs="宋体"/>
                <w:b/>
                <w:bCs/>
                <w:szCs w:val="21"/>
                <w:highlight w:val="none"/>
              </w:rPr>
              <w:t>10核16 线程</w:t>
            </w:r>
            <w:r>
              <w:rPr>
                <w:rFonts w:hint="eastAsia" w:ascii="宋体" w:hAnsi="宋体" w:eastAsia="宋体" w:cs="宋体"/>
                <w:b/>
                <w:bCs/>
                <w:szCs w:val="21"/>
                <w:highlight w:val="none"/>
              </w:rPr>
              <w:t>，内存：≥16G，硬盘：≥1TSSD，</w:t>
            </w:r>
            <w:r>
              <w:rPr>
                <w:rFonts w:ascii="宋体" w:hAnsi="宋体" w:eastAsia="宋体" w:cs="宋体"/>
                <w:b/>
                <w:bCs/>
                <w:szCs w:val="21"/>
                <w:highlight w:val="none"/>
              </w:rPr>
              <w:t>集成显卡</w:t>
            </w:r>
            <w:r>
              <w:rPr>
                <w:rFonts w:hint="eastAsia" w:ascii="宋体" w:hAnsi="宋体" w:eastAsia="宋体" w:cs="宋体"/>
                <w:b/>
                <w:bCs/>
                <w:szCs w:val="21"/>
                <w:highlight w:val="none"/>
              </w:rPr>
              <w:t>，含</w:t>
            </w:r>
            <w:r>
              <w:rPr>
                <w:rFonts w:ascii="宋体" w:hAnsi="宋体" w:eastAsia="宋体" w:cs="宋体"/>
                <w:b/>
                <w:bCs/>
                <w:szCs w:val="21"/>
                <w:highlight w:val="none"/>
              </w:rPr>
              <w:t>显示器≥23.8英寸</w:t>
            </w:r>
            <w:r>
              <w:rPr>
                <w:rFonts w:hint="eastAsia" w:ascii="宋体" w:hAnsi="宋体" w:eastAsia="宋体" w:cs="宋体"/>
                <w:b/>
                <w:bCs/>
                <w:szCs w:val="21"/>
                <w:highlight w:val="none"/>
              </w:rPr>
              <w:t>。</w:t>
            </w:r>
          </w:p>
          <w:p w14:paraId="4F7EC44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三、配套数字虚拟资源：</w:t>
            </w:r>
          </w:p>
          <w:p w14:paraId="0E9A7E4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1、数字孪生平台（saas版）</w:t>
            </w:r>
          </w:p>
          <w:p w14:paraId="4BBB27F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1.1通过用户登录界面进行登录，从而进行身份验证。</w:t>
            </w:r>
          </w:p>
          <w:p w14:paraId="4520DF9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1.2平台包括数字场景、活页式教材、虚拟仿真、孪生仿真、个人中心等应用模块。</w:t>
            </w:r>
          </w:p>
          <w:p w14:paraId="34487DA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数字场景包括素材库，素材库包括基础库和专业库，基础库包括基础设施、教学用品、装饰物品等内容，基础设施包括不同风格的教室、地板、窗户、空调等；教学用品包括常用的讲台、桌椅、白板等；装饰物品包括文化墙装饰、绿植等。素材库内容能拖到场景，DIY构建个性化场景。</w:t>
            </w:r>
          </w:p>
          <w:p w14:paraId="074D6A5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1.4数字场景中，可实现旋转、缩放等交互功能，支持在场景中漫游；选中物品，支持删除、旋转、缩放、移动、复制等功能，支持弹出物品介绍窗口。软件支持俯视视角、人物视角、自由视角三种模式。</w:t>
            </w:r>
          </w:p>
          <w:p w14:paraId="537F352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1.5活页式教材、虚拟仿真等资源，系统可在后台设置及分类展示，展示列表中展示资源的名称、作者及浏览次数等信息，鼠标经过时还可查看产品的简介。</w:t>
            </w:r>
          </w:p>
          <w:p w14:paraId="2263F5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1.6资源展示有简介、操作指导、使用必读等页面信息对资源及使用进行介绍。</w:t>
            </w:r>
          </w:p>
          <w:p w14:paraId="3E3BBD7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1.7个人中心包含我的收藏、我的预约、我的实验、成绩管理等功能。</w:t>
            </w:r>
          </w:p>
          <w:p w14:paraId="7A222E0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1.8我的收藏可查阅已收藏的实验项目，可进入课程学习。</w:t>
            </w:r>
          </w:p>
          <w:p w14:paraId="0B54378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1.9我的预约中可展示所有预约孪生设备的记录，并支持根据时间要求对记录进行筛选查找,预约记录包括实验课程、设备编号、预约时间等内容。</w:t>
            </w:r>
          </w:p>
          <w:p w14:paraId="6190BCF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1.10我的实验中可查阅各用户的操作记录，包括课程名称、开始时间、结束时间、学习时长、使用次数等内容。</w:t>
            </w:r>
          </w:p>
          <w:p w14:paraId="1705B66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1.11成绩管理中可查阅各用户学习情况，包括成绩、课程名称、开始及结束时间、学习时长等内容。点击详情可查阅每一步骤的操作情况及分数。</w:t>
            </w:r>
          </w:p>
          <w:p w14:paraId="15F29A0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2、带传动虚拟软件：</w:t>
            </w:r>
          </w:p>
          <w:p w14:paraId="7B78E40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2.1实验场景具备交互功能，可进行缩放、平移、旋转等交互操作。</w:t>
            </w:r>
          </w:p>
          <w:p w14:paraId="429E98D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2.2实验涵盖实验台介绍、实验项目、其中实验台介绍又分为技术参数，功能介绍，结构认知。</w:t>
            </w:r>
          </w:p>
          <w:p w14:paraId="12D229E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2.3进入实验项目包含实验预习，实验练习，实验考核，其中实验预习又分为实验目的，实验要求，实验器材，预习小测。</w:t>
            </w:r>
          </w:p>
          <w:p w14:paraId="2FBA22F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2.4实验练习：建立了带链传动三维模型及实验场景，实验步骤包括:</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1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①</w:t>
            </w:r>
            <w:r>
              <w:rPr>
                <w:rFonts w:hint="eastAsia" w:ascii="宋体" w:hAnsi="宋体" w:eastAsia="宋体" w:cs="宋体"/>
                <w:szCs w:val="21"/>
                <w:highlight w:val="none"/>
              </w:rPr>
              <w:fldChar w:fldCharType="end"/>
            </w:r>
            <w:r>
              <w:rPr>
                <w:rFonts w:hint="eastAsia" w:ascii="宋体" w:hAnsi="宋体" w:eastAsia="宋体" w:cs="宋体"/>
                <w:szCs w:val="21"/>
                <w:highlight w:val="none"/>
              </w:rPr>
              <w:t>选择实验带链类型，将带或链安装至主从动轮上，通过砝码的来调节预紧力的大小；</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2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②</w:t>
            </w:r>
            <w:r>
              <w:rPr>
                <w:rFonts w:hint="eastAsia" w:ascii="宋体" w:hAnsi="宋体" w:eastAsia="宋体" w:cs="宋体"/>
                <w:szCs w:val="21"/>
                <w:highlight w:val="none"/>
              </w:rPr>
              <w:fldChar w:fldCharType="end"/>
            </w:r>
            <w:r>
              <w:rPr>
                <w:rFonts w:hint="eastAsia" w:ascii="宋体" w:hAnsi="宋体" w:eastAsia="宋体" w:cs="宋体"/>
                <w:szCs w:val="21"/>
                <w:highlight w:val="none"/>
              </w:rPr>
              <w:t>开机实验，开启电源开关，开始准备实验；</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3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③</w:t>
            </w:r>
            <w:r>
              <w:rPr>
                <w:rFonts w:hint="eastAsia" w:ascii="宋体" w:hAnsi="宋体" w:eastAsia="宋体" w:cs="宋体"/>
                <w:szCs w:val="21"/>
                <w:highlight w:val="none"/>
              </w:rPr>
              <w:fldChar w:fldCharType="end"/>
            </w:r>
            <w:r>
              <w:rPr>
                <w:rFonts w:hint="eastAsia" w:ascii="宋体" w:hAnsi="宋体" w:eastAsia="宋体" w:cs="宋体"/>
                <w:szCs w:val="21"/>
                <w:highlight w:val="none"/>
              </w:rPr>
              <w:t>设置电机转速；</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4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④</w:t>
            </w:r>
            <w:r>
              <w:rPr>
                <w:rFonts w:hint="eastAsia" w:ascii="宋体" w:hAnsi="宋体" w:eastAsia="宋体" w:cs="宋体"/>
                <w:szCs w:val="21"/>
                <w:highlight w:val="none"/>
              </w:rPr>
              <w:fldChar w:fldCharType="end"/>
            </w:r>
            <w:r>
              <w:rPr>
                <w:rFonts w:hint="eastAsia" w:ascii="宋体" w:hAnsi="宋体" w:eastAsia="宋体" w:cs="宋体"/>
                <w:szCs w:val="21"/>
                <w:highlight w:val="none"/>
              </w:rPr>
              <w:t>设置负载步长；</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5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⑤</w:t>
            </w:r>
            <w:r>
              <w:rPr>
                <w:rFonts w:hint="eastAsia" w:ascii="宋体" w:hAnsi="宋体" w:eastAsia="宋体" w:cs="宋体"/>
                <w:szCs w:val="21"/>
                <w:highlight w:val="none"/>
              </w:rPr>
              <w:fldChar w:fldCharType="end"/>
            </w:r>
            <w:r>
              <w:rPr>
                <w:rFonts w:hint="eastAsia" w:ascii="宋体" w:hAnsi="宋体" w:eastAsia="宋体" w:cs="宋体"/>
                <w:szCs w:val="21"/>
                <w:highlight w:val="none"/>
              </w:rPr>
              <w:t>点击开始，启动电机运转；</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6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⑥</w:t>
            </w:r>
            <w:r>
              <w:rPr>
                <w:rFonts w:hint="eastAsia" w:ascii="宋体" w:hAnsi="宋体" w:eastAsia="宋体" w:cs="宋体"/>
                <w:szCs w:val="21"/>
                <w:highlight w:val="none"/>
              </w:rPr>
              <w:fldChar w:fldCharType="end"/>
            </w:r>
            <w:r>
              <w:rPr>
                <w:rFonts w:hint="eastAsia" w:ascii="宋体" w:hAnsi="宋体" w:eastAsia="宋体" w:cs="宋体"/>
                <w:szCs w:val="21"/>
                <w:highlight w:val="none"/>
              </w:rPr>
              <w:t>加载记录，待传动运动平稳后，点击采样，记录采集实验数据；</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7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⑦</w:t>
            </w:r>
            <w:r>
              <w:rPr>
                <w:rFonts w:hint="eastAsia" w:ascii="宋体" w:hAnsi="宋体" w:eastAsia="宋体" w:cs="宋体"/>
                <w:szCs w:val="21"/>
                <w:highlight w:val="none"/>
              </w:rPr>
              <w:fldChar w:fldCharType="end"/>
            </w:r>
            <w:r>
              <w:rPr>
                <w:rFonts w:hint="eastAsia" w:ascii="宋体" w:hAnsi="宋体" w:eastAsia="宋体" w:cs="宋体"/>
                <w:szCs w:val="21"/>
                <w:highlight w:val="none"/>
              </w:rPr>
              <w:t>逐级加载，记录采集，完成后可查看实验数据和实验曲线；</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8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⑧</w:t>
            </w:r>
            <w:r>
              <w:rPr>
                <w:rFonts w:hint="eastAsia" w:ascii="宋体" w:hAnsi="宋体" w:eastAsia="宋体" w:cs="宋体"/>
                <w:szCs w:val="21"/>
                <w:highlight w:val="none"/>
              </w:rPr>
              <w:fldChar w:fldCharType="end"/>
            </w:r>
            <w:r>
              <w:rPr>
                <w:rFonts w:hint="eastAsia" w:ascii="宋体" w:hAnsi="宋体" w:eastAsia="宋体" w:cs="宋体"/>
                <w:szCs w:val="21"/>
                <w:highlight w:val="none"/>
              </w:rPr>
              <w:t>实验完成后，负载归零；</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9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⑨</w:t>
            </w:r>
            <w:r>
              <w:rPr>
                <w:rFonts w:hint="eastAsia" w:ascii="宋体" w:hAnsi="宋体" w:eastAsia="宋体" w:cs="宋体"/>
                <w:szCs w:val="21"/>
                <w:highlight w:val="none"/>
              </w:rPr>
              <w:fldChar w:fldCharType="end"/>
            </w:r>
            <w:r>
              <w:rPr>
                <w:rFonts w:hint="eastAsia" w:ascii="宋体" w:hAnsi="宋体" w:eastAsia="宋体" w:cs="宋体"/>
                <w:szCs w:val="21"/>
                <w:highlight w:val="none"/>
              </w:rPr>
              <w:t>关闭实验，才能退出软件平台。</w:t>
            </w:r>
          </w:p>
          <w:p w14:paraId="4C9F8A3A">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2.5实验考核：按照实验练习的步骤进行操作考核，可以查看考核时间，考核得分。</w:t>
            </w:r>
          </w:p>
        </w:tc>
        <w:tc>
          <w:tcPr>
            <w:tcW w:w="383" w:type="pct"/>
            <w:noWrap/>
            <w:vAlign w:val="center"/>
          </w:tcPr>
          <w:p w14:paraId="426D0A95">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4套</w:t>
            </w:r>
          </w:p>
        </w:tc>
        <w:tc>
          <w:tcPr>
            <w:tcW w:w="441" w:type="pct"/>
            <w:noWrap/>
            <w:vAlign w:val="center"/>
          </w:tcPr>
          <w:p w14:paraId="0F2347EC">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E89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BA85A5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20</w:t>
            </w:r>
          </w:p>
        </w:tc>
        <w:tc>
          <w:tcPr>
            <w:tcW w:w="529" w:type="pct"/>
            <w:noWrap/>
            <w:vAlign w:val="center"/>
          </w:tcPr>
          <w:p w14:paraId="7566810E">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创意组合式轴系结构实验箱</w:t>
            </w:r>
          </w:p>
        </w:tc>
        <w:tc>
          <w:tcPr>
            <w:tcW w:w="3356" w:type="pct"/>
            <w:noWrap/>
            <w:vAlign w:val="center"/>
          </w:tcPr>
          <w:p w14:paraId="1D270CF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一、功能特点要求：</w:t>
            </w:r>
          </w:p>
          <w:p w14:paraId="1C2F4E6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1、配有齿轮轴、蜗杆轴等轴类零件；有齿轮等轴上零件；有滚动轴承类、轴套类、密封类、端盖类零件；配有连接件、支承座类零件等55种类，≥160件轴系零部件，并可以组合出7类≥400种轴系结构方案。</w:t>
            </w:r>
          </w:p>
          <w:p w14:paraId="4654DAC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2、挡油环，甩油环，调整环，套筒均为金属标准件。</w:t>
            </w:r>
          </w:p>
          <w:p w14:paraId="665001A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3、零件铝合金制作，要求每个零件上打印钢号。</w:t>
            </w:r>
          </w:p>
          <w:p w14:paraId="023BADD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4、配套教学课件1套。</w:t>
            </w:r>
          </w:p>
          <w:p w14:paraId="4FC1FD2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二、配套轴系搭接虚拟软件：</w:t>
            </w:r>
          </w:p>
          <w:p w14:paraId="41707AD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1、具有轴系零件库，且确保实验三维场景具备交互功能，操作者可以实时地进行缩放、平移、旋转等交互操作。</w:t>
            </w:r>
          </w:p>
          <w:p w14:paraId="41D68FA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2、虚拟软件系统涵盖实验目的、实验要求、实验工具、实验步骤等内容。</w:t>
            </w:r>
          </w:p>
          <w:p w14:paraId="616FC08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3、虚拟软件包括≥9种轴系实验装配图。</w:t>
            </w:r>
          </w:p>
          <w:p w14:paraId="5B0DEC0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4、软件有拆装两种模式，分别是分步拆装、自主拆装，能提供拆装实验。</w:t>
            </w:r>
          </w:p>
          <w:p w14:paraId="5C1D695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5、具有轴系爆炸图虚拟内容和虚拟轴系爆炸环境。</w:t>
            </w:r>
          </w:p>
          <w:p w14:paraId="25144E9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6、具有让学生对零件进行拾取、显示和隐藏操作等操作功能。</w:t>
            </w:r>
          </w:p>
          <w:p w14:paraId="7CA4E2C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三、配套实验桌：</w:t>
            </w:r>
          </w:p>
          <w:p w14:paraId="6EFC022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1、规格尺寸（</w:t>
            </w:r>
            <w:r>
              <w:rPr>
                <w:rFonts w:ascii="宋体" w:hAnsi="宋体" w:eastAsia="宋体" w:cs="宋体"/>
                <w:szCs w:val="21"/>
                <w:highlight w:val="none"/>
              </w:rPr>
              <w:t>长</w:t>
            </w:r>
            <w:r>
              <w:rPr>
                <w:rFonts w:hint="eastAsia" w:ascii="宋体" w:hAnsi="宋体" w:eastAsia="宋体" w:cs="宋体"/>
                <w:szCs w:val="21"/>
                <w:highlight w:val="none"/>
              </w:rPr>
              <w:t>*</w:t>
            </w:r>
            <w:r>
              <w:rPr>
                <w:rFonts w:ascii="宋体" w:hAnsi="宋体" w:eastAsia="宋体" w:cs="宋体"/>
                <w:szCs w:val="21"/>
                <w:highlight w:val="none"/>
              </w:rPr>
              <w:t>宽</w:t>
            </w:r>
            <w:r>
              <w:rPr>
                <w:rFonts w:hint="eastAsia" w:ascii="宋体" w:hAnsi="宋体" w:eastAsia="宋体" w:cs="宋体"/>
                <w:szCs w:val="21"/>
                <w:highlight w:val="none"/>
              </w:rPr>
              <w:t>*</w:t>
            </w:r>
            <w:r>
              <w:rPr>
                <w:rFonts w:ascii="宋体" w:hAnsi="宋体" w:eastAsia="宋体" w:cs="宋体"/>
                <w:szCs w:val="21"/>
                <w:highlight w:val="none"/>
              </w:rPr>
              <w:t>高</w:t>
            </w:r>
            <w:r>
              <w:rPr>
                <w:rFonts w:hint="eastAsia" w:ascii="宋体" w:hAnsi="宋体" w:eastAsia="宋体" w:cs="宋体"/>
                <w:szCs w:val="21"/>
                <w:highlight w:val="none"/>
              </w:rPr>
              <w:t>）≥1500*800*750mm</w:t>
            </w:r>
          </w:p>
          <w:p w14:paraId="1B86884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2、桌面：采用优质防静电胶皮全覆盖桌面，防静电桌面需通过《电子行业标准SJ/T10694-2006规定》的点对点电阻防静电测试。防静电胶皮厚≥2mm。面板采用三聚氰胺聚合板，面板厚度≥25mm。</w:t>
            </w:r>
          </w:p>
          <w:p w14:paraId="290BD06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3、桌架：标厚1.2mm的加厚钢管，钢管横截面尺寸为40×40mm，防锈漆采用静电喷涂工艺；承重≥250kg。</w:t>
            </w:r>
          </w:p>
          <w:p w14:paraId="12313AB9">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4、脚垫：采用可调节的车胎防滑胶承重脚垫。</w:t>
            </w:r>
          </w:p>
        </w:tc>
        <w:tc>
          <w:tcPr>
            <w:tcW w:w="383" w:type="pct"/>
            <w:noWrap/>
            <w:vAlign w:val="center"/>
          </w:tcPr>
          <w:p w14:paraId="1B2B0689">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4套</w:t>
            </w:r>
          </w:p>
        </w:tc>
        <w:tc>
          <w:tcPr>
            <w:tcW w:w="441" w:type="pct"/>
            <w:noWrap/>
            <w:vAlign w:val="center"/>
          </w:tcPr>
          <w:p w14:paraId="2B9446DE">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F4F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6FB9ABA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529" w:type="pct"/>
            <w:noWrap/>
            <w:vAlign w:val="center"/>
          </w:tcPr>
          <w:p w14:paraId="39E3AA1E">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柜式液体动压滑动轴承实验台</w:t>
            </w:r>
          </w:p>
        </w:tc>
        <w:tc>
          <w:tcPr>
            <w:tcW w:w="3356" w:type="pct"/>
            <w:noWrap/>
            <w:vAlign w:val="center"/>
          </w:tcPr>
          <w:p w14:paraId="73F3AA0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一、主要功能要求：</w:t>
            </w:r>
          </w:p>
          <w:p w14:paraId="4F03944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1、采用两个半瓦下置，轴放置在两个半瓦上，电动机通过联轴器带动轴转动，轴瓦采用铜合金加工制作；装有高精度传感器，具有测点径向7点与轴向2点。</w:t>
            </w:r>
          </w:p>
          <w:p w14:paraId="6C7666B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2、具有通过传感器（12个）对转速、油膜压力、外载荷、实验轴瓦之间的摩擦力等数据进行采集功能。油膜压力需能以矩形图描述显示，且能够绘制平滑的性能曲线。</w:t>
            </w:r>
          </w:p>
          <w:p w14:paraId="63B11D7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3、实验台需能通过USB与计算机连接进行通讯，并具有通过专用软件对实验数据采集、处理分析等功能。此外还具有显示、打印油膜压力径向和轴向分布曲线等功能。</w:t>
            </w:r>
          </w:p>
          <w:p w14:paraId="4005459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4、电动机需具有手动无级变速。</w:t>
            </w:r>
          </w:p>
          <w:p w14:paraId="0BA38CD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5、润滑油温度测量方式需采用数字测量方式；在主轴转速≤5r/min时需能测出轴承的摩擦系数。</w:t>
            </w:r>
          </w:p>
          <w:p w14:paraId="71CAE2D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6、需具有PLC控制系统，且其配置≥7英寸液晶触摸屏控制方式。</w:t>
            </w:r>
          </w:p>
          <w:p w14:paraId="47085D4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7、实验台外形为工作台板和箱体落地式结构，工作台采用≥15mm厚钢板制作；实验台配有安全防护罩。</w:t>
            </w:r>
          </w:p>
          <w:p w14:paraId="2D9CCEF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8、具有通过传感器监测预测设备故障功能。</w:t>
            </w:r>
          </w:p>
          <w:p w14:paraId="5BC97E6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9、配套教学课件1套。</w:t>
            </w:r>
          </w:p>
          <w:p w14:paraId="2E22614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二、主要配置及技术参数要求：</w:t>
            </w:r>
          </w:p>
          <w:p w14:paraId="045C1E1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1、主轴驱动系统：</w:t>
            </w:r>
          </w:p>
          <w:p w14:paraId="474012D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①实验轴瓦：内直径：≥60mm，主轴调速范围：3～375r/min，有效长度：≥110mm。</w:t>
            </w:r>
          </w:p>
          <w:p w14:paraId="4E7859D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②测力杆上测力点与轴承中心距离：≥120mm。</w:t>
            </w:r>
          </w:p>
          <w:p w14:paraId="0E9B684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2、直流电动机：</w:t>
            </w:r>
          </w:p>
          <w:p w14:paraId="7857E0D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①直流电机数量：≥1个，功率：≥355W，额定电压为220V；调速范围：800～1500r/min。</w:t>
            </w:r>
          </w:p>
          <w:p w14:paraId="33F1EC5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3、数显加载油膜压力测试系统：</w:t>
            </w:r>
          </w:p>
          <w:p w14:paraId="6C456D9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①荷重传感器：≥1个，量程：≥2K。</w:t>
            </w:r>
          </w:p>
          <w:p w14:paraId="6F73B4C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②压力变送器：≥8个，量程0～0.6MPa，输出4～20mA，精度：≤0.5%，电压：DC，24V。</w:t>
            </w:r>
          </w:p>
          <w:p w14:paraId="305FD50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4、摩擦因素测试系统：高精度拉压力传感器：≥1个，量程：≥50N。</w:t>
            </w:r>
          </w:p>
          <w:p w14:paraId="6F91C70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5、油温测试系统：温度传感器≥1个，量程:-40℃～85℃；精度：≤0.5%。</w:t>
            </w:r>
          </w:p>
          <w:p w14:paraId="61A7C75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6、光电测速传感器：</w:t>
            </w:r>
            <w:bookmarkStart w:id="29" w:name="OLE_LINK3"/>
            <w:r>
              <w:rPr>
                <w:rFonts w:hint="eastAsia" w:ascii="宋体" w:hAnsi="宋体" w:eastAsia="宋体" w:cs="宋体"/>
                <w:szCs w:val="21"/>
                <w:highlight w:val="none"/>
              </w:rPr>
              <w:t>≥</w:t>
            </w:r>
            <w:bookmarkEnd w:id="29"/>
            <w:r>
              <w:rPr>
                <w:rFonts w:hint="eastAsia" w:ascii="宋体" w:hAnsi="宋体" w:eastAsia="宋体" w:cs="宋体"/>
                <w:szCs w:val="21"/>
                <w:highlight w:val="none"/>
              </w:rPr>
              <w:t>1支。</w:t>
            </w:r>
          </w:p>
          <w:p w14:paraId="59AC332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7、主控系统（PLC控制），配液晶触摸屏，尺寸≥7英寸。</w:t>
            </w:r>
          </w:p>
          <w:p w14:paraId="4C6A740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8、数据采集：①供电电压：DC，7～30V；②通信波特率：2400,4800,9600,19200,38400；③通信协议：支持标准modbusRTU和ASCII协议；④数据接口：RS485,RS232；⑤通道数：≥12通道；⑥精度：16位模拟量；⑦温度：-40～85℃。</w:t>
            </w:r>
          </w:p>
          <w:p w14:paraId="4C19AACB">
            <w:pPr>
              <w:spacing w:line="360" w:lineRule="auto"/>
              <w:rPr>
                <w:rFonts w:hint="eastAsia"/>
                <w:highlight w:val="none"/>
              </w:rPr>
            </w:pPr>
            <w:r>
              <w:rPr>
                <w:rFonts w:hint="eastAsia" w:ascii="宋体" w:hAnsi="宋体" w:eastAsia="宋体" w:cs="宋体"/>
                <w:szCs w:val="21"/>
                <w:highlight w:val="none"/>
              </w:rPr>
              <w:t>8、使用说明与实验指导书1本，实验操作视频电子版一份。</w:t>
            </w:r>
          </w:p>
          <w:p w14:paraId="68FFC17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三、配套数字化虚拟资源：</w:t>
            </w:r>
          </w:p>
          <w:p w14:paraId="45D8236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1、配套滑动轴承虚拟搭接软件：</w:t>
            </w:r>
          </w:p>
          <w:p w14:paraId="43D4616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1.1实验场景具备交互功能，操作者可以实时地进行缩放、平移、旋转等交互操作；</w:t>
            </w:r>
          </w:p>
          <w:p w14:paraId="38CC034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1.2建立了实验系统物理模型，实验数据通过实时仿真生成；通过三维动画详细地描述了实验的原理；软件具备实验目的、实验要求、实验原理、实验流程、实验报告等功能区域。</w:t>
            </w:r>
          </w:p>
          <w:p w14:paraId="08A9488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实验内容：径向油膜压力分布曲线与承载曲线；摩擦系数f与绘制摩擦特征曲线。通过实验目的、实验要求、实验原理和实验流程按钮，可以进入相关内容进行学习；翻页操作，相关内容可以通过按住鼠标左键进行上下或者左右滚动；通过实验报告按钮，可以打开实验报告模板。</w:t>
            </w:r>
          </w:p>
          <w:p w14:paraId="76CB585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实验场景操作：旋转，按住鼠标右键，拖动鼠标；平移，压住鼠标中间拖动；缩放，滚动鼠标滚轮。实验参数设置：通过点击按钮选项，可以进入不同的实验项目。实验台操作：按下电源按钮，开启实验台电源，通过调速按钮左右的箭头，对转速进行调节。</w:t>
            </w:r>
          </w:p>
          <w:p w14:paraId="202B36D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2、配备智能化AI学习管理系统：</w:t>
            </w:r>
          </w:p>
          <w:p w14:paraId="53F725D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2.1具有教师管理账号和学生学习账号，用户登录界面，用于登录验证，通过不同账号进行登录识别。</w:t>
            </w:r>
          </w:p>
          <w:p w14:paraId="4EC583B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教师的可以查看专业的知识库、素材库；知识库中的数据来源于权威的机械基础教材、学术论文、行业报告等；专业知识库可以通过AI经过自然语言处理、机器学习等先进技术，能够自动从海量数据中抽取、分类、组织和管理知识。教师的可以补充知识库资源，后台支持上传文档方式创建知识库，支持文本文件格式为：pdf，docx，markdown，Excel；支持对文档进行智能分段；支持对导入的文档进行向量化处理操作；支持创建问题，支持将问题和内容分段进行关联。</w:t>
            </w:r>
          </w:p>
          <w:p w14:paraId="321CFFA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素材库资源管理：可以上传资源到资源库中，资源内容包括图片、视频、3D资源。资源7、可以添加及删除；权限内的图片、视频、3D等都可以插入到教材编辑器中；教师在后台创建数字教材，创建时可填写教材名称。用户登录数字教材后台，可以在后台创建数字教材，创建时可填写教材名称等基础信息；教师编辑自有教材，可对教材的知识点技能点、教材内容、知识图谱、习题库进行编辑，并且可以管理控制教材是否发布。</w:t>
            </w:r>
          </w:p>
          <w:p w14:paraId="7E5F34E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章节编辑：系统支持创建章、章下面可以创建节，节下面可以创建页；在页中可以编辑教材的页面，页中可以通过模版的方式，填充内容，内容包括文字、图片、视频、3D资源等。内容中可以通过锚点列表进行资源跳转；章节页均可以进行修改及删除；支持编辑的时候实时预览；教材编辑时支持自动保存。</w:t>
            </w:r>
          </w:p>
          <w:p w14:paraId="0C8B8C2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2.5AI生成功能：系统支持在对话框中输入教材名称、要求等内容，AI生成教材相关的章节，章节以树状结构形式展示，可对生成的章节内容进行修改；支持数字教材的一体化编排设计的阅读和浏览，支持文字、图片、视频、3D资源在一个场景里沉浸式学习；教材发布后支持目录快捷跳转；支持按照章节目录索引；提供不少于3个的数字教材模板。可创建章节页式教材、项目任务式教材、章节页式PPT教材。通教材可以演示Unity的内容，unity中可以进行交互操作；教材支持课后练习，练习题目支持选择题，做完题目后选择答案可以直接提交，实时返回成绩及参考答案。</w:t>
            </w:r>
          </w:p>
          <w:p w14:paraId="5F575DE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2.6具有整书或章节的知识图谱，单独图谱具有左边是书籍目录，右边是可以点击多层的立体图谱。支持用户创建、编辑和删除节点。允许用户定义节点之间的关系，包括关系类型和属性。自动调整节点和关系的布局，生成可视化图。</w:t>
            </w:r>
          </w:p>
          <w:p w14:paraId="1004356E">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2.7AI教材可将知识点、试题间建立联系，形成完整的基于知识点的路径系统；试题库管理，支持根据教材任务的知识点及技能点创建习题；可以通过AI助教机器人回答学生的专业课程内容。支持问答关联一个或多个知识库、支持对AI的检索模式进行设置、支持通过大模型优化问答对后再回答。</w:t>
            </w:r>
          </w:p>
        </w:tc>
        <w:tc>
          <w:tcPr>
            <w:tcW w:w="383" w:type="pct"/>
            <w:noWrap/>
            <w:vAlign w:val="center"/>
          </w:tcPr>
          <w:p w14:paraId="01670090">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4套</w:t>
            </w:r>
          </w:p>
        </w:tc>
        <w:tc>
          <w:tcPr>
            <w:tcW w:w="441" w:type="pct"/>
            <w:noWrap/>
            <w:vAlign w:val="center"/>
          </w:tcPr>
          <w:p w14:paraId="760F6734">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4EB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55C6C8A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529" w:type="pct"/>
            <w:noWrap/>
            <w:vAlign w:val="center"/>
          </w:tcPr>
          <w:p w14:paraId="0D886027">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机构运动简图模型</w:t>
            </w:r>
          </w:p>
        </w:tc>
        <w:tc>
          <w:tcPr>
            <w:tcW w:w="3356" w:type="pct"/>
            <w:noWrap/>
            <w:vAlign w:val="center"/>
          </w:tcPr>
          <w:p w14:paraId="7ED3D8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一、主要技术要求：</w:t>
            </w:r>
          </w:p>
          <w:p w14:paraId="51F0495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1、产品制作要求工装、夹具、模具、工艺流程均标准化。</w:t>
            </w:r>
          </w:p>
          <w:p w14:paraId="1DACBA0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2、材料为铝合金加工制作，表面经过打磨，抛光；模型表面采用汽车漆，表面光亮、防刮察；按教学要求分色，划线。</w:t>
            </w:r>
          </w:p>
          <w:p w14:paraId="3428411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3、所有连接件均采用标准化铝合金制作。</w:t>
            </w:r>
          </w:p>
          <w:p w14:paraId="35C165F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4、模型要求能重组，完成案例不少于10种。</w:t>
            </w:r>
          </w:p>
          <w:p w14:paraId="1DCE396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5、重组内容要求：多杆多足行走模块、泵-曲柄滑块、泵-曲柄摇块、泵-曲柄摇杆、泵-转向导杆、剪床机构模块、差动轮系模块、浮动盘联轴器模块、齿轮直线机构模块、齿轮摆杆机构模块。</w:t>
            </w:r>
          </w:p>
          <w:p w14:paraId="753A66C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6、配套教学课件1套</w:t>
            </w:r>
          </w:p>
          <w:p w14:paraId="54B6307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二、模型明细：</w:t>
            </w:r>
          </w:p>
          <w:p w14:paraId="71B6A7E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A1曲柄滑块泵，A2曲柄摇块泵，A3曲柄摇杆泵，A4转动导杆泵，A5摆动导杆泵，A6剪床机构，A7差动轮系机构，A8浮动盘联轴器，A9齿轮直线机构，A10齿轮摆杆机构；</w:t>
            </w:r>
          </w:p>
          <w:p w14:paraId="010D4A7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B1铆钉机构，B2简易冲床，B3装订机机构，B4鄂式破碎机，B5步进输送机，B6假肢膝关节机构，B7机械手腕部机构，B8抛光机，B9牛头刨床，B10制动机构；</w:t>
            </w:r>
          </w:p>
          <w:p w14:paraId="7375B74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C1汪克尔旋转式发动机机构，C2新型四杆机构，C3插秧机分秧插秧机构，C4齿轮-凸轮组合机构（1），C5齿轮-马轮组合机构（2），C6放射连接组合机构，C7工件移位装置运动机构，C8多轮廓轮换工作机构，C9摆盘式活塞机构，C10轴向柱塞泵机构。</w:t>
            </w:r>
          </w:p>
          <w:p w14:paraId="24C2390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三、配套虚拟资源：</w:t>
            </w:r>
          </w:p>
          <w:p w14:paraId="05249FA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机构认知软件模块包括①机器与机构的组成，包括四缸发动机；②平面连杆机构包括正弦机构，偏心轮机构；③连杆机构与应用包括曲柄摇杆机构、双摇杆机构、摇块机构、摄影机平台、牛头刨床：④凸轮机构包括尖端推杆盘形凸轮，槽形凸轮，反凸轮机构：⑤齿轮机构包括外啮合直齿轮，内啮合直齿轮，行星轮系：⑥间歇运行机构包括齿式棘轮机构、摩擦式棘轮机构。</w:t>
            </w:r>
          </w:p>
          <w:p w14:paraId="3A10408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2、机构设计仿真软件：</w:t>
            </w:r>
          </w:p>
          <w:p w14:paraId="605817C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2.1具有电子书功能，包含平面机构的运动分析、平面机构设计知识点，可实现图片展示、动画播放；具有翻页、跳转、放大、缩小、缩略图预览等功能。</w:t>
            </w:r>
          </w:p>
          <w:p w14:paraId="2E3C9D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2.2具有线性仿真功能，通过按钮调整曲柄、连杆和偏距的参数，仿真动画同步动作。</w:t>
            </w:r>
          </w:p>
          <w:p w14:paraId="130ED2D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2.3机构创新软件包含起重机机构设计实例：</w:t>
            </w:r>
          </w:p>
          <w:p w14:paraId="17CE71A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设计计算，包含平面机构的设计题目，要求、步骤；②结果验证，可通过修改起重机构杆件的长度或坐标等参数生成新的仿真结果；③虚拟仿真，能对起重机三维模型进行旋转、缩放、平移等交互操作；④实物展示，展示起重机机构实物运动视频；⑤视野拓展，展示起重机机构的工程应用案例。</w:t>
            </w:r>
          </w:p>
          <w:p w14:paraId="0FD887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2.4可设置连杆X坐标、Y坐标、角度参数，可选择对连杆位置、速度、加速度进行实时动画仿真；并可保存设置，导出数据。</w:t>
            </w:r>
          </w:p>
          <w:p w14:paraId="2CDA75F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四、配套零件存放柜：</w:t>
            </w:r>
          </w:p>
          <w:p w14:paraId="01339BD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1、柜内五层结构；钣金厚度≥0.8mm</w:t>
            </w:r>
          </w:p>
          <w:p w14:paraId="1371D782">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2、外形尺寸（长*宽*高）≥1800*850*390mm</w:t>
            </w:r>
          </w:p>
        </w:tc>
        <w:tc>
          <w:tcPr>
            <w:tcW w:w="383" w:type="pct"/>
            <w:noWrap/>
            <w:vAlign w:val="center"/>
          </w:tcPr>
          <w:p w14:paraId="5382BB37">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noWrap/>
            <w:vAlign w:val="center"/>
          </w:tcPr>
          <w:p w14:paraId="698FA7A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558E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1771E97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23</w:t>
            </w:r>
          </w:p>
        </w:tc>
        <w:tc>
          <w:tcPr>
            <w:tcW w:w="529" w:type="pct"/>
            <w:noWrap/>
            <w:vAlign w:val="center"/>
          </w:tcPr>
          <w:p w14:paraId="12C3FCA0">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渐开线齿轮范成仪</w:t>
            </w:r>
          </w:p>
        </w:tc>
        <w:tc>
          <w:tcPr>
            <w:tcW w:w="3356" w:type="pct"/>
            <w:noWrap/>
            <w:vAlign w:val="center"/>
          </w:tcPr>
          <w:p w14:paraId="7C8CC1E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一、主要技术参数要求：</w:t>
            </w:r>
          </w:p>
          <w:p w14:paraId="53E7738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1、范成仪基体包括底座与滑板、扇形齿轮与齿条等零件。底座与梭板采用60°燕尾槽配合精密，梭板每次移动3mm（滚动限位）。设计的移动长度确保能够绘制出两个完整的齿形。</w:t>
            </w:r>
          </w:p>
          <w:p w14:paraId="6C6D99A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2、扇形齿轮：模数：8、齿数：20。</w:t>
            </w:r>
          </w:p>
          <w:p w14:paraId="699D075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3、主要采用铝合金加工制造。</w:t>
            </w:r>
          </w:p>
          <w:p w14:paraId="3B39E6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4、配套教学课件1套。</w:t>
            </w:r>
          </w:p>
          <w:p w14:paraId="0EBF860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二、配套虚拟资源：</w:t>
            </w:r>
          </w:p>
          <w:p w14:paraId="6495B9C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1、包含实验目的、实验仪器、实验原理和方法、实验内容、实验步骤和思考题六个部分。</w:t>
            </w:r>
          </w:p>
          <w:p w14:paraId="4802379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2、建立了范成仪的三维数字模型，能够进缩放、旋转，平移三维交互。</w:t>
            </w:r>
          </w:p>
          <w:p w14:paraId="289AE11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3、采用光敏印墨线作为模拟齿轮，齿廓边缘线与油墨压印方式，实现全自动印制齿廓线，加工刀具设置可以选择齿盘、齿条两种，变位设置的范围可以在-10mm～10mm之间。</w:t>
            </w:r>
          </w:p>
          <w:p w14:paraId="43D0218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4、实验场景包含两个局部放大的视窗，右下角视窗可以观察变位调节情况，右上角视窗可以观察齿轮加工形成情况。</w:t>
            </w:r>
          </w:p>
          <w:p w14:paraId="54115C29">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5、操作流程：点开左侧开始实验按钮，进入实验场景，点击帮助按钮，可查看实验步骤与注意事项，点击实验重置按钮可初始化场景并重新开始实验，点击装载齿条按钮可为范成仪装载齿条，点击装载齿盘按钮可为范成仪装载齿盘，点击正负变位按钮可进行正负变位调整，通过右下角小窗口查看正负变位情况，正负变位设置完成后点击范成仪上的开关按钮打开范成仪，系统将通过三维动画自动绘制齿廓，可通过右上角小窗口查看绘制的齿廓线。</w:t>
            </w:r>
          </w:p>
        </w:tc>
        <w:tc>
          <w:tcPr>
            <w:tcW w:w="383" w:type="pct"/>
            <w:noWrap/>
            <w:vAlign w:val="center"/>
          </w:tcPr>
          <w:p w14:paraId="27C042A8">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70台</w:t>
            </w:r>
          </w:p>
        </w:tc>
        <w:tc>
          <w:tcPr>
            <w:tcW w:w="441" w:type="pct"/>
            <w:noWrap/>
            <w:vAlign w:val="center"/>
          </w:tcPr>
          <w:p w14:paraId="304EE914">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114D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E2FE66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24</w:t>
            </w:r>
          </w:p>
        </w:tc>
        <w:tc>
          <w:tcPr>
            <w:tcW w:w="529" w:type="pct"/>
            <w:noWrap/>
            <w:vAlign w:val="center"/>
          </w:tcPr>
          <w:p w14:paraId="4EAF18F1">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触摸式智慧手写屏</w:t>
            </w:r>
          </w:p>
        </w:tc>
        <w:tc>
          <w:tcPr>
            <w:tcW w:w="3356" w:type="pct"/>
            <w:noWrap/>
            <w:vAlign w:val="center"/>
          </w:tcPr>
          <w:p w14:paraId="2208D26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1.整机采用一体设计，外部无任何可见内部功能模块连接线。</w:t>
            </w:r>
          </w:p>
          <w:p w14:paraId="44C7586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2.整机采用全金属外壳设计，边角采用弧形设计，表面无尖锐边缘或凸起。</w:t>
            </w:r>
          </w:p>
          <w:p w14:paraId="36A78C9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3.屏幕采用≥86英寸液晶显示器。</w:t>
            </w:r>
          </w:p>
          <w:p w14:paraId="714DD9F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4.整机采用UHD超高清LED液晶屏，显示比例16:9，分辨率≥3840*2160。</w:t>
            </w:r>
          </w:p>
          <w:p w14:paraId="7B1E73F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w:t>
            </w:r>
            <w:r>
              <w:rPr>
                <w:rFonts w:ascii="宋体" w:hAnsi="宋体" w:eastAsia="宋体" w:cs="宋体"/>
                <w:szCs w:val="21"/>
                <w:highlight w:val="none"/>
              </w:rPr>
              <w:t xml:space="preserve"> 具备移动操作系统</w:t>
            </w:r>
            <w:r>
              <w:rPr>
                <w:rFonts w:hint="eastAsia" w:ascii="宋体" w:hAnsi="宋体" w:eastAsia="宋体" w:cs="宋体"/>
                <w:szCs w:val="21"/>
                <w:highlight w:val="none"/>
              </w:rPr>
              <w:t>，内存≥2GB，存储空间≥8GB。</w:t>
            </w:r>
          </w:p>
          <w:p w14:paraId="2A1C07C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6.玻璃厚度≤4mm，玻璃表面硬度≥9H。</w:t>
            </w:r>
          </w:p>
          <w:p w14:paraId="12FFC70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7.整机内置2.1声道扬声器</w:t>
            </w:r>
          </w:p>
          <w:p w14:paraId="344857A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中高音扬声器：前朝向，≥15W，数量：≥2个；</w:t>
            </w:r>
          </w:p>
          <w:p w14:paraId="0890C6F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低音扬声器：后朝向；≥20W，数量：≥1个；</w:t>
            </w:r>
          </w:p>
          <w:p w14:paraId="2D3CF77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额定总功率；≥50W。</w:t>
            </w:r>
          </w:p>
          <w:p w14:paraId="7169F58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8.支持传屏功能，可以将外部</w:t>
            </w:r>
            <w:r>
              <w:rPr>
                <w:rFonts w:ascii="宋体" w:hAnsi="宋体" w:eastAsia="宋体" w:cs="宋体"/>
                <w:szCs w:val="21"/>
                <w:highlight w:val="none"/>
              </w:rPr>
              <w:t>电脑</w:t>
            </w:r>
            <w:r>
              <w:rPr>
                <w:rFonts w:hint="eastAsia" w:ascii="宋体" w:hAnsi="宋体" w:eastAsia="宋体" w:cs="宋体"/>
                <w:szCs w:val="21"/>
                <w:highlight w:val="none"/>
              </w:rPr>
              <w:t>的屏幕画面通过无线方式传输到整机上显示。</w:t>
            </w:r>
          </w:p>
          <w:p w14:paraId="5CFBEFE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9.三合一电源按键，同一电源物理按键完成系统的开机、节能熄屏、关机操作；关机状态下轻按按键开机；开机状态下轻按按键实现节能熄屏/唤醒，长按按键实现关机。</w:t>
            </w:r>
          </w:p>
          <w:p w14:paraId="082BC50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10.整机具备至少6个前置按键，实现老师开关机、调出中控菜单、音量调节、护眼、录屏的操作。</w:t>
            </w:r>
          </w:p>
          <w:p w14:paraId="5630FFC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11.整机具有护眼功能，可通过前置面板物理功能按键一键启用护眼模式。</w:t>
            </w:r>
          </w:p>
          <w:p w14:paraId="679D26A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12.设备支持通过前置面板物理按键一键启动录屏功能，可将屏幕中显示的课件、音频内容与老师人声同时录制。</w:t>
            </w:r>
          </w:p>
          <w:p w14:paraId="46DB036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13.支持通道记忆功能，开机默认回到最近一次关机时的显示通道。</w:t>
            </w:r>
          </w:p>
          <w:p w14:paraId="59BD9F1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14.整机内置非独立的高清摄像头，可拍摄≥800万像素数的照片，摄像头对角角度≥120°。支持远程巡课应用。</w:t>
            </w:r>
          </w:p>
          <w:p w14:paraId="5C871B4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15.整机内置摄像头（非外扩），PC通道下支持通过视频展台软件调用摄像头进行二维码扫码识别。</w:t>
            </w:r>
          </w:p>
          <w:p w14:paraId="244A456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16.整机内置非独立外扩展的阵列麦克风，可用于对教室环境音频进行采集，拾音距离≥12米。</w:t>
            </w:r>
          </w:p>
          <w:p w14:paraId="055155D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17.内置摄像头、麦克风，无外接线材连接，无可见模块化拼接，未占用整机设备端口。</w:t>
            </w:r>
          </w:p>
          <w:p w14:paraId="02E8394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18.外接</w:t>
            </w:r>
            <w:r>
              <w:rPr>
                <w:rFonts w:ascii="宋体" w:hAnsi="宋体" w:eastAsia="宋体" w:cs="宋体"/>
                <w:szCs w:val="21"/>
                <w:highlight w:val="none"/>
              </w:rPr>
              <w:t>电脑</w:t>
            </w:r>
            <w:r>
              <w:rPr>
                <w:rFonts w:hint="eastAsia" w:ascii="宋体" w:hAnsi="宋体" w:eastAsia="宋体" w:cs="宋体"/>
                <w:szCs w:val="21"/>
                <w:highlight w:val="none"/>
              </w:rPr>
              <w:t>设备通过HDMI线投送画面至整机时，再连接TypeBUSB线至整机触控输出接口，即可直接调用整机内置的摄像头、麦克风、扬声器，在外接</w:t>
            </w:r>
            <w:r>
              <w:rPr>
                <w:rFonts w:ascii="宋体" w:hAnsi="宋体" w:eastAsia="宋体" w:cs="宋体"/>
                <w:szCs w:val="21"/>
                <w:highlight w:val="none"/>
              </w:rPr>
              <w:t>电脑</w:t>
            </w:r>
            <w:r>
              <w:rPr>
                <w:rFonts w:hint="eastAsia" w:ascii="宋体" w:hAnsi="宋体" w:eastAsia="宋体" w:cs="宋体"/>
                <w:szCs w:val="21"/>
                <w:highlight w:val="none"/>
              </w:rPr>
              <w:t>即可拍摄教室画面。</w:t>
            </w:r>
          </w:p>
          <w:p w14:paraId="441FFED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19.支持前置Type-C接口，通过Type-C接口实现音视频输入，外接电脑设备通过标准TypeC线连接至整机TypeC口，即可把外接电脑设备画面投到整机上，同时在整机上操作画面，可实现触摸电脑的操作，无需再连接触控USB线。</w:t>
            </w:r>
          </w:p>
          <w:p w14:paraId="673BC2F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20.外接电脑设备通过机外TypeC线连接至整机Type-C口，可直接调用整机内置的摄像头、麦克风、扬声器，在外接电脑可拍摄教室画面。</w:t>
            </w:r>
          </w:p>
          <w:p w14:paraId="03068CD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21.支持通道自动跳转功能，如整机处于正常使用状态，HDMI信号接入时，能自动识别并切换到对应的HDMI信号源通道，且断开后能回到上一通道，自动跳转前支持选择确认，待确认后再跳转。</w:t>
            </w:r>
          </w:p>
          <w:p w14:paraId="6F5C4AF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22.支持外接信号输入时自动唤醒功能，整机处于关机通电状态，外接电脑显示信号通过HDMI传输线连接至整机时，整机可智能识别外接电脑设备信号输入并自动开机。</w:t>
            </w:r>
          </w:p>
          <w:p w14:paraId="23642F9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23.整机关机状态下，通过长按电源键进入设置界面后，可点击屏幕选择恢复整机系统及计算机操作系统到出厂默认状态，无需额外工具辅助。</w:t>
            </w:r>
          </w:p>
          <w:p w14:paraId="591B736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24.支持半屏模式，将计算机操作系统显示画面上半部分下拉到显示屏的下半部分显示，此时依然可以正常触控操作计算机操作系统；点击非计算机操作系统显示画面区域，即可退出该模式，无需其他设置。</w:t>
            </w:r>
          </w:p>
          <w:p w14:paraId="188C227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25.具备智能手势识别功能，在任意信号源通道下可识别五指上、下、左、右方向手势滑动并调用响应功能，支持将各手势滑动方向自定义设置为无操作、熄屏、批注、桌面、半屏模式。</w:t>
            </w:r>
          </w:p>
          <w:p w14:paraId="6AE4D42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26.整机内置专业硬件自检维护工具（不接受第三方工具），支持对触摸框、PC模块等模块进行检测，针对不同模块给出问题原因提示。</w:t>
            </w:r>
          </w:p>
          <w:p w14:paraId="65F052A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27.整机视网膜蓝光危害（蓝光加权辐射亮度LB）符合IEC62471标准，LB限值范围≤0.55（蓝光危害最大状况下）。</w:t>
            </w:r>
          </w:p>
          <w:p w14:paraId="281C8E0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28.前置USB接口具备防撞挡板设计，防撞挡板采用转轴式翻转。</w:t>
            </w:r>
          </w:p>
          <w:p w14:paraId="3568846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29.内置蓝牙模块，能连接外部蓝牙音箱播放音频，也能接收外部手机通过蓝牙发送的文件。蓝牙支持Bluetooth4.2标准。内置蓝牙模块工作距离≥12米。</w:t>
            </w:r>
          </w:p>
          <w:p w14:paraId="72BD6E4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30.支持标准、HDR、节能图像模式调节。</w:t>
            </w:r>
          </w:p>
          <w:p w14:paraId="59A93B4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31.支持同一支红外笔笔头、笔尾书写不同的颜色，且颜色可自定义。</w:t>
            </w:r>
          </w:p>
          <w:p w14:paraId="0462B32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32.采用钢化玻璃，有效保护屏幕显示画面。</w:t>
            </w:r>
          </w:p>
          <w:p w14:paraId="4637E97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33.玻璃表面采用纳米材料镀膜环保工艺，书写更加顺滑，防眩光效果更加优异。</w:t>
            </w:r>
          </w:p>
          <w:p w14:paraId="1B940CA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34.机身具备防盐雾锈蚀特性。 </w:t>
            </w:r>
          </w:p>
          <w:p w14:paraId="038273C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35.整机具备抗振动、防跌落特性，保证整机运输或使用过程中不易受损。</w:t>
            </w:r>
          </w:p>
          <w:p w14:paraId="5F2EEF9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36.整机在0℃～40℃环境下可正常工作，在-20℃～60℃的环境下可正常贮存且贮存后功能无损。</w:t>
            </w:r>
          </w:p>
          <w:p w14:paraId="612AC41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37.具备电视遥控功能和电脑键盘常用的F1—F12功能键及Alt+F4、Alt+Tab、Space、Enter等快捷按键，可实现一键开启交互白板软件、PPT上下翻页、一键锁定/解锁触摸及整机实体按键、一键熄屏的功能。</w:t>
            </w:r>
          </w:p>
          <w:p w14:paraId="3878C73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38.支持通过Type-C接口U盘进行文件传输，兼容手机充电。</w:t>
            </w:r>
          </w:p>
          <w:p w14:paraId="779C74E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39.屏幕显示灰度分辨等级达到256级以上灰阶。</w:t>
            </w:r>
          </w:p>
          <w:p w14:paraId="6D23A53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40.整机在五分钟内处于无信号接收状态时，能够自动关机。</w:t>
            </w:r>
          </w:p>
          <w:p w14:paraId="4E66117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41.内置触摸中控菜单，将信号源通道切换、护眼、声音调节等整合到同一菜单下，无须实体按键，在任意显示通道下均可通过手势在屏幕上调取该触摸菜单。</w:t>
            </w:r>
          </w:p>
          <w:p w14:paraId="3997514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42.整机在任意通道的侧拉栏批注模式下，支持通过手势识别调出板擦工具擦除批注内容，可根据手与屏幕的接触面积自动调整板擦工具的大小。</w:t>
            </w:r>
          </w:p>
          <w:p w14:paraId="7ED6025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43.触摸屏在照度100klux环境下仍能正常工作。</w:t>
            </w:r>
          </w:p>
          <w:p w14:paraId="5F7C0E4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44.触摸分辨率≥32768×32768。触摸响应时间≤4ms。触摸最小识别物≤3mm。整机屏幕触摸有效识别高度≤3.5mm,，即触摸物体距离玻璃外表面高度≤3.5mm时，触摸屏识别为点击操作。</w:t>
            </w:r>
          </w:p>
          <w:p w14:paraId="73B8500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45.触摸屏具有防遮挡功能，触摸接收器在单点或多点遮挡后仍能正常书写。</w:t>
            </w:r>
          </w:p>
          <w:p w14:paraId="2AA9916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46.计算机操作系统外置电脑操作系统接入时，无需安装触摸框驱动。</w:t>
            </w:r>
          </w:p>
          <w:p w14:paraId="47D6DAF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47.嵌入式移动操作系统下，互动白板支持不同背景颜色，同时提供学科专用背景，如：五线谱、信纸、田字格、英文格、篮球和足球场地平面图。</w:t>
            </w:r>
          </w:p>
          <w:p w14:paraId="0C9EE16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48.无PC状态下，嵌入式系统内置互动白板支持十笔书写及手掌擦除（手掌擦除面积根据手掌与屏幕的接触面大小自动调整），白板书写内容可导出PDF、IWB、SVG等格式。支持10种以上平面图形工具，支持8种以上立体图形工具。</w:t>
            </w:r>
          </w:p>
          <w:p w14:paraId="67856F8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49.无PC状态下，嵌入式系统内置互动白板支持全局漫游，并能在工具栏中对全局内容进行预览和移动。</w:t>
            </w:r>
          </w:p>
          <w:p w14:paraId="54B4A45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50.无PC状态下，嵌入式移动操作系统下可实现计算机操作系统中常用的教学应用功能，如白板书写、WPS软件使用、网页浏览。</w:t>
            </w:r>
          </w:p>
          <w:p w14:paraId="7013D2B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51.在嵌入式移动操作系统下，能对TV多媒体USB所读取到的文件进行自动归类，可快速分类查找文档、板书、图片、音视频，检索后可直接在界面中打开。</w:t>
            </w:r>
          </w:p>
          <w:p w14:paraId="28A33E1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52. 计算终端采用不低于10核</w:t>
            </w:r>
            <w:r>
              <w:rPr>
                <w:rFonts w:ascii="宋体" w:hAnsi="宋体" w:eastAsia="宋体" w:cs="宋体"/>
                <w:szCs w:val="21"/>
                <w:highlight w:val="none"/>
              </w:rPr>
              <w:t>16 线程</w:t>
            </w:r>
            <w:r>
              <w:rPr>
                <w:rFonts w:hint="eastAsia" w:ascii="宋体" w:hAnsi="宋体" w:eastAsia="宋体" w:cs="宋体"/>
                <w:szCs w:val="21"/>
                <w:highlight w:val="none"/>
              </w:rPr>
              <w:t>，内存≥8G,固态硬盘≥256G。</w:t>
            </w:r>
          </w:p>
          <w:p w14:paraId="1460F3D8">
            <w:pPr>
              <w:widowControl w:val="0"/>
              <w:adjustRightInd w:val="0"/>
              <w:snapToGrid w:val="0"/>
              <w:spacing w:line="360" w:lineRule="auto"/>
              <w:ind w:left="0"/>
              <w:contextualSpacing/>
              <w:jc w:val="both"/>
              <w:rPr>
                <w:rFonts w:hint="eastAsia" w:ascii="宋体" w:hAnsi="宋体" w:eastAsia="宋体" w:cs="宋体"/>
                <w:spacing w:val="7"/>
                <w:sz w:val="21"/>
                <w:szCs w:val="21"/>
                <w:highlight w:val="none"/>
                <w:lang w:val="en-US" w:eastAsia="zh-CN" w:bidi="ar-SA"/>
              </w:rPr>
            </w:pPr>
            <w:r>
              <w:rPr>
                <w:rFonts w:hint="eastAsia" w:ascii="宋体" w:hAnsi="宋体" w:eastAsia="宋体" w:cs="宋体"/>
                <w:sz w:val="21"/>
                <w:szCs w:val="21"/>
                <w:highlight w:val="none"/>
                <w:lang w:val="en-US" w:eastAsia="zh-CN" w:bidi="ar-SA"/>
              </w:rPr>
              <w:t>53.配触摸式智慧手写屏支架。</w:t>
            </w:r>
          </w:p>
        </w:tc>
        <w:tc>
          <w:tcPr>
            <w:tcW w:w="383" w:type="pct"/>
            <w:noWrap/>
            <w:vAlign w:val="center"/>
          </w:tcPr>
          <w:p w14:paraId="6D9507A4">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2套</w:t>
            </w:r>
          </w:p>
        </w:tc>
        <w:tc>
          <w:tcPr>
            <w:tcW w:w="441" w:type="pct"/>
            <w:noWrap/>
            <w:vAlign w:val="center"/>
          </w:tcPr>
          <w:p w14:paraId="16862C02">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3139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noWrap/>
            <w:vAlign w:val="center"/>
          </w:tcPr>
          <w:p w14:paraId="3A1B115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25</w:t>
            </w:r>
          </w:p>
        </w:tc>
        <w:tc>
          <w:tcPr>
            <w:tcW w:w="529" w:type="pct"/>
            <w:noWrap/>
            <w:vAlign w:val="center"/>
          </w:tcPr>
          <w:p w14:paraId="0A9357F9">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工作站</w:t>
            </w:r>
          </w:p>
        </w:tc>
        <w:tc>
          <w:tcPr>
            <w:tcW w:w="3356" w:type="pct"/>
            <w:noWrap/>
            <w:vAlign w:val="center"/>
          </w:tcPr>
          <w:p w14:paraId="50E8A020">
            <w:pPr>
              <w:spacing w:line="360" w:lineRule="auto"/>
              <w:rPr>
                <w:rFonts w:ascii="宋体" w:hAnsi="宋体" w:eastAsia="宋体" w:cs="宋体"/>
                <w:szCs w:val="21"/>
                <w:highlight w:val="none"/>
              </w:rPr>
            </w:pPr>
          </w:p>
          <w:p w14:paraId="21FC5301">
            <w:pPr>
              <w:spacing w:line="360" w:lineRule="auto"/>
              <w:rPr>
                <w:rFonts w:hint="default" w:ascii="宋体" w:hAnsi="宋体" w:eastAsia="宋体" w:cs="宋体"/>
                <w:b/>
                <w:bCs/>
                <w:szCs w:val="21"/>
                <w:highlight w:val="no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lang w:val="en-US" w:eastAsia="zh-CN"/>
              </w:rPr>
              <w:t>具体参数详见附表-工作站技术参数</w:t>
            </w:r>
          </w:p>
          <w:p w14:paraId="4F0FA851">
            <w:pPr>
              <w:spacing w:line="360" w:lineRule="auto"/>
              <w:rPr>
                <w:rFonts w:hint="eastAsia" w:ascii="宋体" w:hAnsi="宋体" w:eastAsia="宋体" w:cs="宋体"/>
                <w:spacing w:val="7"/>
                <w:szCs w:val="21"/>
                <w:highlight w:val="none"/>
              </w:rPr>
            </w:pPr>
          </w:p>
        </w:tc>
        <w:tc>
          <w:tcPr>
            <w:tcW w:w="383" w:type="pct"/>
            <w:noWrap/>
            <w:vAlign w:val="center"/>
          </w:tcPr>
          <w:p w14:paraId="3711F20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3套</w:t>
            </w:r>
          </w:p>
        </w:tc>
        <w:tc>
          <w:tcPr>
            <w:tcW w:w="441" w:type="pct"/>
            <w:noWrap/>
            <w:vAlign w:val="center"/>
          </w:tcPr>
          <w:p w14:paraId="0796807C">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bl>
    <w:p w14:paraId="5FED5458">
      <w:pPr>
        <w:rPr>
          <w:rFonts w:hint="eastAsia"/>
          <w:highlight w:val="none"/>
        </w:rPr>
      </w:pPr>
    </w:p>
    <w:p w14:paraId="060975C0">
      <w:pPr>
        <w:rPr>
          <w:rFonts w:hint="eastAsia"/>
          <w:highlight w:val="none"/>
        </w:rPr>
      </w:pPr>
    </w:p>
    <w:p w14:paraId="60E31A8C">
      <w:pPr>
        <w:widowControl w:val="0"/>
        <w:ind w:left="482" w:hanging="482"/>
        <w:contextualSpacing/>
        <w:jc w:val="both"/>
        <w:rPr>
          <w:rFonts w:hint="eastAsia" w:ascii="宋体" w:hAnsi="宋体" w:eastAsia="宋体" w:cs="宋体"/>
          <w:b/>
          <w:bCs/>
          <w:sz w:val="24"/>
          <w:szCs w:val="24"/>
          <w:highlight w:val="none"/>
          <w:lang w:val="en-US" w:eastAsia="zh-CN" w:bidi="ar-SA"/>
        </w:rPr>
      </w:pPr>
    </w:p>
    <w:p w14:paraId="3EFC823A">
      <w:pPr>
        <w:keepNext/>
        <w:keepLines/>
        <w:widowControl w:val="0"/>
        <w:spacing w:before="240" w:line="360" w:lineRule="auto"/>
        <w:ind w:firstLine="0"/>
        <w:jc w:val="left"/>
        <w:outlineLvl w:val="1"/>
        <w:rPr>
          <w:rFonts w:hint="eastAsia" w:ascii="仿宋" w:hAnsi="仿宋" w:eastAsia="仿宋" w:cs="仿宋"/>
          <w:bCs/>
          <w:sz w:val="28"/>
          <w:szCs w:val="28"/>
          <w:highlight w:val="none"/>
          <w:lang w:val="en-US" w:eastAsia="zh-CN" w:bidi="ar"/>
        </w:rPr>
      </w:pPr>
      <w:bookmarkStart w:id="30" w:name="_Toc4843"/>
      <w:bookmarkStart w:id="31" w:name="_Toc7421"/>
      <w:r>
        <w:rPr>
          <w:rFonts w:hint="eastAsia" w:ascii="仿宋" w:hAnsi="仿宋" w:eastAsia="仿宋" w:cs="仿宋"/>
          <w:bCs/>
          <w:sz w:val="28"/>
          <w:szCs w:val="28"/>
          <w:highlight w:val="none"/>
          <w:lang w:val="en-US" w:eastAsia="zh-CN" w:bidi="ar"/>
        </w:rPr>
        <w:t>附表-工作站技术参数</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40"/>
        <w:gridCol w:w="1309"/>
        <w:gridCol w:w="2968"/>
        <w:gridCol w:w="3203"/>
      </w:tblGrid>
      <w:tr w14:paraId="00E3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shd w:val="clear" w:color="auto" w:fill="auto"/>
            <w:vAlign w:val="center"/>
          </w:tcPr>
          <w:p w14:paraId="07C86A0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品目号</w:t>
            </w:r>
          </w:p>
        </w:tc>
        <w:tc>
          <w:tcPr>
            <w:tcW w:w="768" w:type="pct"/>
            <w:shd w:val="clear" w:color="auto" w:fill="auto"/>
            <w:vAlign w:val="center"/>
          </w:tcPr>
          <w:p w14:paraId="4297FA2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产品名称</w:t>
            </w:r>
          </w:p>
        </w:tc>
        <w:tc>
          <w:tcPr>
            <w:tcW w:w="1742" w:type="pct"/>
            <w:shd w:val="clear" w:color="auto" w:fill="FFFFFF"/>
            <w:vAlign w:val="center"/>
          </w:tcPr>
          <w:p w14:paraId="283D0FB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指标内容</w:t>
            </w:r>
          </w:p>
        </w:tc>
        <w:tc>
          <w:tcPr>
            <w:tcW w:w="1879" w:type="pct"/>
            <w:shd w:val="clear" w:color="auto" w:fill="FFFFFF"/>
            <w:vAlign w:val="center"/>
          </w:tcPr>
          <w:p w14:paraId="7B24CFF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指标要求</w:t>
            </w:r>
          </w:p>
        </w:tc>
      </w:tr>
      <w:tr w14:paraId="6D43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69DB7850">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p>
        </w:tc>
        <w:tc>
          <w:tcPr>
            <w:tcW w:w="768" w:type="pct"/>
            <w:vMerge w:val="restart"/>
            <w:shd w:val="clear" w:color="auto" w:fill="auto"/>
            <w:noWrap/>
            <w:vAlign w:val="center"/>
          </w:tcPr>
          <w:p w14:paraId="54D66064">
            <w:pPr>
              <w:keepNext w:val="0"/>
              <w:keepLines w:val="0"/>
              <w:widowControl/>
              <w:suppressLineNumbers w:val="0"/>
              <w:jc w:val="center"/>
              <w:textAlignment w:val="center"/>
              <w:rPr>
                <w:rFonts w:hint="eastAsia" w:ascii="@仿宋_GB2312" w:hAnsi="@仿宋_GB2312" w:eastAsia="@仿宋_GB2312" w:cs="@仿宋_GB2312"/>
                <w:sz w:val="21"/>
                <w:lang w:val="en-US" w:eastAsia="zh-CN" w:bidi="ar-SA"/>
              </w:rPr>
            </w:pPr>
            <w:r>
              <w:rPr>
                <w:rFonts w:hint="eastAsia" w:ascii="宋体" w:hAnsi="宋体" w:eastAsia="宋体" w:cs="宋体"/>
                <w:bCs/>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铜材质量与性能智能分析控制平台</w:t>
            </w:r>
          </w:p>
        </w:tc>
        <w:tc>
          <w:tcPr>
            <w:tcW w:w="1742" w:type="pct"/>
            <w:shd w:val="clear" w:color="auto" w:fill="FFFFFF"/>
            <w:vAlign w:val="center"/>
          </w:tcPr>
          <w:p w14:paraId="24D10E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1042F0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≥32G</w:t>
            </w:r>
          </w:p>
        </w:tc>
      </w:tr>
      <w:tr w14:paraId="3EF2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7805EC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85EB99C">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13C53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038CA8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33C0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E2B137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4DF4C2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5DBC8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302532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≥512GB</w:t>
            </w:r>
          </w:p>
        </w:tc>
      </w:tr>
      <w:tr w14:paraId="441F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D4BE11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98DC4CB">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D07D4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*机械硬盘总容量</w:t>
            </w:r>
          </w:p>
        </w:tc>
        <w:tc>
          <w:tcPr>
            <w:tcW w:w="1879" w:type="pct"/>
            <w:shd w:val="clear" w:color="auto" w:fill="FFFFFF"/>
            <w:vAlign w:val="center"/>
          </w:tcPr>
          <w:p w14:paraId="780224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≥4TB</w:t>
            </w:r>
          </w:p>
        </w:tc>
      </w:tr>
      <w:tr w14:paraId="3DA6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B684A2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B5FFDEC">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445EB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53B134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283E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D3CEA1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87B779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1FD17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202CD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w:t>
            </w:r>
          </w:p>
        </w:tc>
      </w:tr>
      <w:tr w14:paraId="1D3F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82CF7A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3669F1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FDD07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32D2B2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0417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1CB270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870418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262FE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存储卡接口数量</w:t>
            </w:r>
          </w:p>
        </w:tc>
        <w:tc>
          <w:tcPr>
            <w:tcW w:w="1879" w:type="pct"/>
            <w:shd w:val="clear" w:color="auto" w:fill="FFFFFF"/>
            <w:vAlign w:val="center"/>
          </w:tcPr>
          <w:p w14:paraId="4601D7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r>
      <w:tr w14:paraId="1F77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E4ABDD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09C08B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4702B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79E28F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核心数≥24 核，支持线程数≥24 线程</w:t>
            </w:r>
          </w:p>
        </w:tc>
      </w:tr>
      <w:tr w14:paraId="37D7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799B33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4C7D66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CEE0E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2710E6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19B1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1F34CC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4E202AC">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1AADD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*CPU末级缓存容量</w:t>
            </w:r>
          </w:p>
        </w:tc>
        <w:tc>
          <w:tcPr>
            <w:tcW w:w="1879" w:type="pct"/>
            <w:shd w:val="clear" w:color="auto" w:fill="FFFFFF"/>
            <w:vAlign w:val="center"/>
          </w:tcPr>
          <w:p w14:paraId="58BABB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≥36MB</w:t>
            </w:r>
          </w:p>
        </w:tc>
      </w:tr>
      <w:tr w14:paraId="5BCB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4C61165E">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768" w:type="pct"/>
            <w:vMerge w:val="restart"/>
            <w:shd w:val="clear" w:color="auto" w:fill="auto"/>
            <w:noWrap/>
            <w:vAlign w:val="center"/>
          </w:tcPr>
          <w:p w14:paraId="7F701D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铜材料参数分析设备</w:t>
            </w:r>
          </w:p>
        </w:tc>
        <w:tc>
          <w:tcPr>
            <w:tcW w:w="1742" w:type="pct"/>
            <w:shd w:val="clear" w:color="auto" w:fill="FFFFFF"/>
            <w:vAlign w:val="center"/>
          </w:tcPr>
          <w:p w14:paraId="529744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置容量</w:t>
            </w:r>
          </w:p>
        </w:tc>
        <w:tc>
          <w:tcPr>
            <w:tcW w:w="1879" w:type="pct"/>
            <w:shd w:val="clear" w:color="auto" w:fill="FFFFFF"/>
            <w:vAlign w:val="center"/>
          </w:tcPr>
          <w:p w14:paraId="3884BE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≥32G</w:t>
            </w:r>
          </w:p>
        </w:tc>
      </w:tr>
      <w:tr w14:paraId="7117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631B7F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0539EB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32B2B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5A615B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5F25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54F40C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83869B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332A4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40A233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≥512GB</w:t>
            </w:r>
          </w:p>
        </w:tc>
      </w:tr>
      <w:tr w14:paraId="60A1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238351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15EFC6C">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941B9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*机械硬盘总容量</w:t>
            </w:r>
          </w:p>
        </w:tc>
        <w:tc>
          <w:tcPr>
            <w:tcW w:w="1879" w:type="pct"/>
            <w:shd w:val="clear" w:color="auto" w:fill="FFFFFF"/>
            <w:vAlign w:val="center"/>
          </w:tcPr>
          <w:p w14:paraId="16F118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≥4TB</w:t>
            </w:r>
          </w:p>
        </w:tc>
      </w:tr>
      <w:tr w14:paraId="120F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D0A1A2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740B2D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4E869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4B741A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1ED2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4EA259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BC0624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5B525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7424F1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w:t>
            </w:r>
          </w:p>
        </w:tc>
      </w:tr>
      <w:tr w14:paraId="1DCA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78F72E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8D828E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0DBF8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325118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7B67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3AB460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B91B7E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6164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存储卡接口数量</w:t>
            </w:r>
          </w:p>
        </w:tc>
        <w:tc>
          <w:tcPr>
            <w:tcW w:w="1879" w:type="pct"/>
            <w:shd w:val="clear" w:color="auto" w:fill="FFFFFF"/>
            <w:vAlign w:val="center"/>
          </w:tcPr>
          <w:p w14:paraId="35268B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r>
      <w:tr w14:paraId="6A6B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129419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AFF747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9479C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72B7AA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核心数≥24 核，支持线程数≥24 线程</w:t>
            </w:r>
          </w:p>
        </w:tc>
      </w:tr>
      <w:tr w14:paraId="2929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CBBC77F">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8E9BB3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E693C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647F41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79E8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8FFC0C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CD2E6E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26FCB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53765B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≥36MB</w:t>
            </w:r>
          </w:p>
        </w:tc>
      </w:tr>
      <w:tr w14:paraId="697C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07906C8F">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w:t>
            </w:r>
          </w:p>
        </w:tc>
        <w:tc>
          <w:tcPr>
            <w:tcW w:w="768" w:type="pct"/>
            <w:vMerge w:val="restart"/>
            <w:shd w:val="clear" w:color="auto" w:fill="auto"/>
            <w:noWrap/>
            <w:vAlign w:val="center"/>
          </w:tcPr>
          <w:p w14:paraId="011267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铜材加工智能精准输送控制研究平台</w:t>
            </w:r>
          </w:p>
        </w:tc>
        <w:tc>
          <w:tcPr>
            <w:tcW w:w="1742" w:type="pct"/>
            <w:shd w:val="clear" w:color="auto" w:fill="FFFFFF"/>
            <w:vAlign w:val="center"/>
          </w:tcPr>
          <w:p w14:paraId="58B0C2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453672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≥32GB </w:t>
            </w:r>
          </w:p>
        </w:tc>
      </w:tr>
      <w:tr w14:paraId="1213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996254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2A5989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E6562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0FF4C5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w:t>
            </w:r>
          </w:p>
        </w:tc>
      </w:tr>
      <w:tr w14:paraId="7F21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5F293B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5A1795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48BFC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*主板集成模块</w:t>
            </w:r>
          </w:p>
        </w:tc>
        <w:tc>
          <w:tcPr>
            <w:tcW w:w="1879" w:type="pct"/>
            <w:shd w:val="clear" w:color="auto" w:fill="FFFFFF"/>
            <w:vAlign w:val="center"/>
          </w:tcPr>
          <w:p w14:paraId="3BF60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 WiFi7 无线协议</w:t>
            </w:r>
          </w:p>
        </w:tc>
      </w:tr>
      <w:tr w14:paraId="2BE6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5AB0493">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785C94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03716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*主板支持的 CPU和内存情况</w:t>
            </w:r>
          </w:p>
        </w:tc>
        <w:tc>
          <w:tcPr>
            <w:tcW w:w="1879" w:type="pct"/>
            <w:shd w:val="clear" w:color="auto" w:fill="FFFFFF"/>
            <w:vAlign w:val="center"/>
          </w:tcPr>
          <w:p w14:paraId="49DD02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 内存</w:t>
            </w:r>
          </w:p>
        </w:tc>
      </w:tr>
      <w:tr w14:paraId="1F9E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FF7937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D08C0D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68F62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1574BC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≥1T</w:t>
            </w:r>
          </w:p>
        </w:tc>
      </w:tr>
      <w:tr w14:paraId="7F7F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82704C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395C4B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EE987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固态存储接口协议</w:t>
            </w:r>
          </w:p>
        </w:tc>
        <w:tc>
          <w:tcPr>
            <w:tcW w:w="1879" w:type="pct"/>
            <w:shd w:val="clear" w:color="auto" w:fill="FFFFFF"/>
            <w:vAlign w:val="center"/>
          </w:tcPr>
          <w:p w14:paraId="4341EC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 接口</w:t>
            </w:r>
          </w:p>
        </w:tc>
      </w:tr>
      <w:tr w14:paraId="3BF1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4B2E54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03E912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C32CF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626FEF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7984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9AC945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E56D2D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E0A82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0FE2A2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w:t>
            </w:r>
          </w:p>
        </w:tc>
      </w:tr>
      <w:tr w14:paraId="5A3C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1F13C1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58DDD6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D23C3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20D772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≥24GB≥16 核 32 线程</w:t>
            </w:r>
          </w:p>
        </w:tc>
      </w:tr>
      <w:tr w14:paraId="595A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C3C3BD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DB5D40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5C0DC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056239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≥5.7GHz</w:t>
            </w:r>
          </w:p>
        </w:tc>
      </w:tr>
      <w:tr w14:paraId="6223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667D173">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708C28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2404F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470689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≥64MB</w:t>
            </w:r>
          </w:p>
        </w:tc>
      </w:tr>
      <w:tr w14:paraId="0FA5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7CC7B15A">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w:t>
            </w:r>
          </w:p>
        </w:tc>
        <w:tc>
          <w:tcPr>
            <w:tcW w:w="768" w:type="pct"/>
            <w:vMerge w:val="restart"/>
            <w:shd w:val="clear" w:color="auto" w:fill="auto"/>
            <w:noWrap/>
            <w:vAlign w:val="center"/>
          </w:tcPr>
          <w:p w14:paraId="240947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工业机器视觉标准套件</w:t>
            </w:r>
          </w:p>
        </w:tc>
        <w:tc>
          <w:tcPr>
            <w:tcW w:w="1742" w:type="pct"/>
            <w:shd w:val="clear" w:color="auto" w:fill="FFFFFF"/>
            <w:vAlign w:val="center"/>
          </w:tcPr>
          <w:p w14:paraId="080A97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10043E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109E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6AD7A7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3945F8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3A88A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2EBA6F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≥512GB</w:t>
            </w:r>
          </w:p>
        </w:tc>
      </w:tr>
      <w:tr w14:paraId="29A3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32EC22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7BBB4C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B6DA7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7ACF62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1B5A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833A94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43FA41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EA78E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716081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核心数≥8 核，支持线程数≥24 线程</w:t>
            </w:r>
          </w:p>
        </w:tc>
      </w:tr>
      <w:tr w14:paraId="3608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218001F">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134F0F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6F1A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3D2226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18F9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F32B29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422FD9B">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0618E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64B58B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≥36MB</w:t>
            </w:r>
          </w:p>
        </w:tc>
      </w:tr>
      <w:tr w14:paraId="7E00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00B4DF78">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w:t>
            </w:r>
          </w:p>
        </w:tc>
        <w:tc>
          <w:tcPr>
            <w:tcW w:w="768" w:type="pct"/>
            <w:vMerge w:val="restart"/>
            <w:shd w:val="clear" w:color="auto" w:fill="auto"/>
            <w:noWrap/>
            <w:vAlign w:val="center"/>
          </w:tcPr>
          <w:p w14:paraId="6F9E54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高性能工艺指令集中控制站</w:t>
            </w:r>
          </w:p>
        </w:tc>
        <w:tc>
          <w:tcPr>
            <w:tcW w:w="1742" w:type="pct"/>
            <w:shd w:val="clear" w:color="auto" w:fill="FFFFFF"/>
            <w:vAlign w:val="center"/>
          </w:tcPr>
          <w:p w14:paraId="11C694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135045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192GB DDR5 RECC Shared Memory</w:t>
            </w:r>
          </w:p>
        </w:tc>
      </w:tr>
      <w:tr w14:paraId="38BE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E7C820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2B78B3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52BE0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2C2101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 RECC</w:t>
            </w:r>
          </w:p>
        </w:tc>
      </w:tr>
      <w:tr w14:paraId="0811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D204AF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AAA2AC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0BCC9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*固态盘数量</w:t>
            </w:r>
          </w:p>
        </w:tc>
        <w:tc>
          <w:tcPr>
            <w:tcW w:w="1879" w:type="pct"/>
            <w:shd w:val="clear" w:color="auto" w:fill="FFFFFF"/>
            <w:vAlign w:val="center"/>
          </w:tcPr>
          <w:p w14:paraId="0242BB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1块</w:t>
            </w:r>
          </w:p>
        </w:tc>
      </w:tr>
      <w:tr w14:paraId="4EE3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2D8C86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98D187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C214A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2C410E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≥2TB</w:t>
            </w:r>
          </w:p>
        </w:tc>
      </w:tr>
      <w:tr w14:paraId="5C47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C591D7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B29874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6FAB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*机械硬盘数量</w:t>
            </w:r>
          </w:p>
        </w:tc>
        <w:tc>
          <w:tcPr>
            <w:tcW w:w="1879" w:type="pct"/>
            <w:shd w:val="clear" w:color="auto" w:fill="FFFFFF"/>
            <w:vAlign w:val="center"/>
          </w:tcPr>
          <w:p w14:paraId="349D8C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1块</w:t>
            </w:r>
          </w:p>
        </w:tc>
      </w:tr>
      <w:tr w14:paraId="78C8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ECF22BF">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8CFD4E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245CF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*机械硬盘总容量</w:t>
            </w:r>
          </w:p>
        </w:tc>
        <w:tc>
          <w:tcPr>
            <w:tcW w:w="1879" w:type="pct"/>
            <w:shd w:val="clear" w:color="auto" w:fill="FFFFFF"/>
            <w:vAlign w:val="center"/>
          </w:tcPr>
          <w:p w14:paraId="7145AC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≥8TB</w:t>
            </w:r>
          </w:p>
        </w:tc>
      </w:tr>
      <w:tr w14:paraId="7EA8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39DF6C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FB1043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592B0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*机械硬盘转速</w:t>
            </w:r>
          </w:p>
        </w:tc>
        <w:tc>
          <w:tcPr>
            <w:tcW w:w="1879" w:type="pct"/>
            <w:shd w:val="clear" w:color="auto" w:fill="FFFFFF"/>
            <w:vAlign w:val="center"/>
          </w:tcPr>
          <w:p w14:paraId="6E5EA1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7200rpm</w:t>
            </w:r>
          </w:p>
        </w:tc>
      </w:tr>
      <w:tr w14:paraId="500D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F55ED2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52FB90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B2AA8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机械硬盘接口协议</w:t>
            </w:r>
          </w:p>
        </w:tc>
        <w:tc>
          <w:tcPr>
            <w:tcW w:w="1879" w:type="pct"/>
            <w:shd w:val="clear" w:color="auto" w:fill="FFFFFF"/>
            <w:vAlign w:val="center"/>
          </w:tcPr>
          <w:p w14:paraId="4FFAE2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SATA3.0接口</w:t>
            </w:r>
          </w:p>
        </w:tc>
      </w:tr>
      <w:tr w14:paraId="6603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923799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5CA11C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650D7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机械硬盘形态</w:t>
            </w:r>
          </w:p>
        </w:tc>
        <w:tc>
          <w:tcPr>
            <w:tcW w:w="1879" w:type="pct"/>
            <w:shd w:val="clear" w:color="auto" w:fill="FFFFFF"/>
            <w:vAlign w:val="center"/>
          </w:tcPr>
          <w:p w14:paraId="4F039C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3.5英寸企业级机械硬盘</w:t>
            </w:r>
          </w:p>
        </w:tc>
      </w:tr>
      <w:tr w14:paraId="6DF5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B9BF6E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2030A5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E30C8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固态存储接口协议</w:t>
            </w:r>
          </w:p>
        </w:tc>
        <w:tc>
          <w:tcPr>
            <w:tcW w:w="1879" w:type="pct"/>
            <w:shd w:val="clear" w:color="auto" w:fill="FFFFFF"/>
            <w:vAlign w:val="center"/>
          </w:tcPr>
          <w:p w14:paraId="1BF68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 NVMe接口</w:t>
            </w:r>
          </w:p>
        </w:tc>
      </w:tr>
      <w:tr w14:paraId="2132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82E6FE3">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53EB24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BDC7E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*固态存储形态</w:t>
            </w:r>
          </w:p>
        </w:tc>
        <w:tc>
          <w:tcPr>
            <w:tcW w:w="1879" w:type="pct"/>
            <w:shd w:val="clear" w:color="auto" w:fill="FFFFFF"/>
            <w:vAlign w:val="center"/>
          </w:tcPr>
          <w:p w14:paraId="2995B4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M.2插卡式固态盘</w:t>
            </w:r>
          </w:p>
        </w:tc>
      </w:tr>
      <w:tr w14:paraId="0EE5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2AE7C8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0455C0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9C47F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755680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5F25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C68B7B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BC4EFB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F7231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*独立显卡显存类型</w:t>
            </w:r>
          </w:p>
        </w:tc>
        <w:tc>
          <w:tcPr>
            <w:tcW w:w="1879" w:type="pct"/>
            <w:shd w:val="clear" w:color="auto" w:fill="FFFFFF"/>
            <w:vAlign w:val="center"/>
          </w:tcPr>
          <w:p w14:paraId="358081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GDDR6</w:t>
            </w:r>
          </w:p>
        </w:tc>
      </w:tr>
      <w:tr w14:paraId="0D9A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BBB75C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0FB56BB">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59FA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*独立显卡显存位宽</w:t>
            </w:r>
          </w:p>
        </w:tc>
        <w:tc>
          <w:tcPr>
            <w:tcW w:w="1879" w:type="pct"/>
            <w:shd w:val="clear" w:color="auto" w:fill="FFFFFF"/>
            <w:vAlign w:val="center"/>
          </w:tcPr>
          <w:p w14:paraId="6920B4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≥128bit</w:t>
            </w:r>
          </w:p>
        </w:tc>
      </w:tr>
      <w:tr w14:paraId="70D2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32A3B3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9BDF6CB">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8B4EE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71140E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≥4GB</w:t>
            </w:r>
          </w:p>
        </w:tc>
      </w:tr>
      <w:tr w14:paraId="101D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9570D8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02265D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7F4B0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独立显卡接口协议</w:t>
            </w:r>
          </w:p>
        </w:tc>
        <w:tc>
          <w:tcPr>
            <w:tcW w:w="1879" w:type="pct"/>
            <w:shd w:val="clear" w:color="auto" w:fill="FFFFFF"/>
            <w:vAlign w:val="center"/>
          </w:tcPr>
          <w:p w14:paraId="06386E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PCle 4.0×16</w:t>
            </w:r>
          </w:p>
        </w:tc>
      </w:tr>
      <w:tr w14:paraId="2664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209AB4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C5DD29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2246E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*显示屏屏占比</w:t>
            </w:r>
          </w:p>
        </w:tc>
        <w:tc>
          <w:tcPr>
            <w:tcW w:w="1879" w:type="pct"/>
            <w:shd w:val="clear" w:color="auto" w:fill="FFFFFF"/>
            <w:vAlign w:val="center"/>
          </w:tcPr>
          <w:p w14:paraId="106BF3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≥90%</w:t>
            </w:r>
          </w:p>
        </w:tc>
      </w:tr>
      <w:tr w14:paraId="5B6F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E0B5CB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EA88B8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50B9D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显示屏像素密度</w:t>
            </w:r>
          </w:p>
        </w:tc>
        <w:tc>
          <w:tcPr>
            <w:tcW w:w="1879" w:type="pct"/>
            <w:shd w:val="clear" w:color="auto" w:fill="FFFFFF"/>
            <w:vAlign w:val="center"/>
          </w:tcPr>
          <w:p w14:paraId="2D2599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123</w:t>
            </w:r>
          </w:p>
        </w:tc>
      </w:tr>
      <w:tr w14:paraId="7843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25FE46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F99CB5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47231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显示屏可视角度</w:t>
            </w:r>
          </w:p>
        </w:tc>
        <w:tc>
          <w:tcPr>
            <w:tcW w:w="1879" w:type="pct"/>
            <w:shd w:val="clear" w:color="auto" w:fill="FFFFFF"/>
            <w:vAlign w:val="center"/>
          </w:tcPr>
          <w:p w14:paraId="0FC949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水平可视角度178°</w:t>
            </w:r>
          </w:p>
        </w:tc>
      </w:tr>
      <w:tr w14:paraId="2F9B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23CA83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02913D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F2EF0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*显示屏尺寸</w:t>
            </w:r>
          </w:p>
        </w:tc>
        <w:tc>
          <w:tcPr>
            <w:tcW w:w="1879" w:type="pct"/>
            <w:shd w:val="clear" w:color="auto" w:fill="FFFFFF"/>
            <w:vAlign w:val="center"/>
          </w:tcPr>
          <w:p w14:paraId="033EB0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23.8英寸</w:t>
            </w:r>
          </w:p>
        </w:tc>
      </w:tr>
      <w:tr w14:paraId="6970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770FCA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89D151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A38EC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*显示屏屏幕比例</w:t>
            </w:r>
          </w:p>
        </w:tc>
        <w:tc>
          <w:tcPr>
            <w:tcW w:w="1879" w:type="pct"/>
            <w:shd w:val="clear" w:color="auto" w:fill="FFFFFF"/>
            <w:vAlign w:val="center"/>
          </w:tcPr>
          <w:p w14:paraId="2046BD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16∶9</w:t>
            </w:r>
          </w:p>
        </w:tc>
      </w:tr>
      <w:tr w14:paraId="4E74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B0F980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1AFA0F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3F6F6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77C404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96核 , </w:t>
            </w: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192线程</w:t>
            </w:r>
          </w:p>
        </w:tc>
      </w:tr>
      <w:tr w14:paraId="5643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498D57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14B494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32916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47024B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2.4GHz</w:t>
            </w:r>
          </w:p>
        </w:tc>
      </w:tr>
      <w:tr w14:paraId="56CE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628C1C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22085D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1CF6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0E1375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384MB</w:t>
            </w:r>
          </w:p>
        </w:tc>
      </w:tr>
      <w:tr w14:paraId="2378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956A2C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F5B0C8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A3B0F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支持的内存最高速率</w:t>
            </w:r>
          </w:p>
        </w:tc>
        <w:tc>
          <w:tcPr>
            <w:tcW w:w="1879" w:type="pct"/>
            <w:shd w:val="clear" w:color="auto" w:fill="FFFFFF"/>
            <w:vAlign w:val="center"/>
          </w:tcPr>
          <w:p w14:paraId="0803E3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4800MT/s</w:t>
            </w:r>
          </w:p>
        </w:tc>
      </w:tr>
      <w:tr w14:paraId="16FA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55ED04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84DFF1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9AA6E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*内存读写速率</w:t>
            </w:r>
          </w:p>
        </w:tc>
        <w:tc>
          <w:tcPr>
            <w:tcW w:w="1879" w:type="pct"/>
            <w:shd w:val="clear" w:color="auto" w:fill="FFFFFF"/>
            <w:vAlign w:val="center"/>
          </w:tcPr>
          <w:p w14:paraId="28C161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4800MT/s</w:t>
            </w:r>
          </w:p>
        </w:tc>
      </w:tr>
      <w:tr w14:paraId="280A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692DFA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4121C5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D89BA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*显卡显示芯片核心频率</w:t>
            </w:r>
          </w:p>
        </w:tc>
        <w:tc>
          <w:tcPr>
            <w:tcW w:w="1879" w:type="pct"/>
            <w:shd w:val="clear" w:color="auto" w:fill="FFFFFF"/>
            <w:vAlign w:val="center"/>
          </w:tcPr>
          <w:p w14:paraId="106B3E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1545MHz</w:t>
            </w:r>
          </w:p>
        </w:tc>
      </w:tr>
      <w:tr w14:paraId="0358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BEBDC5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3FFF14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1F1A2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*显存等效频率</w:t>
            </w:r>
          </w:p>
        </w:tc>
        <w:tc>
          <w:tcPr>
            <w:tcW w:w="1879" w:type="pct"/>
            <w:shd w:val="clear" w:color="auto" w:fill="FFFFFF"/>
            <w:vAlign w:val="center"/>
          </w:tcPr>
          <w:p w14:paraId="0DDE48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12500MT/s</w:t>
            </w:r>
          </w:p>
        </w:tc>
      </w:tr>
      <w:tr w14:paraId="42B8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2454EC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08FFB6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AF706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*显卡可支持多屏同时显示数量</w:t>
            </w:r>
          </w:p>
        </w:tc>
        <w:tc>
          <w:tcPr>
            <w:tcW w:w="1879" w:type="pct"/>
            <w:shd w:val="clear" w:color="auto" w:fill="FFFFFF"/>
            <w:vAlign w:val="center"/>
          </w:tcPr>
          <w:p w14:paraId="1206EC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最多可同时支持4台2k显示器输出</w:t>
            </w:r>
          </w:p>
        </w:tc>
      </w:tr>
      <w:tr w14:paraId="5A13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8BAC0C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A4F7A8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E8804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*显示屏刷新率</w:t>
            </w:r>
          </w:p>
        </w:tc>
        <w:tc>
          <w:tcPr>
            <w:tcW w:w="1879" w:type="pct"/>
            <w:shd w:val="clear" w:color="auto" w:fill="FFFFFF"/>
            <w:vAlign w:val="center"/>
          </w:tcPr>
          <w:p w14:paraId="27EA99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75Hz</w:t>
            </w:r>
          </w:p>
        </w:tc>
      </w:tr>
      <w:tr w14:paraId="76CA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A58A60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FE5408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4EBF4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*显示屏色准</w:t>
            </w:r>
          </w:p>
        </w:tc>
        <w:tc>
          <w:tcPr>
            <w:tcW w:w="1879" w:type="pct"/>
            <w:shd w:val="clear" w:color="auto" w:fill="FFFFFF"/>
            <w:vAlign w:val="center"/>
          </w:tcPr>
          <w:p w14:paraId="338BB8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∆E＜2</w:t>
            </w:r>
          </w:p>
        </w:tc>
      </w:tr>
      <w:tr w14:paraId="48BD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25F0E1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A0441E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05D9C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*显示屏响应时间</w:t>
            </w:r>
          </w:p>
        </w:tc>
        <w:tc>
          <w:tcPr>
            <w:tcW w:w="1879" w:type="pct"/>
            <w:shd w:val="clear" w:color="auto" w:fill="FFFFFF"/>
            <w:vAlign w:val="center"/>
          </w:tcPr>
          <w:p w14:paraId="7081F1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≤5ms</w:t>
            </w:r>
          </w:p>
        </w:tc>
      </w:tr>
      <w:tr w14:paraId="326F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47A7E3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F3A5B0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F478F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*显示屏亮度一致性</w:t>
            </w:r>
          </w:p>
        </w:tc>
        <w:tc>
          <w:tcPr>
            <w:tcW w:w="1879" w:type="pct"/>
            <w:shd w:val="clear" w:color="auto" w:fill="FFFFFF"/>
            <w:vAlign w:val="center"/>
          </w:tcPr>
          <w:p w14:paraId="53208B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r>
      <w:tr w14:paraId="18CB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67D053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12845D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9F27A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*显示屏对比度</w:t>
            </w:r>
          </w:p>
        </w:tc>
        <w:tc>
          <w:tcPr>
            <w:tcW w:w="1879" w:type="pct"/>
            <w:shd w:val="clear" w:color="auto" w:fill="FFFFFF"/>
            <w:vAlign w:val="center"/>
          </w:tcPr>
          <w:p w14:paraId="671739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1000∶1</w:t>
            </w:r>
          </w:p>
        </w:tc>
      </w:tr>
      <w:tr w14:paraId="50B0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E8CDE7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BEB675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DEC3D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*固态存储寿命</w:t>
            </w:r>
          </w:p>
        </w:tc>
        <w:tc>
          <w:tcPr>
            <w:tcW w:w="1879" w:type="pct"/>
            <w:shd w:val="clear" w:color="auto" w:fill="FFFFFF"/>
            <w:vAlign w:val="center"/>
          </w:tcPr>
          <w:p w14:paraId="618BFA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600TB</w:t>
            </w:r>
          </w:p>
        </w:tc>
      </w:tr>
      <w:tr w14:paraId="170D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A21BB1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5A61C3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654B7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*机械硬盘寿命</w:t>
            </w:r>
          </w:p>
        </w:tc>
        <w:tc>
          <w:tcPr>
            <w:tcW w:w="1879" w:type="pct"/>
            <w:shd w:val="clear" w:color="auto" w:fill="auto"/>
            <w:vAlign w:val="center"/>
          </w:tcPr>
          <w:p w14:paraId="22D607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shd w:val="clear"/>
                <w:lang w:val="en-US" w:eastAsia="zh-CN" w:bidi="ar"/>
              </w:rPr>
              <w:t>250万小时</w:t>
            </w:r>
          </w:p>
        </w:tc>
      </w:tr>
      <w:tr w14:paraId="2499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B81051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87AE4D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75D30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*厂家升级软件与扩容服务</w:t>
            </w:r>
          </w:p>
        </w:tc>
        <w:tc>
          <w:tcPr>
            <w:tcW w:w="1879" w:type="pct"/>
            <w:shd w:val="clear" w:color="auto" w:fill="FFFFFF"/>
            <w:vAlign w:val="center"/>
          </w:tcPr>
          <w:p w14:paraId="607C0F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远程或者返厂协助客户升级部件/软件的增值服务</w:t>
            </w:r>
          </w:p>
        </w:tc>
      </w:tr>
      <w:tr w14:paraId="4CCF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7A2F6D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0FCD5B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8866D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*开箱组装/使用指导要求</w:t>
            </w:r>
          </w:p>
        </w:tc>
        <w:tc>
          <w:tcPr>
            <w:tcW w:w="1879" w:type="pct"/>
            <w:shd w:val="clear" w:color="auto" w:fill="FFFFFF"/>
            <w:vAlign w:val="center"/>
          </w:tcPr>
          <w:p w14:paraId="32977D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提供产品使用说明</w:t>
            </w:r>
          </w:p>
        </w:tc>
      </w:tr>
      <w:tr w14:paraId="6888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2B41CDD6">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21</w:t>
            </w:r>
          </w:p>
        </w:tc>
        <w:tc>
          <w:tcPr>
            <w:tcW w:w="768" w:type="pct"/>
            <w:vMerge w:val="restart"/>
            <w:shd w:val="clear" w:color="auto" w:fill="auto"/>
            <w:noWrap/>
            <w:vAlign w:val="center"/>
          </w:tcPr>
          <w:p w14:paraId="54A70A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柜式液体动压滑动轴承实验台</w:t>
            </w:r>
          </w:p>
        </w:tc>
        <w:tc>
          <w:tcPr>
            <w:tcW w:w="1742" w:type="pct"/>
            <w:shd w:val="clear" w:color="auto" w:fill="FFFFFF"/>
            <w:vAlign w:val="center"/>
          </w:tcPr>
          <w:p w14:paraId="0C57F7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74500C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≥16G</w:t>
            </w:r>
          </w:p>
        </w:tc>
      </w:tr>
      <w:tr w14:paraId="6990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2C1A80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7C9720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1C466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69E02D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06B2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82C42C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FFA4AC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269BF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06E35D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≥1T</w:t>
            </w:r>
          </w:p>
        </w:tc>
      </w:tr>
      <w:tr w14:paraId="27A0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1222FA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2A3E47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022ED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41A4F7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5EAD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DF8650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E8EA5D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FEF16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存储卡接口数量</w:t>
            </w:r>
          </w:p>
        </w:tc>
        <w:tc>
          <w:tcPr>
            <w:tcW w:w="1879" w:type="pct"/>
            <w:shd w:val="clear" w:color="auto" w:fill="FFFFFF"/>
            <w:vAlign w:val="center"/>
          </w:tcPr>
          <w:p w14:paraId="4EB22F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r>
      <w:tr w14:paraId="36E6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145294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5E5134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B9F2A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612303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核心数≥10 核，支持线程数≥16 线程</w:t>
            </w:r>
          </w:p>
        </w:tc>
      </w:tr>
      <w:tr w14:paraId="348C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B1DDDC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4B9CE9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0BE82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585B02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493F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4DC55300">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25</w:t>
            </w:r>
          </w:p>
        </w:tc>
        <w:tc>
          <w:tcPr>
            <w:tcW w:w="768" w:type="pct"/>
            <w:vMerge w:val="restart"/>
            <w:shd w:val="clear" w:color="auto" w:fill="auto"/>
            <w:noWrap/>
            <w:vAlign w:val="center"/>
          </w:tcPr>
          <w:p w14:paraId="1ED4B7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工作站</w:t>
            </w:r>
          </w:p>
        </w:tc>
        <w:tc>
          <w:tcPr>
            <w:tcW w:w="1742" w:type="pct"/>
            <w:shd w:val="clear" w:color="auto" w:fill="FFFFFF"/>
            <w:vAlign w:val="center"/>
          </w:tcPr>
          <w:p w14:paraId="6A72F3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03B16A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≥32GB </w:t>
            </w:r>
          </w:p>
        </w:tc>
      </w:tr>
      <w:tr w14:paraId="374E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CFE8C1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ED29F2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FFCA8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185191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w:t>
            </w:r>
          </w:p>
        </w:tc>
      </w:tr>
      <w:tr w14:paraId="1598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74C209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D5DC3A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79853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*主板支持的 CPU和内存情况</w:t>
            </w:r>
          </w:p>
        </w:tc>
        <w:tc>
          <w:tcPr>
            <w:tcW w:w="1879" w:type="pct"/>
            <w:shd w:val="clear" w:color="auto" w:fill="FFFFFF"/>
            <w:vAlign w:val="center"/>
          </w:tcPr>
          <w:p w14:paraId="3299E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 内存</w:t>
            </w:r>
          </w:p>
        </w:tc>
      </w:tr>
      <w:tr w14:paraId="72A5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92E3DBF">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2E3E65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99D3D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2B99DC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≥1T</w:t>
            </w:r>
          </w:p>
        </w:tc>
      </w:tr>
      <w:tr w14:paraId="731F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1DCCAF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1964C5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B2AA3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固态存储接口协议</w:t>
            </w:r>
          </w:p>
        </w:tc>
        <w:tc>
          <w:tcPr>
            <w:tcW w:w="1879" w:type="pct"/>
            <w:shd w:val="clear" w:color="auto" w:fill="FFFFFF"/>
            <w:vAlign w:val="center"/>
          </w:tcPr>
          <w:p w14:paraId="6AA0D9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 接口</w:t>
            </w:r>
          </w:p>
        </w:tc>
      </w:tr>
      <w:tr w14:paraId="1262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B6D8D9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8599E5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463AD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68A96F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7051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914645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0665E8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FACB6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1113B8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≥8GB</w:t>
            </w:r>
          </w:p>
        </w:tc>
      </w:tr>
      <w:tr w14:paraId="6580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D11BF6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276E4F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DB886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7030DD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 核 25 线程</w:t>
            </w:r>
          </w:p>
        </w:tc>
      </w:tr>
      <w:tr w14:paraId="7F49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A54623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E3BFF0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FD38C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1EDB60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≥5.7GHz</w:t>
            </w:r>
          </w:p>
        </w:tc>
      </w:tr>
      <w:tr w14:paraId="6326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255821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057AE7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520E1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0A1F84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≥64MB</w:t>
            </w:r>
          </w:p>
        </w:tc>
      </w:tr>
      <w:tr w14:paraId="653F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shd w:val="clear" w:color="auto" w:fill="auto"/>
            <w:noWrap/>
            <w:vAlign w:val="center"/>
          </w:tcPr>
          <w:p w14:paraId="710DF838">
            <w:pPr>
              <w:widowControl/>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注：</w:t>
            </w:r>
          </w:p>
          <w:p w14:paraId="63DC087F">
            <w:pPr>
              <w:widowControl/>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投标人须在投标文件中提供承诺函（详见投标文件格式6.3工作站技术参数承诺函），未提供或承诺内容不符合要求的将导致投标无效。承诺内容如下：</w:t>
            </w:r>
          </w:p>
          <w:p w14:paraId="4A6DBAA1">
            <w:pPr>
              <w:widowControl/>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①完全响应“*”技术参数及要求；我单位供应链稳定，所投产品的部件在产品服务周期内能稳定供货。</w:t>
            </w:r>
          </w:p>
          <w:p w14:paraId="4668A93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000000"/>
                <w:kern w:val="0"/>
                <w:sz w:val="21"/>
                <w:szCs w:val="21"/>
                <w:highlight w:val="none"/>
              </w:rPr>
              <w:t>②针对财政部工业和信息化部关于印发《工作站政府采购需求标准（2023年版）》的通知（以下简称《需求标准》）中加“*”的指标（除CPU、操作系统符合安全可靠测评要求外），本项目招标文件采购需求的技术参数及要求中未涉及的，项目履约及验收过程中按照《需求标准》相关要求执行，如有不符按中标人违约处理，由此引起的一切责任及后果由中标人承担。</w:t>
            </w:r>
          </w:p>
        </w:tc>
      </w:tr>
    </w:tbl>
    <w:p w14:paraId="174CBDD2">
      <w:pPr>
        <w:rPr>
          <w:rFonts w:hint="eastAsia"/>
          <w:highlight w:val="none"/>
        </w:rPr>
      </w:pPr>
    </w:p>
    <w:p w14:paraId="7743FB3B">
      <w:pPr>
        <w:keepNext/>
        <w:keepLines/>
        <w:widowControl w:val="0"/>
        <w:spacing w:before="240" w:line="360" w:lineRule="auto"/>
        <w:ind w:firstLine="0"/>
        <w:jc w:val="left"/>
        <w:outlineLvl w:val="1"/>
        <w:rPr>
          <w:rFonts w:ascii="Arial" w:hAnsi="Arial" w:eastAsia="黑体" w:cs="Times New Roman"/>
          <w:bCs/>
          <w:sz w:val="28"/>
          <w:szCs w:val="32"/>
          <w:highlight w:val="none"/>
          <w:lang w:val="en-US" w:eastAsia="zh-CN" w:bidi="ar-SA"/>
        </w:rPr>
      </w:pPr>
      <w:r>
        <w:rPr>
          <w:rFonts w:hint="eastAsia" w:ascii="Arial" w:hAnsi="Arial" w:eastAsia="黑体" w:cs="Times New Roman"/>
          <w:bCs/>
          <w:sz w:val="28"/>
          <w:szCs w:val="32"/>
          <w:highlight w:val="none"/>
          <w:lang w:val="en-US" w:eastAsia="zh-CN" w:bidi="ar-SA"/>
        </w:rPr>
        <w:t>三、报价要求</w:t>
      </w:r>
      <w:bookmarkEnd w:id="30"/>
      <w:bookmarkEnd w:id="31"/>
    </w:p>
    <w:p w14:paraId="52C519EB">
      <w:pPr>
        <w:spacing w:line="360" w:lineRule="auto"/>
        <w:ind w:firstLine="480"/>
        <w:rPr>
          <w:rFonts w:hint="eastAsia" w:ascii="宋体" w:hAnsi="宋体" w:eastAsia="宋体"/>
          <w:b/>
          <w:sz w:val="24"/>
          <w:szCs w:val="18"/>
          <w:highlight w:val="none"/>
        </w:rPr>
      </w:pPr>
      <w:r>
        <w:rPr>
          <w:rFonts w:hint="eastAsia" w:ascii="宋体" w:hAnsi="宋体" w:eastAsia="宋体" w:cs="宋体"/>
          <w:sz w:val="24"/>
          <w:highlight w:val="none"/>
        </w:rPr>
        <w:t>本项目报总价，投标报价包括本项目需求的全部货物及所需附件购置费、包装费、运输费、人工费、安装调试费、各种税费、资料费、售后服务费及完成项目应有的全部费用。</w:t>
      </w:r>
      <w:bookmarkStart w:id="32" w:name="_Toc445554752"/>
      <w:bookmarkEnd w:id="32"/>
      <w:bookmarkStart w:id="33" w:name="_Toc455587093"/>
      <w:bookmarkEnd w:id="33"/>
      <w:bookmarkStart w:id="34" w:name="_Toc455587277"/>
      <w:bookmarkEnd w:id="34"/>
    </w:p>
    <w:p w14:paraId="096CF990">
      <w:pPr>
        <w:keepNext/>
        <w:keepLines/>
        <w:widowControl w:val="0"/>
        <w:spacing w:before="240" w:line="360" w:lineRule="auto"/>
        <w:ind w:firstLine="0"/>
        <w:jc w:val="left"/>
        <w:outlineLvl w:val="1"/>
        <w:rPr>
          <w:rFonts w:ascii="Arial" w:hAnsi="Arial" w:eastAsia="黑体" w:cs="Times New Roman"/>
          <w:bCs/>
          <w:sz w:val="28"/>
          <w:szCs w:val="32"/>
          <w:highlight w:val="none"/>
          <w:lang w:val="en-US" w:eastAsia="zh-CN" w:bidi="ar-SA"/>
        </w:rPr>
      </w:pPr>
      <w:r>
        <w:rPr>
          <w:rFonts w:hint="eastAsia" w:ascii="Arial" w:hAnsi="Arial" w:eastAsia="黑体" w:cs="Times New Roman"/>
          <w:bCs/>
          <w:sz w:val="28"/>
          <w:szCs w:val="32"/>
          <w:highlight w:val="none"/>
          <w:lang w:val="en-US" w:eastAsia="zh-CN" w:bidi="ar-SA"/>
        </w:rPr>
        <w:t>四、售后服务</w:t>
      </w:r>
      <w:bookmarkEnd w:id="9"/>
    </w:p>
    <w:p w14:paraId="57A69A62">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自设备验收合格之日起，进入为期12个月的质保期。质保期内，中标人须根据采购人要求提供相应的技术服务。若设备出现运行异常，中标人应在24小时内作出响应，并在3个工作日内解决问题；如确需技术人员赴现场处理，中标人须在3个工作日内抵达现场，并在7个工作日内完成故障排除。</w:t>
      </w:r>
    </w:p>
    <w:p w14:paraId="3A61641F">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（2）初步验收完成后，中标人应派遣技术人员对采购人相关人员进行设备操作、维护及检修等方面的技术培训。</w:t>
      </w:r>
    </w:p>
    <w:p w14:paraId="55301717">
      <w:r>
        <w:rPr>
          <w:rFonts w:hint="eastAsia" w:ascii="宋体" w:hAnsi="宋体" w:eastAsia="宋体" w:cs="宋体"/>
          <w:sz w:val="24"/>
          <w:highlight w:val="none"/>
        </w:rPr>
        <w:t>（3）中标人需提供相关设备说明书和全流程操作手册。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DACF7"/>
    <w:multiLevelType w:val="singleLevel"/>
    <w:tmpl w:val="B1FDACF7"/>
    <w:lvl w:ilvl="0" w:tentative="0">
      <w:start w:val="1"/>
      <w:numFmt w:val="decimal"/>
      <w:suff w:val="nothing"/>
      <w:lvlText w:val="（%1）"/>
      <w:lvlJc w:val="left"/>
    </w:lvl>
  </w:abstractNum>
  <w:abstractNum w:abstractNumId="1">
    <w:nsid w:val="3BD7452D"/>
    <w:multiLevelType w:val="singleLevel"/>
    <w:tmpl w:val="3BD7452D"/>
    <w:lvl w:ilvl="0" w:tentative="0">
      <w:start w:val="2"/>
      <w:numFmt w:val="decimal"/>
      <w:suff w:val="nothing"/>
      <w:lvlText w:val="（%1）"/>
      <w:lvlJc w:val="left"/>
    </w:lvl>
  </w:abstractNum>
  <w:abstractNum w:abstractNumId="2">
    <w:nsid w:val="3CE909D6"/>
    <w:multiLevelType w:val="multilevel"/>
    <w:tmpl w:val="3CE909D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0261310"/>
    <w:multiLevelType w:val="singleLevel"/>
    <w:tmpl w:val="40261310"/>
    <w:lvl w:ilvl="0" w:tentative="0">
      <w:start w:val="1"/>
      <w:numFmt w:val="decimal"/>
      <w:suff w:val="nothing"/>
      <w:lvlText w:val="%1、"/>
      <w:lvlJc w:val="left"/>
    </w:lvl>
  </w:abstractNum>
  <w:abstractNum w:abstractNumId="4">
    <w:nsid w:val="44A68EE5"/>
    <w:multiLevelType w:val="singleLevel"/>
    <w:tmpl w:val="44A68EE5"/>
    <w:lvl w:ilvl="0" w:tentative="0">
      <w:start w:val="1"/>
      <w:numFmt w:val="decimal"/>
      <w:suff w:val="nothing"/>
      <w:lvlText w:val="%1、"/>
      <w:lvlJc w:val="left"/>
    </w:lvl>
  </w:abstractNum>
  <w:abstractNum w:abstractNumId="5">
    <w:nsid w:val="47BADD69"/>
    <w:multiLevelType w:val="singleLevel"/>
    <w:tmpl w:val="47BADD69"/>
    <w:lvl w:ilvl="0" w:tentative="0">
      <w:start w:val="2"/>
      <w:numFmt w:val="decimal"/>
      <w:suff w:val="nothing"/>
      <w:lvlText w:val="（%1）"/>
      <w:lvlJc w:val="left"/>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C2136A"/>
    <w:rsid w:val="0DC2136A"/>
    <w:rsid w:val="0EE67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sz w:val="44"/>
      <w:szCs w:val="44"/>
    </w:rPr>
  </w:style>
  <w:style w:type="paragraph" w:styleId="3">
    <w:name w:val="heading 2"/>
    <w:basedOn w:val="1"/>
    <w:next w:val="1"/>
    <w:qFormat/>
    <w:uiPriority w:val="0"/>
    <w:pPr>
      <w:keepNext/>
      <w:keepLines/>
      <w:spacing w:before="240" w:line="360" w:lineRule="auto"/>
      <w:ind w:firstLine="640"/>
      <w:jc w:val="left"/>
      <w:outlineLvl w:val="1"/>
    </w:pPr>
    <w:rPr>
      <w:rFonts w:ascii="Arial" w:hAnsi="Arial" w:eastAsia="方正黑体_GBK" w:cs="Times New Roman"/>
      <w:bCs/>
      <w:sz w:val="28"/>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7">
    <w:name w:val="List"/>
    <w:basedOn w:val="1"/>
    <w:unhideWhenUsed/>
    <w:qFormat/>
    <w:uiPriority w:val="99"/>
    <w:pPr>
      <w:ind w:left="200" w:hanging="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pPr>
    <w:rPr>
      <w:rFonts w:ascii="Times New Roman" w:cs="Times New Roman"/>
    </w:rPr>
  </w:style>
  <w:style w:type="paragraph" w:customStyle="1" w:styleId="11">
    <w:name w:val="D&amp;L"/>
    <w:basedOn w:val="6"/>
    <w:qFormat/>
    <w:uiPriority w:val="0"/>
    <w:pPr>
      <w:pBdr>
        <w:bottom w:val="single" w:color="auto" w:sz="18" w:space="1"/>
      </w:pBdr>
      <w:spacing w:line="240" w:lineRule="atLeast"/>
    </w:pPr>
    <w:rPr>
      <w:sz w:val="24"/>
      <w:szCs w:val="20"/>
    </w:rPr>
  </w:style>
  <w:style w:type="paragraph" w:customStyle="1" w:styleId="12">
    <w:name w:val="xl31"/>
    <w:basedOn w:val="1"/>
    <w:qFormat/>
    <w:uiPriority w:val="0"/>
    <w:pPr>
      <w:widowControl/>
      <w:spacing w:before="100" w:beforeAutospacing="1" w:after="100" w:afterAutospacing="1"/>
      <w:jc w:val="center"/>
    </w:pPr>
    <w:rPr>
      <w:b/>
      <w:bCs/>
      <w:sz w:val="28"/>
      <w:szCs w:val="28"/>
    </w:rPr>
  </w:style>
  <w:style w:type="paragraph" w:styleId="13">
    <w:name w:val="List Paragraph"/>
    <w:basedOn w:val="1"/>
    <w:qFormat/>
    <w:uiPriority w:val="34"/>
    <w:pPr>
      <w:ind w:left="720"/>
      <w:contextualSpacing/>
    </w:pPr>
  </w:style>
  <w:style w:type="character" w:customStyle="1" w:styleId="14">
    <w:name w:val="fontstyle01"/>
    <w:qFormat/>
    <w:uiPriority w:val="0"/>
    <w:rPr>
      <w:rFonts w:hint="eastAsia" w:ascii="宋体" w:hAnsi="宋体" w:eastAsia="宋体" w:cs="Arial"/>
      <w:color w:val="000000"/>
      <w:sz w:val="22"/>
      <w:szCs w:val="22"/>
    </w:rPr>
  </w:style>
  <w:style w:type="character" w:customStyle="1" w:styleId="15">
    <w:name w:val="font51"/>
    <w:basedOn w:val="10"/>
    <w:qFormat/>
    <w:uiPriority w:val="0"/>
    <w:rPr>
      <w:rFonts w:hint="eastAsia" w:ascii="宋体" w:hAnsi="宋体" w:eastAsia="宋体" w:cs="宋体"/>
      <w:color w:val="000000"/>
      <w:sz w:val="18"/>
      <w:szCs w:val="18"/>
      <w:u w:val="none"/>
    </w:rPr>
  </w:style>
  <w:style w:type="character" w:customStyle="1" w:styleId="16">
    <w:name w:val="font91"/>
    <w:basedOn w:val="10"/>
    <w:qFormat/>
    <w:uiPriority w:val="0"/>
    <w:rPr>
      <w:rFonts w:ascii="Arial" w:hAnsi="Arial" w:cs="Arial"/>
      <w:color w:val="000000"/>
      <w:sz w:val="18"/>
      <w:szCs w:val="18"/>
      <w:u w:val="none"/>
    </w:rPr>
  </w:style>
  <w:style w:type="character" w:customStyle="1" w:styleId="17">
    <w:name w:val="font101"/>
    <w:basedOn w:val="10"/>
    <w:qFormat/>
    <w:uiPriority w:val="0"/>
    <w:rPr>
      <w:rFonts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2026-08-26T08:51:00Z</dcterms:created>
  <dc:creator>xmy</dc:creator>
  <cp:lastModifiedBy>xmy</cp:lastModifiedBy>
  <dcterms:modified xsi:type="dcterms:W3CDTF">2026-08-26T09:05:36Z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24BA3596D8614F2897CCBE21DA24DC20_11</vt:lpwstr>
  </property>
  <property fmtid="{D5CDD505-2E9C-101B-9397-08002B2CF9AE}" pid="4" name="KSOTemplateDocerSaveRecord">
    <vt:lpwstr>eyJoZGlkIjoiODI4Zjg3YzFiNTE4NmNhMjU4NTEyZjI0N2ViMDE0ZmIiLCJ1c2VySWQiOiIzMjQ4MTEwODkifQ==</vt:lpwstr>
  </property>
</Properties>
</file>