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53EAC">
      <w:pPr>
        <w:widowControl/>
        <w:tabs>
          <w:tab w:val="center" w:pos="4153"/>
        </w:tabs>
        <w:spacing w:line="440" w:lineRule="exact"/>
        <w:jc w:val="center"/>
        <w:rPr>
          <w:rFonts w:hint="eastAsia" w:ascii="宋体" w:hAnsi="宋体" w:eastAsia="仿宋"/>
          <w:sz w:val="36"/>
          <w:szCs w:val="36"/>
        </w:rPr>
      </w:pPr>
    </w:p>
    <w:p w14:paraId="7DA093AE">
      <w:pPr>
        <w:widowControl/>
        <w:tabs>
          <w:tab w:val="center" w:pos="4153"/>
        </w:tabs>
        <w:spacing w:line="440" w:lineRule="exact"/>
        <w:jc w:val="center"/>
        <w:rPr>
          <w:rFonts w:hint="eastAsia" w:ascii="宋体" w:hAnsi="宋体" w:eastAsia="仿宋"/>
          <w:sz w:val="36"/>
          <w:szCs w:val="36"/>
        </w:rPr>
      </w:pPr>
    </w:p>
    <w:p w14:paraId="34F54566">
      <w:pPr>
        <w:widowControl/>
        <w:tabs>
          <w:tab w:val="center" w:pos="4153"/>
        </w:tabs>
        <w:spacing w:line="440" w:lineRule="exact"/>
        <w:jc w:val="center"/>
        <w:rPr>
          <w:rFonts w:hint="eastAsia" w:ascii="宋体" w:hAnsi="宋体" w:eastAsia="仿宋"/>
          <w:sz w:val="36"/>
          <w:szCs w:val="36"/>
        </w:rPr>
      </w:pPr>
    </w:p>
    <w:p w14:paraId="3FA1FB83">
      <w:pPr>
        <w:widowControl/>
        <w:tabs>
          <w:tab w:val="center" w:pos="4153"/>
        </w:tabs>
        <w:spacing w:line="440" w:lineRule="exact"/>
        <w:jc w:val="center"/>
        <w:rPr>
          <w:rFonts w:hint="eastAsia" w:ascii="宋体" w:hAnsi="宋体" w:eastAsia="仿宋"/>
          <w:sz w:val="36"/>
          <w:szCs w:val="36"/>
        </w:rPr>
      </w:pPr>
    </w:p>
    <w:p w14:paraId="2ED0D205">
      <w:pPr>
        <w:widowControl/>
        <w:tabs>
          <w:tab w:val="center" w:pos="4153"/>
        </w:tabs>
        <w:spacing w:line="440" w:lineRule="exact"/>
        <w:jc w:val="center"/>
        <w:rPr>
          <w:rFonts w:hint="eastAsia" w:ascii="宋体" w:hAnsi="宋体" w:eastAsia="仿宋"/>
          <w:sz w:val="36"/>
          <w:szCs w:val="36"/>
        </w:rPr>
      </w:pPr>
    </w:p>
    <w:p w14:paraId="5C6D3FCF">
      <w:pPr>
        <w:widowControl/>
        <w:spacing w:line="360" w:lineRule="auto"/>
        <w:jc w:val="center"/>
        <w:rPr>
          <w:rFonts w:hint="eastAsia" w:ascii="仿宋" w:hAnsi="仿宋" w:eastAsia="仿宋" w:cs="仿宋"/>
          <w:sz w:val="44"/>
          <w:szCs w:val="44"/>
        </w:rPr>
      </w:pPr>
      <w:r>
        <w:rPr>
          <w:rFonts w:hint="eastAsia" w:ascii="仿宋" w:hAnsi="仿宋" w:eastAsia="仿宋" w:cs="仿宋"/>
          <w:sz w:val="44"/>
          <w:szCs w:val="44"/>
        </w:rPr>
        <w:t>安徽医科大学附属口腔医院（安徽省口腔医院）</w:t>
      </w:r>
    </w:p>
    <w:p w14:paraId="33C12150">
      <w:pPr>
        <w:widowControl/>
        <w:spacing w:line="360" w:lineRule="auto"/>
        <w:jc w:val="center"/>
        <w:rPr>
          <w:rFonts w:hint="eastAsia" w:ascii="宋体" w:hAnsi="宋体" w:eastAsia="仿宋" w:cs="宋体"/>
          <w:sz w:val="44"/>
          <w:szCs w:val="44"/>
          <w:lang w:eastAsia="zh-CN"/>
        </w:rPr>
      </w:pPr>
      <w:r>
        <w:rPr>
          <w:rFonts w:hint="eastAsia" w:ascii="仿宋" w:hAnsi="仿宋" w:eastAsia="仿宋" w:cs="仿宋"/>
          <w:sz w:val="44"/>
          <w:szCs w:val="44"/>
        </w:rPr>
        <w:t>电子咬合测力器、超声骨刀等设备采购项目</w:t>
      </w:r>
      <w:r>
        <w:rPr>
          <w:rFonts w:hint="eastAsia" w:ascii="仿宋" w:hAnsi="仿宋" w:eastAsia="仿宋" w:cs="仿宋"/>
          <w:sz w:val="44"/>
          <w:szCs w:val="44"/>
          <w:lang w:eastAsia="zh-CN"/>
        </w:rPr>
        <w:t>（</w:t>
      </w:r>
      <w:r>
        <w:rPr>
          <w:rFonts w:hint="eastAsia" w:ascii="仿宋" w:hAnsi="仿宋" w:eastAsia="仿宋" w:cs="仿宋"/>
          <w:sz w:val="44"/>
          <w:szCs w:val="44"/>
          <w:lang w:val="en-US" w:eastAsia="zh-CN"/>
        </w:rPr>
        <w:t>二次</w:t>
      </w:r>
      <w:r>
        <w:rPr>
          <w:rFonts w:hint="eastAsia" w:ascii="仿宋" w:hAnsi="仿宋" w:eastAsia="仿宋" w:cs="仿宋"/>
          <w:sz w:val="44"/>
          <w:szCs w:val="44"/>
          <w:lang w:eastAsia="zh-CN"/>
        </w:rPr>
        <w:t>）</w:t>
      </w:r>
    </w:p>
    <w:p w14:paraId="1E48D8A2">
      <w:pPr>
        <w:widowControl/>
        <w:tabs>
          <w:tab w:val="center" w:pos="4878"/>
          <w:tab w:val="left" w:pos="7560"/>
        </w:tabs>
        <w:spacing w:line="360" w:lineRule="auto"/>
        <w:jc w:val="left"/>
        <w:rPr>
          <w:rFonts w:hint="eastAsia" w:ascii="宋体" w:hAnsi="宋体" w:eastAsia="仿宋"/>
          <w:b/>
          <w:sz w:val="72"/>
        </w:rPr>
      </w:pPr>
      <w:r>
        <w:rPr>
          <w:rFonts w:hint="eastAsia" w:ascii="宋体" w:hAnsi="宋体" w:eastAsia="仿宋"/>
          <w:b/>
          <w:sz w:val="72"/>
        </w:rPr>
        <w:tab/>
      </w:r>
      <w:r>
        <w:rPr>
          <w:rFonts w:hint="eastAsia" w:ascii="宋体" w:hAnsi="宋体" w:eastAsia="仿宋"/>
          <w:b/>
          <w:sz w:val="72"/>
        </w:rPr>
        <w:t>招标文件</w:t>
      </w:r>
      <w:r>
        <w:rPr>
          <w:rFonts w:hint="eastAsia" w:ascii="宋体" w:hAnsi="宋体" w:eastAsia="仿宋"/>
          <w:b/>
          <w:sz w:val="72"/>
        </w:rPr>
        <w:tab/>
      </w:r>
    </w:p>
    <w:p w14:paraId="1158DC74">
      <w:pPr>
        <w:widowControl/>
        <w:spacing w:line="360" w:lineRule="auto"/>
        <w:jc w:val="center"/>
        <w:rPr>
          <w:rFonts w:hint="eastAsia" w:ascii="宋体" w:hAnsi="宋体"/>
          <w:b/>
          <w:sz w:val="28"/>
          <w:szCs w:val="28"/>
        </w:rPr>
      </w:pPr>
      <w:r>
        <w:rPr>
          <w:rFonts w:hint="eastAsia" w:ascii="宋体" w:hAnsi="宋体" w:cs="宋体"/>
          <w:b/>
          <w:sz w:val="28"/>
          <w:szCs w:val="28"/>
        </w:rPr>
        <w:t>招标编号：</w:t>
      </w:r>
      <w:r>
        <w:rPr>
          <w:rFonts w:hint="eastAsia" w:ascii="宋体" w:hAnsi="宋体" w:cs="宋体"/>
          <w:b/>
          <w:sz w:val="28"/>
          <w:szCs w:val="28"/>
          <w:lang w:eastAsia="zh-CN"/>
        </w:rPr>
        <w:t>ZF2025-36-1882</w:t>
      </w:r>
      <w:r>
        <w:rPr>
          <w:rFonts w:hint="eastAsia" w:ascii="宋体" w:hAnsi="宋体" w:cs="宋体"/>
          <w:b/>
          <w:sz w:val="28"/>
          <w:szCs w:val="28"/>
        </w:rPr>
        <w:t xml:space="preserve"> </w:t>
      </w:r>
    </w:p>
    <w:p w14:paraId="2A4093FC">
      <w:pPr>
        <w:widowControl/>
        <w:tabs>
          <w:tab w:val="center" w:pos="4153"/>
        </w:tabs>
        <w:spacing w:line="480" w:lineRule="auto"/>
        <w:jc w:val="center"/>
        <w:rPr>
          <w:rFonts w:hint="eastAsia" w:ascii="宋体" w:hAnsi="宋体" w:eastAsia="仿宋"/>
          <w:sz w:val="36"/>
          <w:szCs w:val="36"/>
        </w:rPr>
      </w:pPr>
    </w:p>
    <w:p w14:paraId="214AD8FF">
      <w:pPr>
        <w:widowControl/>
        <w:tabs>
          <w:tab w:val="center" w:pos="4153"/>
        </w:tabs>
        <w:spacing w:line="480" w:lineRule="auto"/>
        <w:jc w:val="center"/>
        <w:rPr>
          <w:rFonts w:hint="eastAsia" w:ascii="宋体" w:hAnsi="宋体" w:eastAsia="仿宋"/>
          <w:sz w:val="36"/>
          <w:szCs w:val="36"/>
        </w:rPr>
      </w:pPr>
    </w:p>
    <w:p w14:paraId="6ED1BA81">
      <w:pPr>
        <w:widowControl/>
        <w:tabs>
          <w:tab w:val="center" w:pos="4153"/>
        </w:tabs>
        <w:spacing w:line="480" w:lineRule="auto"/>
        <w:jc w:val="center"/>
        <w:rPr>
          <w:rFonts w:hint="eastAsia" w:ascii="宋体" w:hAnsi="宋体" w:eastAsia="仿宋"/>
          <w:sz w:val="36"/>
          <w:szCs w:val="36"/>
        </w:rPr>
      </w:pPr>
    </w:p>
    <w:p w14:paraId="3DD432EF">
      <w:pPr>
        <w:widowControl/>
        <w:tabs>
          <w:tab w:val="center" w:pos="4153"/>
        </w:tabs>
        <w:spacing w:line="480" w:lineRule="auto"/>
        <w:jc w:val="center"/>
        <w:rPr>
          <w:rFonts w:hint="eastAsia" w:ascii="宋体" w:hAnsi="宋体" w:eastAsia="仿宋"/>
          <w:sz w:val="36"/>
          <w:szCs w:val="36"/>
        </w:rPr>
      </w:pPr>
    </w:p>
    <w:p w14:paraId="1A72E769">
      <w:pPr>
        <w:widowControl/>
        <w:tabs>
          <w:tab w:val="center" w:pos="4153"/>
        </w:tabs>
        <w:spacing w:line="480" w:lineRule="auto"/>
        <w:jc w:val="center"/>
        <w:rPr>
          <w:rFonts w:hint="eastAsia" w:ascii="宋体" w:hAnsi="宋体" w:eastAsia="仿宋"/>
          <w:sz w:val="36"/>
          <w:szCs w:val="36"/>
        </w:rPr>
      </w:pPr>
    </w:p>
    <w:p w14:paraId="1C1F8773">
      <w:pPr>
        <w:widowControl/>
        <w:tabs>
          <w:tab w:val="center" w:pos="4153"/>
        </w:tabs>
        <w:spacing w:line="480" w:lineRule="auto"/>
        <w:jc w:val="center"/>
        <w:rPr>
          <w:rFonts w:hint="eastAsia" w:ascii="宋体" w:hAnsi="宋体" w:eastAsia="仿宋"/>
          <w:sz w:val="36"/>
          <w:szCs w:val="36"/>
        </w:rPr>
      </w:pPr>
    </w:p>
    <w:p w14:paraId="0F17C594">
      <w:pPr>
        <w:widowControl/>
        <w:tabs>
          <w:tab w:val="center" w:pos="4153"/>
        </w:tabs>
        <w:spacing w:line="480" w:lineRule="auto"/>
        <w:ind w:firstLine="1699" w:firstLineChars="531"/>
        <w:rPr>
          <w:rFonts w:hint="eastAsia" w:ascii="宋体" w:hAnsi="宋体" w:eastAsia="仿宋"/>
          <w:sz w:val="32"/>
          <w:szCs w:val="36"/>
        </w:rPr>
      </w:pPr>
      <w:r>
        <w:rPr>
          <w:rFonts w:hint="eastAsia" w:ascii="宋体" w:hAnsi="宋体" w:eastAsia="仿宋"/>
          <w:sz w:val="32"/>
          <w:szCs w:val="36"/>
        </w:rPr>
        <w:t>采购人：安徽医科大学附属口腔医院（安徽省口腔医院）</w:t>
      </w:r>
    </w:p>
    <w:p w14:paraId="24C85612">
      <w:pPr>
        <w:widowControl/>
        <w:tabs>
          <w:tab w:val="center" w:pos="4153"/>
        </w:tabs>
        <w:spacing w:line="480" w:lineRule="auto"/>
        <w:ind w:firstLine="1699" w:firstLineChars="531"/>
        <w:rPr>
          <w:rFonts w:hint="eastAsia" w:ascii="宋体" w:hAnsi="宋体" w:eastAsia="仿宋"/>
          <w:sz w:val="32"/>
          <w:szCs w:val="36"/>
        </w:rPr>
      </w:pPr>
      <w:r>
        <w:rPr>
          <w:rFonts w:hint="eastAsia" w:ascii="宋体" w:hAnsi="宋体" w:eastAsia="仿宋"/>
          <w:sz w:val="32"/>
          <w:szCs w:val="36"/>
        </w:rPr>
        <w:t>采购代理机构：安徽省招标集团股份有限公司</w:t>
      </w:r>
    </w:p>
    <w:p w14:paraId="33EC9425">
      <w:pPr>
        <w:widowControl/>
        <w:tabs>
          <w:tab w:val="center" w:pos="4153"/>
        </w:tabs>
        <w:spacing w:line="480" w:lineRule="auto"/>
        <w:ind w:firstLine="755" w:firstLineChars="236"/>
        <w:jc w:val="center"/>
        <w:rPr>
          <w:rFonts w:hint="eastAsia" w:ascii="宋体" w:hAnsi="宋体" w:eastAsia="仿宋"/>
          <w:sz w:val="36"/>
          <w:szCs w:val="36"/>
        </w:rPr>
      </w:pPr>
      <w:r>
        <w:rPr>
          <w:rFonts w:hint="eastAsia" w:ascii="宋体" w:hAnsi="宋体" w:eastAsia="仿宋"/>
          <w:sz w:val="32"/>
          <w:szCs w:val="36"/>
          <w:u w:val="single"/>
        </w:rPr>
        <w:t>2025</w:t>
      </w:r>
      <w:r>
        <w:rPr>
          <w:rFonts w:hint="eastAsia" w:ascii="宋体" w:hAnsi="宋体" w:eastAsia="仿宋"/>
          <w:sz w:val="32"/>
          <w:szCs w:val="36"/>
        </w:rPr>
        <w:t>年</w:t>
      </w:r>
      <w:r>
        <w:rPr>
          <w:rFonts w:hint="eastAsia" w:ascii="宋体" w:hAnsi="宋体" w:eastAsia="仿宋"/>
          <w:sz w:val="32"/>
          <w:szCs w:val="36"/>
          <w:u w:val="single"/>
        </w:rPr>
        <w:t>1</w:t>
      </w:r>
      <w:r>
        <w:rPr>
          <w:rFonts w:hint="eastAsia" w:ascii="宋体" w:hAnsi="宋体" w:eastAsia="仿宋"/>
          <w:sz w:val="32"/>
          <w:szCs w:val="36"/>
          <w:u w:val="single"/>
          <w:lang w:val="en-US" w:eastAsia="zh-CN"/>
        </w:rPr>
        <w:t>1</w:t>
      </w:r>
      <w:r>
        <w:rPr>
          <w:rFonts w:hint="eastAsia" w:ascii="宋体" w:hAnsi="宋体" w:eastAsia="仿宋"/>
          <w:sz w:val="32"/>
          <w:szCs w:val="36"/>
        </w:rPr>
        <w:t>月</w:t>
      </w:r>
    </w:p>
    <w:p w14:paraId="74742ADA">
      <w:pPr>
        <w:widowControl/>
        <w:tabs>
          <w:tab w:val="center" w:pos="4153"/>
        </w:tabs>
        <w:spacing w:line="480" w:lineRule="auto"/>
        <w:ind w:firstLine="849" w:firstLineChars="236"/>
        <w:rPr>
          <w:rFonts w:ascii="宋体" w:hAnsi="宋体" w:eastAsia="仿宋"/>
          <w:sz w:val="36"/>
          <w:szCs w:val="36"/>
        </w:rPr>
        <w:sectPr>
          <w:footerReference r:id="rId3"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15EA13C">
      <w:pPr>
        <w:widowControl/>
        <w:tabs>
          <w:tab w:val="center" w:pos="4153"/>
        </w:tabs>
        <w:spacing w:line="480" w:lineRule="auto"/>
        <w:jc w:val="center"/>
        <w:rPr>
          <w:rFonts w:hint="eastAsia" w:ascii="宋体" w:hAnsi="宋体" w:eastAsia="仿宋"/>
          <w:sz w:val="44"/>
          <w:szCs w:val="52"/>
        </w:rPr>
      </w:pPr>
      <w:r>
        <w:rPr>
          <w:rFonts w:hint="eastAsia" w:ascii="宋体" w:hAnsi="宋体" w:eastAsia="仿宋"/>
          <w:sz w:val="44"/>
          <w:szCs w:val="52"/>
        </w:rPr>
        <w:t>目  录</w:t>
      </w:r>
    </w:p>
    <w:p w14:paraId="6CE06753">
      <w:pPr>
        <w:pStyle w:val="32"/>
        <w:tabs>
          <w:tab w:val="right" w:leader="dot" w:pos="9628"/>
        </w:tabs>
        <w:spacing w:line="360" w:lineRule="auto"/>
        <w:rPr>
          <w:rFonts w:eastAsia="仿宋"/>
          <w:b w:val="0"/>
          <w:bCs w:val="0"/>
          <w:caps w:val="0"/>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TOC \o "1-1" \h \z \u </w:instrText>
      </w:r>
      <w:r>
        <w:rPr>
          <w:rFonts w:ascii="Times New Roman" w:hAnsi="Times New Roman" w:eastAsia="仿宋"/>
          <w:sz w:val="28"/>
          <w:szCs w:val="28"/>
        </w:rPr>
        <w:fldChar w:fldCharType="separate"/>
      </w: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"_Toc528760024"</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第一章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招</w:t>
      </w:r>
      <w:bookmarkStart w:id="0" w:name="_Hlt43196238"/>
      <w:bookmarkStart w:id="1" w:name="_Hlt43196237"/>
      <w:r>
        <w:rPr>
          <w:rStyle w:val="54"/>
          <w:rFonts w:hint="eastAsia" w:ascii="宋体" w:hAnsi="宋体" w:eastAsia="仿宋"/>
          <w:color w:val="auto"/>
          <w:sz w:val="28"/>
          <w:szCs w:val="28"/>
        </w:rPr>
        <w:t>标</w:t>
      </w:r>
      <w:bookmarkEnd w:id="0"/>
      <w:bookmarkEnd w:id="1"/>
      <w:r>
        <w:rPr>
          <w:rStyle w:val="54"/>
          <w:rFonts w:hint="eastAsia" w:ascii="宋体" w:hAnsi="宋体" w:eastAsia="仿宋"/>
          <w:color w:val="auto"/>
          <w:sz w:val="28"/>
          <w:szCs w:val="28"/>
        </w:rPr>
        <w:t>公告</w:t>
      </w:r>
      <w:r>
        <w:rPr>
          <w:rFonts w:eastAsia="仿宋"/>
          <w:sz w:val="28"/>
          <w:szCs w:val="28"/>
        </w:rPr>
        <w:tab/>
      </w:r>
      <w:r>
        <w:rPr>
          <w:rFonts w:eastAsia="仿宋"/>
          <w:sz w:val="28"/>
          <w:szCs w:val="28"/>
        </w:rPr>
        <w:fldChar w:fldCharType="begin"/>
      </w:r>
      <w:r>
        <w:rPr>
          <w:rFonts w:eastAsia="仿宋"/>
          <w:sz w:val="28"/>
          <w:szCs w:val="28"/>
        </w:rPr>
        <w:instrText xml:space="preserve"> PAGEREF _Toc528760024 \h </w:instrText>
      </w:r>
      <w:r>
        <w:rPr>
          <w:rFonts w:eastAsia="仿宋"/>
          <w:sz w:val="28"/>
          <w:szCs w:val="28"/>
        </w:rPr>
        <w:fldChar w:fldCharType="separate"/>
      </w:r>
      <w:r>
        <w:rPr>
          <w:rFonts w:eastAsia="仿宋"/>
          <w:sz w:val="28"/>
          <w:szCs w:val="28"/>
        </w:rPr>
        <w:t>2</w:t>
      </w:r>
      <w:r>
        <w:rPr>
          <w:rFonts w:eastAsia="仿宋"/>
          <w:sz w:val="28"/>
          <w:szCs w:val="28"/>
        </w:rPr>
        <w:fldChar w:fldCharType="end"/>
      </w:r>
      <w:r>
        <w:rPr>
          <w:rStyle w:val="54"/>
          <w:rFonts w:eastAsia="仿宋"/>
          <w:color w:val="auto"/>
          <w:sz w:val="28"/>
          <w:szCs w:val="28"/>
        </w:rPr>
        <w:fldChar w:fldCharType="end"/>
      </w:r>
    </w:p>
    <w:p w14:paraId="182284F9">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"_Toc528760025"</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第二章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投标人须知</w:t>
      </w:r>
      <w:r>
        <w:rPr>
          <w:rFonts w:eastAsia="仿宋"/>
          <w:sz w:val="28"/>
          <w:szCs w:val="28"/>
        </w:rPr>
        <w:tab/>
      </w:r>
      <w:r>
        <w:rPr>
          <w:rFonts w:eastAsia="仿宋"/>
          <w:sz w:val="28"/>
          <w:szCs w:val="28"/>
        </w:rPr>
        <w:fldChar w:fldCharType="begin"/>
      </w:r>
      <w:r>
        <w:rPr>
          <w:rFonts w:eastAsia="仿宋"/>
          <w:sz w:val="28"/>
          <w:szCs w:val="28"/>
        </w:rPr>
        <w:instrText xml:space="preserve"> PAGEREF _Toc528760025 \h </w:instrText>
      </w:r>
      <w:r>
        <w:rPr>
          <w:rFonts w:eastAsia="仿宋"/>
          <w:sz w:val="28"/>
          <w:szCs w:val="28"/>
        </w:rPr>
        <w:fldChar w:fldCharType="separate"/>
      </w:r>
      <w:r>
        <w:rPr>
          <w:rFonts w:eastAsia="仿宋"/>
          <w:sz w:val="28"/>
          <w:szCs w:val="28"/>
        </w:rPr>
        <w:t>7</w:t>
      </w:r>
      <w:r>
        <w:rPr>
          <w:rFonts w:eastAsia="仿宋"/>
          <w:sz w:val="28"/>
          <w:szCs w:val="28"/>
        </w:rPr>
        <w:fldChar w:fldCharType="end"/>
      </w:r>
      <w:r>
        <w:rPr>
          <w:rStyle w:val="54"/>
          <w:rFonts w:eastAsia="仿宋"/>
          <w:color w:val="auto"/>
          <w:sz w:val="28"/>
          <w:szCs w:val="28"/>
        </w:rPr>
        <w:fldChar w:fldCharType="end"/>
      </w:r>
    </w:p>
    <w:p w14:paraId="4890C68C">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"_Toc528760026"</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第三章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采购需求</w:t>
      </w:r>
      <w:r>
        <w:rPr>
          <w:rFonts w:eastAsia="仿宋"/>
          <w:sz w:val="28"/>
          <w:szCs w:val="28"/>
        </w:rPr>
        <w:tab/>
      </w:r>
      <w:r>
        <w:rPr>
          <w:rFonts w:eastAsia="仿宋"/>
          <w:sz w:val="28"/>
          <w:szCs w:val="28"/>
        </w:rPr>
        <w:fldChar w:fldCharType="begin"/>
      </w:r>
      <w:r>
        <w:rPr>
          <w:rFonts w:eastAsia="仿宋"/>
          <w:sz w:val="28"/>
          <w:szCs w:val="28"/>
        </w:rPr>
        <w:instrText xml:space="preserve"> PAGEREF _Toc528760026 \h </w:instrText>
      </w:r>
      <w:r>
        <w:rPr>
          <w:rFonts w:eastAsia="仿宋"/>
          <w:sz w:val="28"/>
          <w:szCs w:val="28"/>
        </w:rPr>
        <w:fldChar w:fldCharType="separate"/>
      </w:r>
      <w:r>
        <w:rPr>
          <w:rFonts w:eastAsia="仿宋"/>
          <w:sz w:val="28"/>
          <w:szCs w:val="28"/>
        </w:rPr>
        <w:t>36</w:t>
      </w:r>
      <w:r>
        <w:rPr>
          <w:rFonts w:eastAsia="仿宋"/>
          <w:sz w:val="28"/>
          <w:szCs w:val="28"/>
        </w:rPr>
        <w:fldChar w:fldCharType="end"/>
      </w:r>
      <w:r>
        <w:rPr>
          <w:rStyle w:val="54"/>
          <w:rFonts w:eastAsia="仿宋"/>
          <w:color w:val="auto"/>
          <w:sz w:val="28"/>
          <w:szCs w:val="28"/>
        </w:rPr>
        <w:fldChar w:fldCharType="end"/>
      </w:r>
    </w:p>
    <w:p w14:paraId="2EA658D6">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"_Toc528760027"</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第四章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资格审查和评标办法</w:t>
      </w:r>
      <w:bookmarkStart w:id="2" w:name="_Hlt75440385"/>
      <w:bookmarkStart w:id="3" w:name="_Hlt75440384"/>
      <w:r>
        <w:rPr>
          <w:rStyle w:val="54"/>
          <w:rFonts w:hint="eastAsia" w:ascii="宋体" w:hAnsi="宋体" w:eastAsia="仿宋"/>
          <w:color w:val="auto"/>
          <w:sz w:val="28"/>
          <w:szCs w:val="28"/>
        </w:rPr>
        <w:t>（</w:t>
      </w:r>
      <w:bookmarkEnd w:id="2"/>
      <w:bookmarkEnd w:id="3"/>
      <w:r>
        <w:rPr>
          <w:rStyle w:val="54"/>
          <w:rFonts w:hint="eastAsia" w:ascii="宋体" w:hAnsi="宋体" w:eastAsia="仿宋"/>
          <w:color w:val="auto"/>
          <w:sz w:val="28"/>
          <w:szCs w:val="28"/>
        </w:rPr>
        <w:t>综合评分法）</w:t>
      </w:r>
      <w:r>
        <w:rPr>
          <w:rFonts w:eastAsia="仿宋"/>
          <w:sz w:val="28"/>
          <w:szCs w:val="28"/>
        </w:rPr>
        <w:tab/>
      </w:r>
      <w:r>
        <w:rPr>
          <w:rFonts w:eastAsia="仿宋"/>
          <w:sz w:val="28"/>
          <w:szCs w:val="28"/>
        </w:rPr>
        <w:fldChar w:fldCharType="begin"/>
      </w:r>
      <w:r>
        <w:rPr>
          <w:rFonts w:eastAsia="仿宋"/>
          <w:sz w:val="28"/>
          <w:szCs w:val="28"/>
        </w:rPr>
        <w:instrText xml:space="preserve"> PAGEREF _Toc528760027 \h </w:instrText>
      </w:r>
      <w:r>
        <w:rPr>
          <w:rFonts w:eastAsia="仿宋"/>
          <w:sz w:val="28"/>
          <w:szCs w:val="28"/>
        </w:rPr>
        <w:fldChar w:fldCharType="separate"/>
      </w:r>
      <w:r>
        <w:rPr>
          <w:rFonts w:eastAsia="仿宋"/>
          <w:sz w:val="28"/>
          <w:szCs w:val="28"/>
        </w:rPr>
        <w:t>41</w:t>
      </w:r>
      <w:r>
        <w:rPr>
          <w:rFonts w:eastAsia="仿宋"/>
          <w:sz w:val="28"/>
          <w:szCs w:val="28"/>
        </w:rPr>
        <w:fldChar w:fldCharType="end"/>
      </w:r>
      <w:r>
        <w:rPr>
          <w:rStyle w:val="54"/>
          <w:rFonts w:eastAsia="仿宋"/>
          <w:color w:val="auto"/>
          <w:sz w:val="28"/>
          <w:szCs w:val="28"/>
        </w:rPr>
        <w:fldChar w:fldCharType="end"/>
      </w:r>
    </w:p>
    <w:p w14:paraId="05EAD293">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"_Toc528760029"</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第五章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合同条款及格式</w:t>
      </w:r>
      <w:r>
        <w:rPr>
          <w:rFonts w:eastAsia="仿宋"/>
          <w:sz w:val="28"/>
          <w:szCs w:val="28"/>
        </w:rPr>
        <w:tab/>
      </w:r>
      <w:r>
        <w:rPr>
          <w:rFonts w:eastAsia="仿宋"/>
          <w:sz w:val="28"/>
          <w:szCs w:val="28"/>
        </w:rPr>
        <w:fldChar w:fldCharType="begin"/>
      </w:r>
      <w:r>
        <w:rPr>
          <w:rFonts w:eastAsia="仿宋"/>
          <w:sz w:val="28"/>
          <w:szCs w:val="28"/>
        </w:rPr>
        <w:instrText xml:space="preserve"> PAGEREF _Toc528760029 \h </w:instrText>
      </w:r>
      <w:r>
        <w:rPr>
          <w:rFonts w:eastAsia="仿宋"/>
          <w:sz w:val="28"/>
          <w:szCs w:val="28"/>
        </w:rPr>
        <w:fldChar w:fldCharType="separate"/>
      </w:r>
      <w:r>
        <w:rPr>
          <w:rFonts w:eastAsia="仿宋"/>
          <w:sz w:val="28"/>
          <w:szCs w:val="28"/>
        </w:rPr>
        <w:t>51</w:t>
      </w:r>
      <w:r>
        <w:rPr>
          <w:rFonts w:eastAsia="仿宋"/>
          <w:sz w:val="28"/>
          <w:szCs w:val="28"/>
        </w:rPr>
        <w:fldChar w:fldCharType="end"/>
      </w:r>
      <w:r>
        <w:rPr>
          <w:rStyle w:val="54"/>
          <w:rFonts w:eastAsia="仿宋"/>
          <w:color w:val="auto"/>
          <w:sz w:val="28"/>
          <w:szCs w:val="28"/>
        </w:rPr>
        <w:fldChar w:fldCharType="end"/>
      </w:r>
    </w:p>
    <w:p w14:paraId="07BFF5C4">
      <w:pPr>
        <w:pStyle w:val="32"/>
        <w:tabs>
          <w:tab w:val="right" w:leader="dot" w:pos="9628"/>
        </w:tabs>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"_Toc528760030"</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第六章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投标文件格式</w:t>
      </w:r>
      <w:r>
        <w:rPr>
          <w:rFonts w:eastAsia="仿宋"/>
          <w:sz w:val="28"/>
          <w:szCs w:val="28"/>
        </w:rPr>
        <w:tab/>
      </w:r>
      <w:r>
        <w:rPr>
          <w:rFonts w:eastAsia="仿宋"/>
          <w:sz w:val="28"/>
          <w:szCs w:val="28"/>
        </w:rPr>
        <w:fldChar w:fldCharType="begin"/>
      </w:r>
      <w:r>
        <w:rPr>
          <w:rFonts w:eastAsia="仿宋"/>
          <w:sz w:val="28"/>
          <w:szCs w:val="28"/>
        </w:rPr>
        <w:instrText xml:space="preserve"> PAGEREF _Toc528760030 \h </w:instrText>
      </w:r>
      <w:r>
        <w:rPr>
          <w:rFonts w:eastAsia="仿宋"/>
          <w:sz w:val="28"/>
          <w:szCs w:val="28"/>
        </w:rPr>
        <w:fldChar w:fldCharType="separate"/>
      </w:r>
      <w:r>
        <w:rPr>
          <w:rFonts w:eastAsia="仿宋"/>
          <w:sz w:val="28"/>
          <w:szCs w:val="28"/>
        </w:rPr>
        <w:t>51</w:t>
      </w:r>
      <w:r>
        <w:rPr>
          <w:rFonts w:eastAsia="仿宋"/>
          <w:sz w:val="28"/>
          <w:szCs w:val="28"/>
        </w:rPr>
        <w:fldChar w:fldCharType="end"/>
      </w:r>
      <w:r>
        <w:rPr>
          <w:rStyle w:val="54"/>
          <w:rFonts w:eastAsia="仿宋"/>
          <w:color w:val="auto"/>
          <w:sz w:val="28"/>
          <w:szCs w:val="28"/>
        </w:rPr>
        <w:fldChar w:fldCharType="end"/>
      </w:r>
    </w:p>
    <w:p w14:paraId="178821B5">
      <w:pPr>
        <w:widowControl/>
        <w:spacing w:line="360" w:lineRule="auto"/>
        <w:rPr>
          <w:rFonts w:hint="eastAsia" w:ascii="宋体" w:hAnsi="宋体" w:eastAsia="仿宋"/>
          <w:sz w:val="52"/>
          <w:szCs w:val="52"/>
        </w:rPr>
      </w:pPr>
      <w:r>
        <w:rPr>
          <w:rFonts w:eastAsia="仿宋"/>
          <w:sz w:val="28"/>
          <w:szCs w:val="28"/>
        </w:rPr>
        <w:fldChar w:fldCharType="end"/>
      </w:r>
    </w:p>
    <w:p w14:paraId="2B207481">
      <w:pPr>
        <w:widowControl/>
        <w:tabs>
          <w:tab w:val="center" w:pos="4153"/>
        </w:tabs>
        <w:spacing w:line="480" w:lineRule="auto"/>
        <w:jc w:val="center"/>
        <w:rPr>
          <w:rFonts w:ascii="宋体" w:hAnsi="宋体" w:eastAsia="仿宋"/>
          <w:sz w:val="52"/>
          <w:szCs w:val="52"/>
        </w:rPr>
        <w:sectPr>
          <w:headerReference r:id="rId4" w:type="first"/>
          <w:footerReference r:id="rId6" w:type="first"/>
          <w:footerReference r:id="rId5"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1B83A297">
      <w:pPr>
        <w:pStyle w:val="2"/>
        <w:widowControl/>
        <w:spacing w:before="0" w:after="0" w:line="240" w:lineRule="auto"/>
        <w:jc w:val="center"/>
        <w:rPr>
          <w:rFonts w:hint="eastAsia" w:ascii="宋体" w:hAnsi="宋体" w:eastAsia="仿宋"/>
        </w:rPr>
      </w:pPr>
      <w:bookmarkStart w:id="4" w:name="_Toc528760024"/>
      <w:bookmarkStart w:id="5" w:name="_Toc466024489"/>
      <w:r>
        <w:rPr>
          <w:rFonts w:hint="eastAsia" w:ascii="宋体" w:hAnsi="宋体" w:eastAsia="仿宋"/>
        </w:rPr>
        <w:t>第一章  招标公告</w:t>
      </w:r>
      <w:bookmarkEnd w:id="4"/>
      <w:bookmarkEnd w:id="5"/>
    </w:p>
    <w:p w14:paraId="45234568">
      <w:pPr>
        <w:widowControl/>
        <w:spacing w:before="120" w:beforeLines="50" w:after="120" w:afterLines="50" w:line="560" w:lineRule="exact"/>
        <w:jc w:val="center"/>
        <w:rPr>
          <w:rFonts w:ascii="华文中宋" w:hAnsi="华文中宋" w:eastAsia="华文中宋"/>
          <w:b/>
          <w:bCs/>
          <w:sz w:val="44"/>
          <w:szCs w:val="44"/>
        </w:rPr>
      </w:pPr>
      <w:bookmarkStart w:id="6" w:name="OLE_LINK2"/>
      <w:bookmarkStart w:id="7" w:name="OLE_LINK1"/>
      <w:r>
        <w:rPr>
          <w:rFonts w:hint="eastAsia" w:ascii="华文中宋" w:hAnsi="华文中宋" w:eastAsia="华文中宋"/>
          <w:b/>
          <w:bCs/>
          <w:sz w:val="44"/>
          <w:szCs w:val="44"/>
        </w:rPr>
        <w:t>安徽医科大学附属口腔医院（安徽省口腔医院）电子咬合测力器、超声骨刀等设备采购项目</w:t>
      </w:r>
      <w:r>
        <w:rPr>
          <w:rFonts w:hint="eastAsia" w:ascii="华文中宋" w:hAnsi="华文中宋" w:eastAsia="华文中宋"/>
          <w:b/>
          <w:bCs/>
          <w:sz w:val="44"/>
          <w:szCs w:val="44"/>
          <w:lang w:eastAsia="zh-CN"/>
        </w:rPr>
        <w:t>（</w:t>
      </w:r>
      <w:r>
        <w:rPr>
          <w:rFonts w:hint="eastAsia" w:ascii="华文中宋" w:hAnsi="华文中宋" w:eastAsia="华文中宋"/>
          <w:b/>
          <w:bCs/>
          <w:sz w:val="44"/>
          <w:szCs w:val="44"/>
          <w:lang w:val="en-US" w:eastAsia="zh-CN"/>
        </w:rPr>
        <w:t>二次</w:t>
      </w:r>
      <w:r>
        <w:rPr>
          <w:rFonts w:hint="eastAsia" w:ascii="华文中宋" w:hAnsi="华文中宋" w:eastAsia="华文中宋"/>
          <w:b/>
          <w:bCs/>
          <w:sz w:val="44"/>
          <w:szCs w:val="44"/>
          <w:lang w:eastAsia="zh-CN"/>
        </w:rPr>
        <w:t>）</w:t>
      </w:r>
      <w:r>
        <w:rPr>
          <w:rFonts w:hint="eastAsia" w:ascii="华文中宋" w:hAnsi="华文中宋" w:eastAsia="华文中宋"/>
          <w:b/>
          <w:bCs/>
          <w:sz w:val="44"/>
          <w:szCs w:val="44"/>
        </w:rPr>
        <w:t>公开</w:t>
      </w:r>
      <w:r>
        <w:rPr>
          <w:rFonts w:ascii="华文中宋" w:hAnsi="华文中宋" w:eastAsia="华文中宋"/>
          <w:b/>
          <w:bCs/>
          <w:sz w:val="44"/>
          <w:szCs w:val="44"/>
        </w:rPr>
        <w:t>招标公告</w:t>
      </w:r>
    </w:p>
    <w:p w14:paraId="5C4BDB1C">
      <w:pPr>
        <w:pStyle w:val="46"/>
        <w:rPr>
          <w:rFonts w:hint="eastAsia" w:eastAsia="等线"/>
        </w:rPr>
      </w:pPr>
    </w:p>
    <w:p w14:paraId="3C688A47">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项目概况</w:t>
      </w:r>
    </w:p>
    <w:p w14:paraId="6D5AF23B">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安徽医科大学附属口腔医院（安徽省口腔医院）电子咬合测力器、超声骨刀等设备采购项目</w:t>
      </w:r>
      <w:r>
        <w:rPr>
          <w:rFonts w:hint="eastAsia" w:ascii="仿宋" w:hAnsi="仿宋" w:eastAsia="仿宋"/>
          <w:sz w:val="28"/>
          <w:szCs w:val="28"/>
          <w:lang w:eastAsia="zh-CN"/>
        </w:rPr>
        <w:t>（</w:t>
      </w:r>
      <w:r>
        <w:rPr>
          <w:rFonts w:hint="eastAsia" w:ascii="仿宋" w:hAnsi="仿宋" w:eastAsia="仿宋"/>
          <w:sz w:val="28"/>
          <w:szCs w:val="28"/>
          <w:lang w:val="en-US" w:eastAsia="zh-CN"/>
        </w:rPr>
        <w:t>二次</w:t>
      </w:r>
      <w:r>
        <w:rPr>
          <w:rFonts w:hint="eastAsia" w:ascii="仿宋" w:hAnsi="仿宋" w:eastAsia="仿宋"/>
          <w:sz w:val="28"/>
          <w:szCs w:val="28"/>
          <w:lang w:eastAsia="zh-CN"/>
        </w:rPr>
        <w:t>）</w:t>
      </w:r>
      <w:r>
        <w:rPr>
          <w:rFonts w:hint="eastAsia" w:ascii="仿宋" w:hAnsi="仿宋" w:eastAsia="仿宋"/>
          <w:sz w:val="28"/>
          <w:szCs w:val="28"/>
        </w:rPr>
        <w:t>的潜在投标人应在优质采云采购平台（http://www.youzhicai.com/）获取招标文件，并于2025年</w:t>
      </w:r>
      <w:r>
        <w:rPr>
          <w:rFonts w:hint="eastAsia" w:ascii="仿宋" w:hAnsi="仿宋" w:eastAsia="仿宋"/>
          <w:sz w:val="28"/>
          <w:szCs w:val="28"/>
          <w:lang w:val="en-US" w:eastAsia="zh-CN"/>
        </w:rPr>
        <w:t>12</w:t>
      </w:r>
      <w:r>
        <w:rPr>
          <w:rFonts w:hint="eastAsia" w:ascii="仿宋" w:hAnsi="仿宋" w:eastAsia="仿宋"/>
          <w:sz w:val="28"/>
          <w:szCs w:val="28"/>
        </w:rPr>
        <w:t>月</w:t>
      </w:r>
      <w:r>
        <w:rPr>
          <w:rFonts w:hint="eastAsia" w:ascii="仿宋" w:hAnsi="仿宋" w:eastAsia="仿宋"/>
          <w:sz w:val="28"/>
          <w:szCs w:val="28"/>
          <w:lang w:val="en-US" w:eastAsia="zh-CN"/>
        </w:rPr>
        <w:t>04</w:t>
      </w:r>
      <w:r>
        <w:rPr>
          <w:rFonts w:hint="eastAsia" w:ascii="仿宋" w:hAnsi="仿宋" w:eastAsia="仿宋"/>
          <w:sz w:val="28"/>
          <w:szCs w:val="28"/>
        </w:rPr>
        <w:t>日09点30分（北京时间）前递交投标文件。</w:t>
      </w:r>
    </w:p>
    <w:p w14:paraId="21DD6528">
      <w:pPr>
        <w:pStyle w:val="3"/>
        <w:widowControl/>
        <w:adjustRightInd w:val="0"/>
        <w:snapToGrid w:val="0"/>
        <w:spacing w:before="48" w:beforeLines="20" w:after="48" w:afterLines="20" w:line="560" w:lineRule="exact"/>
        <w:rPr>
          <w:rStyle w:val="98"/>
          <w:rFonts w:hAnsi="宋体"/>
          <w:b w:val="0"/>
          <w:bCs w:val="0"/>
          <w:sz w:val="28"/>
          <w:szCs w:val="28"/>
        </w:rPr>
      </w:pPr>
      <w:bookmarkStart w:id="8" w:name="_Toc35393621"/>
      <w:bookmarkStart w:id="9" w:name="_Toc28359079"/>
      <w:bookmarkStart w:id="10" w:name="_Toc28359002"/>
      <w:bookmarkStart w:id="11" w:name="_Toc35393790"/>
      <w:bookmarkStart w:id="12" w:name="_Hlk24379207"/>
      <w:r>
        <w:rPr>
          <w:rStyle w:val="98"/>
          <w:rFonts w:hint="eastAsia" w:hAnsi="宋体"/>
          <w:b w:val="0"/>
          <w:bCs w:val="0"/>
          <w:sz w:val="28"/>
          <w:szCs w:val="28"/>
        </w:rPr>
        <w:t>一、项目基本情况</w:t>
      </w:r>
      <w:bookmarkEnd w:id="8"/>
      <w:bookmarkEnd w:id="9"/>
      <w:bookmarkEnd w:id="10"/>
      <w:bookmarkEnd w:id="11"/>
    </w:p>
    <w:p w14:paraId="70FA91D1">
      <w:pPr>
        <w:adjustRightInd w:val="0"/>
        <w:snapToGrid w:val="0"/>
        <w:spacing w:line="560" w:lineRule="exact"/>
        <w:ind w:firstLine="560" w:firstLineChars="200"/>
        <w:rPr>
          <w:rFonts w:hint="eastAsia" w:ascii="仿宋" w:hAnsi="仿宋" w:eastAsia="仿宋"/>
          <w:sz w:val="28"/>
          <w:szCs w:val="28"/>
          <w:u w:val="single"/>
        </w:rPr>
      </w:pPr>
      <w:r>
        <w:rPr>
          <w:rFonts w:hint="eastAsia" w:ascii="仿宋" w:hAnsi="仿宋" w:eastAsia="仿宋"/>
          <w:sz w:val="28"/>
          <w:szCs w:val="28"/>
        </w:rPr>
        <w:t>招标编号：</w:t>
      </w:r>
      <w:r>
        <w:rPr>
          <w:rFonts w:hint="eastAsia" w:ascii="仿宋" w:hAnsi="仿宋" w:eastAsia="仿宋"/>
          <w:sz w:val="28"/>
          <w:szCs w:val="28"/>
          <w:lang w:eastAsia="zh-CN"/>
        </w:rPr>
        <w:t>ZF2025-36-1882</w:t>
      </w:r>
      <w:r>
        <w:rPr>
          <w:rFonts w:hint="eastAsia" w:ascii="仿宋" w:hAnsi="仿宋" w:eastAsia="仿宋"/>
          <w:sz w:val="28"/>
          <w:szCs w:val="28"/>
        </w:rPr>
        <w:t xml:space="preserve">  </w:t>
      </w:r>
    </w:p>
    <w:p w14:paraId="3A604C7A">
      <w:pPr>
        <w:adjustRightInd w:val="0"/>
        <w:snapToGrid w:val="0"/>
        <w:spacing w:line="56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rPr>
        <w:t>项目名称：</w:t>
      </w:r>
      <w:bookmarkStart w:id="13" w:name="OLE_LINK3"/>
      <w:r>
        <w:rPr>
          <w:rFonts w:hint="eastAsia" w:ascii="仿宋" w:hAnsi="仿宋" w:eastAsia="仿宋"/>
          <w:sz w:val="28"/>
          <w:szCs w:val="28"/>
        </w:rPr>
        <w:t>安徽医科大学附属口腔医院（安徽省口腔医院）电子咬合测力器、超声骨刀等设备采购项目</w:t>
      </w:r>
      <w:r>
        <w:rPr>
          <w:rFonts w:hint="eastAsia" w:ascii="仿宋" w:hAnsi="仿宋" w:eastAsia="仿宋"/>
          <w:sz w:val="28"/>
          <w:szCs w:val="28"/>
          <w:lang w:eastAsia="zh-CN"/>
        </w:rPr>
        <w:t>（</w:t>
      </w:r>
      <w:r>
        <w:rPr>
          <w:rFonts w:hint="eastAsia" w:ascii="仿宋" w:hAnsi="仿宋" w:eastAsia="仿宋"/>
          <w:sz w:val="28"/>
          <w:szCs w:val="28"/>
          <w:lang w:val="en-US" w:eastAsia="zh-CN"/>
        </w:rPr>
        <w:t>二次</w:t>
      </w:r>
      <w:r>
        <w:rPr>
          <w:rFonts w:hint="eastAsia" w:ascii="仿宋" w:hAnsi="仿宋" w:eastAsia="仿宋"/>
          <w:sz w:val="28"/>
          <w:szCs w:val="28"/>
          <w:lang w:eastAsia="zh-CN"/>
        </w:rPr>
        <w:t>）</w:t>
      </w:r>
    </w:p>
    <w:bookmarkEnd w:id="12"/>
    <w:bookmarkEnd w:id="13"/>
    <w:p w14:paraId="5F55BA3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预算金额：26.7万元；   </w:t>
      </w:r>
    </w:p>
    <w:p w14:paraId="6B14B157">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最高限价：26.7万元； </w:t>
      </w:r>
    </w:p>
    <w:p w14:paraId="73CD841F">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采购需求：安徽医科大学附属口腔医院（安徽省口腔医院）电子咬合测力器、超声骨刀等设备采购项目</w:t>
      </w:r>
      <w:r>
        <w:rPr>
          <w:rFonts w:hint="eastAsia" w:ascii="仿宋" w:hAnsi="仿宋" w:eastAsia="仿宋"/>
          <w:sz w:val="28"/>
          <w:szCs w:val="28"/>
          <w:lang w:eastAsia="zh-CN"/>
        </w:rPr>
        <w:t>（</w:t>
      </w:r>
      <w:r>
        <w:rPr>
          <w:rFonts w:hint="eastAsia" w:ascii="仿宋" w:hAnsi="仿宋" w:eastAsia="仿宋"/>
          <w:sz w:val="28"/>
          <w:szCs w:val="28"/>
          <w:lang w:val="en-US" w:eastAsia="zh-CN"/>
        </w:rPr>
        <w:t>二次</w:t>
      </w:r>
      <w:r>
        <w:rPr>
          <w:rFonts w:hint="eastAsia" w:ascii="仿宋" w:hAnsi="仿宋" w:eastAsia="仿宋"/>
          <w:sz w:val="28"/>
          <w:szCs w:val="28"/>
          <w:lang w:eastAsia="zh-CN"/>
        </w:rPr>
        <w:t>），</w:t>
      </w:r>
      <w:r>
        <w:rPr>
          <w:rFonts w:hint="eastAsia" w:ascii="仿宋" w:hAnsi="仿宋" w:eastAsia="仿宋"/>
          <w:sz w:val="28"/>
          <w:szCs w:val="28"/>
        </w:rPr>
        <w:t xml:space="preserve">具体详见采购文件；    </w:t>
      </w:r>
    </w:p>
    <w:p w14:paraId="24627B9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合同履行期限：合同签订之日起接采购人通知后25日历天内将货物送到买方指定的地点，并负责全部的安装调试；    </w:t>
      </w:r>
    </w:p>
    <w:p w14:paraId="368B177A">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本项目不接受联合体投标。</w:t>
      </w:r>
      <w:bookmarkStart w:id="14" w:name="_Toc28359003"/>
      <w:bookmarkStart w:id="15" w:name="_Toc28359080"/>
      <w:bookmarkStart w:id="16" w:name="_Toc35393791"/>
      <w:bookmarkStart w:id="17" w:name="_Toc35393622"/>
    </w:p>
    <w:p w14:paraId="06C4E50E">
      <w:pPr>
        <w:pStyle w:val="3"/>
        <w:widowControl/>
        <w:adjustRightInd w:val="0"/>
        <w:snapToGrid w:val="0"/>
        <w:spacing w:before="48" w:beforeLines="20" w:after="48" w:afterLines="20" w:line="560" w:lineRule="exact"/>
        <w:rPr>
          <w:rStyle w:val="98"/>
          <w:rFonts w:hAnsi="宋体"/>
          <w:b w:val="0"/>
          <w:bCs w:val="0"/>
          <w:sz w:val="28"/>
          <w:szCs w:val="28"/>
        </w:rPr>
      </w:pPr>
      <w:r>
        <w:rPr>
          <w:rStyle w:val="98"/>
          <w:rFonts w:hint="eastAsia" w:hAnsi="宋体"/>
          <w:b w:val="0"/>
          <w:bCs w:val="0"/>
          <w:sz w:val="28"/>
          <w:szCs w:val="28"/>
        </w:rPr>
        <w:t>二、申请人的资格要求：</w:t>
      </w:r>
      <w:bookmarkEnd w:id="14"/>
      <w:bookmarkEnd w:id="15"/>
      <w:bookmarkEnd w:id="16"/>
      <w:bookmarkEnd w:id="17"/>
    </w:p>
    <w:p w14:paraId="63010B8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1.满足《中华人民共和国政府采购法》第二十二条规定；</w:t>
      </w:r>
    </w:p>
    <w:p w14:paraId="6E3E95A0">
      <w:pPr>
        <w:adjustRightInd w:val="0"/>
        <w:snapToGrid w:val="0"/>
        <w:spacing w:line="560" w:lineRule="exact"/>
        <w:ind w:firstLine="560" w:firstLineChars="200"/>
        <w:rPr>
          <w:rFonts w:hint="eastAsia" w:ascii="仿宋" w:hAnsi="仿宋" w:eastAsia="仿宋"/>
          <w:sz w:val="28"/>
          <w:szCs w:val="28"/>
        </w:rPr>
      </w:pPr>
      <w:bookmarkStart w:id="18" w:name="_Toc28359004"/>
      <w:bookmarkStart w:id="19" w:name="_Toc28359081"/>
      <w:r>
        <w:rPr>
          <w:rFonts w:hint="eastAsia" w:ascii="仿宋" w:hAnsi="仿宋" w:eastAsia="仿宋"/>
          <w:sz w:val="28"/>
          <w:szCs w:val="28"/>
        </w:rPr>
        <w:t>2.落实政府采购政策需满足的资格要求：</w:t>
      </w:r>
      <w:bookmarkStart w:id="20" w:name="_Toc35393623"/>
      <w:bookmarkStart w:id="21" w:name="_Toc35393792"/>
      <w:r>
        <w:rPr>
          <w:rFonts w:hint="eastAsia" w:ascii="仿宋" w:hAnsi="仿宋" w:eastAsia="仿宋"/>
          <w:sz w:val="28"/>
          <w:szCs w:val="28"/>
        </w:rPr>
        <w:t>/</w:t>
      </w:r>
    </w:p>
    <w:p w14:paraId="232D68B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3.本项目的特定资格要求：</w:t>
      </w:r>
    </w:p>
    <w:p w14:paraId="1C708607">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3.1资质要求：依法纳入医疗器械管理的投标产品须满足以下条件：</w:t>
      </w:r>
    </w:p>
    <w:p w14:paraId="5906C961">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①经销/代理商投标时，须具有有效的医疗器械经营许可证(适用第三类医疗器械)。</w:t>
      </w:r>
    </w:p>
    <w:p w14:paraId="5EA697B0">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②投标产品制造商在中国关境内时，须具有有效的医疗器械生产许可证（适用第二类和第三类医疗器械）。</w:t>
      </w:r>
    </w:p>
    <w:p w14:paraId="31A2BFD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③投标产品须具有有效的医疗器械注册证（适用第二类和第三类医疗器械）。</w:t>
      </w:r>
    </w:p>
    <w:p w14:paraId="4609E682">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④投标产品纳入备案管理时，须在投标文件中提供备案材料或承诺函，承诺在合同签订前提供所投产品的备案证明材料，若未按规定提供视为自动放弃中标资格。</w:t>
      </w:r>
    </w:p>
    <w:p w14:paraId="64260C5A">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3.2业绩要求：/</w:t>
      </w:r>
    </w:p>
    <w:p w14:paraId="49FA2E9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3.3信誉要求</w:t>
      </w:r>
    </w:p>
    <w:p w14:paraId="788E24B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截至提交投标文件截止时间，供应商（不含其不具有独立法人资格的分支机构）存在下列有效情形之一的，其投标文件按无效处理。</w:t>
      </w:r>
    </w:p>
    <w:p w14:paraId="16C66286">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（1）被人民法院列入失信被执行人名单的；</w:t>
      </w:r>
    </w:p>
    <w:p w14:paraId="7E382519">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（2）被税务机关列入重大税收违法案件当事人名单的；</w:t>
      </w:r>
    </w:p>
    <w:p w14:paraId="1AB1C8A4">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（3）被财政部门列入政府采购严重违法失信名单的；</w:t>
      </w:r>
    </w:p>
    <w:p w14:paraId="56F630FE">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4）被市场监督管理部门（或工商行政管理部门）列入经营异常名录或者严重违法失信企业名单的（未按照《企业信息公示暂行条例》（国务院令第654号）第八条规定的期限公示年度报告被列入经营异常名录的除外）。</w:t>
      </w:r>
    </w:p>
    <w:p w14:paraId="50AA034E">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注：“有效”是指“情形”规定的程度、起止期间处于有效状态。供应商为联合体的，对供应商的要求视同对联合体成员的要求。</w:t>
      </w:r>
    </w:p>
    <w:p w14:paraId="718779B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w:t>
      </w:r>
      <w:r>
        <w:rPr>
          <w:rFonts w:ascii="仿宋" w:hAnsi="仿宋" w:eastAsia="仿宋"/>
          <w:sz w:val="28"/>
          <w:szCs w:val="28"/>
        </w:rPr>
        <w:t>4</w:t>
      </w:r>
      <w:r>
        <w:rPr>
          <w:rFonts w:hint="eastAsia" w:ascii="仿宋" w:hAnsi="仿宋" w:eastAsia="仿宋"/>
          <w:sz w:val="28"/>
          <w:szCs w:val="28"/>
        </w:rPr>
        <w:t>其他要求：/。</w:t>
      </w:r>
    </w:p>
    <w:p w14:paraId="7C8DCA46">
      <w:pPr>
        <w:pStyle w:val="3"/>
        <w:widowControl/>
        <w:adjustRightInd w:val="0"/>
        <w:snapToGrid w:val="0"/>
        <w:spacing w:before="48" w:beforeLines="20" w:after="48" w:afterLines="20" w:line="560" w:lineRule="exact"/>
        <w:rPr>
          <w:rStyle w:val="98"/>
          <w:rFonts w:hAnsi="宋体"/>
          <w:b w:val="0"/>
          <w:bCs w:val="0"/>
          <w:sz w:val="28"/>
          <w:szCs w:val="28"/>
        </w:rPr>
      </w:pPr>
      <w:r>
        <w:rPr>
          <w:rStyle w:val="98"/>
          <w:rFonts w:hint="eastAsia" w:hAnsi="宋体"/>
          <w:b w:val="0"/>
          <w:bCs w:val="0"/>
          <w:sz w:val="28"/>
          <w:szCs w:val="28"/>
        </w:rPr>
        <w:t>三、获取招标文件</w:t>
      </w:r>
      <w:bookmarkEnd w:id="18"/>
      <w:bookmarkEnd w:id="19"/>
      <w:bookmarkEnd w:id="20"/>
      <w:bookmarkEnd w:id="21"/>
    </w:p>
    <w:p w14:paraId="75142DE7">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时间：2025年</w:t>
      </w:r>
      <w:r>
        <w:rPr>
          <w:rFonts w:hint="eastAsia" w:ascii="仿宋" w:hAnsi="仿宋" w:eastAsia="仿宋"/>
          <w:sz w:val="28"/>
          <w:szCs w:val="28"/>
          <w:lang w:val="en-US" w:eastAsia="zh-CN"/>
        </w:rPr>
        <w:t>11</w:t>
      </w:r>
      <w:r>
        <w:rPr>
          <w:rFonts w:hint="eastAsia" w:ascii="仿宋" w:hAnsi="仿宋" w:eastAsia="仿宋"/>
          <w:sz w:val="28"/>
          <w:szCs w:val="28"/>
        </w:rPr>
        <w:t>月</w:t>
      </w:r>
      <w:r>
        <w:rPr>
          <w:rFonts w:hint="eastAsia" w:ascii="仿宋" w:hAnsi="仿宋" w:eastAsia="仿宋"/>
          <w:sz w:val="28"/>
          <w:szCs w:val="28"/>
          <w:lang w:val="en-US" w:eastAsia="zh-CN"/>
        </w:rPr>
        <w:t>14</w:t>
      </w:r>
      <w:r>
        <w:rPr>
          <w:rFonts w:hint="eastAsia" w:ascii="仿宋" w:hAnsi="仿宋" w:eastAsia="仿宋"/>
          <w:sz w:val="28"/>
          <w:szCs w:val="28"/>
        </w:rPr>
        <w:t>日至2025年</w:t>
      </w:r>
      <w:r>
        <w:rPr>
          <w:rFonts w:hint="eastAsia" w:ascii="仿宋" w:hAnsi="仿宋" w:eastAsia="仿宋"/>
          <w:sz w:val="28"/>
          <w:szCs w:val="28"/>
          <w:lang w:val="en-US" w:eastAsia="zh-CN"/>
        </w:rPr>
        <w:t>11</w:t>
      </w:r>
      <w:r>
        <w:rPr>
          <w:rFonts w:hint="eastAsia" w:ascii="仿宋" w:hAnsi="仿宋" w:eastAsia="仿宋"/>
          <w:sz w:val="28"/>
          <w:szCs w:val="28"/>
        </w:rPr>
        <w:t>月</w:t>
      </w:r>
      <w:r>
        <w:rPr>
          <w:rFonts w:hint="eastAsia" w:ascii="仿宋" w:hAnsi="仿宋" w:eastAsia="仿宋"/>
          <w:sz w:val="28"/>
          <w:szCs w:val="28"/>
          <w:lang w:val="en-US" w:eastAsia="zh-CN"/>
        </w:rPr>
        <w:t>21</w:t>
      </w:r>
      <w:r>
        <w:rPr>
          <w:rFonts w:hint="eastAsia" w:ascii="仿宋" w:hAnsi="仿宋" w:eastAsia="仿宋"/>
          <w:sz w:val="28"/>
          <w:szCs w:val="28"/>
        </w:rPr>
        <w:t>日。</w:t>
      </w:r>
    </w:p>
    <w:p w14:paraId="15B1CA8D">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地点：“优质采云采购平台”（http://www.youzhicai.com/）</w:t>
      </w:r>
    </w:p>
    <w:p w14:paraId="47799A13">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方式：在线下载</w:t>
      </w:r>
    </w:p>
    <w:p w14:paraId="080B42F2">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售价：0元 </w:t>
      </w:r>
    </w:p>
    <w:p w14:paraId="27B2C097">
      <w:pPr>
        <w:pStyle w:val="3"/>
        <w:widowControl/>
        <w:adjustRightInd w:val="0"/>
        <w:snapToGrid w:val="0"/>
        <w:spacing w:before="48" w:beforeLines="20" w:after="48" w:afterLines="20" w:line="560" w:lineRule="exact"/>
        <w:rPr>
          <w:rStyle w:val="98"/>
          <w:rFonts w:hAnsi="宋体"/>
          <w:b w:val="0"/>
          <w:bCs w:val="0"/>
          <w:sz w:val="28"/>
          <w:szCs w:val="28"/>
        </w:rPr>
      </w:pPr>
      <w:bookmarkStart w:id="22" w:name="_Toc28359082"/>
      <w:bookmarkStart w:id="23" w:name="_Toc28359005"/>
      <w:bookmarkStart w:id="24" w:name="_Toc35393793"/>
      <w:bookmarkStart w:id="25" w:name="_Toc35393624"/>
      <w:r>
        <w:rPr>
          <w:rStyle w:val="98"/>
          <w:rFonts w:hint="eastAsia" w:hAnsi="宋体"/>
          <w:b w:val="0"/>
          <w:bCs w:val="0"/>
          <w:sz w:val="28"/>
          <w:szCs w:val="28"/>
        </w:rPr>
        <w:t>四、提交投标文件截止时间、开标时间和地点</w:t>
      </w:r>
      <w:bookmarkEnd w:id="22"/>
      <w:bookmarkEnd w:id="23"/>
      <w:bookmarkEnd w:id="24"/>
      <w:bookmarkEnd w:id="25"/>
    </w:p>
    <w:p w14:paraId="7DA660D3">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时间：2025年</w:t>
      </w:r>
      <w:r>
        <w:rPr>
          <w:rFonts w:hint="eastAsia" w:ascii="仿宋" w:hAnsi="仿宋" w:eastAsia="仿宋"/>
          <w:sz w:val="28"/>
          <w:szCs w:val="28"/>
          <w:lang w:val="en-US" w:eastAsia="zh-CN"/>
        </w:rPr>
        <w:t>12</w:t>
      </w:r>
      <w:r>
        <w:rPr>
          <w:rFonts w:hint="eastAsia" w:ascii="仿宋" w:hAnsi="仿宋" w:eastAsia="仿宋"/>
          <w:sz w:val="28"/>
          <w:szCs w:val="28"/>
        </w:rPr>
        <w:t>月</w:t>
      </w:r>
      <w:r>
        <w:rPr>
          <w:rFonts w:hint="eastAsia" w:ascii="仿宋" w:hAnsi="仿宋" w:eastAsia="仿宋"/>
          <w:sz w:val="28"/>
          <w:szCs w:val="28"/>
          <w:lang w:val="en-US" w:eastAsia="zh-CN"/>
        </w:rPr>
        <w:t>04</w:t>
      </w:r>
      <w:r>
        <w:rPr>
          <w:rFonts w:hint="eastAsia" w:ascii="仿宋" w:hAnsi="仿宋" w:eastAsia="仿宋"/>
          <w:sz w:val="28"/>
          <w:szCs w:val="28"/>
        </w:rPr>
        <w:t>日09点30分（北京时间）</w:t>
      </w:r>
    </w:p>
    <w:p w14:paraId="0AF51151">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地点：</w:t>
      </w:r>
      <w:bookmarkStart w:id="26" w:name="_Hlk44253880"/>
      <w:r>
        <w:rPr>
          <w:rFonts w:hint="eastAsia" w:ascii="仿宋" w:hAnsi="仿宋" w:eastAsia="仿宋"/>
          <w:sz w:val="28"/>
          <w:szCs w:val="28"/>
        </w:rPr>
        <w:t>线上开标：“</w:t>
      </w:r>
      <w:r>
        <w:rPr>
          <w:rFonts w:ascii="仿宋" w:hAnsi="仿宋" w:eastAsia="仿宋" w:cs="仿宋"/>
          <w:sz w:val="28"/>
          <w:szCs w:val="28"/>
        </w:rPr>
        <w:t>优质采招标采购平台</w:t>
      </w:r>
      <w:r>
        <w:rPr>
          <w:rFonts w:hint="eastAsia" w:ascii="仿宋" w:hAnsi="仿宋" w:eastAsia="仿宋"/>
          <w:sz w:val="28"/>
          <w:szCs w:val="28"/>
        </w:rPr>
        <w:t>”（</w:t>
      </w:r>
      <w:r>
        <w:rPr>
          <w:rFonts w:hint="eastAsia" w:ascii="仿宋" w:hAnsi="仿宋" w:eastAsia="仿宋" w:cs="宋体"/>
          <w:sz w:val="28"/>
          <w:szCs w:val="28"/>
        </w:rPr>
        <w:t>www.yzczb.com</w:t>
      </w:r>
      <w:r>
        <w:rPr>
          <w:rFonts w:hint="eastAsia" w:ascii="仿宋" w:hAnsi="仿宋" w:eastAsia="仿宋"/>
          <w:sz w:val="28"/>
          <w:szCs w:val="28"/>
        </w:rPr>
        <w:t>）；</w:t>
      </w:r>
      <w:bookmarkEnd w:id="26"/>
    </w:p>
    <w:p w14:paraId="10D2C5A8">
      <w:pPr>
        <w:pStyle w:val="3"/>
        <w:widowControl/>
        <w:adjustRightInd w:val="0"/>
        <w:snapToGrid w:val="0"/>
        <w:spacing w:before="48" w:beforeLines="20" w:after="48" w:afterLines="20" w:line="560" w:lineRule="exact"/>
        <w:rPr>
          <w:rStyle w:val="98"/>
          <w:rFonts w:hAnsi="宋体"/>
          <w:b w:val="0"/>
          <w:bCs w:val="0"/>
          <w:sz w:val="28"/>
          <w:szCs w:val="28"/>
        </w:rPr>
      </w:pPr>
      <w:bookmarkStart w:id="27" w:name="_Toc35393794"/>
      <w:bookmarkStart w:id="28" w:name="_Toc28359084"/>
      <w:bookmarkStart w:id="29" w:name="_Toc35393625"/>
      <w:bookmarkStart w:id="30" w:name="_Toc28359007"/>
      <w:r>
        <w:rPr>
          <w:rStyle w:val="98"/>
          <w:rFonts w:hint="eastAsia" w:hAnsi="宋体"/>
          <w:b w:val="0"/>
          <w:bCs w:val="0"/>
          <w:sz w:val="28"/>
          <w:szCs w:val="28"/>
        </w:rPr>
        <w:t>五、公告期限</w:t>
      </w:r>
      <w:bookmarkEnd w:id="27"/>
      <w:bookmarkEnd w:id="28"/>
      <w:bookmarkEnd w:id="29"/>
      <w:bookmarkEnd w:id="30"/>
    </w:p>
    <w:p w14:paraId="21919DF4">
      <w:pPr>
        <w:adjustRightInd w:val="0"/>
        <w:snapToGrid w:val="0"/>
        <w:spacing w:line="56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p>
    <w:p w14:paraId="09622D1B">
      <w:pPr>
        <w:pStyle w:val="3"/>
        <w:widowControl/>
        <w:adjustRightInd w:val="0"/>
        <w:snapToGrid w:val="0"/>
        <w:spacing w:before="48" w:beforeLines="20" w:after="48" w:afterLines="20" w:line="560" w:lineRule="exact"/>
        <w:rPr>
          <w:rStyle w:val="98"/>
          <w:rFonts w:hAnsi="宋体"/>
          <w:b w:val="0"/>
          <w:bCs w:val="0"/>
          <w:sz w:val="28"/>
          <w:szCs w:val="28"/>
        </w:rPr>
      </w:pPr>
      <w:bookmarkStart w:id="31" w:name="_Toc35393626"/>
      <w:bookmarkStart w:id="32" w:name="_Toc35393795"/>
      <w:r>
        <w:rPr>
          <w:rStyle w:val="98"/>
          <w:rFonts w:hint="eastAsia" w:hAnsi="宋体"/>
          <w:b w:val="0"/>
          <w:bCs w:val="0"/>
          <w:sz w:val="28"/>
          <w:szCs w:val="28"/>
        </w:rPr>
        <w:t>六、其他补充事宜</w:t>
      </w:r>
      <w:bookmarkEnd w:id="31"/>
      <w:bookmarkEnd w:id="32"/>
    </w:p>
    <w:p w14:paraId="0EB93029">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1.本项目相关信息同时在“安徽省政府采购网、安徽省招标投标信息网、优质采云采购平台、优质采招标采购平台”等媒介上发布；</w:t>
      </w:r>
    </w:p>
    <w:p w14:paraId="1CEA2396">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2.本项目需落实的节能环保、中小企业扶持等相关政府采购政策详见招标文件。</w:t>
      </w:r>
    </w:p>
    <w:p w14:paraId="1229C897">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3.政府采购电子化交易要求：</w:t>
      </w:r>
    </w:p>
    <w:p w14:paraId="6569EE0A">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（1）潜在投标人/供应商须登录“优质采云采购平台”（网址：</w:t>
      </w:r>
      <w:r>
        <w:rPr>
          <w:rFonts w:ascii="仿宋" w:hAnsi="仿宋" w:eastAsia="仿宋"/>
          <w:sz w:val="28"/>
          <w:szCs w:val="28"/>
        </w:rPr>
        <w:fldChar w:fldCharType="begin"/>
      </w:r>
      <w:r>
        <w:rPr>
          <w:rFonts w:ascii="仿宋" w:hAnsi="仿宋" w:eastAsia="仿宋"/>
          <w:sz w:val="28"/>
          <w:szCs w:val="28"/>
        </w:rPr>
        <w:instrText xml:space="preserve"> HYPERLINK "http://www.youzhicai.com" </w:instrText>
      </w:r>
      <w:r>
        <w:rPr>
          <w:rFonts w:ascii="仿宋" w:hAnsi="仿宋" w:eastAsia="仿宋"/>
          <w:sz w:val="28"/>
          <w:szCs w:val="28"/>
        </w:rPr>
        <w:fldChar w:fldCharType="separate"/>
      </w:r>
      <w:r>
        <w:rPr>
          <w:rFonts w:hint="eastAsia" w:ascii="仿宋" w:hAnsi="仿宋" w:eastAsia="仿宋"/>
          <w:sz w:val="28"/>
          <w:szCs w:val="28"/>
        </w:rPr>
        <w:t>www.youzhicai.com</w:t>
      </w:r>
      <w:r>
        <w:rPr>
          <w:rFonts w:ascii="仿宋" w:hAnsi="仿宋" w:eastAsia="仿宋"/>
          <w:sz w:val="28"/>
          <w:szCs w:val="28"/>
        </w:rPr>
        <w:fldChar w:fldCharType="end"/>
      </w:r>
      <w:r>
        <w:rPr>
          <w:rFonts w:hint="eastAsia" w:ascii="仿宋" w:hAnsi="仿宋" w:eastAsia="仿宋"/>
          <w:sz w:val="28"/>
          <w:szCs w:val="28"/>
        </w:rPr>
        <w:t>，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1FA62F31">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2）已注册的潜在投标人/供应商可登录优质采平台获取招标采购文件，本项目的招标采购文件及其他资料（含澄清、答疑及相关补充文件）通过优质采平台发布，招标人/代理机构不再另行书面通知，潜在投标人/供应商应及时关注、查阅优质采平台。因未及时查看导致不利后果的，责任自负。</w:t>
      </w:r>
    </w:p>
    <w:p w14:paraId="640A3C07">
      <w:pPr>
        <w:widowControl/>
        <w:topLinePunct/>
        <w:spacing w:line="560" w:lineRule="exact"/>
        <w:ind w:firstLine="560" w:firstLineChars="200"/>
        <w:rPr>
          <w:rFonts w:ascii="仿宋" w:hAnsi="仿宋" w:eastAsia="仿宋"/>
          <w:sz w:val="28"/>
          <w:szCs w:val="28"/>
        </w:rPr>
      </w:pPr>
      <w:r>
        <w:rPr>
          <w:rFonts w:hint="eastAsia" w:ascii="仿宋" w:hAnsi="仿宋" w:eastAsia="仿宋"/>
          <w:sz w:val="28"/>
          <w:szCs w:val="28"/>
        </w:rPr>
        <w:t>（3）已注册的潜在投标人/供应商若注册信息发生变更（如：与初始注册信息不一致），应及时网上提交变更申请。因未及时变更导致不利后果的，责任自负。</w:t>
      </w:r>
    </w:p>
    <w:p w14:paraId="4E08E7BC">
      <w:pPr>
        <w:widowControl/>
        <w:topLinePunct/>
        <w:spacing w:line="560" w:lineRule="exact"/>
        <w:ind w:firstLine="560" w:firstLineChars="200"/>
        <w:rPr>
          <w:rFonts w:ascii="仿宋" w:hAnsi="仿宋" w:eastAsia="仿宋"/>
          <w:sz w:val="28"/>
          <w:szCs w:val="28"/>
        </w:rPr>
      </w:pPr>
      <w:r>
        <w:rPr>
          <w:rFonts w:hint="eastAsia" w:ascii="仿宋" w:hAnsi="仿宋" w:eastAsia="仿宋"/>
          <w:sz w:val="28"/>
          <w:szCs w:val="28"/>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0236C26D">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（5）电子投标/响应文件必须使用“优质采投标文件制作工具”制作生成并上传。下载地址：</w:t>
      </w:r>
      <w:r>
        <w:rPr>
          <w:rFonts w:ascii="仿宋" w:hAnsi="仿宋" w:eastAsia="仿宋"/>
          <w:sz w:val="28"/>
          <w:szCs w:val="28"/>
        </w:rPr>
        <w:t>http://toolcdn.youzhicai.com/tools/BidderTools.zip</w:t>
      </w:r>
      <w:r>
        <w:rPr>
          <w:rFonts w:hint="eastAsia" w:ascii="仿宋" w:hAnsi="仿宋" w:eastAsia="仿宋"/>
          <w:sz w:val="28"/>
          <w:szCs w:val="28"/>
        </w:rPr>
        <w:t>，使用说明书及视频教程下载地址:</w:t>
      </w:r>
      <w:r>
        <w:rPr>
          <w:rFonts w:ascii="仿宋" w:hAnsi="仿宋" w:eastAsia="仿宋"/>
          <w:sz w:val="28"/>
          <w:szCs w:val="28"/>
        </w:rPr>
        <w:t xml:space="preserve"> http://file.youzhicai.com/files/BidderHelp.rar</w:t>
      </w:r>
      <w:r>
        <w:rPr>
          <w:rFonts w:hint="eastAsia" w:ascii="仿宋" w:hAnsi="仿宋" w:eastAsia="仿宋"/>
          <w:sz w:val="28"/>
          <w:szCs w:val="28"/>
        </w:rPr>
        <w:t>。</w:t>
      </w:r>
    </w:p>
    <w:p w14:paraId="24225AC3">
      <w:pPr>
        <w:widowControl/>
        <w:topLinePunct/>
        <w:spacing w:line="560" w:lineRule="exact"/>
        <w:ind w:firstLine="560" w:firstLineChars="200"/>
        <w:rPr>
          <w:rFonts w:hint="eastAsia" w:ascii="仿宋" w:hAnsi="仿宋" w:eastAsia="仿宋"/>
          <w:sz w:val="28"/>
          <w:szCs w:val="28"/>
        </w:rPr>
      </w:pPr>
      <w:bookmarkStart w:id="33" w:name="_Toc28359085"/>
      <w:bookmarkStart w:id="34" w:name="_Toc35393796"/>
      <w:bookmarkStart w:id="35" w:name="_Toc35393627"/>
      <w:bookmarkStart w:id="36" w:name="_Toc28359008"/>
      <w:r>
        <w:rPr>
          <w:rFonts w:hint="eastAsia" w:ascii="仿宋" w:hAnsi="仿宋" w:eastAsia="仿宋"/>
          <w:sz w:val="28"/>
          <w:szCs w:val="28"/>
        </w:rPr>
        <w:t>4.根据《政府采购促进中小企业发展管理办法》（财库〔2020〕46号）第六条规定，本次采购符合不专门面向中小企业预留采购份额的情形：按照本办法规定预留采购份额无法确保充分供应、充分竞争，或者存在可能影响政府采购目标实现的情形。投标人如有异议，可按招标文件约定提出询问或质疑。</w:t>
      </w:r>
    </w:p>
    <w:p w14:paraId="017876F8">
      <w:pPr>
        <w:pStyle w:val="3"/>
        <w:widowControl/>
        <w:adjustRightInd w:val="0"/>
        <w:snapToGrid w:val="0"/>
        <w:spacing w:before="48" w:beforeLines="20" w:after="48" w:afterLines="20" w:line="560" w:lineRule="exact"/>
        <w:rPr>
          <w:rStyle w:val="98"/>
          <w:rFonts w:hAnsi="宋体"/>
          <w:b w:val="0"/>
          <w:bCs w:val="0"/>
          <w:sz w:val="28"/>
          <w:szCs w:val="28"/>
        </w:rPr>
      </w:pPr>
      <w:r>
        <w:rPr>
          <w:rStyle w:val="98"/>
          <w:rFonts w:hint="eastAsia" w:hAnsi="宋体"/>
          <w:b w:val="0"/>
          <w:bCs w:val="0"/>
          <w:sz w:val="28"/>
          <w:szCs w:val="28"/>
        </w:rPr>
        <w:t>七、对本次招标提出询问，请按</w:t>
      </w:r>
      <w:r>
        <w:rPr>
          <w:rStyle w:val="98"/>
          <w:rFonts w:hAnsi="宋体"/>
          <w:b w:val="0"/>
          <w:bCs w:val="0"/>
          <w:sz w:val="28"/>
          <w:szCs w:val="28"/>
        </w:rPr>
        <w:t>以下方式</w:t>
      </w:r>
      <w:r>
        <w:rPr>
          <w:rStyle w:val="98"/>
          <w:rFonts w:hint="eastAsia" w:hAnsi="宋体"/>
          <w:b w:val="0"/>
          <w:bCs w:val="0"/>
          <w:sz w:val="28"/>
          <w:szCs w:val="28"/>
        </w:rPr>
        <w:t>联系。</w:t>
      </w:r>
      <w:bookmarkEnd w:id="33"/>
      <w:bookmarkEnd w:id="34"/>
      <w:bookmarkEnd w:id="35"/>
      <w:bookmarkEnd w:id="36"/>
    </w:p>
    <w:p w14:paraId="2BF0E41D">
      <w:pPr>
        <w:widowControl/>
        <w:adjustRightInd w:val="0"/>
        <w:snapToGrid w:val="0"/>
        <w:spacing w:line="560" w:lineRule="exact"/>
        <w:ind w:firstLine="560" w:firstLineChars="200"/>
        <w:jc w:val="left"/>
        <w:rPr>
          <w:rFonts w:ascii="仿宋" w:hAnsi="仿宋" w:eastAsia="仿宋"/>
          <w:sz w:val="28"/>
          <w:szCs w:val="28"/>
        </w:rPr>
      </w:pPr>
      <w:r>
        <w:rPr>
          <w:rFonts w:hint="eastAsia" w:ascii="仿宋" w:hAnsi="仿宋" w:eastAsia="仿宋" w:cs="宋体"/>
          <w:sz w:val="28"/>
          <w:szCs w:val="28"/>
        </w:rPr>
        <w:t>1.采购人信息</w:t>
      </w:r>
    </w:p>
    <w:p w14:paraId="7F7FDD2D">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名 称：安徽医科大学附属口腔医院（安徽省口腔医院）</w:t>
      </w:r>
    </w:p>
    <w:p w14:paraId="1B9D60C4">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地 址：合肥市高新区长江西路2205号</w:t>
      </w:r>
    </w:p>
    <w:p w14:paraId="25703AD7">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联系方式：</w:t>
      </w:r>
      <w:bookmarkStart w:id="37" w:name="_Toc28359086"/>
      <w:bookmarkStart w:id="38" w:name="_Toc28359009"/>
      <w:r>
        <w:rPr>
          <w:rFonts w:hint="eastAsia" w:ascii="仿宋" w:hAnsi="仿宋" w:eastAsia="仿宋" w:cs="宋体"/>
          <w:sz w:val="28"/>
          <w:szCs w:val="28"/>
        </w:rPr>
        <w:t xml:space="preserve">华老师  樊老师0551-65160286 </w:t>
      </w:r>
    </w:p>
    <w:p w14:paraId="0F51CF99">
      <w:pPr>
        <w:widowControl/>
        <w:adjustRightInd w:val="0"/>
        <w:snapToGrid w:val="0"/>
        <w:spacing w:line="560" w:lineRule="exact"/>
        <w:ind w:firstLine="560" w:firstLineChars="200"/>
        <w:jc w:val="left"/>
        <w:rPr>
          <w:rFonts w:ascii="仿宋" w:hAnsi="仿宋" w:eastAsia="仿宋" w:cs="宋体"/>
          <w:sz w:val="28"/>
          <w:szCs w:val="28"/>
        </w:rPr>
      </w:pPr>
      <w:r>
        <w:rPr>
          <w:rFonts w:hint="eastAsia" w:ascii="仿宋" w:hAnsi="仿宋" w:eastAsia="仿宋" w:cs="宋体"/>
          <w:sz w:val="28"/>
          <w:szCs w:val="28"/>
        </w:rPr>
        <w:t>2.采购代理机构信息</w:t>
      </w:r>
      <w:bookmarkEnd w:id="37"/>
      <w:bookmarkEnd w:id="38"/>
    </w:p>
    <w:p w14:paraId="7408A856">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名 称：安徽省招标集团股份有限公司　</w:t>
      </w:r>
    </w:p>
    <w:p w14:paraId="0E7EE1AA">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地 址：安徽省合肥市包河区紫云路888号　</w:t>
      </w:r>
    </w:p>
    <w:p w14:paraId="6D432022">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联系方式：</w:t>
      </w:r>
      <w:bookmarkStart w:id="39" w:name="_Toc28359010"/>
      <w:bookmarkStart w:id="40" w:name="_Toc28359087"/>
      <w:r>
        <w:rPr>
          <w:rFonts w:hint="eastAsia" w:ascii="仿宋" w:hAnsi="仿宋" w:eastAsia="仿宋" w:cs="宋体"/>
          <w:sz w:val="28"/>
          <w:szCs w:val="28"/>
        </w:rPr>
        <w:t>应急客服电话：0551-62220153（接听时间：8:30-12:00,13:30-17:30，节假日除外。潜在投标人应优先拨打项目联系人联系电话，无人接听时再拨打该“应急客服电话”）</w:t>
      </w:r>
    </w:p>
    <w:p w14:paraId="607BD1C0">
      <w:pPr>
        <w:widowControl/>
        <w:adjustRightInd w:val="0"/>
        <w:snapToGrid w:val="0"/>
        <w:spacing w:line="560" w:lineRule="exact"/>
        <w:ind w:firstLine="560" w:firstLineChars="200"/>
        <w:jc w:val="left"/>
        <w:rPr>
          <w:rFonts w:ascii="仿宋" w:hAnsi="仿宋" w:eastAsia="仿宋" w:cs="宋体"/>
          <w:sz w:val="28"/>
          <w:szCs w:val="28"/>
        </w:rPr>
      </w:pPr>
      <w:r>
        <w:rPr>
          <w:rFonts w:hint="eastAsia" w:ascii="仿宋" w:hAnsi="仿宋" w:eastAsia="仿宋" w:cs="宋体"/>
          <w:sz w:val="28"/>
          <w:szCs w:val="28"/>
        </w:rPr>
        <w:t>3.项目</w:t>
      </w:r>
      <w:r>
        <w:rPr>
          <w:rFonts w:ascii="仿宋" w:hAnsi="仿宋" w:eastAsia="仿宋" w:cs="宋体"/>
          <w:sz w:val="28"/>
          <w:szCs w:val="28"/>
        </w:rPr>
        <w:t>联系方式</w:t>
      </w:r>
      <w:bookmarkEnd w:id="39"/>
      <w:bookmarkEnd w:id="40"/>
    </w:p>
    <w:p w14:paraId="05E29597">
      <w:pPr>
        <w:pStyle w:val="24"/>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cs="宋体"/>
          <w:sz w:val="28"/>
          <w:szCs w:val="28"/>
        </w:rPr>
        <w:t>项目联系人</w:t>
      </w:r>
      <w:r>
        <w:rPr>
          <w:rFonts w:hint="eastAsia" w:ascii="仿宋" w:hAnsi="仿宋" w:eastAsia="仿宋"/>
          <w:sz w:val="28"/>
          <w:szCs w:val="28"/>
        </w:rPr>
        <w:t>：杨光</w:t>
      </w:r>
    </w:p>
    <w:p w14:paraId="54F6C9DD">
      <w:pPr>
        <w:pStyle w:val="24"/>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电　话：0551-66061352、18805513868（无人接听可短信留言）</w:t>
      </w:r>
    </w:p>
    <w:p w14:paraId="4BEA7B74">
      <w:pPr>
        <w:widowControl/>
        <w:adjustRightInd w:val="0"/>
        <w:snapToGrid w:val="0"/>
        <w:spacing w:line="560" w:lineRule="exact"/>
        <w:ind w:firstLine="560" w:firstLineChars="200"/>
        <w:jc w:val="left"/>
        <w:rPr>
          <w:rFonts w:ascii="仿宋" w:hAnsi="仿宋" w:eastAsia="仿宋"/>
          <w:i/>
          <w:sz w:val="28"/>
          <w:szCs w:val="28"/>
        </w:rPr>
      </w:pPr>
      <w:r>
        <w:rPr>
          <w:rFonts w:hint="eastAsia" w:ascii="仿宋" w:hAnsi="仿宋" w:eastAsia="仿宋" w:cs="宋体"/>
          <w:sz w:val="28"/>
          <w:szCs w:val="28"/>
        </w:rPr>
        <w:t>附件：</w:t>
      </w:r>
      <w:r>
        <w:rPr>
          <w:rFonts w:hint="eastAsia" w:ascii="仿宋" w:hAnsi="仿宋" w:eastAsia="仿宋"/>
          <w:sz w:val="28"/>
          <w:szCs w:val="28"/>
        </w:rPr>
        <w:t>采购需求</w:t>
      </w:r>
    </w:p>
    <w:bookmarkEnd w:id="6"/>
    <w:bookmarkEnd w:id="7"/>
    <w:p w14:paraId="33238A15">
      <w:pPr>
        <w:pStyle w:val="2"/>
        <w:widowControl/>
        <w:spacing w:before="0" w:after="0" w:line="240" w:lineRule="auto"/>
        <w:jc w:val="center"/>
        <w:rPr>
          <w:rFonts w:ascii="宋体" w:hAnsi="宋体" w:eastAsia="仿宋"/>
        </w:rPr>
      </w:pPr>
      <w:bookmarkStart w:id="41" w:name="_Toc445554685"/>
      <w:bookmarkStart w:id="42" w:name="_Toc528760025"/>
      <w:bookmarkStart w:id="43" w:name="_Toc241459614"/>
      <w:bookmarkStart w:id="44" w:name="_Toc466024497"/>
      <w:bookmarkStart w:id="45" w:name="_Toc371415919"/>
      <w:bookmarkStart w:id="46" w:name="_Toc333587477"/>
      <w:bookmarkStart w:id="47" w:name="_Toc342296160"/>
      <w:bookmarkStart w:id="48" w:name="_Toc342297617"/>
      <w:r>
        <w:rPr>
          <w:rFonts w:ascii="仿宋" w:hAnsi="仿宋" w:eastAsia="仿宋"/>
          <w:sz w:val="24"/>
          <w:szCs w:val="24"/>
        </w:rPr>
        <w:br w:type="page"/>
      </w:r>
      <w:r>
        <w:rPr>
          <w:rFonts w:hint="eastAsia" w:ascii="宋体" w:hAnsi="宋体" w:eastAsia="仿宋"/>
        </w:rPr>
        <w:t>第二章</w:t>
      </w:r>
      <w:r>
        <w:rPr>
          <w:rFonts w:ascii="宋体" w:hAnsi="宋体" w:eastAsia="仿宋"/>
        </w:rPr>
        <w:t xml:space="preserve"> </w:t>
      </w:r>
      <w:r>
        <w:rPr>
          <w:rFonts w:hint="eastAsia" w:ascii="宋体" w:hAnsi="宋体" w:eastAsia="仿宋"/>
        </w:rPr>
        <w:t xml:space="preserve"> 投标人须知</w:t>
      </w:r>
      <w:bookmarkEnd w:id="41"/>
      <w:bookmarkEnd w:id="42"/>
      <w:bookmarkEnd w:id="43"/>
      <w:bookmarkEnd w:id="44"/>
    </w:p>
    <w:p w14:paraId="2719C62D">
      <w:pPr>
        <w:pStyle w:val="3"/>
        <w:widowControl/>
        <w:spacing w:before="120" w:after="120" w:line="240" w:lineRule="auto"/>
        <w:jc w:val="center"/>
        <w:rPr>
          <w:rStyle w:val="98"/>
          <w:rFonts w:hint="eastAsia" w:ascii="仿宋" w:hAnsi="仿宋" w:eastAsia="仿宋" w:cs="仿宋"/>
          <w:b/>
          <w:bCs w:val="0"/>
          <w:sz w:val="28"/>
          <w:szCs w:val="28"/>
        </w:rPr>
      </w:pPr>
      <w:bookmarkStart w:id="49" w:name="_Toc466024498"/>
      <w:bookmarkStart w:id="50" w:name="_Toc445554686"/>
      <w:r>
        <w:rPr>
          <w:rStyle w:val="98"/>
          <w:rFonts w:hint="eastAsia" w:ascii="仿宋" w:hAnsi="仿宋" w:eastAsia="仿宋" w:cs="仿宋"/>
          <w:b/>
          <w:bCs w:val="0"/>
          <w:sz w:val="28"/>
          <w:szCs w:val="28"/>
        </w:rPr>
        <w:t>投标人须知前附表</w:t>
      </w:r>
      <w:bookmarkEnd w:id="49"/>
      <w:bookmarkEnd w:id="50"/>
    </w:p>
    <w:p w14:paraId="0F0E830C">
      <w:pPr>
        <w:widowControl/>
        <w:adjustRightInd w:val="0"/>
        <w:snapToGrid w:val="0"/>
        <w:spacing w:before="240" w:beforeLines="100" w:after="120" w:afterLines="50" w:line="360" w:lineRule="auto"/>
        <w:ind w:firstLine="482" w:firstLineChars="200"/>
        <w:rPr>
          <w:rFonts w:hint="eastAsia" w:ascii="宋体" w:hAnsi="宋体" w:eastAsia="仿宋"/>
          <w:b/>
          <w:bCs/>
          <w:sz w:val="24"/>
        </w:rPr>
      </w:pPr>
      <w:r>
        <w:rPr>
          <w:rFonts w:hint="eastAsia" w:ascii="宋体" w:hAnsi="宋体" w:eastAsia="仿宋"/>
          <w:b/>
          <w:bCs/>
          <w:sz w:val="24"/>
        </w:rPr>
        <w:t>本《投标人须知前附表》是对本章《投标人须知》的具体补充和修改，如有不一致，以本《投标人须知前附表》为准。</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5B9F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1D80711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sz w:val="24"/>
              </w:rPr>
            </w:pPr>
            <w:r>
              <w:rPr>
                <w:rFonts w:hint="eastAsia" w:ascii="宋体" w:hAnsi="宋体" w:eastAsia="仿宋" w:cs="Calibri"/>
                <w:b/>
                <w:sz w:val="24"/>
              </w:rPr>
              <w:t>条款号</w:t>
            </w:r>
          </w:p>
        </w:tc>
        <w:tc>
          <w:tcPr>
            <w:tcW w:w="1581" w:type="dxa"/>
            <w:noWrap w:val="0"/>
            <w:vAlign w:val="center"/>
          </w:tcPr>
          <w:p w14:paraId="12C1B41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sz w:val="24"/>
              </w:rPr>
            </w:pPr>
            <w:r>
              <w:rPr>
                <w:rFonts w:hint="eastAsia" w:ascii="宋体" w:hAnsi="宋体" w:eastAsia="仿宋" w:cs="Calibri"/>
                <w:b/>
                <w:sz w:val="24"/>
              </w:rPr>
              <w:t>条款名称</w:t>
            </w:r>
          </w:p>
        </w:tc>
        <w:tc>
          <w:tcPr>
            <w:tcW w:w="7229" w:type="dxa"/>
            <w:noWrap w:val="0"/>
            <w:vAlign w:val="center"/>
          </w:tcPr>
          <w:p w14:paraId="4987DF8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sz w:val="24"/>
              </w:rPr>
            </w:pPr>
            <w:r>
              <w:rPr>
                <w:rFonts w:hint="eastAsia" w:ascii="宋体" w:hAnsi="宋体" w:eastAsia="仿宋" w:cs="Calibri"/>
                <w:b/>
                <w:sz w:val="24"/>
              </w:rPr>
              <w:t>编</w:t>
            </w:r>
            <w:r>
              <w:rPr>
                <w:rFonts w:hint="default" w:ascii="宋体" w:hAnsi="宋体" w:eastAsia="仿宋" w:cs="Calibri"/>
                <w:b/>
                <w:sz w:val="24"/>
              </w:rPr>
              <w:t xml:space="preserve">  </w:t>
            </w:r>
            <w:r>
              <w:rPr>
                <w:rFonts w:hint="eastAsia" w:ascii="宋体" w:hAnsi="宋体" w:eastAsia="仿宋" w:cs="Calibri"/>
                <w:b/>
                <w:sz w:val="24"/>
              </w:rPr>
              <w:t>列</w:t>
            </w:r>
            <w:r>
              <w:rPr>
                <w:rFonts w:hint="default" w:ascii="宋体" w:hAnsi="宋体" w:eastAsia="仿宋" w:cs="Calibri"/>
                <w:b/>
                <w:sz w:val="24"/>
              </w:rPr>
              <w:t xml:space="preserve">  </w:t>
            </w:r>
            <w:r>
              <w:rPr>
                <w:rFonts w:hint="eastAsia" w:ascii="宋体" w:hAnsi="宋体" w:eastAsia="仿宋" w:cs="Calibri"/>
                <w:b/>
                <w:sz w:val="24"/>
              </w:rPr>
              <w:t>内</w:t>
            </w:r>
            <w:r>
              <w:rPr>
                <w:rFonts w:hint="default" w:ascii="宋体" w:hAnsi="宋体" w:eastAsia="仿宋" w:cs="Calibri"/>
                <w:b/>
                <w:sz w:val="24"/>
              </w:rPr>
              <w:t xml:space="preserve">  </w:t>
            </w:r>
            <w:r>
              <w:rPr>
                <w:rFonts w:hint="eastAsia" w:ascii="宋体" w:hAnsi="宋体" w:eastAsia="仿宋" w:cs="Calibri"/>
                <w:b/>
                <w:sz w:val="24"/>
              </w:rPr>
              <w:t>容</w:t>
            </w:r>
          </w:p>
        </w:tc>
      </w:tr>
      <w:tr w14:paraId="5550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44A8BB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1.1.2</w:t>
            </w:r>
          </w:p>
        </w:tc>
        <w:tc>
          <w:tcPr>
            <w:tcW w:w="1581" w:type="dxa"/>
            <w:noWrap w:val="0"/>
            <w:vAlign w:val="center"/>
          </w:tcPr>
          <w:p w14:paraId="3F15424A">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sz w:val="24"/>
              </w:rPr>
            </w:pPr>
            <w:r>
              <w:rPr>
                <w:rFonts w:hint="eastAsia" w:ascii="宋体" w:hAnsi="宋体" w:eastAsia="仿宋" w:cs="Times New Roman"/>
                <w:sz w:val="24"/>
              </w:rPr>
              <w:t>采购人</w:t>
            </w:r>
          </w:p>
        </w:tc>
        <w:tc>
          <w:tcPr>
            <w:tcW w:w="7229" w:type="dxa"/>
            <w:noWrap w:val="0"/>
            <w:vAlign w:val="center"/>
          </w:tcPr>
          <w:p w14:paraId="68197D73">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sz w:val="24"/>
              </w:rPr>
            </w:pPr>
            <w:r>
              <w:rPr>
                <w:rFonts w:hint="eastAsia" w:ascii="宋体" w:hAnsi="宋体" w:eastAsia="仿宋" w:cs="Times New Roman"/>
                <w:sz w:val="24"/>
              </w:rPr>
              <w:t>见招标公告</w:t>
            </w:r>
          </w:p>
        </w:tc>
      </w:tr>
      <w:tr w14:paraId="1CAD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C4AA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1.1.3</w:t>
            </w:r>
          </w:p>
        </w:tc>
        <w:tc>
          <w:tcPr>
            <w:tcW w:w="1581" w:type="dxa"/>
            <w:noWrap w:val="0"/>
            <w:vAlign w:val="center"/>
          </w:tcPr>
          <w:p w14:paraId="41F7A1A2">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sz w:val="24"/>
              </w:rPr>
            </w:pPr>
            <w:r>
              <w:rPr>
                <w:rFonts w:hint="eastAsia" w:ascii="宋体" w:hAnsi="宋体" w:eastAsia="仿宋" w:cs="Times New Roman"/>
                <w:sz w:val="24"/>
              </w:rPr>
              <w:t>采购代理机构</w:t>
            </w:r>
          </w:p>
        </w:tc>
        <w:tc>
          <w:tcPr>
            <w:tcW w:w="7229" w:type="dxa"/>
            <w:noWrap w:val="0"/>
            <w:vAlign w:val="center"/>
          </w:tcPr>
          <w:p w14:paraId="69F67996">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sz w:val="24"/>
              </w:rPr>
            </w:pPr>
            <w:r>
              <w:rPr>
                <w:rFonts w:hint="eastAsia" w:ascii="宋体" w:hAnsi="宋体" w:eastAsia="仿宋" w:cs="Times New Roman"/>
                <w:sz w:val="24"/>
              </w:rPr>
              <w:t>见招标公告</w:t>
            </w:r>
          </w:p>
        </w:tc>
      </w:tr>
      <w:tr w14:paraId="6888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6F4E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1.1.4</w:t>
            </w:r>
          </w:p>
        </w:tc>
        <w:tc>
          <w:tcPr>
            <w:tcW w:w="1581" w:type="dxa"/>
            <w:noWrap w:val="0"/>
            <w:vAlign w:val="center"/>
          </w:tcPr>
          <w:p w14:paraId="20F8F7B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采购项目名称</w:t>
            </w:r>
          </w:p>
        </w:tc>
        <w:tc>
          <w:tcPr>
            <w:tcW w:w="7229" w:type="dxa"/>
            <w:noWrap w:val="0"/>
            <w:vAlign w:val="center"/>
          </w:tcPr>
          <w:p w14:paraId="6B849FF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见招标公告</w:t>
            </w:r>
          </w:p>
        </w:tc>
      </w:tr>
      <w:tr w14:paraId="667F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1C2C44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1.1.5</w:t>
            </w:r>
          </w:p>
        </w:tc>
        <w:tc>
          <w:tcPr>
            <w:tcW w:w="1581" w:type="dxa"/>
            <w:noWrap w:val="0"/>
            <w:vAlign w:val="center"/>
          </w:tcPr>
          <w:p w14:paraId="3C612A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标段（包别）划分</w:t>
            </w:r>
          </w:p>
        </w:tc>
        <w:tc>
          <w:tcPr>
            <w:tcW w:w="7229" w:type="dxa"/>
            <w:noWrap w:val="0"/>
            <w:vAlign w:val="center"/>
          </w:tcPr>
          <w:p w14:paraId="26345A4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sz w:val="24"/>
              </w:rPr>
            </w:pPr>
            <w:r>
              <w:rPr>
                <w:rFonts w:hint="default" w:ascii="宋体" w:hAnsi="宋体" w:eastAsia="仿宋" w:cs="Times New Roman"/>
                <w:sz w:val="24"/>
              </w:rPr>
              <w:t>本项目共分为</w:t>
            </w:r>
            <w:r>
              <w:rPr>
                <w:rFonts w:hint="eastAsia" w:ascii="宋体" w:hAnsi="宋体" w:eastAsia="仿宋" w:cs="Times New Roman"/>
                <w:sz w:val="24"/>
                <w:lang w:val="en-US" w:eastAsia="zh-CN"/>
              </w:rPr>
              <w:t>1</w:t>
            </w:r>
            <w:r>
              <w:rPr>
                <w:rFonts w:hint="default" w:ascii="宋体" w:hAnsi="宋体" w:eastAsia="仿宋" w:cs="Times New Roman"/>
                <w:sz w:val="24"/>
              </w:rPr>
              <w:t>个包</w:t>
            </w:r>
          </w:p>
        </w:tc>
      </w:tr>
      <w:tr w14:paraId="235E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A5679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1.1.6</w:t>
            </w:r>
          </w:p>
        </w:tc>
        <w:tc>
          <w:tcPr>
            <w:tcW w:w="1581" w:type="dxa"/>
            <w:noWrap w:val="0"/>
            <w:vAlign w:val="center"/>
          </w:tcPr>
          <w:p w14:paraId="5F32BEF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采购预算</w:t>
            </w:r>
          </w:p>
        </w:tc>
        <w:tc>
          <w:tcPr>
            <w:tcW w:w="7229" w:type="dxa"/>
            <w:noWrap w:val="0"/>
            <w:vAlign w:val="center"/>
          </w:tcPr>
          <w:p w14:paraId="6D82B29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见招标公告</w:t>
            </w:r>
          </w:p>
        </w:tc>
      </w:tr>
      <w:tr w14:paraId="483C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BFB28A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1.1.7</w:t>
            </w:r>
          </w:p>
        </w:tc>
        <w:tc>
          <w:tcPr>
            <w:tcW w:w="1581" w:type="dxa"/>
            <w:noWrap w:val="0"/>
            <w:vAlign w:val="center"/>
          </w:tcPr>
          <w:p w14:paraId="6860309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专门面向中小企业采购</w:t>
            </w:r>
          </w:p>
        </w:tc>
        <w:tc>
          <w:tcPr>
            <w:tcW w:w="7229" w:type="dxa"/>
            <w:noWrap w:val="0"/>
            <w:vAlign w:val="center"/>
          </w:tcPr>
          <w:p w14:paraId="0BE0936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见招标公告</w:t>
            </w:r>
          </w:p>
        </w:tc>
      </w:tr>
      <w:tr w14:paraId="6FDF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35813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1.2.1</w:t>
            </w:r>
          </w:p>
        </w:tc>
        <w:tc>
          <w:tcPr>
            <w:tcW w:w="1581" w:type="dxa"/>
            <w:noWrap w:val="0"/>
            <w:vAlign w:val="center"/>
          </w:tcPr>
          <w:p w14:paraId="6FB8FDE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资金来源及比例</w:t>
            </w:r>
          </w:p>
        </w:tc>
        <w:tc>
          <w:tcPr>
            <w:tcW w:w="7229" w:type="dxa"/>
            <w:noWrap w:val="0"/>
            <w:vAlign w:val="center"/>
          </w:tcPr>
          <w:p w14:paraId="721C0EF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财政拨款+自筹资金</w:t>
            </w:r>
          </w:p>
        </w:tc>
      </w:tr>
      <w:tr w14:paraId="22D2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A725BE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1.2.2</w:t>
            </w:r>
          </w:p>
        </w:tc>
        <w:tc>
          <w:tcPr>
            <w:tcW w:w="1581" w:type="dxa"/>
            <w:noWrap w:val="0"/>
            <w:vAlign w:val="center"/>
          </w:tcPr>
          <w:p w14:paraId="3FFF54E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资金落实情况</w:t>
            </w:r>
          </w:p>
        </w:tc>
        <w:tc>
          <w:tcPr>
            <w:tcW w:w="7229" w:type="dxa"/>
            <w:noWrap w:val="0"/>
            <w:vAlign w:val="center"/>
          </w:tcPr>
          <w:p w14:paraId="000E0F2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已落实</w:t>
            </w:r>
          </w:p>
        </w:tc>
      </w:tr>
      <w:tr w14:paraId="7D7C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857" w:type="dxa"/>
            <w:noWrap w:val="0"/>
            <w:vAlign w:val="center"/>
          </w:tcPr>
          <w:p w14:paraId="4C10EFA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1.3.1</w:t>
            </w:r>
          </w:p>
        </w:tc>
        <w:tc>
          <w:tcPr>
            <w:tcW w:w="1581" w:type="dxa"/>
            <w:noWrap w:val="0"/>
            <w:vAlign w:val="center"/>
          </w:tcPr>
          <w:p w14:paraId="01FB9FE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采购需求</w:t>
            </w:r>
          </w:p>
        </w:tc>
        <w:tc>
          <w:tcPr>
            <w:tcW w:w="7229" w:type="dxa"/>
            <w:noWrap w:val="0"/>
            <w:vAlign w:val="center"/>
          </w:tcPr>
          <w:p w14:paraId="7DD9CF6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安徽医科大学附属口腔医院（安徽省口腔医院）电子咬合测力器、超声骨刀等设备采购项目</w:t>
            </w:r>
            <w:r>
              <w:rPr>
                <w:rFonts w:hint="eastAsia" w:ascii="宋体" w:hAnsi="宋体" w:eastAsia="仿宋" w:cs="Times New Roman"/>
                <w:sz w:val="24"/>
                <w:lang w:val="en-US" w:eastAsia="zh-CN"/>
              </w:rPr>
              <w:t>(二次）</w:t>
            </w:r>
            <w:r>
              <w:rPr>
                <w:rFonts w:hint="eastAsia" w:ascii="宋体" w:hAnsi="宋体" w:eastAsia="仿宋" w:cs="Times New Roman"/>
                <w:sz w:val="24"/>
              </w:rPr>
              <w:t>，具体采购需求详见第三章采购需求。</w:t>
            </w:r>
          </w:p>
        </w:tc>
      </w:tr>
      <w:tr w14:paraId="1B08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11DA4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1.3.2</w:t>
            </w:r>
          </w:p>
        </w:tc>
        <w:tc>
          <w:tcPr>
            <w:tcW w:w="1581" w:type="dxa"/>
            <w:noWrap w:val="0"/>
            <w:vAlign w:val="center"/>
          </w:tcPr>
          <w:p w14:paraId="36CFAA1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进口产品采购</w:t>
            </w:r>
          </w:p>
        </w:tc>
        <w:tc>
          <w:tcPr>
            <w:tcW w:w="7229" w:type="dxa"/>
            <w:noWrap w:val="0"/>
            <w:vAlign w:val="center"/>
          </w:tcPr>
          <w:p w14:paraId="33007647">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☑本项目不采购进口产品，拒绝进口产品参加投标</w:t>
            </w:r>
          </w:p>
          <w:p w14:paraId="773EC59D">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□本采购项目已经财政部门审核同意购买进口产品，同时不限制满足招标文件要求的国内产品参与投标</w:t>
            </w:r>
          </w:p>
          <w:p w14:paraId="23EDE45A">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本项目为科研仪器设备采购，接受进口产品投标，同时不限制满足招标文件要求的国内产品参与投标进口产品按照财政部文件《关于政府采购进口产品管理有关问题的通知》（财办库[2008]248号）认定，整机设备内元器件不做限制。</w:t>
            </w:r>
          </w:p>
        </w:tc>
      </w:tr>
      <w:tr w14:paraId="2617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DF04B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1.3.3</w:t>
            </w:r>
          </w:p>
        </w:tc>
        <w:tc>
          <w:tcPr>
            <w:tcW w:w="1581" w:type="dxa"/>
            <w:noWrap w:val="0"/>
            <w:vAlign w:val="center"/>
          </w:tcPr>
          <w:p w14:paraId="5A594C5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交货期</w:t>
            </w:r>
          </w:p>
        </w:tc>
        <w:tc>
          <w:tcPr>
            <w:tcW w:w="7229" w:type="dxa"/>
            <w:noWrap w:val="0"/>
            <w:vAlign w:val="center"/>
          </w:tcPr>
          <w:p w14:paraId="228019F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交货期：</w:t>
            </w:r>
          </w:p>
          <w:p w14:paraId="2130E6A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sym w:font="Wingdings 2" w:char="0052"/>
            </w:r>
            <w:r>
              <w:rPr>
                <w:rFonts w:hint="eastAsia" w:ascii="楷体" w:hAnsi="楷体" w:eastAsia="仿宋" w:cs="Calibri"/>
                <w:sz w:val="24"/>
              </w:rPr>
              <w:t>国产设备：合同签订之日起接采购人通知后25日历天内将货物送到买方指定的地点，并负责全部的安装调试。</w:t>
            </w:r>
          </w:p>
          <w:p w14:paraId="09D0761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□合同签订之日起</w:t>
            </w:r>
            <w:r>
              <w:rPr>
                <w:rFonts w:hint="default" w:ascii="楷体" w:hAnsi="楷体" w:eastAsia="仿宋" w:cs="Calibri"/>
                <w:sz w:val="24"/>
                <w:u w:val="single"/>
              </w:rPr>
              <w:t xml:space="preserve">     </w:t>
            </w:r>
            <w:r>
              <w:rPr>
                <w:rFonts w:hint="eastAsia" w:ascii="楷体" w:hAnsi="楷体" w:eastAsia="仿宋" w:cs="Calibri"/>
                <w:sz w:val="24"/>
              </w:rPr>
              <w:t>日历天货到现场，货到验收合格之日起</w:t>
            </w:r>
            <w:r>
              <w:rPr>
                <w:rFonts w:hint="eastAsia" w:ascii="楷体" w:hAnsi="楷体" w:eastAsia="仿宋" w:cs="Calibri"/>
                <w:sz w:val="24"/>
                <w:u w:val="single"/>
              </w:rPr>
              <w:t xml:space="preserve">    </w:t>
            </w:r>
            <w:r>
              <w:rPr>
                <w:rFonts w:hint="eastAsia" w:ascii="楷体" w:hAnsi="楷体" w:eastAsia="仿宋" w:cs="Calibri"/>
                <w:sz w:val="24"/>
              </w:rPr>
              <w:t>日历天完成安装调试。</w:t>
            </w:r>
          </w:p>
          <w:p w14:paraId="7A35907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宋体" w:hAnsi="宋体" w:eastAsia="仿宋" w:cs="Calibri"/>
                <w:sz w:val="24"/>
              </w:rPr>
              <w:t>是否接受负偏离：</w:t>
            </w:r>
            <w:r>
              <w:rPr>
                <w:rFonts w:hint="eastAsia" w:ascii="楷体" w:hAnsi="楷体" w:eastAsia="仿宋" w:cs="Calibri"/>
                <w:sz w:val="24"/>
              </w:rPr>
              <w:sym w:font="Wingdings 2" w:char="0052"/>
            </w:r>
            <w:r>
              <w:rPr>
                <w:rFonts w:hint="eastAsia" w:ascii="楷体" w:hAnsi="楷体" w:eastAsia="仿宋" w:cs="Calibri"/>
                <w:sz w:val="24"/>
              </w:rPr>
              <w:t xml:space="preserve">不接受  </w:t>
            </w:r>
          </w:p>
          <w:p w14:paraId="2FFE346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楷体" w:hAnsi="楷体" w:eastAsia="仿宋" w:cs="Calibri"/>
                <w:sz w:val="24"/>
              </w:rPr>
              <w:t xml:space="preserve">                □接受：允许偏离的幅度：</w:t>
            </w:r>
          </w:p>
        </w:tc>
      </w:tr>
      <w:tr w14:paraId="30E2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7603D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1.3.4</w:t>
            </w:r>
          </w:p>
        </w:tc>
        <w:tc>
          <w:tcPr>
            <w:tcW w:w="1581" w:type="dxa"/>
            <w:noWrap w:val="0"/>
            <w:vAlign w:val="center"/>
          </w:tcPr>
          <w:p w14:paraId="727B9A1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交货地点</w:t>
            </w:r>
          </w:p>
        </w:tc>
        <w:tc>
          <w:tcPr>
            <w:tcW w:w="7229" w:type="dxa"/>
            <w:noWrap w:val="0"/>
            <w:vAlign w:val="center"/>
          </w:tcPr>
          <w:p w14:paraId="1115CEF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安徽医科大学附属口腔医院（安徽省口腔医院），采购人指定地点</w:t>
            </w:r>
          </w:p>
        </w:tc>
      </w:tr>
      <w:tr w14:paraId="58CD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C6D06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1.3.5</w:t>
            </w:r>
          </w:p>
        </w:tc>
        <w:tc>
          <w:tcPr>
            <w:tcW w:w="1581" w:type="dxa"/>
            <w:noWrap w:val="0"/>
            <w:vAlign w:val="center"/>
          </w:tcPr>
          <w:p w14:paraId="26E9F00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质量要求</w:t>
            </w:r>
          </w:p>
        </w:tc>
        <w:tc>
          <w:tcPr>
            <w:tcW w:w="7229" w:type="dxa"/>
            <w:noWrap w:val="0"/>
            <w:vAlign w:val="center"/>
          </w:tcPr>
          <w:p w14:paraId="3B28A37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合格</w:t>
            </w:r>
          </w:p>
        </w:tc>
      </w:tr>
      <w:tr w14:paraId="25E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ED7AF9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1.3.6</w:t>
            </w:r>
          </w:p>
        </w:tc>
        <w:tc>
          <w:tcPr>
            <w:tcW w:w="1581" w:type="dxa"/>
            <w:noWrap w:val="0"/>
            <w:vAlign w:val="center"/>
          </w:tcPr>
          <w:p w14:paraId="49A24BC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质量保证期</w:t>
            </w:r>
          </w:p>
        </w:tc>
        <w:tc>
          <w:tcPr>
            <w:tcW w:w="7229" w:type="dxa"/>
            <w:noWrap w:val="0"/>
            <w:vAlign w:val="center"/>
          </w:tcPr>
          <w:p w14:paraId="492F5F7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宋体" w:hAnsi="宋体" w:eastAsia="仿宋" w:cs="Calibri"/>
                <w:sz w:val="24"/>
              </w:rPr>
              <w:t>质量保证期：合同货物正式验收双方签字确认日起须提供不少于36个月的质保，质保期内卖方须负责零配件的更换（所有费用如零配件、上门服务费、安装费等含在投标总价中）。配套软件免费升级更新，无其他费用。是否接受负偏离：</w:t>
            </w:r>
            <w:r>
              <w:rPr>
                <w:rFonts w:hint="eastAsia" w:ascii="楷体" w:hAnsi="楷体" w:eastAsia="仿宋" w:cs="Calibri"/>
                <w:sz w:val="24"/>
              </w:rPr>
              <w:sym w:font="Wingdings 2" w:char="0052"/>
            </w:r>
            <w:r>
              <w:rPr>
                <w:rFonts w:hint="eastAsia" w:ascii="楷体" w:hAnsi="楷体" w:eastAsia="仿宋" w:cs="Calibri"/>
                <w:sz w:val="24"/>
              </w:rPr>
              <w:t xml:space="preserve">不接受  </w:t>
            </w:r>
          </w:p>
          <w:p w14:paraId="5B7034B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楷体" w:hAnsi="楷体" w:eastAsia="仿宋" w:cs="Calibri"/>
                <w:sz w:val="24"/>
              </w:rPr>
              <w:t xml:space="preserve">                □接受：允许偏离的幅度：</w:t>
            </w:r>
          </w:p>
        </w:tc>
      </w:tr>
      <w:tr w14:paraId="7638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771E66A">
            <w:pPr>
              <w:keepNext w:val="0"/>
              <w:keepLines w:val="0"/>
              <w:widowControl/>
              <w:suppressLineNumbers w:val="0"/>
              <w:spacing w:before="0" w:beforeAutospacing="0" w:after="0" w:afterAutospacing="0"/>
              <w:ind w:left="0" w:right="0"/>
              <w:jc w:val="left"/>
              <w:rPr>
                <w:rFonts w:hint="default" w:ascii="宋体" w:hAnsi="宋体" w:cs="宋体"/>
                <w:kern w:val="0"/>
                <w:sz w:val="24"/>
              </w:rPr>
            </w:pPr>
            <w:r>
              <w:rPr>
                <w:rFonts w:hint="eastAsia" w:ascii="宋体" w:hAnsi="宋体" w:eastAsia="仿宋" w:cs="Calibri"/>
                <w:sz w:val="24"/>
              </w:rPr>
              <w:t>1.3.7</w:t>
            </w:r>
          </w:p>
        </w:tc>
        <w:tc>
          <w:tcPr>
            <w:tcW w:w="1581" w:type="dxa"/>
            <w:noWrap w:val="0"/>
            <w:vAlign w:val="center"/>
          </w:tcPr>
          <w:p w14:paraId="75F4C6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highlight w:val="none"/>
              </w:rPr>
            </w:pPr>
            <w:r>
              <w:rPr>
                <w:rFonts w:hint="eastAsia" w:ascii="宋体" w:hAnsi="宋体" w:eastAsia="仿宋" w:cs="Calibri"/>
                <w:sz w:val="24"/>
                <w:highlight w:val="none"/>
              </w:rPr>
              <w:t>付款方式</w:t>
            </w:r>
          </w:p>
        </w:tc>
        <w:tc>
          <w:tcPr>
            <w:tcW w:w="7229" w:type="dxa"/>
            <w:noWrap w:val="0"/>
            <w:vAlign w:val="center"/>
          </w:tcPr>
          <w:p w14:paraId="122C9AA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付款方式：</w:t>
            </w:r>
            <w:r>
              <w:rPr>
                <w:rFonts w:hint="eastAsia" w:ascii="宋体" w:hAnsi="宋体" w:eastAsia="仿宋" w:cs="Calibri"/>
                <w:sz w:val="24"/>
                <w:highlight w:val="none"/>
                <w:lang w:val="en-US" w:eastAsia="zh-CN"/>
              </w:rPr>
              <w:t>1</w:t>
            </w:r>
            <w:r>
              <w:rPr>
                <w:rFonts w:hint="eastAsia" w:ascii="宋体" w:hAnsi="宋体" w:eastAsia="仿宋" w:cs="Calibri"/>
                <w:sz w:val="24"/>
                <w:highlight w:val="none"/>
              </w:rPr>
              <w:t>、合同签订生效后，十五个日历天内中标人须向招标人提供合同价款的40%的不可撤销预付款保函（预付款保函时限不得低于一年）；如果乙方未在约定期限内向甲方提供预付款保函，则乙方须按中国人民银行公布的同期同类贷款利率向甲方支付逾期利息，逾期利息=甲方已支付给乙方的定金和预付款合计金额×中国人民银行公布的同期同类贷款利率。收到乙方预付款保函后5个工作日内甲方向乙方支付合同价款的40%作为预付款；</w:t>
            </w:r>
          </w:p>
          <w:p w14:paraId="10660D4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lang w:val="en-US" w:eastAsia="zh-CN"/>
              </w:rPr>
              <w:t>2</w:t>
            </w:r>
            <w:r>
              <w:rPr>
                <w:rFonts w:hint="eastAsia" w:ascii="宋体" w:hAnsi="宋体" w:eastAsia="仿宋" w:cs="Calibri"/>
                <w:sz w:val="24"/>
                <w:highlight w:val="none"/>
              </w:rPr>
              <w:t>、乙方完成本项目供货并验收合格，且开具增值税发票后7个工作日内，甲方支付至100%合同价款；</w:t>
            </w:r>
          </w:p>
          <w:p w14:paraId="13C80C8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lang w:val="en-US" w:eastAsia="zh-CN"/>
              </w:rPr>
              <w:t>3</w:t>
            </w:r>
            <w:r>
              <w:rPr>
                <w:rFonts w:hint="eastAsia" w:ascii="宋体" w:hAnsi="宋体" w:eastAsia="仿宋" w:cs="Calibri"/>
                <w:sz w:val="24"/>
                <w:highlight w:val="none"/>
              </w:rPr>
              <w:t>、乙方向甲方提供的预付款保函，在货物经双方最终验收合格后方可向甲方书面提出保函退还申请，并经甲方审批同意后退还。</w:t>
            </w:r>
          </w:p>
          <w:p w14:paraId="3262B60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备注：</w:t>
            </w:r>
          </w:p>
          <w:p w14:paraId="766AD80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1.所有款项均以人民币支付。</w:t>
            </w:r>
          </w:p>
          <w:p w14:paraId="35F620D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2.乙方向甲方提交下列文件材料，经甲方审核无误后退还担保函：</w:t>
            </w:r>
          </w:p>
          <w:p w14:paraId="1A37169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（1）经甲方确认的发票；</w:t>
            </w:r>
          </w:p>
          <w:p w14:paraId="293BA76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（2）经甲乙双方确认签订的《验收报告》（或按项目进度阶段性《验收报告》）；</w:t>
            </w:r>
          </w:p>
          <w:p w14:paraId="28114FF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highlight w:val="none"/>
              </w:rPr>
            </w:pPr>
            <w:r>
              <w:rPr>
                <w:rFonts w:hint="eastAsia" w:ascii="宋体" w:hAnsi="宋体" w:eastAsia="仿宋" w:cs="Calibri"/>
                <w:sz w:val="24"/>
                <w:highlight w:val="none"/>
              </w:rPr>
              <w:t>（3）采购人要求的其他材料。</w:t>
            </w:r>
          </w:p>
          <w:p w14:paraId="5D511E7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sym w:font="Wingdings 2" w:char="0052"/>
            </w:r>
            <w:r>
              <w:rPr>
                <w:rFonts w:hint="eastAsia" w:ascii="楷体" w:hAnsi="楷体" w:eastAsia="仿宋" w:cs="Calibri"/>
                <w:sz w:val="24"/>
                <w:highlight w:val="none"/>
              </w:rPr>
              <w:t xml:space="preserve">不接受  </w:t>
            </w:r>
          </w:p>
          <w:p w14:paraId="7291E31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highlight w:val="none"/>
                <w:u w:val="single"/>
              </w:rPr>
            </w:pPr>
            <w:r>
              <w:rPr>
                <w:rFonts w:hint="eastAsia" w:ascii="楷体" w:hAnsi="楷体" w:eastAsia="仿宋" w:cs="Calibri"/>
                <w:sz w:val="24"/>
                <w:highlight w:val="none"/>
              </w:rPr>
              <w:t xml:space="preserve">                □接受：允许偏离的幅度：</w:t>
            </w:r>
          </w:p>
        </w:tc>
      </w:tr>
      <w:tr w14:paraId="246F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52A73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1.4.1</w:t>
            </w:r>
          </w:p>
        </w:tc>
        <w:tc>
          <w:tcPr>
            <w:tcW w:w="1581" w:type="dxa"/>
            <w:noWrap w:val="0"/>
            <w:vAlign w:val="center"/>
          </w:tcPr>
          <w:p w14:paraId="06D62BB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投标人资格条件、能力和信誉</w:t>
            </w:r>
          </w:p>
        </w:tc>
        <w:tc>
          <w:tcPr>
            <w:tcW w:w="7229" w:type="dxa"/>
            <w:noWrap w:val="0"/>
            <w:vAlign w:val="center"/>
          </w:tcPr>
          <w:p w14:paraId="17022D3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方正仿宋_GB2312" w:cs="Calibri"/>
                <w:sz w:val="24"/>
              </w:rPr>
            </w:pPr>
            <w:r>
              <w:rPr>
                <w:rFonts w:hint="eastAsia" w:ascii="宋体" w:hAnsi="宋体" w:eastAsia="仿宋" w:cs="Calibri"/>
                <w:sz w:val="24"/>
              </w:rPr>
              <w:t>见招标公告</w:t>
            </w:r>
            <w:r>
              <w:rPr>
                <w:rFonts w:hint="default" w:ascii="宋体" w:hAnsi="宋体" w:eastAsia="方正仿宋_GB2312" w:cs="Calibri"/>
                <w:sz w:val="24"/>
              </w:rPr>
              <w:t xml:space="preserve"> </w:t>
            </w:r>
          </w:p>
        </w:tc>
      </w:tr>
      <w:tr w14:paraId="12F0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E37F4E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1.4.2</w:t>
            </w:r>
          </w:p>
        </w:tc>
        <w:tc>
          <w:tcPr>
            <w:tcW w:w="1581" w:type="dxa"/>
            <w:noWrap w:val="0"/>
            <w:vAlign w:val="center"/>
          </w:tcPr>
          <w:p w14:paraId="50B0AD8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是否接受联合体投标</w:t>
            </w:r>
          </w:p>
        </w:tc>
        <w:tc>
          <w:tcPr>
            <w:tcW w:w="7229" w:type="dxa"/>
            <w:noWrap w:val="0"/>
            <w:vAlign w:val="center"/>
          </w:tcPr>
          <w:p w14:paraId="226CBD4B">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sym w:font="Wingdings 2" w:char="0052"/>
            </w:r>
            <w:r>
              <w:rPr>
                <w:rFonts w:hint="eastAsia" w:ascii="宋体" w:hAnsi="宋体" w:eastAsia="仿宋" w:cs="Calibri"/>
                <w:sz w:val="24"/>
              </w:rPr>
              <w:t>不接受</w:t>
            </w:r>
          </w:p>
          <w:p w14:paraId="3DE81C0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宋体" w:hAnsi="宋体" w:eastAsia="仿宋" w:cs="Calibri"/>
                <w:sz w:val="24"/>
              </w:rPr>
              <w:t>□接受，应当满足下列要求：</w:t>
            </w:r>
          </w:p>
        </w:tc>
      </w:tr>
      <w:tr w14:paraId="60D2F521">
        <w:tblPrEx>
          <w:tblCellMar>
            <w:top w:w="0" w:type="dxa"/>
            <w:left w:w="28" w:type="dxa"/>
            <w:bottom w:w="0" w:type="dxa"/>
            <w:right w:w="28" w:type="dxa"/>
          </w:tblCellMar>
        </w:tblPrEx>
        <w:trPr>
          <w:trHeight w:val="510" w:hRule="atLeast"/>
        </w:trPr>
        <w:tc>
          <w:tcPr>
            <w:tcW w:w="857" w:type="dxa"/>
            <w:noWrap w:val="0"/>
            <w:vAlign w:val="center"/>
          </w:tcPr>
          <w:p w14:paraId="2B2C83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1.4.3</w:t>
            </w:r>
          </w:p>
        </w:tc>
        <w:tc>
          <w:tcPr>
            <w:tcW w:w="1581" w:type="dxa"/>
            <w:noWrap w:val="0"/>
            <w:vAlign w:val="center"/>
          </w:tcPr>
          <w:p w14:paraId="0444DE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投标人不得存在的其他情形</w:t>
            </w:r>
          </w:p>
        </w:tc>
        <w:tc>
          <w:tcPr>
            <w:tcW w:w="7229" w:type="dxa"/>
            <w:noWrap w:val="0"/>
            <w:vAlign w:val="center"/>
          </w:tcPr>
          <w:p w14:paraId="1E4B2F99">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Times New Roman"/>
                <w:b/>
                <w:bCs/>
                <w:sz w:val="24"/>
              </w:rPr>
            </w:pPr>
            <w:r>
              <w:rPr>
                <w:rFonts w:hint="eastAsia" w:ascii="楷体" w:hAnsi="楷体" w:eastAsia="楷体" w:cs="Times New Roman"/>
                <w:i/>
                <w:sz w:val="24"/>
              </w:rPr>
              <w:t>/</w:t>
            </w:r>
          </w:p>
        </w:tc>
      </w:tr>
      <w:tr w14:paraId="440D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55AAB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1.4.4</w:t>
            </w:r>
          </w:p>
        </w:tc>
        <w:tc>
          <w:tcPr>
            <w:tcW w:w="1581" w:type="dxa"/>
            <w:noWrap w:val="0"/>
            <w:vAlign w:val="center"/>
          </w:tcPr>
          <w:p w14:paraId="254770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核心产品</w:t>
            </w:r>
          </w:p>
        </w:tc>
        <w:tc>
          <w:tcPr>
            <w:tcW w:w="7229" w:type="dxa"/>
            <w:noWrap w:val="0"/>
            <w:vAlign w:val="center"/>
          </w:tcPr>
          <w:p w14:paraId="05BD2CB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方正仿宋_GB2312" w:cs="Calibri"/>
                <w:sz w:val="24"/>
              </w:rPr>
            </w:pPr>
            <w:r>
              <w:rPr>
                <w:rFonts w:hint="eastAsia" w:ascii="宋体" w:hAnsi="宋体" w:eastAsia="仿宋" w:cs="Calibri"/>
                <w:sz w:val="24"/>
              </w:rPr>
              <w:t>详见第三章采购需求各标包“▲”号项设备</w:t>
            </w:r>
          </w:p>
        </w:tc>
      </w:tr>
      <w:tr w14:paraId="6BDE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90EDC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1.9.1</w:t>
            </w:r>
          </w:p>
        </w:tc>
        <w:tc>
          <w:tcPr>
            <w:tcW w:w="1581" w:type="dxa"/>
            <w:noWrap w:val="0"/>
            <w:vAlign w:val="center"/>
          </w:tcPr>
          <w:p w14:paraId="37C1260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是否组织现场考察</w:t>
            </w:r>
          </w:p>
        </w:tc>
        <w:tc>
          <w:tcPr>
            <w:tcW w:w="7229" w:type="dxa"/>
            <w:noWrap w:val="0"/>
            <w:vAlign w:val="center"/>
          </w:tcPr>
          <w:p w14:paraId="0D46792E">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sz w:val="24"/>
              </w:rPr>
            </w:pPr>
            <w:r>
              <w:rPr>
                <w:rFonts w:hint="eastAsia" w:ascii="宋体" w:hAnsi="宋体" w:eastAsia="仿宋" w:cs="Times New Roman"/>
                <w:bCs/>
                <w:sz w:val="24"/>
              </w:rPr>
              <w:sym w:font="Wingdings" w:char="F0FE"/>
            </w:r>
            <w:r>
              <w:rPr>
                <w:rFonts w:hint="eastAsia" w:ascii="宋体" w:hAnsi="宋体" w:eastAsia="仿宋" w:cs="Calibri"/>
                <w:sz w:val="24"/>
              </w:rPr>
              <w:t>不组织，</w:t>
            </w:r>
            <w:r>
              <w:rPr>
                <w:rFonts w:hint="eastAsia" w:ascii="宋体" w:hAnsi="宋体" w:eastAsia="仿宋" w:cs="Times New Roman"/>
                <w:sz w:val="24"/>
              </w:rPr>
              <w:t>由投标人自行考察现场并取得现场勘查确认表。</w:t>
            </w:r>
          </w:p>
          <w:p w14:paraId="51BFEF9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t>□组织，时间：</w:t>
            </w:r>
          </w:p>
          <w:p w14:paraId="21F56003">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eastAsia" w:ascii="宋体" w:hAnsi="宋体" w:eastAsia="仿宋" w:cs="Calibri"/>
                <w:sz w:val="24"/>
                <w:u w:val="single"/>
              </w:rPr>
            </w:pPr>
            <w:r>
              <w:rPr>
                <w:rFonts w:hint="eastAsia" w:ascii="宋体" w:hAnsi="宋体" w:eastAsia="仿宋" w:cs="Calibri"/>
                <w:sz w:val="24"/>
              </w:rPr>
              <w:t xml:space="preserve"> 集中地点：</w:t>
            </w:r>
          </w:p>
          <w:p w14:paraId="7AB79F72">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sz w:val="24"/>
              </w:rPr>
            </w:pPr>
            <w:r>
              <w:rPr>
                <w:rFonts w:hint="eastAsia" w:ascii="宋体" w:hAnsi="宋体" w:eastAsia="仿宋" w:cs="Calibri"/>
                <w:sz w:val="24"/>
              </w:rPr>
              <w:t xml:space="preserve"> 联系方式：</w:t>
            </w:r>
          </w:p>
        </w:tc>
      </w:tr>
      <w:tr w14:paraId="3B59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CF951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1.10.1</w:t>
            </w:r>
          </w:p>
        </w:tc>
        <w:tc>
          <w:tcPr>
            <w:tcW w:w="1581" w:type="dxa"/>
            <w:noWrap w:val="0"/>
            <w:vAlign w:val="center"/>
          </w:tcPr>
          <w:p w14:paraId="2773A6E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开标前答疑会</w:t>
            </w:r>
          </w:p>
        </w:tc>
        <w:tc>
          <w:tcPr>
            <w:tcW w:w="7229" w:type="dxa"/>
            <w:noWrap w:val="0"/>
            <w:vAlign w:val="center"/>
          </w:tcPr>
          <w:p w14:paraId="5114D652">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sz w:val="24"/>
              </w:rPr>
            </w:pPr>
            <w:r>
              <w:rPr>
                <w:rFonts w:hint="eastAsia" w:ascii="宋体" w:hAnsi="宋体" w:eastAsia="仿宋" w:cs="Times New Roman"/>
                <w:bCs/>
                <w:sz w:val="24"/>
              </w:rPr>
              <w:sym w:font="Wingdings" w:char="F0FE"/>
            </w:r>
            <w:r>
              <w:rPr>
                <w:rFonts w:hint="eastAsia" w:ascii="宋体" w:hAnsi="宋体" w:eastAsia="仿宋" w:cs="Calibri"/>
                <w:sz w:val="24"/>
              </w:rPr>
              <w:t>不召开</w:t>
            </w:r>
          </w:p>
          <w:p w14:paraId="548D88F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t>□召开，召开时间：</w:t>
            </w:r>
          </w:p>
          <w:p w14:paraId="4B509322">
            <w:pPr>
              <w:keepNext w:val="0"/>
              <w:keepLines w:val="0"/>
              <w:widowControl/>
              <w:suppressLineNumbers w:val="0"/>
              <w:adjustRightInd w:val="0"/>
              <w:snapToGrid w:val="0"/>
              <w:spacing w:before="0" w:beforeAutospacing="0" w:after="0" w:afterAutospacing="0" w:line="288" w:lineRule="auto"/>
              <w:ind w:left="0" w:right="0" w:firstLine="960" w:firstLineChars="400"/>
              <w:rPr>
                <w:rFonts w:hint="eastAsia" w:ascii="宋体" w:hAnsi="宋体" w:eastAsia="仿宋" w:cs="Calibri"/>
                <w:sz w:val="24"/>
                <w:u w:val="single"/>
              </w:rPr>
            </w:pPr>
            <w:r>
              <w:rPr>
                <w:rFonts w:hint="eastAsia" w:ascii="宋体" w:hAnsi="宋体" w:eastAsia="仿宋" w:cs="Calibri"/>
                <w:sz w:val="24"/>
              </w:rPr>
              <w:t>召开地点：</w:t>
            </w:r>
          </w:p>
          <w:p w14:paraId="333C71DE">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sz w:val="24"/>
              </w:rPr>
            </w:pPr>
            <w:r>
              <w:rPr>
                <w:rFonts w:hint="eastAsia" w:ascii="宋体" w:hAnsi="宋体" w:eastAsia="仿宋" w:cs="Calibri"/>
                <w:sz w:val="24"/>
              </w:rPr>
              <w:t>联系方式：</w:t>
            </w:r>
          </w:p>
        </w:tc>
      </w:tr>
      <w:tr w14:paraId="5205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BAB05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1.10.2</w:t>
            </w:r>
          </w:p>
        </w:tc>
        <w:tc>
          <w:tcPr>
            <w:tcW w:w="1581" w:type="dxa"/>
            <w:noWrap w:val="0"/>
            <w:vAlign w:val="center"/>
          </w:tcPr>
          <w:p w14:paraId="1FAB152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投标人在答疑会前提出问题（本项目不适用）</w:t>
            </w:r>
          </w:p>
        </w:tc>
        <w:tc>
          <w:tcPr>
            <w:tcW w:w="7229" w:type="dxa"/>
            <w:noWrap w:val="0"/>
            <w:vAlign w:val="center"/>
          </w:tcPr>
          <w:p w14:paraId="2F690279">
            <w:pPr>
              <w:keepNext w:val="0"/>
              <w:keepLines w:val="0"/>
              <w:widowControl/>
              <w:suppressLineNumbers w:val="0"/>
              <w:adjustRightInd w:val="0"/>
              <w:snapToGrid w:val="0"/>
              <w:spacing w:before="0" w:beforeAutospacing="0" w:after="0" w:afterAutospacing="0" w:line="288" w:lineRule="auto"/>
              <w:ind w:left="0" w:right="0"/>
              <w:rPr>
                <w:rFonts w:hint="eastAsia" w:ascii="Calibri" w:hAnsi="Calibri" w:eastAsia="仿宋" w:cs="Times New Roman"/>
                <w:sz w:val="24"/>
                <w:u w:val="single"/>
              </w:rPr>
            </w:pPr>
            <w:r>
              <w:rPr>
                <w:rFonts w:hint="eastAsia" w:ascii="Calibri" w:hAnsi="Calibri" w:eastAsia="仿宋" w:cs="Times New Roman"/>
                <w:sz w:val="24"/>
              </w:rPr>
              <w:t>时间：</w:t>
            </w:r>
            <w:r>
              <w:rPr>
                <w:rFonts w:hint="default" w:ascii="楷体" w:hAnsi="楷体" w:eastAsia="仿宋" w:cs="Times New Roman"/>
                <w:sz w:val="24"/>
                <w:u w:val="single"/>
              </w:rPr>
              <w:t>在</w:t>
            </w:r>
            <w:r>
              <w:rPr>
                <w:rFonts w:hint="eastAsia" w:ascii="楷体" w:hAnsi="楷体" w:eastAsia="仿宋" w:cs="Times New Roman"/>
                <w:sz w:val="24"/>
                <w:u w:val="single"/>
              </w:rPr>
              <w:t>答疑会召开前/</w:t>
            </w:r>
            <w:r>
              <w:rPr>
                <w:rFonts w:hint="default" w:ascii="楷体" w:hAnsi="楷体" w:eastAsia="仿宋" w:cs="Times New Roman"/>
                <w:sz w:val="24"/>
                <w:u w:val="single"/>
              </w:rPr>
              <w:t>天前（以收到日期为准）</w:t>
            </w:r>
          </w:p>
          <w:p w14:paraId="76C5D3C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Calibri" w:hAnsi="Calibri" w:eastAsia="仿宋" w:cs="Times New Roman"/>
                <w:sz w:val="24"/>
              </w:rPr>
              <w:t>形式：</w:t>
            </w:r>
            <w:r>
              <w:rPr>
                <w:rFonts w:hint="default" w:ascii="楷体" w:hAnsi="楷体" w:eastAsia="仿宋" w:cs="Times New Roman"/>
                <w:sz w:val="24"/>
                <w:u w:val="single"/>
              </w:rPr>
              <w:t>在</w:t>
            </w:r>
            <w:r>
              <w:rPr>
                <w:rFonts w:hint="eastAsia" w:ascii="楷体" w:hAnsi="楷体" w:eastAsia="仿宋" w:cs="Times New Roman"/>
                <w:sz w:val="24"/>
                <w:u w:val="single"/>
              </w:rPr>
              <w:t xml:space="preserve">优质采云采购平台提交疑问 </w:t>
            </w:r>
          </w:p>
        </w:tc>
      </w:tr>
      <w:tr w14:paraId="62A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33051E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1.10.3</w:t>
            </w:r>
          </w:p>
        </w:tc>
        <w:tc>
          <w:tcPr>
            <w:tcW w:w="1581" w:type="dxa"/>
            <w:noWrap w:val="0"/>
            <w:vAlign w:val="center"/>
          </w:tcPr>
          <w:p w14:paraId="7846EFD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招标文件澄清发出的形式</w:t>
            </w:r>
          </w:p>
        </w:tc>
        <w:tc>
          <w:tcPr>
            <w:tcW w:w="7229" w:type="dxa"/>
            <w:noWrap w:val="0"/>
            <w:vAlign w:val="center"/>
          </w:tcPr>
          <w:p w14:paraId="1CF1EEB2">
            <w:pPr>
              <w:keepNext w:val="0"/>
              <w:keepLines w:val="0"/>
              <w:widowControl/>
              <w:suppressLineNumbers w:val="0"/>
              <w:adjustRightInd w:val="0"/>
              <w:snapToGrid w:val="0"/>
              <w:spacing w:before="0" w:beforeAutospacing="0" w:after="0" w:afterAutospacing="0" w:line="288" w:lineRule="auto"/>
              <w:ind w:left="0" w:right="0"/>
              <w:rPr>
                <w:rFonts w:hint="eastAsia" w:ascii="Calibri" w:hAnsi="宋体" w:eastAsia="仿宋" w:cs="Times New Roman"/>
                <w:sz w:val="24"/>
                <w:u w:val="single"/>
              </w:rPr>
            </w:pPr>
            <w:r>
              <w:rPr>
                <w:rFonts w:hint="eastAsia" w:ascii="Calibri" w:hAnsi="宋体" w:eastAsia="仿宋" w:cs="Times New Roman"/>
                <w:sz w:val="24"/>
              </w:rPr>
              <w:t>发出时间：</w:t>
            </w:r>
            <w:r>
              <w:rPr>
                <w:rFonts w:hint="eastAsia" w:ascii="楷体" w:hAnsi="楷体" w:eastAsia="仿宋" w:cs="Times New Roman"/>
                <w:sz w:val="24"/>
                <w:u w:val="single"/>
              </w:rPr>
              <w:t>如澄清或修改的内容可能影响投标文件编制的，</w:t>
            </w:r>
            <w:r>
              <w:rPr>
                <w:rFonts w:hint="default" w:ascii="楷体" w:hAnsi="楷体" w:eastAsia="仿宋" w:cs="Times New Roman"/>
                <w:sz w:val="24"/>
                <w:u w:val="single"/>
              </w:rPr>
              <w:t>应当在投标截止时间至少15日前</w:t>
            </w:r>
            <w:r>
              <w:rPr>
                <w:rFonts w:hint="eastAsia" w:ascii="楷体" w:hAnsi="楷体" w:eastAsia="仿宋" w:cs="Times New Roman"/>
                <w:sz w:val="24"/>
                <w:u w:val="single"/>
              </w:rPr>
              <w:t>发布澄清或修改；</w:t>
            </w:r>
          </w:p>
          <w:p w14:paraId="17EA5D5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发出形式：</w:t>
            </w:r>
            <w:r>
              <w:rPr>
                <w:rFonts w:hint="default" w:ascii="楷体" w:hAnsi="楷体" w:eastAsia="仿宋" w:cs="Times New Roman"/>
                <w:sz w:val="24"/>
                <w:u w:val="single"/>
              </w:rPr>
              <w:t>在</w:t>
            </w:r>
            <w:r>
              <w:rPr>
                <w:rFonts w:hint="eastAsia" w:ascii="楷体" w:hAnsi="楷体" w:eastAsia="仿宋" w:cs="Times New Roman"/>
                <w:sz w:val="24"/>
                <w:u w:val="single"/>
              </w:rPr>
              <w:t>优质采云采购平台</w:t>
            </w:r>
            <w:r>
              <w:rPr>
                <w:rFonts w:hint="default" w:ascii="楷体" w:hAnsi="楷体" w:eastAsia="仿宋" w:cs="Times New Roman"/>
                <w:sz w:val="24"/>
                <w:u w:val="single"/>
              </w:rPr>
              <w:t>发布</w:t>
            </w:r>
            <w:r>
              <w:rPr>
                <w:rFonts w:hint="eastAsia" w:ascii="楷体" w:hAnsi="楷体" w:eastAsia="仿宋" w:cs="Times New Roman"/>
                <w:sz w:val="24"/>
                <w:u w:val="single"/>
              </w:rPr>
              <w:t>，投标人自行查看、下载，无需确认。其他方式发布的，投标人应书面确认。</w:t>
            </w:r>
          </w:p>
        </w:tc>
      </w:tr>
      <w:tr w14:paraId="7AC7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7CFA9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1.11.1</w:t>
            </w:r>
          </w:p>
        </w:tc>
        <w:tc>
          <w:tcPr>
            <w:tcW w:w="1581" w:type="dxa"/>
            <w:noWrap w:val="0"/>
            <w:vAlign w:val="center"/>
          </w:tcPr>
          <w:p w14:paraId="7EC8317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分包</w:t>
            </w:r>
          </w:p>
        </w:tc>
        <w:tc>
          <w:tcPr>
            <w:tcW w:w="7229" w:type="dxa"/>
            <w:noWrap w:val="0"/>
            <w:vAlign w:val="center"/>
          </w:tcPr>
          <w:p w14:paraId="70D13E6B">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sz w:val="24"/>
              </w:rPr>
            </w:pPr>
            <w:r>
              <w:rPr>
                <w:rFonts w:hint="eastAsia" w:ascii="宋体" w:hAnsi="宋体" w:eastAsia="仿宋" w:cs="Times New Roman"/>
                <w:bCs/>
                <w:sz w:val="24"/>
              </w:rPr>
              <w:sym w:font="Wingdings 2" w:char="0052"/>
            </w:r>
            <w:r>
              <w:rPr>
                <w:rFonts w:hint="eastAsia" w:ascii="宋体" w:hAnsi="宋体" w:eastAsia="仿宋" w:cs="Calibri"/>
                <w:sz w:val="24"/>
              </w:rPr>
              <w:t>不允许</w:t>
            </w:r>
          </w:p>
          <w:p w14:paraId="212B1DBB">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Calibri"/>
                <w:sz w:val="24"/>
              </w:rPr>
              <w:t>□允许：</w:t>
            </w:r>
          </w:p>
          <w:p w14:paraId="441B2F16">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sz w:val="24"/>
                <w:u w:val="single"/>
              </w:rPr>
            </w:pPr>
            <w:r>
              <w:rPr>
                <w:rFonts w:hint="eastAsia" w:ascii="楷体" w:hAnsi="楷体" w:eastAsia="仿宋" w:cs="Times New Roman"/>
                <w:sz w:val="24"/>
              </w:rPr>
              <w:t>（1）允许分包的范围和内容：</w:t>
            </w:r>
          </w:p>
          <w:p w14:paraId="22B92A9F">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sz w:val="24"/>
              </w:rPr>
            </w:pPr>
            <w:r>
              <w:rPr>
                <w:rFonts w:hint="eastAsia" w:ascii="楷体" w:hAnsi="楷体" w:eastAsia="仿宋" w:cs="Times New Roman"/>
                <w:sz w:val="24"/>
              </w:rPr>
              <w:t>（2）分包的金额和对分包人资质要求：</w:t>
            </w:r>
          </w:p>
          <w:p w14:paraId="32E3E76A">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sz w:val="24"/>
              </w:rPr>
            </w:pPr>
            <w:r>
              <w:rPr>
                <w:rFonts w:hint="eastAsia" w:ascii="楷体" w:hAnsi="楷体" w:eastAsia="仿宋" w:cs="Times New Roman"/>
                <w:sz w:val="24"/>
              </w:rPr>
              <w:t>（3）根据政府采购支持中小企业发展政策规定，经采购人同意，获得政府采购合同的大型企业可根据招标文件和投标文件向中小企业分包。</w:t>
            </w:r>
          </w:p>
          <w:p w14:paraId="7F59D878">
            <w:pPr>
              <w:keepNext w:val="0"/>
              <w:keepLines w:val="0"/>
              <w:widowControl/>
              <w:suppressLineNumbers w:val="0"/>
              <w:snapToGrid w:val="0"/>
              <w:spacing w:before="0" w:beforeAutospacing="0" w:after="0" w:afterAutospacing="0" w:line="288" w:lineRule="auto"/>
              <w:ind w:left="0" w:right="0"/>
              <w:rPr>
                <w:rFonts w:hint="eastAsia" w:ascii="宋体" w:hAnsi="宋体" w:cs="Times New Roman"/>
                <w:sz w:val="24"/>
              </w:rPr>
            </w:pPr>
            <w:r>
              <w:rPr>
                <w:rFonts w:hint="eastAsia" w:ascii="楷体" w:hAnsi="楷体" w:eastAsia="仿宋" w:cs="Times New Roman"/>
                <w:sz w:val="24"/>
              </w:rPr>
              <w:t>（4）除上述情形外，本项目不允许分包。</w:t>
            </w:r>
          </w:p>
        </w:tc>
      </w:tr>
      <w:tr w14:paraId="6754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460F6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2.1</w:t>
            </w:r>
          </w:p>
        </w:tc>
        <w:tc>
          <w:tcPr>
            <w:tcW w:w="1581" w:type="dxa"/>
            <w:noWrap w:val="0"/>
            <w:vAlign w:val="center"/>
          </w:tcPr>
          <w:p w14:paraId="69E5F81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构成招标文件的其他材料</w:t>
            </w:r>
          </w:p>
        </w:tc>
        <w:tc>
          <w:tcPr>
            <w:tcW w:w="7229" w:type="dxa"/>
            <w:noWrap w:val="0"/>
            <w:vAlign w:val="center"/>
          </w:tcPr>
          <w:p w14:paraId="40861C4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sz w:val="24"/>
              </w:rPr>
            </w:pPr>
            <w:r>
              <w:rPr>
                <w:rFonts w:hint="eastAsia" w:ascii="楷体" w:hAnsi="楷体" w:eastAsia="仿宋" w:cs="Times New Roman"/>
                <w:sz w:val="24"/>
              </w:rPr>
              <w:t>图纸，另行发放（如有）。</w:t>
            </w:r>
          </w:p>
        </w:tc>
      </w:tr>
      <w:tr w14:paraId="4028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FB6E0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2.2.1</w:t>
            </w:r>
          </w:p>
        </w:tc>
        <w:tc>
          <w:tcPr>
            <w:tcW w:w="1581" w:type="dxa"/>
            <w:noWrap w:val="0"/>
            <w:vAlign w:val="center"/>
          </w:tcPr>
          <w:p w14:paraId="710F022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default" w:ascii="Calibri" w:hAnsi="Calibri" w:eastAsia="仿宋" w:cs="Times New Roman"/>
                <w:sz w:val="24"/>
              </w:rPr>
              <w:t>投标人要求澄清招标文件</w:t>
            </w:r>
          </w:p>
        </w:tc>
        <w:tc>
          <w:tcPr>
            <w:tcW w:w="7229" w:type="dxa"/>
            <w:noWrap w:val="0"/>
            <w:vAlign w:val="center"/>
          </w:tcPr>
          <w:p w14:paraId="4D8DF9F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时间：</w:t>
            </w:r>
            <w:r>
              <w:rPr>
                <w:rFonts w:hint="default" w:ascii="楷体" w:hAnsi="楷体" w:eastAsia="仿宋" w:cs="Times New Roman"/>
                <w:sz w:val="24"/>
                <w:u w:val="single"/>
              </w:rPr>
              <w:t>在</w:t>
            </w:r>
            <w:r>
              <w:rPr>
                <w:rFonts w:hint="eastAsia" w:ascii="楷体" w:hAnsi="楷体" w:eastAsia="仿宋" w:cs="Times New Roman"/>
                <w:sz w:val="24"/>
                <w:u w:val="single"/>
              </w:rPr>
              <w:t>投标截止时间15日</w:t>
            </w:r>
            <w:r>
              <w:rPr>
                <w:rFonts w:hint="default" w:ascii="楷体" w:hAnsi="楷体" w:eastAsia="仿宋" w:cs="Times New Roman"/>
                <w:sz w:val="24"/>
                <w:u w:val="single"/>
              </w:rPr>
              <w:t>前（以收到日期为准）</w:t>
            </w:r>
          </w:p>
          <w:p w14:paraId="0E59548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形式：</w:t>
            </w:r>
            <w:r>
              <w:rPr>
                <w:rFonts w:hint="default" w:ascii="楷体" w:hAnsi="楷体" w:eastAsia="仿宋" w:cs="Times New Roman"/>
                <w:sz w:val="24"/>
                <w:u w:val="single"/>
              </w:rPr>
              <w:t>在</w:t>
            </w:r>
            <w:r>
              <w:rPr>
                <w:rFonts w:hint="eastAsia" w:ascii="楷体" w:hAnsi="楷体" w:eastAsia="仿宋" w:cs="Times New Roman"/>
                <w:sz w:val="24"/>
                <w:u w:val="single"/>
              </w:rPr>
              <w:t xml:space="preserve">优质采云采购平台提交疑问 </w:t>
            </w:r>
          </w:p>
        </w:tc>
      </w:tr>
      <w:tr w14:paraId="7783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30EFE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2.2.2</w:t>
            </w:r>
          </w:p>
        </w:tc>
        <w:tc>
          <w:tcPr>
            <w:tcW w:w="1581" w:type="dxa"/>
            <w:noWrap w:val="0"/>
            <w:vAlign w:val="center"/>
          </w:tcPr>
          <w:p w14:paraId="5A0211E1">
            <w:pPr>
              <w:keepNext w:val="0"/>
              <w:keepLines w:val="0"/>
              <w:widowControl/>
              <w:suppressLineNumbers w:val="0"/>
              <w:adjustRightInd w:val="0"/>
              <w:snapToGrid w:val="0"/>
              <w:spacing w:before="0" w:beforeAutospacing="0" w:after="0" w:afterAutospacing="0" w:line="288" w:lineRule="auto"/>
              <w:ind w:left="0" w:right="0"/>
              <w:jc w:val="center"/>
              <w:rPr>
                <w:rFonts w:hint="default" w:ascii="Calibri" w:hAnsi="Calibri" w:cs="Times New Roman"/>
                <w:sz w:val="24"/>
              </w:rPr>
            </w:pPr>
            <w:r>
              <w:rPr>
                <w:rFonts w:hint="eastAsia" w:ascii="宋体" w:hAnsi="宋体" w:eastAsia="仿宋" w:cs="Calibri"/>
                <w:sz w:val="24"/>
              </w:rPr>
              <w:t>招标文件澄清发出的形式</w:t>
            </w:r>
          </w:p>
        </w:tc>
        <w:tc>
          <w:tcPr>
            <w:tcW w:w="7229" w:type="dxa"/>
            <w:noWrap w:val="0"/>
            <w:vAlign w:val="center"/>
          </w:tcPr>
          <w:p w14:paraId="57D1495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形式：</w:t>
            </w:r>
            <w:r>
              <w:rPr>
                <w:rFonts w:hint="eastAsia" w:ascii="楷体" w:hAnsi="楷体" w:eastAsia="仿宋" w:cs="Times New Roman"/>
                <w:sz w:val="24"/>
                <w:u w:val="single"/>
              </w:rPr>
              <w:t xml:space="preserve"> 对招标文件进行的澄清、修改或答疑，将在优质采云采购平台会员系统发布  </w:t>
            </w:r>
          </w:p>
        </w:tc>
      </w:tr>
      <w:tr w14:paraId="1DD7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2244D7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2.2.3</w:t>
            </w:r>
          </w:p>
        </w:tc>
        <w:tc>
          <w:tcPr>
            <w:tcW w:w="1581" w:type="dxa"/>
            <w:noWrap w:val="0"/>
            <w:vAlign w:val="center"/>
          </w:tcPr>
          <w:p w14:paraId="4AC4454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投标人确认收到招标文件澄清</w:t>
            </w:r>
          </w:p>
        </w:tc>
        <w:tc>
          <w:tcPr>
            <w:tcW w:w="7229" w:type="dxa"/>
            <w:noWrap w:val="0"/>
            <w:vAlign w:val="center"/>
          </w:tcPr>
          <w:p w14:paraId="375AA2DD">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default" w:ascii="楷体" w:hAnsi="楷体" w:eastAsia="仿宋" w:cs="Calibri"/>
                <w:sz w:val="24"/>
              </w:rPr>
              <w:t>在</w:t>
            </w:r>
            <w:r>
              <w:rPr>
                <w:rFonts w:hint="eastAsia" w:ascii="楷体" w:hAnsi="楷体" w:eastAsia="仿宋" w:cs="Calibri"/>
                <w:sz w:val="24"/>
              </w:rPr>
              <w:t>优质采云采购平台</w:t>
            </w:r>
            <w:r>
              <w:rPr>
                <w:rFonts w:hint="default" w:ascii="楷体" w:hAnsi="楷体" w:eastAsia="仿宋" w:cs="Calibri"/>
                <w:sz w:val="24"/>
              </w:rPr>
              <w:t>发布</w:t>
            </w:r>
            <w:r>
              <w:rPr>
                <w:rFonts w:hint="eastAsia" w:ascii="楷体" w:hAnsi="楷体" w:eastAsia="仿宋" w:cs="Calibri"/>
                <w:sz w:val="24"/>
              </w:rPr>
              <w:t>，投标人应主动上网查询，无需投标人书面确认。投标人未及时关注相关信息的，其责任自负。</w:t>
            </w:r>
          </w:p>
          <w:p w14:paraId="4CE1DA4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楷体" w:hAnsi="楷体" w:eastAsia="仿宋" w:cs="Calibri"/>
                <w:sz w:val="24"/>
              </w:rPr>
              <w:t>对招标文件进行的澄清或修改，通过其他方式发布的，投标人收到澄清、修改通知后</w:t>
            </w:r>
            <w:r>
              <w:rPr>
                <w:rFonts w:hint="eastAsia" w:ascii="楷体" w:hAnsi="楷体" w:eastAsia="仿宋" w:cs="Calibri"/>
                <w:sz w:val="24"/>
                <w:u w:val="single"/>
              </w:rPr>
              <w:t xml:space="preserve"> 24小时 </w:t>
            </w:r>
            <w:r>
              <w:rPr>
                <w:rFonts w:hint="eastAsia" w:ascii="楷体" w:hAnsi="楷体" w:eastAsia="仿宋" w:cs="Calibri"/>
                <w:sz w:val="24"/>
              </w:rPr>
              <w:t>内书面确认（以发出时间为准），逾期未确认的，视为投标人完整收到。</w:t>
            </w:r>
          </w:p>
        </w:tc>
      </w:tr>
      <w:tr w14:paraId="6985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D4B04E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2.3.1</w:t>
            </w:r>
          </w:p>
        </w:tc>
        <w:tc>
          <w:tcPr>
            <w:tcW w:w="1581" w:type="dxa"/>
            <w:noWrap w:val="0"/>
            <w:vAlign w:val="center"/>
          </w:tcPr>
          <w:p w14:paraId="3F23AB1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招标文件修改发出的形式</w:t>
            </w:r>
          </w:p>
        </w:tc>
        <w:tc>
          <w:tcPr>
            <w:tcW w:w="7229" w:type="dxa"/>
            <w:noWrap w:val="0"/>
            <w:vAlign w:val="center"/>
          </w:tcPr>
          <w:p w14:paraId="25B240C2">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同澄清发出形式的规定</w:t>
            </w:r>
          </w:p>
        </w:tc>
      </w:tr>
      <w:tr w14:paraId="0E6E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B9B61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2.3.2</w:t>
            </w:r>
          </w:p>
        </w:tc>
        <w:tc>
          <w:tcPr>
            <w:tcW w:w="1581" w:type="dxa"/>
            <w:noWrap w:val="0"/>
            <w:vAlign w:val="center"/>
          </w:tcPr>
          <w:p w14:paraId="2EFA315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投标人确认收到招标文件修改</w:t>
            </w:r>
          </w:p>
        </w:tc>
        <w:tc>
          <w:tcPr>
            <w:tcW w:w="7229" w:type="dxa"/>
            <w:noWrap w:val="0"/>
            <w:vAlign w:val="center"/>
          </w:tcPr>
          <w:p w14:paraId="774FA8F1">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同确认收到澄清的规定</w:t>
            </w:r>
          </w:p>
        </w:tc>
      </w:tr>
      <w:tr w14:paraId="241B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2C33E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2.4.1</w:t>
            </w:r>
          </w:p>
        </w:tc>
        <w:tc>
          <w:tcPr>
            <w:tcW w:w="1581" w:type="dxa"/>
            <w:noWrap w:val="0"/>
            <w:vAlign w:val="center"/>
          </w:tcPr>
          <w:p w14:paraId="44E1EE2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投标人对招标文件提出质疑的时间和形式</w:t>
            </w:r>
          </w:p>
        </w:tc>
        <w:tc>
          <w:tcPr>
            <w:tcW w:w="7229" w:type="dxa"/>
            <w:noWrap w:val="0"/>
            <w:vAlign w:val="center"/>
          </w:tcPr>
          <w:p w14:paraId="3D64CDC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u w:val="single"/>
              </w:rPr>
            </w:pPr>
            <w:r>
              <w:rPr>
                <w:rFonts w:hint="eastAsia" w:ascii="宋体" w:hAnsi="宋体" w:eastAsia="仿宋" w:cs="Calibri"/>
                <w:sz w:val="24"/>
              </w:rPr>
              <w:t>时间：</w:t>
            </w:r>
            <w:r>
              <w:rPr>
                <w:rFonts w:hint="eastAsia" w:ascii="楷体" w:hAnsi="楷体" w:eastAsia="仿宋" w:cs="Calibri"/>
                <w:sz w:val="24"/>
                <w:u w:val="single"/>
              </w:rPr>
              <w:t>收到招标文件之日或者招标文件公告期限届满之日起7个工作日内</w:t>
            </w:r>
          </w:p>
          <w:p w14:paraId="0AF24A6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形式：</w:t>
            </w:r>
            <w:r>
              <w:rPr>
                <w:rFonts w:hint="eastAsia" w:ascii="楷体" w:hAnsi="楷体" w:eastAsia="仿宋" w:cs="Calibri"/>
                <w:sz w:val="24"/>
                <w:u w:val="single"/>
              </w:rPr>
              <w:t>见本章第9.2款规定</w:t>
            </w:r>
          </w:p>
        </w:tc>
      </w:tr>
      <w:tr w14:paraId="4CE9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097D2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3.1.1</w:t>
            </w:r>
          </w:p>
        </w:tc>
        <w:tc>
          <w:tcPr>
            <w:tcW w:w="1581" w:type="dxa"/>
            <w:noWrap w:val="0"/>
            <w:vAlign w:val="center"/>
          </w:tcPr>
          <w:p w14:paraId="18C6988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构成投标文件的其他资料</w:t>
            </w:r>
          </w:p>
        </w:tc>
        <w:tc>
          <w:tcPr>
            <w:tcW w:w="7229" w:type="dxa"/>
            <w:noWrap w:val="0"/>
            <w:vAlign w:val="center"/>
          </w:tcPr>
          <w:p w14:paraId="1CE1FBEA">
            <w:pPr>
              <w:keepNext w:val="0"/>
              <w:keepLines w:val="0"/>
              <w:suppressLineNumbers w:val="0"/>
              <w:adjustRightInd w:val="0"/>
              <w:snapToGrid w:val="0"/>
              <w:spacing w:before="0" w:beforeAutospacing="0" w:after="0" w:afterAutospacing="0" w:line="288" w:lineRule="auto"/>
              <w:ind w:left="0" w:right="0"/>
              <w:rPr>
                <w:rFonts w:hint="eastAsia" w:ascii="Calibri" w:hAnsi="Calibri" w:cs="Times New Roman"/>
                <w:sz w:val="24"/>
              </w:rPr>
            </w:pPr>
            <w:r>
              <w:rPr>
                <w:rFonts w:hint="eastAsia" w:ascii="楷体" w:hAnsi="楷体" w:eastAsia="楷体" w:cs="Times New Roman"/>
                <w:i/>
                <w:sz w:val="24"/>
              </w:rPr>
              <w:t>/</w:t>
            </w:r>
          </w:p>
        </w:tc>
      </w:tr>
      <w:tr w14:paraId="1B9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9" w:hRule="atLeast"/>
        </w:trPr>
        <w:tc>
          <w:tcPr>
            <w:tcW w:w="857" w:type="dxa"/>
            <w:noWrap w:val="0"/>
            <w:vAlign w:val="center"/>
          </w:tcPr>
          <w:p w14:paraId="0EF610A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3.1.4</w:t>
            </w:r>
          </w:p>
        </w:tc>
        <w:tc>
          <w:tcPr>
            <w:tcW w:w="1581" w:type="dxa"/>
            <w:noWrap w:val="0"/>
            <w:vAlign w:val="center"/>
          </w:tcPr>
          <w:p w14:paraId="628BC3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样品</w:t>
            </w:r>
          </w:p>
        </w:tc>
        <w:tc>
          <w:tcPr>
            <w:tcW w:w="7229" w:type="dxa"/>
            <w:noWrap w:val="0"/>
            <w:vAlign w:val="center"/>
          </w:tcPr>
          <w:p w14:paraId="741EADE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Times New Roman"/>
                <w:b/>
                <w:bCs/>
                <w:sz w:val="24"/>
              </w:rPr>
              <w:t>是否要求投标人提交样品：</w:t>
            </w:r>
          </w:p>
          <w:p w14:paraId="74DA202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sym w:font="Wingdings 2" w:char="0052"/>
            </w:r>
            <w:r>
              <w:rPr>
                <w:rFonts w:hint="eastAsia" w:ascii="宋体" w:hAnsi="宋体" w:eastAsia="仿宋" w:cs="Calibri"/>
                <w:sz w:val="24"/>
              </w:rPr>
              <w:t>否</w:t>
            </w:r>
          </w:p>
          <w:p w14:paraId="3B9DB8C0">
            <w:pPr>
              <w:keepNext w:val="0"/>
              <w:keepLines w:val="0"/>
              <w:widowControl/>
              <w:suppressLineNumbers w:val="0"/>
              <w:adjustRightInd w:val="0"/>
              <w:snapToGrid w:val="0"/>
              <w:spacing w:before="0" w:beforeAutospacing="0" w:after="0" w:afterAutospacing="0" w:line="288" w:lineRule="auto"/>
              <w:ind w:left="0" w:right="0"/>
              <w:rPr>
                <w:rFonts w:hint="default" w:ascii="仿宋" w:hAnsi="仿宋" w:eastAsia="仿宋" w:cs="仿宋"/>
                <w:sz w:val="24"/>
                <w:lang w:bidi="ar"/>
              </w:rPr>
            </w:pPr>
            <w:r>
              <w:rPr>
                <w:rFonts w:hint="eastAsia" w:ascii="宋体" w:hAnsi="宋体" w:eastAsia="仿宋" w:cs="Calibri"/>
                <w:sz w:val="24"/>
              </w:rPr>
              <w:t>□是，提交样品的具体要求：</w:t>
            </w:r>
          </w:p>
        </w:tc>
      </w:tr>
      <w:tr w14:paraId="35F1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A77DE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3.2.1</w:t>
            </w:r>
          </w:p>
        </w:tc>
        <w:tc>
          <w:tcPr>
            <w:tcW w:w="1581" w:type="dxa"/>
            <w:noWrap w:val="0"/>
            <w:vAlign w:val="center"/>
          </w:tcPr>
          <w:p w14:paraId="10DAB56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投标报价包括的内容</w:t>
            </w:r>
          </w:p>
        </w:tc>
        <w:tc>
          <w:tcPr>
            <w:tcW w:w="7229" w:type="dxa"/>
            <w:noWrap w:val="0"/>
            <w:vAlign w:val="center"/>
          </w:tcPr>
          <w:p w14:paraId="24D3AE88">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sz w:val="24"/>
              </w:rPr>
            </w:pPr>
            <w:r>
              <w:rPr>
                <w:rFonts w:hint="eastAsia" w:ascii="楷体" w:hAnsi="楷体" w:eastAsia="仿宋" w:cs="Calibri"/>
                <w:sz w:val="24"/>
              </w:rPr>
              <w:t>投标报价</w:t>
            </w:r>
            <w:r>
              <w:rPr>
                <w:rFonts w:hint="default" w:ascii="楷体" w:hAnsi="楷体" w:eastAsia="仿宋" w:cs="Times New Roman"/>
                <w:sz w:val="24"/>
              </w:rPr>
              <w:t>包括货物从设计、采购、制造、交货（包括运输至采购人指定地点卸车就位）至验收和售后服务的一切费用（如设计费、采购费、制造费、试验检测费、包装费、运输保险费、运输费、装卸费、验收费、其他技术服务及质保期服务费等）、管理费、利润和税金，以及</w:t>
            </w:r>
            <w:r>
              <w:rPr>
                <w:rFonts w:hint="eastAsia" w:ascii="楷体" w:hAnsi="楷体" w:eastAsia="仿宋" w:cs="Times New Roman"/>
                <w:sz w:val="24"/>
              </w:rPr>
              <w:t>采购</w:t>
            </w:r>
            <w:r>
              <w:rPr>
                <w:rFonts w:hint="default" w:ascii="楷体" w:hAnsi="楷体" w:eastAsia="仿宋" w:cs="Times New Roman"/>
                <w:sz w:val="24"/>
              </w:rPr>
              <w:t>合同中明示或暗示的所有责任、义务和风险。</w:t>
            </w:r>
          </w:p>
        </w:tc>
      </w:tr>
      <w:tr w14:paraId="391C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87F3A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3.2.5</w:t>
            </w:r>
          </w:p>
        </w:tc>
        <w:tc>
          <w:tcPr>
            <w:tcW w:w="1581" w:type="dxa"/>
            <w:noWrap w:val="0"/>
            <w:vAlign w:val="center"/>
          </w:tcPr>
          <w:p w14:paraId="564B1B0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最高限价</w:t>
            </w:r>
          </w:p>
        </w:tc>
        <w:tc>
          <w:tcPr>
            <w:tcW w:w="7229" w:type="dxa"/>
            <w:noWrap w:val="0"/>
            <w:vAlign w:val="center"/>
          </w:tcPr>
          <w:p w14:paraId="00C6D549">
            <w:pPr>
              <w:keepNext w:val="0"/>
              <w:keepLines w:val="0"/>
              <w:suppressLineNumbers w:val="0"/>
              <w:snapToGrid w:val="0"/>
              <w:spacing w:before="0" w:beforeAutospacing="0" w:after="0" w:afterAutospacing="0" w:line="288" w:lineRule="auto"/>
              <w:ind w:left="0" w:right="0"/>
              <w:rPr>
                <w:rFonts w:hint="default" w:ascii="宋体" w:hAnsi="宋体" w:eastAsia="仿宋" w:cs="Calibri"/>
                <w:sz w:val="24"/>
              </w:rPr>
            </w:pPr>
            <w:r>
              <w:rPr>
                <w:rFonts w:hint="default" w:ascii="宋体" w:hAnsi="宋体" w:eastAsia="仿宋" w:cs="Times New Roman"/>
                <w:sz w:val="24"/>
              </w:rPr>
              <w:t>采购包最高限价：</w:t>
            </w:r>
            <w:r>
              <w:rPr>
                <w:rFonts w:hint="eastAsia" w:ascii="宋体" w:hAnsi="宋体" w:eastAsia="仿宋" w:cs="Times New Roman"/>
                <w:sz w:val="24"/>
              </w:rPr>
              <w:t xml:space="preserve">26.7万元，具体详见采购需求；    </w:t>
            </w:r>
          </w:p>
        </w:tc>
      </w:tr>
      <w:tr w14:paraId="426E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4F1EC9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3.2.6</w:t>
            </w:r>
          </w:p>
        </w:tc>
        <w:tc>
          <w:tcPr>
            <w:tcW w:w="1581" w:type="dxa"/>
            <w:noWrap w:val="0"/>
            <w:vAlign w:val="center"/>
          </w:tcPr>
          <w:p w14:paraId="6F61CF3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投标报价的其他要求</w:t>
            </w:r>
          </w:p>
        </w:tc>
        <w:tc>
          <w:tcPr>
            <w:tcW w:w="7229" w:type="dxa"/>
            <w:noWrap w:val="0"/>
            <w:vAlign w:val="center"/>
          </w:tcPr>
          <w:p w14:paraId="1A21115C">
            <w:pPr>
              <w:pStyle w:val="170"/>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rPr>
            </w:pPr>
            <w:r>
              <w:rPr>
                <w:rFonts w:hint="eastAsia" w:ascii="楷体" w:hAnsi="楷体" w:eastAsia="仿宋" w:cs="Times New Roman"/>
                <w:b w:val="0"/>
                <w:color w:val="auto"/>
                <w:sz w:val="24"/>
                <w:szCs w:val="24"/>
              </w:rPr>
              <w:sym w:font="Wingdings 2" w:char="0052"/>
            </w:r>
            <w:r>
              <w:rPr>
                <w:rFonts w:hint="eastAsia" w:ascii="楷体" w:hAnsi="楷体" w:eastAsia="仿宋" w:cs="Times New Roman"/>
                <w:b w:val="0"/>
                <w:color w:val="auto"/>
                <w:sz w:val="24"/>
                <w:szCs w:val="24"/>
              </w:rPr>
              <w:t>除招标文件另有规定外，投标人所报的价格在合同执行过程中固定不变,不得以任何理由予以变更。</w:t>
            </w:r>
          </w:p>
          <w:p w14:paraId="3CD5A6BE">
            <w:pPr>
              <w:pStyle w:val="170"/>
              <w:keepNext w:val="0"/>
              <w:keepLines w:val="0"/>
              <w:suppressLineNumbers w:val="0"/>
              <w:tabs>
                <w:tab w:val="left" w:pos="2149"/>
              </w:tabs>
              <w:snapToGrid w:val="0"/>
              <w:spacing w:before="0" w:beforeAutospacing="0" w:after="0" w:afterAutospacing="0" w:line="240" w:lineRule="auto"/>
              <w:ind w:left="0" w:right="0"/>
              <w:rPr>
                <w:rFonts w:hint="eastAsia" w:hAnsi="宋体" w:cs="Times New Roman"/>
                <w:bCs/>
                <w:color w:val="auto"/>
                <w:sz w:val="24"/>
                <w:szCs w:val="24"/>
              </w:rPr>
            </w:pPr>
            <w:r>
              <w:rPr>
                <w:rFonts w:hint="eastAsia" w:ascii="楷体" w:hAnsi="楷体" w:eastAsia="仿宋" w:cs="Times New Roman"/>
                <w:b w:val="0"/>
                <w:color w:val="auto"/>
                <w:sz w:val="24"/>
                <w:szCs w:val="24"/>
              </w:rPr>
              <w:t>□采购</w:t>
            </w:r>
            <w:r>
              <w:rPr>
                <w:rFonts w:hint="default" w:ascii="楷体" w:hAnsi="楷体" w:eastAsia="仿宋" w:cs="Times New Roman"/>
                <w:b w:val="0"/>
                <w:color w:val="auto"/>
                <w:sz w:val="24"/>
                <w:szCs w:val="24"/>
              </w:rPr>
              <w:t>人在“</w:t>
            </w:r>
            <w:r>
              <w:rPr>
                <w:rFonts w:hint="eastAsia" w:ascii="楷体" w:hAnsi="楷体" w:eastAsia="仿宋" w:cs="Times New Roman"/>
                <w:b w:val="0"/>
                <w:color w:val="auto"/>
                <w:sz w:val="24"/>
                <w:szCs w:val="24"/>
              </w:rPr>
              <w:t>采购需求</w:t>
            </w:r>
            <w:r>
              <w:rPr>
                <w:rFonts w:hint="default" w:ascii="楷体" w:hAnsi="楷体" w:eastAsia="仿宋" w:cs="Times New Roman"/>
                <w:b w:val="0"/>
                <w:color w:val="auto"/>
                <w:sz w:val="24"/>
                <w:szCs w:val="24"/>
              </w:rPr>
              <w:t>”中所提供的各种货物的数量是计划采购数量，仅作为投标报价的依据，不作为最终结算与支付的依据。在合同实施期间，</w:t>
            </w:r>
            <w:r>
              <w:rPr>
                <w:rFonts w:hint="eastAsia" w:ascii="楷体" w:hAnsi="楷体" w:eastAsia="仿宋" w:cs="Times New Roman"/>
                <w:b w:val="0"/>
                <w:color w:val="auto"/>
                <w:sz w:val="24"/>
                <w:szCs w:val="24"/>
              </w:rPr>
              <w:t>采购人可以按照政府采购政策规定对</w:t>
            </w:r>
            <w:r>
              <w:rPr>
                <w:rFonts w:hint="default" w:ascii="楷体" w:hAnsi="楷体" w:eastAsia="仿宋" w:cs="Times New Roman"/>
                <w:b w:val="0"/>
                <w:color w:val="auto"/>
                <w:sz w:val="24"/>
                <w:szCs w:val="24"/>
              </w:rPr>
              <w:t>货物数量适当增减。投标人不得以货物的实际供货数量有变化为理由</w:t>
            </w:r>
            <w:r>
              <w:rPr>
                <w:rFonts w:hint="eastAsia" w:ascii="楷体" w:hAnsi="楷体" w:eastAsia="仿宋" w:cs="Times New Roman"/>
                <w:b w:val="0"/>
                <w:color w:val="auto"/>
                <w:sz w:val="24"/>
                <w:szCs w:val="24"/>
              </w:rPr>
              <w:t>要求</w:t>
            </w:r>
            <w:r>
              <w:rPr>
                <w:rFonts w:hint="default" w:ascii="楷体" w:hAnsi="楷体" w:eastAsia="仿宋" w:cs="Times New Roman"/>
                <w:b w:val="0"/>
                <w:color w:val="auto"/>
                <w:sz w:val="24"/>
                <w:szCs w:val="24"/>
              </w:rPr>
              <w:t>对各种货物的单价进行变更。</w:t>
            </w:r>
          </w:p>
        </w:tc>
      </w:tr>
      <w:tr w14:paraId="56C9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1C6A21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3.3.1</w:t>
            </w:r>
          </w:p>
        </w:tc>
        <w:tc>
          <w:tcPr>
            <w:tcW w:w="1581" w:type="dxa"/>
            <w:noWrap w:val="0"/>
            <w:vAlign w:val="center"/>
          </w:tcPr>
          <w:p w14:paraId="00E7E63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投标有效期</w:t>
            </w:r>
          </w:p>
        </w:tc>
        <w:tc>
          <w:tcPr>
            <w:tcW w:w="7229" w:type="dxa"/>
            <w:noWrap w:val="0"/>
            <w:vAlign w:val="center"/>
          </w:tcPr>
          <w:p w14:paraId="53B0AE8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default" w:ascii="宋体" w:hAnsi="宋体" w:eastAsia="仿宋" w:cs="Calibri"/>
                <w:sz w:val="24"/>
                <w:u w:val="single"/>
              </w:rPr>
              <w:t xml:space="preserve">  </w:t>
            </w:r>
            <w:r>
              <w:rPr>
                <w:rFonts w:hint="eastAsia" w:ascii="宋体" w:hAnsi="宋体" w:eastAsia="仿宋" w:cs="Calibri"/>
                <w:sz w:val="24"/>
                <w:u w:val="single"/>
              </w:rPr>
              <w:t>90</w:t>
            </w:r>
            <w:r>
              <w:rPr>
                <w:rFonts w:hint="default" w:ascii="宋体" w:hAnsi="宋体" w:eastAsia="仿宋" w:cs="Calibri"/>
                <w:sz w:val="24"/>
                <w:u w:val="single"/>
              </w:rPr>
              <w:t xml:space="preserve">  </w:t>
            </w:r>
            <w:r>
              <w:rPr>
                <w:rFonts w:hint="eastAsia" w:ascii="宋体" w:hAnsi="宋体" w:eastAsia="仿宋" w:cs="Calibri"/>
                <w:sz w:val="24"/>
              </w:rPr>
              <w:t>日历天</w:t>
            </w:r>
            <w:r>
              <w:rPr>
                <w:rFonts w:hint="eastAsia" w:ascii="宋体" w:hAnsi="宋体" w:eastAsia="仿宋" w:cs="Times New Roman"/>
                <w:sz w:val="24"/>
              </w:rPr>
              <w:t>（从投标截止之日算起）</w:t>
            </w:r>
          </w:p>
        </w:tc>
      </w:tr>
      <w:tr w14:paraId="7F29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C2BE4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3.4.1</w:t>
            </w:r>
          </w:p>
        </w:tc>
        <w:tc>
          <w:tcPr>
            <w:tcW w:w="1581" w:type="dxa"/>
            <w:noWrap w:val="0"/>
            <w:vAlign w:val="center"/>
          </w:tcPr>
          <w:p w14:paraId="479C974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投标保证金</w:t>
            </w:r>
          </w:p>
        </w:tc>
        <w:tc>
          <w:tcPr>
            <w:tcW w:w="7229" w:type="dxa"/>
            <w:noWrap w:val="0"/>
            <w:vAlign w:val="center"/>
          </w:tcPr>
          <w:p w14:paraId="487B716E">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default" w:ascii="宋体" w:hAnsi="宋体" w:eastAsia="方正仿宋_GB2312" w:cs="Times New Roman"/>
                <w:i/>
                <w:sz w:val="24"/>
              </w:rPr>
            </w:pPr>
            <w:r>
              <w:rPr>
                <w:rFonts w:hint="eastAsia" w:ascii="Calibri" w:hAnsi="Calibri" w:eastAsia="仿宋" w:cs="Times New Roman"/>
                <w:sz w:val="24"/>
              </w:rPr>
              <w:t>是否要求投标人提交投标保证金：不要求。</w:t>
            </w:r>
          </w:p>
        </w:tc>
      </w:tr>
      <w:tr w14:paraId="3E20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36BD2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3.4.5</w:t>
            </w:r>
          </w:p>
        </w:tc>
        <w:tc>
          <w:tcPr>
            <w:tcW w:w="1581" w:type="dxa"/>
            <w:noWrap w:val="0"/>
            <w:vAlign w:val="center"/>
          </w:tcPr>
          <w:p w14:paraId="261F318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其他可以不予退还投标保证金的情形</w:t>
            </w:r>
          </w:p>
        </w:tc>
        <w:tc>
          <w:tcPr>
            <w:tcW w:w="7229" w:type="dxa"/>
            <w:noWrap w:val="0"/>
            <w:vAlign w:val="center"/>
          </w:tcPr>
          <w:p w14:paraId="4765C91F">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cs="Times New Roman"/>
                <w:sz w:val="24"/>
              </w:rPr>
            </w:pPr>
            <w:r>
              <w:rPr>
                <w:rFonts w:hint="eastAsia" w:ascii="楷体" w:hAnsi="楷体" w:eastAsia="楷体" w:cs="Times New Roman"/>
                <w:i/>
                <w:sz w:val="24"/>
              </w:rPr>
              <w:t>/</w:t>
            </w:r>
          </w:p>
        </w:tc>
      </w:tr>
      <w:tr w14:paraId="5C68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FE03B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3.5.2</w:t>
            </w:r>
          </w:p>
        </w:tc>
        <w:tc>
          <w:tcPr>
            <w:tcW w:w="1581" w:type="dxa"/>
            <w:noWrap w:val="0"/>
            <w:vAlign w:val="center"/>
          </w:tcPr>
          <w:p w14:paraId="3A6F600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近年财务状况的要求</w:t>
            </w:r>
          </w:p>
        </w:tc>
        <w:tc>
          <w:tcPr>
            <w:tcW w:w="7229" w:type="dxa"/>
            <w:noWrap w:val="0"/>
            <w:vAlign w:val="center"/>
          </w:tcPr>
          <w:p w14:paraId="066D16D6">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Arial"/>
                <w:sz w:val="24"/>
              </w:rPr>
              <w:t>按第四章资格审查和评标办法规定</w:t>
            </w:r>
          </w:p>
        </w:tc>
      </w:tr>
      <w:tr w14:paraId="04B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D0EF23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3.5.3</w:t>
            </w:r>
          </w:p>
        </w:tc>
        <w:tc>
          <w:tcPr>
            <w:tcW w:w="1581" w:type="dxa"/>
            <w:noWrap w:val="0"/>
            <w:vAlign w:val="center"/>
          </w:tcPr>
          <w:p w14:paraId="6C1C880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Arial"/>
                <w:sz w:val="24"/>
              </w:rPr>
              <w:t>近年类似项目的要求</w:t>
            </w:r>
          </w:p>
        </w:tc>
        <w:tc>
          <w:tcPr>
            <w:tcW w:w="7229" w:type="dxa"/>
            <w:noWrap w:val="0"/>
            <w:vAlign w:val="center"/>
          </w:tcPr>
          <w:p w14:paraId="168E696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Arial"/>
                <w:sz w:val="24"/>
              </w:rPr>
              <w:t>按第四章资格审查和评标办法规定</w:t>
            </w:r>
          </w:p>
        </w:tc>
      </w:tr>
      <w:tr w14:paraId="6009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AAE2A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3.6.1</w:t>
            </w:r>
          </w:p>
        </w:tc>
        <w:tc>
          <w:tcPr>
            <w:tcW w:w="1581" w:type="dxa"/>
            <w:noWrap w:val="0"/>
            <w:vAlign w:val="center"/>
          </w:tcPr>
          <w:p w14:paraId="17F199D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是否允许递交备选投标方案</w:t>
            </w:r>
          </w:p>
        </w:tc>
        <w:tc>
          <w:tcPr>
            <w:tcW w:w="7229" w:type="dxa"/>
            <w:noWrap w:val="0"/>
            <w:vAlign w:val="center"/>
          </w:tcPr>
          <w:p w14:paraId="735EBD4B">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sym w:font="Wingdings 2" w:char="0052"/>
            </w:r>
            <w:r>
              <w:rPr>
                <w:rFonts w:hint="eastAsia" w:ascii="宋体" w:hAnsi="宋体" w:eastAsia="仿宋" w:cs="Calibri"/>
                <w:sz w:val="24"/>
              </w:rPr>
              <w:t>不允许</w:t>
            </w:r>
          </w:p>
          <w:p w14:paraId="4434FBD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宋体" w:hAnsi="宋体" w:eastAsia="仿宋" w:cs="Calibri"/>
                <w:sz w:val="24"/>
              </w:rPr>
              <w:t>□允许，并满足以下条件：</w:t>
            </w:r>
          </w:p>
        </w:tc>
      </w:tr>
      <w:tr w14:paraId="12C4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39901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3.7.4（1）</w:t>
            </w:r>
          </w:p>
        </w:tc>
        <w:tc>
          <w:tcPr>
            <w:tcW w:w="1581" w:type="dxa"/>
            <w:noWrap w:val="0"/>
            <w:vAlign w:val="center"/>
          </w:tcPr>
          <w:p w14:paraId="094D423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投标文件编制</w:t>
            </w:r>
          </w:p>
        </w:tc>
        <w:tc>
          <w:tcPr>
            <w:tcW w:w="7229" w:type="dxa"/>
            <w:noWrap w:val="0"/>
            <w:vAlign w:val="center"/>
          </w:tcPr>
          <w:p w14:paraId="2C5A535B">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本招标项目采用全流程电子化招投标方式，须投标人制作电子投标文件；投标文件制作工具下载地址：</w:t>
            </w:r>
          </w:p>
          <w:p w14:paraId="36EC7832">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default" w:ascii="楷体" w:hAnsi="楷体" w:eastAsia="仿宋" w:cs="Calibri"/>
                <w:sz w:val="24"/>
              </w:rPr>
              <w:t>http://toolcdn.youzhicai.com/tools/BidderTools.zip</w:t>
            </w:r>
            <w:r>
              <w:rPr>
                <w:rFonts w:hint="eastAsia" w:ascii="楷体" w:hAnsi="楷体" w:eastAsia="仿宋" w:cs="Calibri"/>
                <w:sz w:val="24"/>
              </w:rPr>
              <w:t>，</w:t>
            </w:r>
          </w:p>
          <w:p w14:paraId="13E973A0">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投标文件制作工具使用说明书及视频教程下载地址:</w:t>
            </w:r>
          </w:p>
          <w:p w14:paraId="43762BCA">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sz w:val="24"/>
              </w:rPr>
            </w:pPr>
            <w:r>
              <w:rPr>
                <w:rFonts w:hint="eastAsia" w:ascii="楷体" w:hAnsi="楷体" w:eastAsia="仿宋" w:cs="Calibri"/>
                <w:sz w:val="24"/>
              </w:rPr>
              <w:t>http://file.youzhicai.com/files/BidderHelp.rar。</w:t>
            </w:r>
          </w:p>
        </w:tc>
      </w:tr>
      <w:tr w14:paraId="701D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16D3C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3.7.4（3）</w:t>
            </w:r>
          </w:p>
        </w:tc>
        <w:tc>
          <w:tcPr>
            <w:tcW w:w="1581" w:type="dxa"/>
            <w:noWrap w:val="0"/>
            <w:vAlign w:val="center"/>
          </w:tcPr>
          <w:p w14:paraId="2611147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投标文件所附证书证件要求</w:t>
            </w:r>
          </w:p>
        </w:tc>
        <w:tc>
          <w:tcPr>
            <w:tcW w:w="7229" w:type="dxa"/>
            <w:noWrap w:val="0"/>
            <w:vAlign w:val="center"/>
          </w:tcPr>
          <w:p w14:paraId="76FC59AC">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Times New Roman"/>
                <w:bCs/>
                <w:sz w:val="24"/>
              </w:rPr>
            </w:pPr>
            <w:r>
              <w:rPr>
                <w:rFonts w:hint="eastAsia" w:ascii="楷体" w:hAnsi="楷体" w:eastAsia="仿宋" w:cs="Calibri"/>
                <w:sz w:val="24"/>
              </w:rPr>
              <w:t>电子投标文件所附证书证件均应为投标人证书证件的原件扫描件</w:t>
            </w:r>
          </w:p>
        </w:tc>
      </w:tr>
      <w:tr w14:paraId="2130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1FE8E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3.7.4（5）</w:t>
            </w:r>
          </w:p>
        </w:tc>
        <w:tc>
          <w:tcPr>
            <w:tcW w:w="1581" w:type="dxa"/>
            <w:noWrap w:val="0"/>
            <w:vAlign w:val="center"/>
          </w:tcPr>
          <w:p w14:paraId="69ACFCE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投标文件份数及其他要求</w:t>
            </w:r>
          </w:p>
        </w:tc>
        <w:tc>
          <w:tcPr>
            <w:tcW w:w="7229" w:type="dxa"/>
            <w:noWrap w:val="0"/>
            <w:vAlign w:val="center"/>
          </w:tcPr>
          <w:p w14:paraId="21D9091E">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投标人应提交的投标文件：</w:t>
            </w:r>
          </w:p>
          <w:p w14:paraId="08C51CD7">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（1）加密的电子投标文件：使用优质采云采购平台电子标书制作工具制作生成的加密投标文件，应在投标截止时间前通过</w:t>
            </w:r>
            <w:r>
              <w:rPr>
                <w:rFonts w:hint="eastAsia" w:ascii="楷体" w:hAnsi="楷体" w:eastAsia="仿宋" w:cs="Microsoft JhengHei"/>
                <w:kern w:val="0"/>
                <w:sz w:val="24"/>
              </w:rPr>
              <w:t>优质采云采购平台</w:t>
            </w:r>
            <w:r>
              <w:rPr>
                <w:rFonts w:hint="eastAsia" w:ascii="楷体" w:hAnsi="楷体" w:eastAsia="仿宋" w:cs="Calibri"/>
                <w:sz w:val="24"/>
              </w:rPr>
              <w:t>会员系统上传；</w:t>
            </w:r>
          </w:p>
          <w:p w14:paraId="3371C977">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（2）未加密的电子投标文件：生成加密投标文件时同时生成的版本，提供1份（光盘或U盘介质，格式为bzc格式），可密封提交（投标人自行确定是否提交）；</w:t>
            </w:r>
          </w:p>
          <w:p w14:paraId="63F95EE4">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投标文件如不一致时，按以下顺序确定其投标文件效力：</w:t>
            </w:r>
          </w:p>
          <w:p w14:paraId="468F7EFD">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（1）加密的电子投标文件；</w:t>
            </w:r>
          </w:p>
          <w:p w14:paraId="38983231">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（2）未加密的电子投标文件；</w:t>
            </w:r>
          </w:p>
        </w:tc>
      </w:tr>
      <w:tr w14:paraId="316E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1556AB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4.1.1</w:t>
            </w:r>
          </w:p>
        </w:tc>
        <w:tc>
          <w:tcPr>
            <w:tcW w:w="1581" w:type="dxa"/>
            <w:noWrap w:val="0"/>
            <w:vAlign w:val="center"/>
          </w:tcPr>
          <w:p w14:paraId="513EF9B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投标文件加密要求</w:t>
            </w:r>
          </w:p>
        </w:tc>
        <w:tc>
          <w:tcPr>
            <w:tcW w:w="7229" w:type="dxa"/>
            <w:noWrap w:val="0"/>
            <w:vAlign w:val="center"/>
          </w:tcPr>
          <w:p w14:paraId="69092526">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加密的电子投标文件需使用数字证书进行加密，详见</w:t>
            </w:r>
            <w:r>
              <w:rPr>
                <w:rFonts w:hint="default" w:ascii="楷体" w:hAnsi="楷体" w:eastAsia="仿宋" w:cs="Calibri"/>
                <w:sz w:val="24"/>
              </w:rPr>
              <w:t>http://www.youzhicai.com/HelpCenter/HelpCenterIndex</w:t>
            </w:r>
          </w:p>
        </w:tc>
      </w:tr>
      <w:tr w14:paraId="4C56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A4742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4.1.2</w:t>
            </w:r>
          </w:p>
        </w:tc>
        <w:tc>
          <w:tcPr>
            <w:tcW w:w="1581" w:type="dxa"/>
            <w:noWrap w:val="0"/>
            <w:vAlign w:val="center"/>
          </w:tcPr>
          <w:p w14:paraId="451F0F8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投标文件封套应载明的信息</w:t>
            </w:r>
          </w:p>
        </w:tc>
        <w:tc>
          <w:tcPr>
            <w:tcW w:w="7229" w:type="dxa"/>
            <w:noWrap w:val="0"/>
            <w:vAlign w:val="center"/>
          </w:tcPr>
          <w:p w14:paraId="200EA3E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Arial"/>
                <w:sz w:val="24"/>
              </w:rPr>
            </w:pPr>
            <w:r>
              <w:rPr>
                <w:rFonts w:hint="eastAsia" w:ascii="宋体" w:hAnsi="宋体" w:eastAsia="仿宋" w:cs="Arial"/>
                <w:sz w:val="24"/>
              </w:rPr>
              <w:t>项目名称：</w:t>
            </w:r>
            <w:r>
              <w:rPr>
                <w:rFonts w:hint="eastAsia" w:ascii="宋体" w:hAnsi="宋体" w:eastAsia="仿宋" w:cs="Arial"/>
                <w:sz w:val="24"/>
                <w:u w:val="single"/>
              </w:rPr>
              <w:t xml:space="preserve">         </w:t>
            </w:r>
            <w:r>
              <w:rPr>
                <w:rFonts w:hint="eastAsia" w:ascii="宋体" w:hAnsi="宋体" w:eastAsia="仿宋" w:cs="Arial"/>
                <w:sz w:val="24"/>
              </w:rPr>
              <w:t>（多包投标的，还应注明包名称及包号）</w:t>
            </w:r>
          </w:p>
          <w:p w14:paraId="2ABCE1C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Arial"/>
                <w:sz w:val="24"/>
              </w:rPr>
            </w:pPr>
            <w:r>
              <w:rPr>
                <w:rFonts w:hint="eastAsia" w:ascii="宋体" w:hAnsi="宋体" w:eastAsia="仿宋" w:cs="Arial"/>
                <w:sz w:val="24"/>
              </w:rPr>
              <w:t>投标人名称：</w:t>
            </w:r>
            <w:r>
              <w:rPr>
                <w:rFonts w:hint="eastAsia" w:ascii="宋体" w:hAnsi="宋体" w:eastAsia="仿宋" w:cs="Arial"/>
                <w:sz w:val="24"/>
                <w:u w:val="single"/>
              </w:rPr>
              <w:t xml:space="preserve">       </w:t>
            </w:r>
            <w:r>
              <w:rPr>
                <w:rFonts w:hint="eastAsia" w:ascii="宋体" w:hAnsi="宋体" w:eastAsia="仿宋" w:cs="Arial"/>
                <w:sz w:val="24"/>
              </w:rPr>
              <w:t>（联合体投标的，注明牵头人名称）</w:t>
            </w:r>
          </w:p>
        </w:tc>
      </w:tr>
      <w:tr w14:paraId="2DAC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D64352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4.2.1</w:t>
            </w:r>
          </w:p>
        </w:tc>
        <w:tc>
          <w:tcPr>
            <w:tcW w:w="1581" w:type="dxa"/>
            <w:noWrap w:val="0"/>
            <w:vAlign w:val="center"/>
          </w:tcPr>
          <w:p w14:paraId="0D8F628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投标截止时间</w:t>
            </w:r>
          </w:p>
        </w:tc>
        <w:tc>
          <w:tcPr>
            <w:tcW w:w="7229" w:type="dxa"/>
            <w:noWrap w:val="0"/>
            <w:vAlign w:val="center"/>
          </w:tcPr>
          <w:p w14:paraId="23CF8B6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宋体" w:hAnsi="宋体" w:eastAsia="仿宋" w:cs="Calibri"/>
                <w:sz w:val="24"/>
                <w:u w:val="single"/>
              </w:rPr>
              <w:t>2025</w:t>
            </w:r>
            <w:r>
              <w:rPr>
                <w:rFonts w:hint="eastAsia" w:ascii="宋体" w:hAnsi="宋体" w:eastAsia="仿宋" w:cs="Calibri"/>
                <w:sz w:val="24"/>
              </w:rPr>
              <w:t>年</w:t>
            </w:r>
            <w:r>
              <w:rPr>
                <w:rFonts w:hint="eastAsia" w:ascii="宋体" w:hAnsi="宋体" w:eastAsia="仿宋" w:cs="Calibri"/>
                <w:sz w:val="24"/>
                <w:u w:val="single"/>
                <w:lang w:val="en-US" w:eastAsia="zh-CN"/>
              </w:rPr>
              <w:t>12</w:t>
            </w:r>
            <w:r>
              <w:rPr>
                <w:rFonts w:hint="eastAsia" w:ascii="宋体" w:hAnsi="宋体" w:eastAsia="仿宋" w:cs="Calibri"/>
                <w:sz w:val="24"/>
              </w:rPr>
              <w:t>月</w:t>
            </w:r>
            <w:r>
              <w:rPr>
                <w:rFonts w:hint="eastAsia" w:ascii="宋体" w:hAnsi="宋体" w:eastAsia="仿宋" w:cs="Calibri"/>
                <w:sz w:val="24"/>
                <w:u w:val="single"/>
                <w:lang w:val="en-US" w:eastAsia="zh-CN"/>
              </w:rPr>
              <w:t>04</w:t>
            </w:r>
            <w:r>
              <w:rPr>
                <w:rFonts w:hint="eastAsia" w:ascii="宋体" w:hAnsi="宋体" w:eastAsia="仿宋" w:cs="Calibri"/>
                <w:sz w:val="24"/>
              </w:rPr>
              <w:t>日</w:t>
            </w:r>
            <w:r>
              <w:rPr>
                <w:rFonts w:hint="eastAsia" w:ascii="宋体" w:hAnsi="宋体" w:eastAsia="仿宋" w:cs="Calibri"/>
                <w:sz w:val="24"/>
                <w:u w:val="single"/>
              </w:rPr>
              <w:t>09</w:t>
            </w:r>
            <w:r>
              <w:rPr>
                <w:rFonts w:hint="eastAsia" w:ascii="宋体" w:hAnsi="宋体" w:eastAsia="仿宋" w:cs="Calibri"/>
                <w:sz w:val="24"/>
              </w:rPr>
              <w:t>时</w:t>
            </w:r>
            <w:r>
              <w:rPr>
                <w:rFonts w:hint="eastAsia" w:ascii="宋体" w:hAnsi="宋体" w:eastAsia="仿宋" w:cs="Calibri"/>
                <w:sz w:val="24"/>
                <w:u w:val="single"/>
              </w:rPr>
              <w:t>30</w:t>
            </w:r>
            <w:r>
              <w:rPr>
                <w:rFonts w:hint="eastAsia" w:ascii="宋体" w:hAnsi="宋体" w:eastAsia="仿宋" w:cs="Calibri"/>
                <w:sz w:val="24"/>
              </w:rPr>
              <w:t>分</w:t>
            </w:r>
          </w:p>
        </w:tc>
      </w:tr>
      <w:tr w14:paraId="4DFC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EAEAE1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4.2.2</w:t>
            </w:r>
          </w:p>
        </w:tc>
        <w:tc>
          <w:tcPr>
            <w:tcW w:w="1581" w:type="dxa"/>
            <w:noWrap w:val="0"/>
            <w:vAlign w:val="center"/>
          </w:tcPr>
          <w:p w14:paraId="374E88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递交投标文件的电子交易平台</w:t>
            </w:r>
          </w:p>
        </w:tc>
        <w:tc>
          <w:tcPr>
            <w:tcW w:w="7229" w:type="dxa"/>
            <w:noWrap w:val="0"/>
            <w:vAlign w:val="center"/>
          </w:tcPr>
          <w:p w14:paraId="046AC091">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kern w:val="0"/>
                <w:sz w:val="24"/>
              </w:rPr>
            </w:pPr>
            <w:r>
              <w:rPr>
                <w:rFonts w:hint="eastAsia" w:ascii="楷体" w:hAnsi="楷体" w:eastAsia="仿宋" w:cs="Microsoft JhengHei"/>
                <w:kern w:val="0"/>
                <w:sz w:val="24"/>
              </w:rPr>
              <w:t>优质采云采购平台（网址：https://www.youzhicai.com/）</w:t>
            </w:r>
          </w:p>
          <w:p w14:paraId="39E7EEE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sz w:val="24"/>
              </w:rPr>
            </w:pPr>
            <w:r>
              <w:rPr>
                <w:rFonts w:hint="eastAsia" w:ascii="楷体" w:hAnsi="楷体" w:eastAsia="仿宋" w:cs="Times New Roman"/>
                <w:sz w:val="24"/>
              </w:rPr>
              <w:t>投标截止时间前没有提交未加密的电子投标文件，视同放弃使用未加密的电子投标文件；投标截止时间前未提交纸质投标文件的，视同放弃使用纸质投标文件。</w:t>
            </w:r>
          </w:p>
          <w:p w14:paraId="4C0F7C6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sz w:val="24"/>
              </w:rPr>
            </w:pPr>
            <w:r>
              <w:rPr>
                <w:rFonts w:hint="eastAsia" w:ascii="楷体" w:hAnsi="楷体" w:eastAsia="仿宋" w:cs="Times New Roman"/>
                <w:sz w:val="24"/>
              </w:rPr>
              <w:t>如未在招标文件规定的投标时间截止前网上上传加密的电子投标文件，而只递交了未加密的电子投标文件或纸质投标文件的，投标无效。</w:t>
            </w:r>
          </w:p>
        </w:tc>
      </w:tr>
      <w:tr w14:paraId="25B6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7403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4.2.3</w:t>
            </w:r>
          </w:p>
        </w:tc>
        <w:tc>
          <w:tcPr>
            <w:tcW w:w="1581" w:type="dxa"/>
            <w:noWrap w:val="0"/>
            <w:vAlign w:val="center"/>
          </w:tcPr>
          <w:p w14:paraId="7D520A7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是否退还投标文件</w:t>
            </w:r>
          </w:p>
        </w:tc>
        <w:tc>
          <w:tcPr>
            <w:tcW w:w="7229" w:type="dxa"/>
            <w:noWrap w:val="0"/>
            <w:vAlign w:val="center"/>
          </w:tcPr>
          <w:p w14:paraId="326C95F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Times New Roman"/>
                <w:b/>
                <w:bCs/>
                <w:sz w:val="24"/>
              </w:rPr>
              <w:sym w:font="Wingdings" w:char="F0FE"/>
            </w:r>
            <w:r>
              <w:rPr>
                <w:rFonts w:hint="eastAsia" w:ascii="宋体" w:hAnsi="宋体" w:eastAsia="仿宋" w:cs="Calibri"/>
                <w:sz w:val="24"/>
              </w:rPr>
              <w:t>否，其中样品的退还规定按招标文件</w:t>
            </w:r>
          </w:p>
          <w:p w14:paraId="2244CA7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宋体" w:hAnsi="宋体" w:eastAsia="仿宋" w:cs="Calibri"/>
                <w:sz w:val="24"/>
              </w:rPr>
              <w:t>□是，退还安排：</w:t>
            </w:r>
            <w:r>
              <w:rPr>
                <w:rFonts w:hint="default" w:ascii="宋体" w:hAnsi="宋体" w:eastAsia="仿宋" w:cs="Calibri"/>
                <w:sz w:val="24"/>
                <w:u w:val="single"/>
              </w:rPr>
              <w:t xml:space="preserve">                         </w:t>
            </w:r>
          </w:p>
        </w:tc>
      </w:tr>
      <w:tr w14:paraId="1490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20D085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5.1</w:t>
            </w:r>
          </w:p>
        </w:tc>
        <w:tc>
          <w:tcPr>
            <w:tcW w:w="1581" w:type="dxa"/>
            <w:noWrap w:val="0"/>
            <w:vAlign w:val="center"/>
          </w:tcPr>
          <w:p w14:paraId="65507F6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开标时间和地点</w:t>
            </w:r>
          </w:p>
        </w:tc>
        <w:tc>
          <w:tcPr>
            <w:tcW w:w="7229" w:type="dxa"/>
            <w:noWrap w:val="0"/>
            <w:vAlign w:val="center"/>
          </w:tcPr>
          <w:p w14:paraId="50AD9E1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u w:val="single"/>
              </w:rPr>
            </w:pPr>
            <w:r>
              <w:rPr>
                <w:rFonts w:hint="eastAsia" w:ascii="宋体" w:hAnsi="宋体" w:eastAsia="仿宋" w:cs="Calibri"/>
                <w:sz w:val="24"/>
              </w:rPr>
              <w:t>开标时间：</w:t>
            </w:r>
            <w:r>
              <w:rPr>
                <w:rFonts w:hint="eastAsia" w:ascii="宋体" w:hAnsi="宋体" w:eastAsia="仿宋" w:cs="Calibri"/>
                <w:sz w:val="24"/>
                <w:u w:val="single"/>
              </w:rPr>
              <w:t>同投标截止时间</w:t>
            </w:r>
          </w:p>
          <w:p w14:paraId="6F58377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宋体" w:hAnsi="宋体" w:eastAsia="仿宋" w:cs="Calibri"/>
                <w:sz w:val="24"/>
              </w:rPr>
              <w:t>开标地点：</w:t>
            </w:r>
            <w:r>
              <w:rPr>
                <w:rFonts w:hint="eastAsia" w:ascii="宋体" w:hAnsi="宋体" w:eastAsia="仿宋" w:cs="Calibri"/>
                <w:sz w:val="24"/>
                <w:u w:val="single"/>
              </w:rPr>
              <w:t>同投标文件递交地点</w:t>
            </w:r>
          </w:p>
        </w:tc>
      </w:tr>
      <w:tr w14:paraId="042E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0A9C8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5.2（4）</w:t>
            </w:r>
          </w:p>
        </w:tc>
        <w:tc>
          <w:tcPr>
            <w:tcW w:w="1581" w:type="dxa"/>
            <w:noWrap w:val="0"/>
            <w:vAlign w:val="center"/>
          </w:tcPr>
          <w:p w14:paraId="1ACDE02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开标程序</w:t>
            </w:r>
          </w:p>
        </w:tc>
        <w:tc>
          <w:tcPr>
            <w:tcW w:w="7229" w:type="dxa"/>
            <w:noWrap w:val="0"/>
            <w:vAlign w:val="center"/>
          </w:tcPr>
          <w:p w14:paraId="67593BB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u w:val="single"/>
              </w:rPr>
            </w:pPr>
            <w:r>
              <w:rPr>
                <w:rFonts w:hint="eastAsia" w:ascii="宋体" w:hAnsi="宋体" w:eastAsia="仿宋" w:cs="Calibri"/>
                <w:sz w:val="24"/>
              </w:rPr>
              <w:t>解密时间要求：</w:t>
            </w:r>
            <w:r>
              <w:rPr>
                <w:rFonts w:hint="eastAsia" w:ascii="楷体" w:hAnsi="楷体" w:eastAsia="仿宋" w:cs="Calibri"/>
                <w:sz w:val="24"/>
                <w:u w:val="single"/>
              </w:rPr>
              <w:t xml:space="preserve"> 30分钟以内，以电子交易平台时间为准           </w:t>
            </w:r>
          </w:p>
          <w:p w14:paraId="46F2060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其他要求：</w:t>
            </w:r>
            <w:r>
              <w:rPr>
                <w:rFonts w:hint="eastAsia" w:ascii="楷体" w:hAnsi="楷体" w:eastAsia="仿宋" w:cs="Calibri"/>
                <w:sz w:val="24"/>
                <w:u w:val="single"/>
              </w:rPr>
              <w:t xml:space="preserve">  投标文件解密可以采用网上远程方式，无需到开标现场进行解密。解密的CA锁必须与投标文件加密的CA锁一致，否则造成的后果由投标人自行承担  </w:t>
            </w:r>
          </w:p>
        </w:tc>
      </w:tr>
      <w:tr w14:paraId="50F8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863866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6.1.1</w:t>
            </w:r>
          </w:p>
        </w:tc>
        <w:tc>
          <w:tcPr>
            <w:tcW w:w="1581" w:type="dxa"/>
            <w:noWrap w:val="0"/>
            <w:vAlign w:val="center"/>
          </w:tcPr>
          <w:p w14:paraId="19F79FB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评标委员会的组建</w:t>
            </w:r>
          </w:p>
        </w:tc>
        <w:tc>
          <w:tcPr>
            <w:tcW w:w="7229" w:type="dxa"/>
            <w:noWrap w:val="0"/>
            <w:vAlign w:val="center"/>
          </w:tcPr>
          <w:p w14:paraId="44A7249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u w:val="single"/>
              </w:rPr>
            </w:pPr>
            <w:r>
              <w:rPr>
                <w:rFonts w:hint="eastAsia" w:ascii="宋体" w:hAnsi="宋体" w:eastAsia="仿宋" w:cs="Calibri"/>
                <w:sz w:val="24"/>
              </w:rPr>
              <w:t>评标委员会的组成：</w:t>
            </w:r>
            <w:r>
              <w:rPr>
                <w:rFonts w:hint="eastAsia" w:ascii="宋体" w:hAnsi="宋体" w:eastAsia="仿宋" w:cs="Times New Roman"/>
                <w:sz w:val="24"/>
                <w:u w:val="single"/>
              </w:rPr>
              <w:t>评标委员会由</w:t>
            </w:r>
            <w:r>
              <w:rPr>
                <w:rFonts w:hint="eastAsia" w:ascii="宋体" w:hAnsi="宋体" w:eastAsia="仿宋" w:cs="Calibri"/>
                <w:sz w:val="24"/>
                <w:u w:val="single"/>
              </w:rPr>
              <w:t>采购人代表及专家库中抽取的专家组成</w:t>
            </w:r>
          </w:p>
          <w:p w14:paraId="5B9199F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评标委员会的人数：</w:t>
            </w:r>
            <w:r>
              <w:rPr>
                <w:rFonts w:hint="eastAsia" w:ascii="宋体" w:hAnsi="宋体" w:eastAsia="仿宋" w:cs="Calibri"/>
                <w:sz w:val="24"/>
                <w:u w:val="single"/>
              </w:rPr>
              <w:t>5人及以上。</w:t>
            </w:r>
          </w:p>
        </w:tc>
      </w:tr>
      <w:tr w14:paraId="69D3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590A2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6.3.2</w:t>
            </w:r>
          </w:p>
        </w:tc>
        <w:tc>
          <w:tcPr>
            <w:tcW w:w="1581" w:type="dxa"/>
            <w:noWrap w:val="0"/>
            <w:vAlign w:val="center"/>
          </w:tcPr>
          <w:p w14:paraId="3BEA3B9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评标委员会推荐中标候选人的人数</w:t>
            </w:r>
          </w:p>
        </w:tc>
        <w:tc>
          <w:tcPr>
            <w:tcW w:w="7229" w:type="dxa"/>
            <w:noWrap w:val="0"/>
            <w:vAlign w:val="center"/>
          </w:tcPr>
          <w:p w14:paraId="5249627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宋体" w:hAnsi="宋体" w:eastAsia="仿宋" w:cs="Calibri"/>
                <w:sz w:val="24"/>
              </w:rPr>
              <w:t>评标委员会推荐的中标候选人数量：</w:t>
            </w:r>
            <w:r>
              <w:rPr>
                <w:rFonts w:hint="eastAsia" w:ascii="宋体" w:hAnsi="宋体" w:eastAsia="仿宋" w:cs="Calibri"/>
                <w:sz w:val="24"/>
                <w:u w:val="single"/>
              </w:rPr>
              <w:t xml:space="preserve"> 1名</w:t>
            </w:r>
            <w:r>
              <w:rPr>
                <w:rFonts w:hint="default" w:ascii="宋体" w:hAnsi="宋体" w:eastAsia="仿宋" w:cs="Calibri"/>
                <w:sz w:val="24"/>
                <w:u w:val="single"/>
              </w:rPr>
              <w:t xml:space="preserve"> </w:t>
            </w:r>
          </w:p>
        </w:tc>
      </w:tr>
      <w:tr w14:paraId="677F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314151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7.1.1</w:t>
            </w:r>
          </w:p>
        </w:tc>
        <w:tc>
          <w:tcPr>
            <w:tcW w:w="1581" w:type="dxa"/>
            <w:noWrap w:val="0"/>
            <w:vAlign w:val="center"/>
          </w:tcPr>
          <w:p w14:paraId="15F217F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是否授权评标委员会确定中标人</w:t>
            </w:r>
          </w:p>
        </w:tc>
        <w:tc>
          <w:tcPr>
            <w:tcW w:w="7229" w:type="dxa"/>
            <w:noWrap w:val="0"/>
            <w:vAlign w:val="center"/>
          </w:tcPr>
          <w:p w14:paraId="25B609F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sym w:font="Wingdings 2" w:char="0052"/>
            </w:r>
            <w:r>
              <w:rPr>
                <w:rFonts w:hint="eastAsia" w:ascii="宋体" w:hAnsi="宋体" w:eastAsia="仿宋" w:cs="Calibri"/>
                <w:sz w:val="24"/>
              </w:rPr>
              <w:t>否    □是</w:t>
            </w:r>
          </w:p>
        </w:tc>
      </w:tr>
      <w:tr w14:paraId="6823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733EA3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7.1.2</w:t>
            </w:r>
          </w:p>
        </w:tc>
        <w:tc>
          <w:tcPr>
            <w:tcW w:w="1581" w:type="dxa"/>
            <w:noWrap w:val="0"/>
            <w:vAlign w:val="center"/>
          </w:tcPr>
          <w:p w14:paraId="4CAD637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中标结果公告</w:t>
            </w:r>
          </w:p>
        </w:tc>
        <w:tc>
          <w:tcPr>
            <w:tcW w:w="7229" w:type="dxa"/>
            <w:noWrap w:val="0"/>
            <w:vAlign w:val="center"/>
          </w:tcPr>
          <w:p w14:paraId="4D45779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u w:val="single"/>
              </w:rPr>
            </w:pPr>
            <w:r>
              <w:rPr>
                <w:rFonts w:hint="eastAsia" w:ascii="宋体" w:hAnsi="宋体" w:eastAsia="仿宋" w:cs="Times New Roman"/>
                <w:sz w:val="24"/>
              </w:rPr>
              <w:t>公告方式：</w:t>
            </w:r>
            <w:r>
              <w:rPr>
                <w:rFonts w:hint="eastAsia" w:ascii="宋体" w:hAnsi="宋体" w:eastAsia="仿宋" w:cs="Times New Roman"/>
                <w:sz w:val="24"/>
                <w:u w:val="single"/>
              </w:rPr>
              <w:t>在发布招标公告的媒介上发布本项目中标结果公告</w:t>
            </w:r>
          </w:p>
          <w:p w14:paraId="31D0A98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u w:val="single"/>
              </w:rPr>
            </w:pPr>
            <w:r>
              <w:rPr>
                <w:rFonts w:hint="eastAsia" w:ascii="宋体" w:hAnsi="宋体" w:eastAsia="仿宋" w:cs="Times New Roman"/>
                <w:sz w:val="24"/>
              </w:rPr>
              <w:t>公告内容：</w:t>
            </w:r>
            <w:r>
              <w:rPr>
                <w:rFonts w:hint="eastAsia" w:ascii="宋体" w:hAnsi="宋体" w:eastAsia="仿宋" w:cs="Times New Roman"/>
                <w:sz w:val="24"/>
                <w:u w:val="single"/>
              </w:rPr>
              <w:t>按照财政部《政府采购公告和公示信息格式规范（2020年版）》中的“中标（成交）结果公告”格式及内容编制。</w:t>
            </w:r>
          </w:p>
        </w:tc>
      </w:tr>
      <w:tr w14:paraId="411D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0F2C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7.2</w:t>
            </w:r>
          </w:p>
        </w:tc>
        <w:tc>
          <w:tcPr>
            <w:tcW w:w="1581" w:type="dxa"/>
            <w:noWrap w:val="0"/>
            <w:vAlign w:val="center"/>
          </w:tcPr>
          <w:p w14:paraId="069B634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中标结果质疑</w:t>
            </w:r>
          </w:p>
        </w:tc>
        <w:tc>
          <w:tcPr>
            <w:tcW w:w="7229" w:type="dxa"/>
            <w:noWrap w:val="0"/>
            <w:vAlign w:val="center"/>
          </w:tcPr>
          <w:p w14:paraId="64304783">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eastAsia" w:ascii="宋体" w:hAnsi="宋体" w:eastAsia="仿宋" w:cs="Calibri"/>
                <w:sz w:val="24"/>
              </w:rPr>
              <w:t>时间：</w:t>
            </w:r>
            <w:r>
              <w:rPr>
                <w:rFonts w:hint="default" w:ascii="Times New Roman" w:hAnsi="Times New Roman" w:eastAsia="仿宋" w:cs="Times New Roman"/>
                <w:sz w:val="24"/>
              </w:rPr>
              <w:t>中标结果公告期满之日起7个工作日内</w:t>
            </w:r>
          </w:p>
          <w:p w14:paraId="0745793D">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形式：见本章第9.2款规定</w:t>
            </w:r>
          </w:p>
          <w:p w14:paraId="053047AD">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联系方式：</w:t>
            </w:r>
          </w:p>
          <w:p w14:paraId="345DC773">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采购代理机构：安徽省招标集团股份有限公司</w:t>
            </w:r>
          </w:p>
          <w:p w14:paraId="1ED63314">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地址：安徽省招标集团大厦10楼（法务办公室）</w:t>
            </w:r>
          </w:p>
          <w:p w14:paraId="770C03BD">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联系电话：0551-62220155</w:t>
            </w:r>
          </w:p>
          <w:p w14:paraId="789249C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联系人：张怀远</w:t>
            </w:r>
          </w:p>
        </w:tc>
      </w:tr>
      <w:tr w14:paraId="24A8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3EFE0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7.3.2</w:t>
            </w:r>
          </w:p>
        </w:tc>
        <w:tc>
          <w:tcPr>
            <w:tcW w:w="1581" w:type="dxa"/>
            <w:noWrap w:val="0"/>
            <w:vAlign w:val="center"/>
          </w:tcPr>
          <w:p w14:paraId="71D7B8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招标代理服务费</w:t>
            </w:r>
          </w:p>
        </w:tc>
        <w:tc>
          <w:tcPr>
            <w:tcW w:w="7229" w:type="dxa"/>
            <w:noWrap w:val="0"/>
            <w:vAlign w:val="center"/>
          </w:tcPr>
          <w:p w14:paraId="3A730E9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i/>
                <w:sz w:val="24"/>
              </w:rPr>
            </w:pPr>
            <w:r>
              <w:rPr>
                <w:rFonts w:hint="eastAsia" w:ascii="楷体" w:hAnsi="楷体" w:eastAsia="仿宋" w:cs="Calibri"/>
                <w:sz w:val="24"/>
              </w:rPr>
              <w:t>参照国家发展改革委发改价格[2011]534号文件、发改办价格[2003]857号文件、计价格[2002]1980号文件规定收费标准60%的计取，由中标人在领取中标通知书时，向采购代理机构支付。</w:t>
            </w:r>
          </w:p>
        </w:tc>
      </w:tr>
      <w:tr w14:paraId="25FE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57" w:type="dxa"/>
            <w:noWrap w:val="0"/>
            <w:vAlign w:val="center"/>
          </w:tcPr>
          <w:p w14:paraId="46E5B33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7.4.1</w:t>
            </w:r>
          </w:p>
        </w:tc>
        <w:tc>
          <w:tcPr>
            <w:tcW w:w="1581" w:type="dxa"/>
            <w:noWrap w:val="0"/>
            <w:vAlign w:val="center"/>
          </w:tcPr>
          <w:p w14:paraId="142151C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履约保证金</w:t>
            </w:r>
          </w:p>
        </w:tc>
        <w:tc>
          <w:tcPr>
            <w:tcW w:w="7229" w:type="dxa"/>
            <w:noWrap w:val="0"/>
            <w:vAlign w:val="top"/>
          </w:tcPr>
          <w:p w14:paraId="5215F3B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sz w:val="24"/>
                <w:u w:val="single"/>
              </w:rPr>
            </w:pPr>
            <w:r>
              <w:rPr>
                <w:rFonts w:hint="default" w:ascii="宋体" w:hAnsi="宋体" w:eastAsia="仿宋" w:cs="Times New Roman"/>
                <w:sz w:val="24"/>
              </w:rPr>
              <w:t>履约保证金的形式：</w:t>
            </w:r>
            <w:r>
              <w:rPr>
                <w:rFonts w:hint="eastAsia" w:ascii="楷体" w:hAnsi="楷体" w:eastAsia="仿宋" w:cs="Times New Roman"/>
                <w:sz w:val="24"/>
                <w:u w:val="single"/>
              </w:rPr>
              <w:t>保函（格式：见本招标文件）、转账/电汇、支票、汇票、本票、保险</w:t>
            </w:r>
          </w:p>
          <w:p w14:paraId="06AE811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sz w:val="24"/>
                <w:u w:val="single"/>
                <w:lang w:val="en-US" w:eastAsia="zh-CN"/>
              </w:rPr>
            </w:pPr>
            <w:r>
              <w:rPr>
                <w:rFonts w:hint="default" w:ascii="宋体" w:hAnsi="宋体" w:eastAsia="仿宋" w:cs="Times New Roman"/>
                <w:sz w:val="24"/>
              </w:rPr>
              <w:t>履约保证金的金额：</w:t>
            </w:r>
            <w:r>
              <w:rPr>
                <w:rFonts w:hint="eastAsia" w:ascii="楷体" w:hAnsi="楷体" w:eastAsia="仿宋" w:cs="Times New Roman"/>
                <w:sz w:val="24"/>
                <w:u w:val="single"/>
                <w:lang w:val="en-US" w:eastAsia="zh-CN"/>
              </w:rPr>
              <w:t>01包：</w:t>
            </w:r>
            <w:r>
              <w:rPr>
                <w:rFonts w:hint="eastAsia" w:ascii="楷体" w:hAnsi="楷体" w:eastAsia="仿宋" w:cs="Times New Roman"/>
                <w:sz w:val="24"/>
                <w:u w:val="single"/>
              </w:rPr>
              <w:t>合同金额的2.5%</w:t>
            </w:r>
            <w:r>
              <w:rPr>
                <w:rFonts w:hint="eastAsia" w:ascii="楷体" w:hAnsi="楷体" w:eastAsia="仿宋" w:cs="Times New Roman"/>
                <w:sz w:val="24"/>
                <w:u w:val="single"/>
                <w:lang w:eastAsia="zh-CN"/>
              </w:rPr>
              <w:t>，</w:t>
            </w:r>
            <w:r>
              <w:rPr>
                <w:rFonts w:hint="eastAsia" w:ascii="楷体" w:hAnsi="楷体" w:eastAsia="仿宋" w:cs="Times New Roman"/>
                <w:sz w:val="24"/>
                <w:u w:val="single"/>
                <w:lang w:val="en-US" w:eastAsia="zh-CN"/>
              </w:rPr>
              <w:t>02包：不收取</w:t>
            </w:r>
          </w:p>
          <w:p w14:paraId="66470EBD">
            <w:pPr>
              <w:pStyle w:val="24"/>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sz w:val="24"/>
                <w:szCs w:val="24"/>
                <w:u w:val="single"/>
              </w:rPr>
            </w:pPr>
            <w:r>
              <w:rPr>
                <w:rFonts w:hint="eastAsia" w:hAnsi="宋体" w:eastAsia="仿宋" w:cs="Times New Roman"/>
                <w:sz w:val="24"/>
                <w:szCs w:val="24"/>
              </w:rPr>
              <w:t>履约保证金提交时间：</w:t>
            </w:r>
            <w:r>
              <w:rPr>
                <w:rFonts w:hint="eastAsia" w:ascii="楷体" w:hAnsi="楷体" w:eastAsia="仿宋" w:cs="Times New Roman"/>
                <w:sz w:val="24"/>
                <w:szCs w:val="24"/>
                <w:u w:val="single"/>
              </w:rPr>
              <w:t>中标通知书发出之日起7个工作日内。</w:t>
            </w:r>
          </w:p>
          <w:p w14:paraId="04BE8897">
            <w:pPr>
              <w:pStyle w:val="24"/>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sz w:val="24"/>
                <w:szCs w:val="24"/>
                <w:u w:val="single"/>
              </w:rPr>
            </w:pPr>
            <w:r>
              <w:rPr>
                <w:rFonts w:hint="eastAsia" w:hAnsi="宋体" w:eastAsia="仿宋" w:cs="Times New Roman"/>
                <w:sz w:val="24"/>
                <w:szCs w:val="24"/>
              </w:rPr>
              <w:t>履约保证金退还时间：</w:t>
            </w:r>
            <w:r>
              <w:rPr>
                <w:rFonts w:hint="eastAsia" w:hAnsi="宋体" w:eastAsia="仿宋" w:cs="Calibri"/>
                <w:sz w:val="24"/>
              </w:rPr>
              <w:t>验收完成免费质保期开始后三十个日历天内</w:t>
            </w:r>
          </w:p>
          <w:p w14:paraId="716D4932">
            <w:pPr>
              <w:pStyle w:val="24"/>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sz w:val="24"/>
                <w:szCs w:val="24"/>
              </w:rPr>
            </w:pPr>
            <w:r>
              <w:rPr>
                <w:rFonts w:hint="eastAsia" w:hAnsi="宋体" w:eastAsia="仿宋" w:cs="Times New Roman"/>
                <w:sz w:val="24"/>
                <w:szCs w:val="24"/>
              </w:rPr>
              <w:t>未按规定提交履约保证金，采购人可取消其中标资格，并按评标委员会推荐的次序依次确定中标人，或者重新开展采购活动。</w:t>
            </w:r>
          </w:p>
        </w:tc>
      </w:tr>
      <w:tr w14:paraId="6E29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745A3B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7.5.1</w:t>
            </w:r>
          </w:p>
        </w:tc>
        <w:tc>
          <w:tcPr>
            <w:tcW w:w="1581" w:type="dxa"/>
            <w:noWrap w:val="0"/>
            <w:vAlign w:val="center"/>
          </w:tcPr>
          <w:p w14:paraId="4D7B0BE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合同签订时间</w:t>
            </w:r>
          </w:p>
        </w:tc>
        <w:tc>
          <w:tcPr>
            <w:tcW w:w="7229" w:type="dxa"/>
            <w:noWrap w:val="0"/>
            <w:vAlign w:val="center"/>
          </w:tcPr>
          <w:p w14:paraId="1C41805E">
            <w:pPr>
              <w:pStyle w:val="24"/>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sz w:val="24"/>
                <w:szCs w:val="24"/>
              </w:rPr>
            </w:pPr>
            <w:r>
              <w:rPr>
                <w:rFonts w:hint="eastAsia" w:ascii="楷体" w:hAnsi="楷体" w:eastAsia="仿宋" w:cs="楷体"/>
                <w:sz w:val="24"/>
                <w:szCs w:val="24"/>
              </w:rPr>
              <w:t>中标通知书发出之日起7个工作日内</w:t>
            </w:r>
          </w:p>
        </w:tc>
      </w:tr>
      <w:tr w14:paraId="4E06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C83A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11.1.1</w:t>
            </w:r>
          </w:p>
        </w:tc>
        <w:tc>
          <w:tcPr>
            <w:tcW w:w="1581" w:type="dxa"/>
            <w:noWrap w:val="0"/>
            <w:vAlign w:val="center"/>
          </w:tcPr>
          <w:p w14:paraId="0063203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是否有强制采购节能产品</w:t>
            </w:r>
          </w:p>
        </w:tc>
        <w:tc>
          <w:tcPr>
            <w:tcW w:w="7229" w:type="dxa"/>
            <w:noWrap w:val="0"/>
            <w:vAlign w:val="top"/>
          </w:tcPr>
          <w:p w14:paraId="475DDA9B">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sym w:font="Wingdings 2" w:char="0052"/>
            </w:r>
            <w:r>
              <w:rPr>
                <w:rFonts w:hint="default" w:ascii="Times New Roman" w:hAnsi="Times New Roman" w:eastAsia="仿宋" w:cs="Times New Roman"/>
                <w:sz w:val="24"/>
              </w:rPr>
              <w:t>没有</w:t>
            </w:r>
          </w:p>
          <w:p w14:paraId="5E3A14CD">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u w:val="single"/>
              </w:rPr>
            </w:pPr>
            <w:r>
              <w:rPr>
                <w:rFonts w:hint="default" w:ascii="Times New Roman" w:hAnsi="Times New Roman" w:eastAsia="仿宋" w:cs="Times New Roman"/>
                <w:sz w:val="24"/>
              </w:rPr>
              <w:t>□有，具体要求强制采购的节能产品指</w:t>
            </w:r>
            <w:r>
              <w:rPr>
                <w:rFonts w:hint="default" w:ascii="Times New Roman" w:hAnsi="Times New Roman" w:eastAsia="仿宋" w:cs="Times New Roman"/>
                <w:sz w:val="24"/>
                <w:u w:val="single"/>
              </w:rPr>
              <w:t>：  。</w:t>
            </w:r>
          </w:p>
          <w:p w14:paraId="5AF803CE">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cs="Times New Roman"/>
                <w:sz w:val="24"/>
              </w:rPr>
            </w:pPr>
            <w:r>
              <w:rPr>
                <w:rFonts w:hint="default" w:ascii="Times New Roman" w:hAnsi="Times New Roman" w:eastAsia="仿宋" w:cs="Times New Roman"/>
                <w:sz w:val="24"/>
              </w:rPr>
              <w:t>根据《关于印发节能产品政府采购品目清单的通知》财库〔2019〕19号、《关于发布参与实施政府采购节能产品、环境标志产品认证机构名录的公告》（市场监管总局2019年第16号），投标人提供拟投产品在规定认证机构范围内的节字标志认证证书，方予以认定其所投产品为节能产品。</w:t>
            </w:r>
          </w:p>
        </w:tc>
      </w:tr>
      <w:tr w14:paraId="1B99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1943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11.1.2</w:t>
            </w:r>
          </w:p>
        </w:tc>
        <w:tc>
          <w:tcPr>
            <w:tcW w:w="1581" w:type="dxa"/>
            <w:noWrap w:val="0"/>
            <w:vAlign w:val="center"/>
          </w:tcPr>
          <w:p w14:paraId="4A74565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sz w:val="24"/>
              </w:rPr>
            </w:pPr>
            <w:r>
              <w:rPr>
                <w:rFonts w:hint="eastAsia" w:ascii="Calibri" w:hAnsi="Calibri" w:eastAsia="仿宋" w:cs="Times New Roman"/>
                <w:sz w:val="24"/>
                <w:lang w:bidi="en-US"/>
              </w:rPr>
              <w:t>环境标志产品政府采购清单</w:t>
            </w:r>
          </w:p>
        </w:tc>
        <w:tc>
          <w:tcPr>
            <w:tcW w:w="7229" w:type="dxa"/>
            <w:noWrap w:val="0"/>
            <w:vAlign w:val="top"/>
          </w:tcPr>
          <w:p w14:paraId="4E8C8F1D">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cs="Times New Roman"/>
                <w:sz w:val="24"/>
              </w:rPr>
            </w:pPr>
            <w:r>
              <w:rPr>
                <w:rFonts w:hint="default" w:ascii="Times New Roman" w:hAnsi="Times New Roman" w:eastAsia="仿宋" w:cs="Times New Roman"/>
                <w:sz w:val="24"/>
              </w:rPr>
              <w:t>根据《关于印发环境标志产品政府采购品目清单的通知》（财库〔2019〕18号）、《关于发布参与实施政府采购节能产品、环境标志产品认证机构名录的公告》（市场监管总局2019年第16号），在规定的认证机构范围内，投标人提供拟投产品环境标志认证证书的，方予以认定其所投产品为环境标志产品。</w:t>
            </w:r>
          </w:p>
        </w:tc>
      </w:tr>
      <w:tr w14:paraId="0A6C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2A129F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sz w:val="24"/>
              </w:rPr>
            </w:pPr>
            <w:r>
              <w:rPr>
                <w:rFonts w:hint="eastAsia" w:ascii="宋体" w:hAnsi="宋体" w:eastAsia="仿宋" w:cs="Calibri"/>
                <w:sz w:val="24"/>
              </w:rPr>
              <w:t>11.2.1</w:t>
            </w:r>
          </w:p>
        </w:tc>
        <w:tc>
          <w:tcPr>
            <w:tcW w:w="1581" w:type="dxa"/>
            <w:noWrap w:val="0"/>
            <w:vAlign w:val="center"/>
          </w:tcPr>
          <w:p w14:paraId="33D1B543">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sz w:val="24"/>
                <w:lang w:bidi="en-US"/>
              </w:rPr>
            </w:pPr>
            <w:r>
              <w:rPr>
                <w:rFonts w:hint="eastAsia" w:ascii="Calibri" w:hAnsi="Calibri" w:eastAsia="仿宋" w:cs="Times New Roman"/>
                <w:sz w:val="24"/>
                <w:lang w:bidi="en-US"/>
              </w:rPr>
              <w:t>中小企业认定标准</w:t>
            </w:r>
          </w:p>
        </w:tc>
        <w:tc>
          <w:tcPr>
            <w:tcW w:w="7229" w:type="dxa"/>
            <w:noWrap w:val="0"/>
            <w:vAlign w:val="top"/>
          </w:tcPr>
          <w:p w14:paraId="3997C0E4">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根据工业和信息化部、国家统计局、国家发展和改革委员会、财政部《关于印发中小企业划型标准规定的通知》（工信部联企业〔2011〕300号），按照</w:t>
            </w:r>
            <w:r>
              <w:rPr>
                <w:rFonts w:hint="default" w:ascii="Times New Roman" w:hAnsi="Times New Roman" w:eastAsia="仿宋" w:cs="Times New Roman"/>
                <w:sz w:val="24"/>
                <w:u w:val="single"/>
              </w:rPr>
              <w:t xml:space="preserve">  工业 </w:t>
            </w:r>
            <w:r>
              <w:rPr>
                <w:rFonts w:hint="default" w:ascii="Times New Roman" w:hAnsi="Times New Roman" w:eastAsia="仿宋" w:cs="Times New Roman"/>
                <w:sz w:val="24"/>
              </w:rPr>
              <w:t>行业认定企业类型标准。</w:t>
            </w:r>
          </w:p>
        </w:tc>
      </w:tr>
      <w:tr w14:paraId="4B35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0438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11.2.3</w:t>
            </w:r>
          </w:p>
        </w:tc>
        <w:tc>
          <w:tcPr>
            <w:tcW w:w="1581" w:type="dxa"/>
            <w:noWrap w:val="0"/>
            <w:vAlign w:val="center"/>
          </w:tcPr>
          <w:p w14:paraId="7FA761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价格扣除标准</w:t>
            </w:r>
          </w:p>
        </w:tc>
        <w:tc>
          <w:tcPr>
            <w:tcW w:w="7229" w:type="dxa"/>
            <w:noWrap w:val="0"/>
            <w:vAlign w:val="center"/>
          </w:tcPr>
          <w:p w14:paraId="5FED977E">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未预留份额专门面向中小企业采购的采购项目，以及预留份额项目中的非预留部分采购包采购时，小微企业报价扣除比例：</w:t>
            </w:r>
          </w:p>
          <w:p w14:paraId="03B68F75">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（1）小型和微型企业：</w:t>
            </w:r>
            <w:r>
              <w:rPr>
                <w:rFonts w:hint="default" w:ascii="Times New Roman" w:hAnsi="Times New Roman" w:eastAsia="仿宋" w:cs="Times New Roman"/>
                <w:sz w:val="24"/>
                <w:u w:val="single"/>
              </w:rPr>
              <w:t xml:space="preserve"> 10 </w:t>
            </w:r>
            <w:r>
              <w:rPr>
                <w:rFonts w:hint="default" w:ascii="Times New Roman" w:hAnsi="Times New Roman" w:eastAsia="仿宋" w:cs="Times New Roman"/>
                <w:sz w:val="24"/>
              </w:rPr>
              <w:t>%（10%-20%）</w:t>
            </w:r>
          </w:p>
          <w:p w14:paraId="68D9EA04">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（2）对于联合协议或者分包意向协议约定小微企业的合同份额占到合同总金额30%时，对联合体或者大中型企业的报价的扣除比例</w:t>
            </w:r>
            <w:r>
              <w:rPr>
                <w:rFonts w:hint="default" w:ascii="Times New Roman" w:hAnsi="Times New Roman" w:eastAsia="仿宋" w:cs="Times New Roman"/>
                <w:sz w:val="24"/>
                <w:u w:val="single"/>
              </w:rPr>
              <w:t xml:space="preserve"> / </w:t>
            </w:r>
            <w:r>
              <w:rPr>
                <w:rFonts w:hint="default" w:ascii="Times New Roman" w:hAnsi="Times New Roman" w:eastAsia="仿宋" w:cs="Times New Roman"/>
                <w:sz w:val="24"/>
              </w:rPr>
              <w:t>%（4%-6%）</w:t>
            </w:r>
          </w:p>
          <w:p w14:paraId="2EAEAE2A">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 xml:space="preserve">注：1.价格扣除举例说明：某残疾人福利单位符合财库〔2017〕141号规定的政策支持单位，属于小微企业，其投标报价为100万元，“扣除后的价格”为：100万元-100万元×扣除比例，用扣除后的价格参与评审。 </w:t>
            </w:r>
          </w:p>
          <w:p w14:paraId="45CE99E0">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cs="Times New Roman"/>
                <w:sz w:val="24"/>
                <w:lang w:bidi="en-US"/>
              </w:rPr>
            </w:pPr>
            <w:r>
              <w:rPr>
                <w:rFonts w:hint="default" w:ascii="Times New Roman" w:hAnsi="Times New Roman" w:eastAsia="仿宋" w:cs="Times New Roman"/>
                <w:b/>
                <w:sz w:val="24"/>
              </w:rPr>
              <w:t>2.本项目将对中标人提供的《中小企业声明函》，随中标结果一并公布。如提供虚假材料，将取消中标资格并报相关部门按有关规定处理，并计入不良记录。</w:t>
            </w:r>
          </w:p>
        </w:tc>
      </w:tr>
      <w:tr w14:paraId="41A0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1CC034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sz w:val="24"/>
              </w:rPr>
            </w:pPr>
            <w:r>
              <w:rPr>
                <w:rFonts w:hint="eastAsia" w:ascii="宋体" w:hAnsi="宋体" w:eastAsia="仿宋" w:cs="Calibri"/>
                <w:b/>
                <w:sz w:val="24"/>
              </w:rPr>
              <w:t>12</w:t>
            </w:r>
          </w:p>
        </w:tc>
        <w:tc>
          <w:tcPr>
            <w:tcW w:w="1581" w:type="dxa"/>
            <w:noWrap w:val="0"/>
            <w:vAlign w:val="center"/>
          </w:tcPr>
          <w:p w14:paraId="33A44BA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sz w:val="24"/>
              </w:rPr>
            </w:pPr>
          </w:p>
        </w:tc>
        <w:tc>
          <w:tcPr>
            <w:tcW w:w="7229" w:type="dxa"/>
            <w:noWrap w:val="0"/>
            <w:vAlign w:val="center"/>
          </w:tcPr>
          <w:p w14:paraId="23F196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sz w:val="24"/>
              </w:rPr>
            </w:pPr>
            <w:r>
              <w:rPr>
                <w:rFonts w:hint="eastAsia" w:ascii="宋体" w:hAnsi="宋体" w:eastAsia="仿宋" w:cs="Calibri"/>
                <w:b/>
                <w:sz w:val="24"/>
              </w:rPr>
              <w:t>需要补充的其他内容</w:t>
            </w:r>
          </w:p>
        </w:tc>
      </w:tr>
      <w:tr w14:paraId="62FA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131FC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12.1</w:t>
            </w:r>
          </w:p>
        </w:tc>
        <w:tc>
          <w:tcPr>
            <w:tcW w:w="1581" w:type="dxa"/>
            <w:noWrap w:val="0"/>
            <w:vAlign w:val="center"/>
          </w:tcPr>
          <w:p w14:paraId="26323C4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电子招标投标</w:t>
            </w:r>
          </w:p>
        </w:tc>
        <w:tc>
          <w:tcPr>
            <w:tcW w:w="7229" w:type="dxa"/>
            <w:noWrap w:val="0"/>
            <w:vAlign w:val="top"/>
          </w:tcPr>
          <w:p w14:paraId="4382078F">
            <w:pPr>
              <w:keepNext w:val="0"/>
              <w:keepLines w:val="0"/>
              <w:widowControl/>
              <w:suppressLineNumbers w:val="0"/>
              <w:adjustRightInd w:val="0"/>
              <w:snapToGrid w:val="0"/>
              <w:spacing w:before="0" w:beforeAutospacing="0" w:after="0" w:afterAutospacing="0" w:line="288" w:lineRule="auto"/>
              <w:ind w:left="0" w:right="0"/>
              <w:rPr>
                <w:rFonts w:hint="eastAsia" w:ascii="Calibri" w:hAnsi="Calibri" w:eastAsia="仿宋" w:cs="Times New Roman"/>
                <w:sz w:val="24"/>
              </w:rPr>
            </w:pPr>
            <w:r>
              <w:rPr>
                <w:rFonts w:hint="eastAsia" w:ascii="宋体" w:hAnsi="宋体" w:eastAsia="仿宋" w:cs="Times New Roman"/>
                <w:sz w:val="24"/>
              </w:rPr>
              <w:t>□</w:t>
            </w:r>
            <w:r>
              <w:rPr>
                <w:rFonts w:hint="eastAsia" w:ascii="Calibri" w:hAnsi="Calibri" w:eastAsia="仿宋" w:cs="Times New Roman"/>
                <w:sz w:val="24"/>
              </w:rPr>
              <w:t>不采用电子招标投标</w:t>
            </w:r>
          </w:p>
          <w:p w14:paraId="4D3C0695">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sz w:val="24"/>
              </w:rPr>
            </w:pPr>
            <w:r>
              <w:rPr>
                <w:rFonts w:hint="eastAsia" w:ascii="宋体" w:hAnsi="宋体" w:eastAsia="仿宋" w:cs="Times New Roman"/>
                <w:sz w:val="24"/>
              </w:rPr>
              <w:sym w:font="Wingdings 2" w:char="0052"/>
            </w:r>
            <w:r>
              <w:rPr>
                <w:rFonts w:hint="eastAsia" w:ascii="宋体" w:hAnsi="宋体" w:eastAsia="仿宋" w:cs="Times New Roman"/>
                <w:sz w:val="24"/>
              </w:rPr>
              <w:t>采用电子招标投标，</w:t>
            </w:r>
            <w:r>
              <w:rPr>
                <w:rFonts w:hint="default" w:ascii="Calibri" w:hAnsi="Calibri" w:eastAsia="仿宋" w:cs="Times New Roman"/>
                <w:bCs/>
                <w:snapToGrid w:val="0"/>
                <w:kern w:val="0"/>
                <w:sz w:val="24"/>
              </w:rPr>
              <w:t>除招标文件另有规定外，电子招标投标操作要求详见本章附件《</w:t>
            </w:r>
            <w:r>
              <w:rPr>
                <w:rFonts w:hint="eastAsia" w:ascii="Calibri" w:hAnsi="Calibri" w:eastAsia="仿宋" w:cs="Times New Roman"/>
                <w:bCs/>
                <w:snapToGrid w:val="0"/>
                <w:kern w:val="0"/>
                <w:sz w:val="24"/>
              </w:rPr>
              <w:t>全流程电子招标采购具体要求</w:t>
            </w:r>
            <w:r>
              <w:rPr>
                <w:rFonts w:hint="default" w:ascii="Calibri" w:hAnsi="Calibri" w:eastAsia="仿宋" w:cs="Times New Roman"/>
                <w:bCs/>
                <w:snapToGrid w:val="0"/>
                <w:kern w:val="0"/>
                <w:sz w:val="24"/>
              </w:rPr>
              <w:t>》</w:t>
            </w:r>
            <w:r>
              <w:rPr>
                <w:rFonts w:hint="eastAsia" w:ascii="Calibri" w:hAnsi="Calibri" w:eastAsia="仿宋" w:cs="Times New Roman"/>
                <w:bCs/>
                <w:snapToGrid w:val="0"/>
                <w:kern w:val="0"/>
                <w:sz w:val="24"/>
              </w:rPr>
              <w:t>。</w:t>
            </w:r>
          </w:p>
        </w:tc>
      </w:tr>
      <w:tr w14:paraId="7B48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A381B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12.2</w:t>
            </w:r>
          </w:p>
        </w:tc>
        <w:tc>
          <w:tcPr>
            <w:tcW w:w="1581" w:type="dxa"/>
            <w:noWrap w:val="0"/>
            <w:vAlign w:val="center"/>
          </w:tcPr>
          <w:p w14:paraId="470F1AFB">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sz w:val="24"/>
              </w:rPr>
            </w:pPr>
            <w:r>
              <w:rPr>
                <w:rFonts w:hint="eastAsia" w:ascii="宋体" w:hAnsi="宋体" w:eastAsia="仿宋" w:cs="Times New Roman"/>
                <w:sz w:val="24"/>
              </w:rPr>
              <w:t>原则规定与定义</w:t>
            </w:r>
          </w:p>
        </w:tc>
        <w:tc>
          <w:tcPr>
            <w:tcW w:w="7229" w:type="dxa"/>
            <w:noWrap w:val="0"/>
            <w:vAlign w:val="center"/>
          </w:tcPr>
          <w:p w14:paraId="1D728502">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（1）投标人</w:t>
            </w:r>
            <w:r>
              <w:rPr>
                <w:rFonts w:hint="default" w:ascii="宋体" w:hAnsi="宋体" w:eastAsia="仿宋" w:cs="Times New Roman"/>
                <w:sz w:val="24"/>
              </w:rPr>
              <w:t>须知前附表是对</w:t>
            </w:r>
            <w:r>
              <w:rPr>
                <w:rFonts w:hint="eastAsia" w:ascii="宋体" w:hAnsi="宋体" w:eastAsia="仿宋" w:cs="Times New Roman"/>
                <w:sz w:val="24"/>
              </w:rPr>
              <w:t>投标人</w:t>
            </w:r>
            <w:r>
              <w:rPr>
                <w:rFonts w:hint="default" w:ascii="宋体" w:hAnsi="宋体" w:eastAsia="仿宋" w:cs="Times New Roman"/>
                <w:sz w:val="24"/>
              </w:rPr>
              <w:t>须知正文部分对应条款的补充、细化，</w:t>
            </w:r>
            <w:r>
              <w:rPr>
                <w:rFonts w:hint="eastAsia" w:ascii="宋体" w:hAnsi="宋体" w:eastAsia="仿宋" w:cs="Times New Roman"/>
                <w:sz w:val="24"/>
              </w:rPr>
              <w:t>投标人</w:t>
            </w:r>
            <w:r>
              <w:rPr>
                <w:rFonts w:hint="default" w:ascii="宋体" w:hAnsi="宋体" w:eastAsia="仿宋" w:cs="Times New Roman"/>
                <w:sz w:val="24"/>
              </w:rPr>
              <w:t>阅读时应与正文部分一并阅读，</w:t>
            </w:r>
            <w:r>
              <w:rPr>
                <w:rFonts w:hint="eastAsia" w:ascii="宋体" w:hAnsi="宋体" w:eastAsia="仿宋" w:cs="Times New Roman"/>
                <w:sz w:val="24"/>
              </w:rPr>
              <w:t>投标人</w:t>
            </w:r>
            <w:r>
              <w:rPr>
                <w:rFonts w:hint="default" w:ascii="宋体" w:hAnsi="宋体" w:eastAsia="仿宋" w:cs="Times New Roman"/>
                <w:sz w:val="24"/>
              </w:rPr>
              <w:t>须知前附表与正文部分不一致处，应以</w:t>
            </w:r>
            <w:r>
              <w:rPr>
                <w:rFonts w:hint="eastAsia" w:ascii="宋体" w:hAnsi="宋体" w:eastAsia="仿宋" w:cs="Times New Roman"/>
                <w:sz w:val="24"/>
              </w:rPr>
              <w:t>投标人</w:t>
            </w:r>
            <w:r>
              <w:rPr>
                <w:rFonts w:hint="default" w:ascii="宋体" w:hAnsi="宋体" w:eastAsia="仿宋" w:cs="Times New Roman"/>
                <w:sz w:val="24"/>
              </w:rPr>
              <w:t>须知前附表为准。</w:t>
            </w:r>
          </w:p>
          <w:p w14:paraId="2ADDB165">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（2）</w:t>
            </w:r>
            <w:r>
              <w:rPr>
                <w:rFonts w:hint="default" w:ascii="宋体" w:hAnsi="宋体" w:eastAsia="仿宋" w:cs="Times New Roman"/>
                <w:sz w:val="24"/>
              </w:rPr>
              <w:t>“</w:t>
            </w:r>
            <w:r>
              <w:rPr>
                <w:rFonts w:hint="default" w:ascii="宋体" w:hAnsi="宋体" w:eastAsia="仿宋" w:cs="Times New Roman"/>
                <w:sz w:val="24"/>
              </w:rPr>
              <w:sym w:font="Wingdings" w:char="F0FE"/>
            </w:r>
            <w:r>
              <w:rPr>
                <w:rFonts w:hint="default" w:ascii="宋体" w:hAnsi="宋体" w:eastAsia="仿宋" w:cs="Times New Roman"/>
                <w:sz w:val="24"/>
              </w:rPr>
              <w:t>”符号表示本招标文件选定的内容；“</w:t>
            </w:r>
            <w:r>
              <w:rPr>
                <w:rFonts w:hint="eastAsia" w:ascii="宋体" w:hAnsi="宋体" w:eastAsia="仿宋" w:cs="Times New Roman"/>
                <w:sz w:val="24"/>
              </w:rPr>
              <w:t>□</w:t>
            </w:r>
            <w:r>
              <w:rPr>
                <w:rFonts w:hint="default" w:ascii="宋体" w:hAnsi="宋体" w:eastAsia="仿宋" w:cs="Times New Roman"/>
                <w:sz w:val="24"/>
              </w:rPr>
              <w:t>”符号表示本招标文件未选定的内容；空格中的“/”表示没有具体内容。投标人投标时请按“</w:t>
            </w:r>
            <w:r>
              <w:rPr>
                <w:rFonts w:hint="default" w:ascii="宋体" w:hAnsi="宋体" w:eastAsia="仿宋" w:cs="Times New Roman"/>
                <w:sz w:val="24"/>
              </w:rPr>
              <w:sym w:font="Wingdings" w:char="F0FE"/>
            </w:r>
            <w:r>
              <w:rPr>
                <w:rFonts w:hint="default" w:ascii="宋体" w:hAnsi="宋体" w:eastAsia="仿宋" w:cs="Times New Roman"/>
                <w:sz w:val="24"/>
              </w:rPr>
              <w:t>符号”选定的内容和要求参加投标。</w:t>
            </w:r>
          </w:p>
          <w:p w14:paraId="446DB2B9">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（3）与合同履行有关条款中注明的“甲方”、“买方”，在招标投标阶段按“采购人”理解；注明的“乙方”、“卖方”，按“投标人”理解。</w:t>
            </w:r>
          </w:p>
        </w:tc>
      </w:tr>
      <w:tr w14:paraId="7A03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79F35E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12.3</w:t>
            </w:r>
          </w:p>
        </w:tc>
        <w:tc>
          <w:tcPr>
            <w:tcW w:w="1581" w:type="dxa"/>
            <w:noWrap w:val="0"/>
            <w:vAlign w:val="center"/>
          </w:tcPr>
          <w:p w14:paraId="2DEDC12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知识产权</w:t>
            </w:r>
          </w:p>
        </w:tc>
        <w:tc>
          <w:tcPr>
            <w:tcW w:w="7229" w:type="dxa"/>
            <w:noWrap w:val="0"/>
            <w:vAlign w:val="top"/>
          </w:tcPr>
          <w:p w14:paraId="56F3A481">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（1）构成本招标文件各个组成部分的文件，未经采购人书面同意，投标人不得擅自复印和用于非本招标项目所需的其他目的。</w:t>
            </w:r>
            <w:r>
              <w:rPr>
                <w:rFonts w:hint="default" w:ascii="宋体" w:hAnsi="宋体" w:eastAsia="仿宋" w:cs="Times New Roman"/>
                <w:sz w:val="24"/>
              </w:rPr>
              <w:t>如因此导致</w:t>
            </w:r>
            <w:r>
              <w:rPr>
                <w:rFonts w:hint="eastAsia" w:ascii="宋体" w:hAnsi="宋体" w:eastAsia="仿宋" w:cs="Times New Roman"/>
                <w:sz w:val="24"/>
              </w:rPr>
              <w:t>采购人</w:t>
            </w:r>
            <w:r>
              <w:rPr>
                <w:rFonts w:hint="default" w:ascii="宋体" w:hAnsi="宋体" w:eastAsia="仿宋" w:cs="Times New Roman"/>
                <w:sz w:val="24"/>
              </w:rPr>
              <w:t>损失的，投标人须承担全部赔偿责任。</w:t>
            </w:r>
          </w:p>
          <w:p w14:paraId="132F915B">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sz w:val="24"/>
              </w:rPr>
            </w:pPr>
            <w:r>
              <w:rPr>
                <w:rFonts w:hint="eastAsia" w:ascii="宋体" w:hAnsi="宋体" w:eastAsia="仿宋" w:cs="Times New Roman"/>
                <w:sz w:val="24"/>
              </w:rPr>
              <w:t>（2）采购人</w:t>
            </w:r>
            <w:r>
              <w:rPr>
                <w:rFonts w:hint="default" w:ascii="宋体" w:hAnsi="宋体" w:eastAsia="仿宋" w:cs="Times New Roman"/>
                <w:sz w:val="24"/>
              </w:rPr>
              <w:t>在中华人民共和国境内使用</w:t>
            </w:r>
            <w:r>
              <w:rPr>
                <w:rFonts w:hint="eastAsia" w:ascii="宋体" w:hAnsi="宋体" w:eastAsia="仿宋" w:cs="Times New Roman"/>
                <w:sz w:val="24"/>
              </w:rPr>
              <w:t>中</w:t>
            </w:r>
            <w:r>
              <w:rPr>
                <w:rFonts w:hint="default" w:ascii="宋体" w:hAnsi="宋体" w:eastAsia="仿宋" w:cs="Times New Roman"/>
                <w:sz w:val="24"/>
              </w:rPr>
              <w:t>标货物</w:t>
            </w:r>
            <w:r>
              <w:rPr>
                <w:rFonts w:hint="eastAsia" w:ascii="宋体" w:hAnsi="宋体" w:eastAsia="仿宋" w:cs="Times New Roman"/>
                <w:sz w:val="24"/>
              </w:rPr>
              <w:t>（服务）</w:t>
            </w:r>
            <w:r>
              <w:rPr>
                <w:rFonts w:hint="default" w:ascii="宋体" w:hAnsi="宋体" w:eastAsia="仿宋" w:cs="Times New Roman"/>
                <w:sz w:val="24"/>
              </w:rPr>
              <w:t>、资料、技术、服务或其任何一部分时</w:t>
            </w:r>
            <w:r>
              <w:rPr>
                <w:rFonts w:hint="eastAsia" w:ascii="宋体" w:hAnsi="宋体" w:eastAsia="仿宋" w:cs="Times New Roman"/>
                <w:sz w:val="24"/>
              </w:rPr>
              <w:t>，履行合同义务后</w:t>
            </w:r>
            <w:r>
              <w:rPr>
                <w:rFonts w:hint="default" w:ascii="宋体" w:hAnsi="宋体" w:eastAsia="仿宋" w:cs="Times New Roman"/>
                <w:sz w:val="24"/>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sz w:val="24"/>
              </w:rPr>
              <w:t>采购人</w:t>
            </w:r>
            <w:r>
              <w:rPr>
                <w:rFonts w:hint="default" w:ascii="宋体" w:hAnsi="宋体" w:eastAsia="仿宋" w:cs="Times New Roman"/>
                <w:sz w:val="24"/>
              </w:rPr>
              <w:t>损失的，投标人须承担全部赔偿责任。</w:t>
            </w:r>
          </w:p>
        </w:tc>
      </w:tr>
      <w:tr w14:paraId="1C48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EE6AA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12.4</w:t>
            </w:r>
          </w:p>
        </w:tc>
        <w:tc>
          <w:tcPr>
            <w:tcW w:w="1581" w:type="dxa"/>
            <w:noWrap w:val="0"/>
            <w:vAlign w:val="center"/>
          </w:tcPr>
          <w:p w14:paraId="5CD35E4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投标专用章、业务专用章等效力规定</w:t>
            </w:r>
          </w:p>
        </w:tc>
        <w:tc>
          <w:tcPr>
            <w:tcW w:w="7229" w:type="dxa"/>
            <w:noWrap w:val="0"/>
            <w:vAlign w:val="center"/>
          </w:tcPr>
          <w:p w14:paraId="52EE7C2F">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54AD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8812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12.5</w:t>
            </w:r>
          </w:p>
        </w:tc>
        <w:tc>
          <w:tcPr>
            <w:tcW w:w="1581" w:type="dxa"/>
            <w:noWrap w:val="0"/>
            <w:vAlign w:val="center"/>
          </w:tcPr>
          <w:p w14:paraId="7AE4581C">
            <w:pPr>
              <w:keepNext w:val="0"/>
              <w:keepLines w:val="0"/>
              <w:widowControl/>
              <w:suppressLineNumbers w:val="0"/>
              <w:snapToGrid w:val="0"/>
              <w:spacing w:before="0" w:beforeAutospacing="0" w:after="0" w:afterAutospacing="0" w:line="288" w:lineRule="auto"/>
              <w:ind w:left="0" w:right="0"/>
              <w:jc w:val="center"/>
              <w:rPr>
                <w:rFonts w:hint="eastAsia" w:ascii="宋体" w:hAnsi="宋体" w:cs="Calibri"/>
                <w:b/>
                <w:sz w:val="24"/>
              </w:rPr>
            </w:pPr>
            <w:r>
              <w:rPr>
                <w:rFonts w:hint="eastAsia" w:ascii="宋体" w:hAnsi="宋体" w:eastAsia="仿宋" w:cs="Times New Roman"/>
                <w:sz w:val="24"/>
              </w:rPr>
              <w:t>多包投标、多包中标的规定</w:t>
            </w:r>
          </w:p>
        </w:tc>
        <w:tc>
          <w:tcPr>
            <w:tcW w:w="7229" w:type="dxa"/>
            <w:noWrap w:val="0"/>
            <w:vAlign w:val="center"/>
          </w:tcPr>
          <w:p w14:paraId="4DC964A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sym w:font="Wingdings 2" w:char="0052"/>
            </w:r>
            <w:r>
              <w:rPr>
                <w:rFonts w:hint="eastAsia" w:ascii="宋体" w:hAnsi="宋体" w:eastAsia="仿宋" w:cs="Times New Roman"/>
                <w:sz w:val="24"/>
              </w:rPr>
              <w:t>投标人可对本项目一个或多个包进行投标，也可中多个包。</w:t>
            </w:r>
          </w:p>
          <w:p w14:paraId="15306AA1">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□投标人可对本项目一个或多个包进行投标，但只能中一个包。如一个投标人在多个包评审中均排序第一，</w:t>
            </w:r>
            <w:r>
              <w:rPr>
                <w:rFonts w:hint="default" w:ascii="Calibri" w:hAnsi="Calibri" w:eastAsia="仿宋" w:cs="Times New Roman"/>
                <w:sz w:val="24"/>
              </w:rPr>
              <w:t>则</w:t>
            </w:r>
            <w:r>
              <w:rPr>
                <w:rFonts w:hint="eastAsia" w:ascii="Calibri" w:hAnsi="Calibri" w:eastAsia="仿宋" w:cs="Times New Roman"/>
                <w:sz w:val="24"/>
              </w:rPr>
              <w:t>以投标人在投标函中自行选择优先顺序确定中标标包。</w:t>
            </w:r>
          </w:p>
        </w:tc>
      </w:tr>
      <w:tr w14:paraId="0F40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42418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12.6</w:t>
            </w:r>
          </w:p>
        </w:tc>
        <w:tc>
          <w:tcPr>
            <w:tcW w:w="1581" w:type="dxa"/>
            <w:noWrap w:val="0"/>
            <w:vAlign w:val="center"/>
          </w:tcPr>
          <w:p w14:paraId="796B4C9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相关提示</w:t>
            </w:r>
          </w:p>
        </w:tc>
        <w:tc>
          <w:tcPr>
            <w:tcW w:w="7229" w:type="dxa"/>
            <w:noWrap w:val="0"/>
            <w:vAlign w:val="center"/>
          </w:tcPr>
          <w:p w14:paraId="289563D9">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（1）招标文件中所称时间均指北京时间，采用电子招标投标时，以交易平台时间为准。</w:t>
            </w:r>
          </w:p>
          <w:p w14:paraId="1AFB36EC">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（2）投标人应注意规定的开标地点和投标截止时间，为了使招标投标工作有条不紊进行，避免标投文件迟交的情况发生，建议投标人提前30分钟到达开标现场，做好投标文件递交和其它准备工作。</w:t>
            </w:r>
          </w:p>
          <w:p w14:paraId="7BBC792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（3）本项目保证金账户采用虚拟账号，每个项目均不同，同一个项目不同标包也不同。投标标包应与投标保证金相匹配。如项目招标失败再次招标时，保证金账号也会发生变化。请投标人仔细核对账户信息。</w:t>
            </w:r>
          </w:p>
        </w:tc>
      </w:tr>
      <w:tr w14:paraId="104F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2CA46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12.7</w:t>
            </w:r>
          </w:p>
        </w:tc>
        <w:tc>
          <w:tcPr>
            <w:tcW w:w="1581" w:type="dxa"/>
            <w:noWrap w:val="0"/>
            <w:vAlign w:val="center"/>
          </w:tcPr>
          <w:p w14:paraId="6362B9B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招标文件的解释</w:t>
            </w:r>
          </w:p>
        </w:tc>
        <w:tc>
          <w:tcPr>
            <w:tcW w:w="7229" w:type="dxa"/>
            <w:noWrap w:val="0"/>
            <w:vAlign w:val="top"/>
          </w:tcPr>
          <w:p w14:paraId="3B8033D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sz w:val="24"/>
              </w:rPr>
            </w:pPr>
            <w:r>
              <w:rPr>
                <w:rFonts w:hint="eastAsia" w:ascii="宋体" w:hAnsi="宋体" w:eastAsia="仿宋" w:cs="Times New Roman"/>
                <w:sz w:val="24"/>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sz w:val="24"/>
              </w:rPr>
              <w:t>由采购人和采购代理机构负责解释。</w:t>
            </w:r>
          </w:p>
        </w:tc>
      </w:tr>
      <w:tr w14:paraId="764B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2F0B9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sz w:val="24"/>
              </w:rPr>
            </w:pPr>
            <w:r>
              <w:rPr>
                <w:rFonts w:hint="eastAsia" w:ascii="宋体" w:hAnsi="宋体" w:eastAsia="仿宋" w:cs="Calibri"/>
                <w:sz w:val="24"/>
              </w:rPr>
              <w:t>12.8</w:t>
            </w:r>
          </w:p>
        </w:tc>
        <w:tc>
          <w:tcPr>
            <w:tcW w:w="1581" w:type="dxa"/>
            <w:noWrap w:val="0"/>
            <w:vAlign w:val="center"/>
          </w:tcPr>
          <w:p w14:paraId="44E39E9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相关说明</w:t>
            </w:r>
          </w:p>
        </w:tc>
        <w:tc>
          <w:tcPr>
            <w:tcW w:w="7229" w:type="dxa"/>
            <w:noWrap w:val="0"/>
            <w:vAlign w:val="top"/>
          </w:tcPr>
          <w:p w14:paraId="351E884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Times New Roman"/>
                <w:b/>
                <w:bCs/>
                <w:sz w:val="24"/>
              </w:rPr>
              <w:t>1、投标产品纳入医疗器械备案管理的，投标人须承诺自中标通知书发出之日起7个工作日内提供所投产品的备案证明材料，若未按规定提供视为自动放弃中标资格。</w:t>
            </w:r>
          </w:p>
          <w:p w14:paraId="6D182A2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Times New Roman"/>
                <w:b/>
                <w:bCs/>
                <w:sz w:val="24"/>
              </w:rPr>
              <w:t>2、投标人为代理商时须承诺自中标通知书发出之日起7个工作日内提供投标产品授权书，若未按规定提供视为自动放弃中标资格。产品授权书是指产品制造商（也可由制造商的中国销售公司或产品全国总代理公司或区域代理公司出具，但须同时提供能证明出具授权的单位具有相应合法代理身份的有效证明）针对本次项目投标出具的有效授权（函）。</w:t>
            </w:r>
          </w:p>
          <w:p w14:paraId="2E5C1EF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b/>
                <w:bCs/>
                <w:sz w:val="24"/>
              </w:rPr>
              <w:t>注：以上承诺在投标函中体现。</w:t>
            </w:r>
          </w:p>
        </w:tc>
      </w:tr>
      <w:tr w14:paraId="558E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DD703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12.9</w:t>
            </w:r>
          </w:p>
        </w:tc>
        <w:tc>
          <w:tcPr>
            <w:tcW w:w="1581" w:type="dxa"/>
            <w:noWrap w:val="0"/>
            <w:vAlign w:val="center"/>
          </w:tcPr>
          <w:p w14:paraId="7A2687C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政府采购监管部门</w:t>
            </w:r>
          </w:p>
        </w:tc>
        <w:tc>
          <w:tcPr>
            <w:tcW w:w="7229" w:type="dxa"/>
            <w:noWrap w:val="0"/>
            <w:vAlign w:val="center"/>
          </w:tcPr>
          <w:p w14:paraId="1BA1CF2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Calibri"/>
                <w:b/>
                <w:bCs/>
                <w:sz w:val="24"/>
              </w:rPr>
              <w:t>本项目的监管部门：安徽省财政厅</w:t>
            </w:r>
          </w:p>
        </w:tc>
      </w:tr>
    </w:tbl>
    <w:p w14:paraId="72F6AF24">
      <w:pPr>
        <w:widowControl/>
        <w:spacing w:line="360" w:lineRule="auto"/>
        <w:rPr>
          <w:rFonts w:ascii="宋体" w:hAnsi="宋体" w:eastAsia="仿宋" w:cs="Calibri"/>
          <w:b/>
          <w:bCs/>
          <w:sz w:val="24"/>
        </w:rPr>
      </w:pPr>
    </w:p>
    <w:p w14:paraId="70744C7C">
      <w:pPr>
        <w:widowControl/>
        <w:rPr>
          <w:rStyle w:val="98"/>
          <w:rFonts w:ascii="宋体" w:hAnsi="宋体" w:eastAsia="仿宋"/>
          <w:bCs w:val="0"/>
          <w:sz w:val="24"/>
          <w:szCs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bookmarkEnd w:id="45"/>
    <w:bookmarkEnd w:id="46"/>
    <w:bookmarkEnd w:id="47"/>
    <w:bookmarkEnd w:id="48"/>
    <w:p w14:paraId="28F03ACD">
      <w:pPr>
        <w:pStyle w:val="3"/>
        <w:rPr>
          <w:rStyle w:val="98"/>
          <w:rFonts w:ascii="宋体" w:hAnsi="宋体" w:eastAsia="仿宋"/>
          <w:b/>
          <w:bCs/>
          <w:sz w:val="24"/>
          <w:szCs w:val="24"/>
        </w:rPr>
      </w:pPr>
      <w:bookmarkStart w:id="51" w:name="_Toc152042305"/>
      <w:bookmarkStart w:id="52" w:name="_Toc371415920"/>
      <w:bookmarkStart w:id="53" w:name="_Toc342297618"/>
      <w:bookmarkStart w:id="54" w:name="_Toc333599658"/>
      <w:bookmarkStart w:id="55" w:name="_Toc179632546"/>
      <w:bookmarkStart w:id="56" w:name="_Toc338943699"/>
      <w:bookmarkStart w:id="57" w:name="_Toc458504818"/>
      <w:bookmarkStart w:id="58" w:name="_Toc455587216"/>
      <w:bookmarkStart w:id="59" w:name="_Toc455587032"/>
      <w:bookmarkStart w:id="60" w:name="_Toc342294713"/>
      <w:bookmarkStart w:id="61" w:name="_Toc342296161"/>
      <w:bookmarkStart w:id="62" w:name="_Toc333600682"/>
      <w:bookmarkStart w:id="63" w:name="_Toc338944604"/>
      <w:bookmarkStart w:id="64" w:name="_Toc144974497"/>
      <w:bookmarkStart w:id="65" w:name="_Toc152045529"/>
      <w:bookmarkStart w:id="66" w:name="_Toc466024500"/>
      <w:bookmarkStart w:id="67" w:name="_Toc445554688"/>
      <w:r>
        <w:rPr>
          <w:rStyle w:val="98"/>
          <w:rFonts w:hint="eastAsia" w:ascii="宋体" w:hAnsi="宋体" w:eastAsia="仿宋"/>
          <w:b/>
          <w:bCs/>
          <w:sz w:val="24"/>
          <w:szCs w:val="24"/>
        </w:rPr>
        <w:t>1. 总则</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5674E72">
      <w:pPr>
        <w:pStyle w:val="4"/>
        <w:adjustRightInd w:val="0"/>
        <w:ind w:firstLine="482" w:firstLineChars="200"/>
        <w:rPr>
          <w:rFonts w:eastAsia="仿宋"/>
          <w:sz w:val="24"/>
          <w:lang w:eastAsia="zh-CN"/>
        </w:rPr>
      </w:pPr>
      <w:bookmarkStart w:id="68" w:name="_Toc342296162"/>
      <w:bookmarkStart w:id="69" w:name="_Toc144974498"/>
      <w:bookmarkStart w:id="70" w:name="_Toc466024501"/>
      <w:bookmarkStart w:id="71" w:name="_Toc455587217"/>
      <w:bookmarkStart w:id="72" w:name="_Toc338943700"/>
      <w:bookmarkStart w:id="73" w:name="_Toc333600683"/>
      <w:bookmarkStart w:id="74" w:name="_Toc152045530"/>
      <w:bookmarkStart w:id="75" w:name="_Toc179632547"/>
      <w:bookmarkStart w:id="76" w:name="_Toc455587033"/>
      <w:bookmarkStart w:id="77" w:name="_Toc333587853"/>
      <w:bookmarkStart w:id="78" w:name="_Toc152042306"/>
      <w:bookmarkStart w:id="79" w:name="_Toc342297619"/>
      <w:bookmarkStart w:id="80" w:name="_Toc333599659"/>
      <w:bookmarkStart w:id="81" w:name="_Toc338944605"/>
      <w:bookmarkStart w:id="82" w:name="_Toc371415921"/>
      <w:bookmarkStart w:id="83" w:name="_Toc458504819"/>
      <w:bookmarkStart w:id="84" w:name="_Toc342294714"/>
      <w:bookmarkStart w:id="85" w:name="_Toc445554689"/>
      <w:r>
        <w:rPr>
          <w:rFonts w:eastAsia="仿宋"/>
          <w:sz w:val="24"/>
          <w:lang w:eastAsia="zh-CN"/>
        </w:rPr>
        <w:t>1</w:t>
      </w:r>
      <w:r>
        <w:rPr>
          <w:rFonts w:hint="eastAsia" w:eastAsia="仿宋"/>
          <w:sz w:val="24"/>
          <w:lang w:eastAsia="zh-CN"/>
        </w:rPr>
        <w:t>.1 项目概况</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2549BF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2E9D704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1.1.2 采购人：见投标人须知前附表。</w:t>
      </w:r>
    </w:p>
    <w:p w14:paraId="08015AB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1.1.3 采购代理机构：见投标人须知前附表。</w:t>
      </w:r>
    </w:p>
    <w:p w14:paraId="16D04CD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1.1.4 采购项目名称：见投标人须知前附表。</w:t>
      </w:r>
    </w:p>
    <w:p w14:paraId="62DBDE8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1.1.5 标段（包别）划分：见投标人须知前附表。</w:t>
      </w:r>
    </w:p>
    <w:p w14:paraId="7E82648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1.1.6 采购预算：见投标人须知前附表。</w:t>
      </w:r>
    </w:p>
    <w:p w14:paraId="6036085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1.1.7 专门面向中小企业采购：见投标人须知前附表。</w:t>
      </w:r>
    </w:p>
    <w:p w14:paraId="510CF449">
      <w:pPr>
        <w:pStyle w:val="4"/>
        <w:adjustRightInd w:val="0"/>
        <w:ind w:firstLine="482" w:firstLineChars="200"/>
        <w:rPr>
          <w:rFonts w:hint="eastAsia" w:eastAsia="仿宋"/>
          <w:sz w:val="24"/>
          <w:lang w:eastAsia="zh-CN"/>
        </w:rPr>
      </w:pPr>
      <w:bookmarkStart w:id="86" w:name="_Toc455587034"/>
      <w:bookmarkStart w:id="87" w:name="_Toc455587218"/>
      <w:bookmarkStart w:id="88" w:name="_Toc458504820"/>
      <w:bookmarkStart w:id="89" w:name="_Toc466024502"/>
      <w:bookmarkStart w:id="90" w:name="_Toc445554690"/>
      <w:r>
        <w:rPr>
          <w:rFonts w:hint="eastAsia" w:eastAsia="仿宋"/>
          <w:sz w:val="24"/>
          <w:lang w:eastAsia="zh-CN"/>
        </w:rPr>
        <w:t>1.2 资金来源和落实情况</w:t>
      </w:r>
    </w:p>
    <w:p w14:paraId="746B6BB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1.2.1 资金来源及比例：见投标人须知前附表。</w:t>
      </w:r>
    </w:p>
    <w:p w14:paraId="29BE5BA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1.2.2 资金落实情况：见投标人须知前附表。</w:t>
      </w:r>
    </w:p>
    <w:p w14:paraId="289FFA0E">
      <w:pPr>
        <w:pStyle w:val="4"/>
        <w:adjustRightInd w:val="0"/>
        <w:ind w:firstLine="482" w:firstLineChars="200"/>
        <w:rPr>
          <w:rFonts w:eastAsia="仿宋"/>
          <w:sz w:val="24"/>
          <w:lang w:eastAsia="zh-CN"/>
        </w:rPr>
      </w:pPr>
      <w:r>
        <w:rPr>
          <w:rFonts w:hint="eastAsia" w:eastAsia="仿宋"/>
          <w:sz w:val="24"/>
          <w:lang w:eastAsia="zh-CN"/>
        </w:rPr>
        <w:t>1.3 采购需求、交货地点、交货期和质量要求</w:t>
      </w:r>
      <w:bookmarkEnd w:id="86"/>
      <w:bookmarkEnd w:id="87"/>
      <w:bookmarkEnd w:id="88"/>
      <w:bookmarkEnd w:id="89"/>
      <w:bookmarkEnd w:id="90"/>
      <w:r>
        <w:rPr>
          <w:rFonts w:hint="eastAsia" w:eastAsia="仿宋"/>
          <w:sz w:val="24"/>
          <w:lang w:eastAsia="zh-CN"/>
        </w:rPr>
        <w:t>等</w:t>
      </w:r>
    </w:p>
    <w:p w14:paraId="75755C1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1.3.1 采购需求：见投标人须知前附表。</w:t>
      </w:r>
    </w:p>
    <w:p w14:paraId="766BE8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1.3.2 进口产品采购：见投标人须知前附表。</w:t>
      </w:r>
    </w:p>
    <w:p w14:paraId="3A4D9AA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1.3.3 交货期：见投标人须知前附表。</w:t>
      </w:r>
    </w:p>
    <w:p w14:paraId="664A923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1.3.4 交货地点：见投标人须知前附表。</w:t>
      </w:r>
    </w:p>
    <w:p w14:paraId="696EBCE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1.3.5 质量要求：见投标人须知前附表。</w:t>
      </w:r>
    </w:p>
    <w:p w14:paraId="4AE12C4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1.3.6 质量保证期：见投标人须知前附表。</w:t>
      </w:r>
    </w:p>
    <w:p w14:paraId="1C6B425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1.3.7 付款方式：见投标人须知前附表。</w:t>
      </w:r>
    </w:p>
    <w:p w14:paraId="754BC8AA">
      <w:pPr>
        <w:pStyle w:val="4"/>
        <w:adjustRightInd w:val="0"/>
        <w:ind w:firstLine="482" w:firstLineChars="200"/>
        <w:rPr>
          <w:rFonts w:eastAsia="仿宋"/>
          <w:sz w:val="24"/>
          <w:lang w:eastAsia="zh-CN"/>
        </w:rPr>
      </w:pPr>
      <w:bookmarkStart w:id="91" w:name="_Toc455587035"/>
      <w:bookmarkStart w:id="92" w:name="_Toc342296166"/>
      <w:bookmarkStart w:id="93" w:name="_Toc152045534"/>
      <w:bookmarkStart w:id="94" w:name="_Toc333587857"/>
      <w:bookmarkStart w:id="95" w:name="_Toc338944609"/>
      <w:bookmarkStart w:id="96" w:name="_Toc455587219"/>
      <w:bookmarkStart w:id="97" w:name="_Toc445554692"/>
      <w:bookmarkStart w:id="98" w:name="_Toc333599663"/>
      <w:bookmarkStart w:id="99" w:name="_Toc466024503"/>
      <w:bookmarkStart w:id="100" w:name="_Toc152042310"/>
      <w:bookmarkStart w:id="101" w:name="_Toc342294718"/>
      <w:bookmarkStart w:id="102" w:name="_Toc179632551"/>
      <w:bookmarkStart w:id="103" w:name="_Toc338943704"/>
      <w:bookmarkStart w:id="104" w:name="_Toc342297623"/>
      <w:bookmarkStart w:id="105" w:name="_Toc333600687"/>
      <w:bookmarkStart w:id="106" w:name="_Toc371415924"/>
      <w:bookmarkStart w:id="107" w:name="_Toc458504821"/>
      <w:bookmarkStart w:id="108" w:name="_Toc144974502"/>
      <w:r>
        <w:rPr>
          <w:rFonts w:hint="eastAsia" w:eastAsia="仿宋"/>
          <w:sz w:val="24"/>
          <w:lang w:eastAsia="zh-CN"/>
        </w:rPr>
        <w:t>1.4 投标人资格要求</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D9C39C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1.4.1 投标人应具备承担本采购项目的资质条件、能力和信誉：</w:t>
      </w:r>
    </w:p>
    <w:p w14:paraId="22BD86F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）资质要求：见投标人须知前附表；</w:t>
      </w:r>
    </w:p>
    <w:p w14:paraId="60E0B22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）财务要求：见投标人须知前附表；</w:t>
      </w:r>
    </w:p>
    <w:p w14:paraId="1B894A4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（3）业绩要求：见投标人须知前附表；</w:t>
      </w:r>
    </w:p>
    <w:p w14:paraId="326707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（4）信誉要求：见投标人须知前附表；</w:t>
      </w:r>
    </w:p>
    <w:p w14:paraId="6BD914C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（5）其他要求：见投标人须知前附表。</w:t>
      </w:r>
    </w:p>
    <w:p w14:paraId="4F11D44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1.4.2 投标人须知前附表规定接受联合体投标的，除应符合本章第1.4</w:t>
      </w:r>
      <w:r>
        <w:rPr>
          <w:rFonts w:ascii="宋体" w:hAnsi="宋体" w:eastAsia="仿宋"/>
          <w:sz w:val="24"/>
        </w:rPr>
        <w:t>.1</w:t>
      </w:r>
      <w:r>
        <w:rPr>
          <w:rFonts w:hint="eastAsia" w:ascii="宋体" w:hAnsi="宋体" w:eastAsia="仿宋"/>
          <w:sz w:val="24"/>
        </w:rPr>
        <w:t>项和投标人须知前附表的要求外，还应遵守以下规定：</w:t>
      </w:r>
    </w:p>
    <w:p w14:paraId="69E7529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）联合体各方应按招标文件提供的格式签订联合体协议书，明确联合体牵头人和各方权利义务，并承诺就中标项目向采购人承担连带责任；</w:t>
      </w:r>
    </w:p>
    <w:p w14:paraId="3A4DFA4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（2）由同一专业的单位组成的联合体，按照资质等级较低的单位确定资质等级；</w:t>
      </w:r>
    </w:p>
    <w:p w14:paraId="763B068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（3）联合体各方不得再以自己名义单独或参加其他联合体在本项目中投标，否则各相关投标均无效；</w:t>
      </w:r>
    </w:p>
    <w:p w14:paraId="3A5E6E2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4）联合体各方应分别按照本招标文件的要求，填写投标文件中的相应表格，并由联合体牵头人负责对联合体各成员的资料进行统一汇总后一并提交给</w:t>
      </w:r>
      <w:r>
        <w:rPr>
          <w:rFonts w:hint="eastAsia" w:ascii="宋体" w:hAnsi="宋体" w:eastAsia="仿宋"/>
          <w:sz w:val="24"/>
        </w:rPr>
        <w:t>采购</w:t>
      </w:r>
      <w:r>
        <w:rPr>
          <w:rFonts w:ascii="宋体" w:hAnsi="宋体" w:eastAsia="仿宋"/>
          <w:sz w:val="24"/>
        </w:rPr>
        <w:t>人；联合体牵头人所提交的投标文件应认为已代表了联合体各成员的真实情况；</w:t>
      </w:r>
    </w:p>
    <w:p w14:paraId="7367AD6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5）尽管委任了联合体牵头人，但联合体各成员在投标、签订合同与履行合同过程中，仍负有连带的和各自的法律责任。</w:t>
      </w:r>
    </w:p>
    <w:p w14:paraId="7640C0E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1.4.3 投标人</w:t>
      </w:r>
      <w:r>
        <w:rPr>
          <w:rFonts w:hAnsi="宋体" w:eastAsia="仿宋"/>
          <w:sz w:val="24"/>
        </w:rPr>
        <w:t>（包括联合体各成员）</w:t>
      </w:r>
      <w:r>
        <w:rPr>
          <w:rFonts w:hint="eastAsia" w:ascii="宋体" w:hAnsi="宋体" w:eastAsia="仿宋"/>
          <w:sz w:val="24"/>
        </w:rPr>
        <w:t>不得存在下列情形之一：</w:t>
      </w:r>
    </w:p>
    <w:p w14:paraId="7ADA977A">
      <w:pPr>
        <w:widowControl/>
        <w:adjustRightInd w:val="0"/>
        <w:snapToGrid w:val="0"/>
        <w:spacing w:line="360" w:lineRule="auto"/>
        <w:ind w:firstLine="480" w:firstLineChars="200"/>
        <w:rPr>
          <w:rFonts w:hint="eastAsia" w:ascii="宋体" w:hAnsi="宋体" w:eastAsia="仿宋"/>
          <w:sz w:val="24"/>
        </w:rPr>
      </w:pPr>
      <w:bookmarkStart w:id="109" w:name="_Toc342297624"/>
      <w:bookmarkStart w:id="110" w:name="_Toc342294719"/>
      <w:bookmarkStart w:id="111" w:name="_Toc338943705"/>
      <w:bookmarkStart w:id="112" w:name="_Toc333600688"/>
      <w:bookmarkStart w:id="113" w:name="_Toc333599664"/>
      <w:bookmarkStart w:id="114" w:name="_Toc152045535"/>
      <w:bookmarkStart w:id="115" w:name="_Toc333587858"/>
      <w:bookmarkStart w:id="116" w:name="_Toc338944610"/>
      <w:bookmarkStart w:id="117" w:name="_Toc179632552"/>
      <w:bookmarkStart w:id="118" w:name="_Toc342296167"/>
      <w:bookmarkStart w:id="119" w:name="_Toc144974503"/>
      <w:bookmarkStart w:id="120" w:name="_Toc152042311"/>
      <w:r>
        <w:rPr>
          <w:rFonts w:hint="eastAsia" w:ascii="宋体" w:hAnsi="宋体" w:eastAsia="仿宋"/>
          <w:sz w:val="24"/>
        </w:rPr>
        <w:t>（1）</w:t>
      </w:r>
      <w:r>
        <w:rPr>
          <w:rFonts w:ascii="宋体" w:hAnsi="宋体" w:eastAsia="仿宋"/>
          <w:sz w:val="24"/>
        </w:rPr>
        <w:t>为本采购项目的采购代理机构的；</w:t>
      </w:r>
    </w:p>
    <w:p w14:paraId="3D20C57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w:t>
      </w:r>
      <w:r>
        <w:rPr>
          <w:rFonts w:ascii="宋体" w:hAnsi="宋体" w:eastAsia="仿宋"/>
          <w:sz w:val="24"/>
        </w:rPr>
        <w:t>为采购人</w:t>
      </w:r>
      <w:r>
        <w:rPr>
          <w:rFonts w:hint="eastAsia" w:ascii="宋体" w:hAnsi="宋体" w:eastAsia="仿宋"/>
          <w:sz w:val="24"/>
        </w:rPr>
        <w:t>不具有独立承担民事责任能力的</w:t>
      </w:r>
      <w:r>
        <w:rPr>
          <w:rFonts w:ascii="宋体" w:hAnsi="宋体" w:eastAsia="仿宋"/>
          <w:sz w:val="24"/>
        </w:rPr>
        <w:t>附属机构的</w:t>
      </w:r>
      <w:r>
        <w:rPr>
          <w:rFonts w:hint="eastAsia" w:ascii="宋体" w:hAnsi="宋体" w:eastAsia="仿宋"/>
          <w:sz w:val="24"/>
        </w:rPr>
        <w:t>；</w:t>
      </w:r>
    </w:p>
    <w:p w14:paraId="33993FB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w:t>
      </w:r>
      <w:r>
        <w:rPr>
          <w:rFonts w:ascii="宋体" w:hAnsi="宋体" w:eastAsia="仿宋"/>
          <w:sz w:val="24"/>
        </w:rPr>
        <w:t>与采购人存在利害关系且可能影响采购公正性的；</w:t>
      </w:r>
    </w:p>
    <w:p w14:paraId="2C5BB3F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w:t>
      </w:r>
      <w:r>
        <w:rPr>
          <w:rFonts w:ascii="宋体" w:hAnsi="宋体" w:eastAsia="仿宋"/>
          <w:sz w:val="24"/>
        </w:rPr>
        <w:t>由本</w:t>
      </w:r>
      <w:r>
        <w:rPr>
          <w:rFonts w:hint="eastAsia" w:ascii="宋体" w:hAnsi="宋体" w:eastAsia="仿宋"/>
          <w:sz w:val="24"/>
        </w:rPr>
        <w:t>采购项目</w:t>
      </w:r>
      <w:r>
        <w:rPr>
          <w:rFonts w:ascii="宋体" w:hAnsi="宋体" w:eastAsia="仿宋"/>
          <w:sz w:val="24"/>
        </w:rPr>
        <w:t>采购代理机构代理</w:t>
      </w:r>
      <w:r>
        <w:rPr>
          <w:rFonts w:hint="eastAsia" w:ascii="宋体" w:hAnsi="宋体" w:eastAsia="仿宋"/>
          <w:sz w:val="24"/>
        </w:rPr>
        <w:t>投标</w:t>
      </w:r>
      <w:r>
        <w:rPr>
          <w:rFonts w:ascii="宋体" w:hAnsi="宋体" w:eastAsia="仿宋"/>
          <w:sz w:val="24"/>
        </w:rPr>
        <w:t>，或者接受过本</w:t>
      </w:r>
      <w:r>
        <w:rPr>
          <w:rFonts w:hint="eastAsia" w:ascii="宋体" w:hAnsi="宋体" w:eastAsia="仿宋"/>
          <w:sz w:val="24"/>
        </w:rPr>
        <w:t>采购项目</w:t>
      </w:r>
      <w:r>
        <w:rPr>
          <w:rFonts w:ascii="宋体" w:hAnsi="宋体" w:eastAsia="仿宋"/>
          <w:sz w:val="24"/>
        </w:rPr>
        <w:t>的采购代理机构为本</w:t>
      </w:r>
      <w:r>
        <w:rPr>
          <w:rFonts w:hint="eastAsia" w:ascii="宋体" w:hAnsi="宋体" w:eastAsia="仿宋"/>
          <w:sz w:val="24"/>
        </w:rPr>
        <w:t>采购项目</w:t>
      </w:r>
      <w:r>
        <w:rPr>
          <w:rFonts w:ascii="宋体" w:hAnsi="宋体" w:eastAsia="仿宋"/>
          <w:sz w:val="24"/>
        </w:rPr>
        <w:t>提供咨询</w:t>
      </w:r>
      <w:r>
        <w:rPr>
          <w:rFonts w:hint="eastAsia" w:ascii="宋体" w:hAnsi="宋体" w:eastAsia="仿宋"/>
          <w:sz w:val="24"/>
        </w:rPr>
        <w:t>的；</w:t>
      </w:r>
    </w:p>
    <w:p w14:paraId="2E40E5D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w:t>
      </w:r>
      <w:r>
        <w:rPr>
          <w:rFonts w:ascii="宋体" w:hAnsi="宋体" w:eastAsia="仿宋"/>
          <w:sz w:val="24"/>
        </w:rPr>
        <w:t>被责令停产停业、暂扣或者吊销许可证、暂扣或者吊销执照的；</w:t>
      </w:r>
    </w:p>
    <w:p w14:paraId="33B6FB0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进入清算程序，或被宣告破产，或其他丧失履约能力的情形的；</w:t>
      </w:r>
    </w:p>
    <w:p w14:paraId="572E1EC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（7）与本项目其他投标人的</w:t>
      </w:r>
      <w:r>
        <w:rPr>
          <w:rFonts w:ascii="宋体" w:hAnsi="宋体" w:eastAsia="仿宋"/>
          <w:sz w:val="24"/>
        </w:rPr>
        <w:t>单位负责人为同一人或者存在直接控股、管理关系的不同投标人的</w:t>
      </w:r>
      <w:r>
        <w:rPr>
          <w:rFonts w:hint="eastAsia" w:ascii="宋体" w:hAnsi="宋体" w:eastAsia="仿宋"/>
          <w:sz w:val="24"/>
        </w:rPr>
        <w:t>；</w:t>
      </w:r>
    </w:p>
    <w:p w14:paraId="31332D3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（8）被依法禁止参加政府采购活动并在有效期内的；</w:t>
      </w:r>
    </w:p>
    <w:p w14:paraId="19271CA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（9）为采购项目提供整体设计、规范编制或者项目管理、监理、检测等服务的投标人，不得再参加该采购项目的其他采购活动，具体按财政部财办库〔2015〕295号文件规定；</w:t>
      </w:r>
    </w:p>
    <w:p w14:paraId="2505B90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（10）截至投标截止时间，</w:t>
      </w:r>
      <w:r>
        <w:rPr>
          <w:rFonts w:ascii="宋体" w:hAnsi="宋体" w:eastAsia="仿宋"/>
          <w:sz w:val="24"/>
        </w:rPr>
        <w:t>被人民法院列入失信被执行人名单</w:t>
      </w:r>
      <w:r>
        <w:rPr>
          <w:rFonts w:hint="eastAsia" w:ascii="宋体" w:hAnsi="宋体" w:eastAsia="仿宋"/>
          <w:sz w:val="24"/>
        </w:rPr>
        <w:t>的（以信用中国</w:t>
      </w:r>
      <w:r>
        <w:rPr>
          <w:rFonts w:ascii="宋体" w:hAnsi="宋体" w:eastAsia="仿宋"/>
          <w:sz w:val="24"/>
        </w:rPr>
        <w:t>www.creditchina.gov.cn</w:t>
      </w:r>
      <w:r>
        <w:rPr>
          <w:rFonts w:hint="eastAsia" w:ascii="宋体" w:hAnsi="宋体" w:eastAsia="仿宋"/>
          <w:sz w:val="24"/>
        </w:rPr>
        <w:t>、中国执行信息公开网</w:t>
      </w:r>
      <w:r>
        <w:rPr>
          <w:rFonts w:ascii="宋体" w:hAnsi="宋体" w:eastAsia="仿宋"/>
          <w:sz w:val="24"/>
        </w:rPr>
        <w:t>http://zxgk.court.gov.cn/</w:t>
      </w:r>
      <w:r>
        <w:rPr>
          <w:rFonts w:hint="eastAsia" w:ascii="宋体" w:hAnsi="宋体" w:eastAsia="仿宋"/>
          <w:sz w:val="24"/>
        </w:rPr>
        <w:t>查询为准）</w:t>
      </w:r>
      <w:r>
        <w:rPr>
          <w:rFonts w:ascii="宋体" w:hAnsi="宋体" w:eastAsia="仿宋"/>
          <w:sz w:val="24"/>
        </w:rPr>
        <w:t>；</w:t>
      </w:r>
    </w:p>
    <w:p w14:paraId="25D529A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（11）截至投标截止时间，被列入重大税收违法案件当事人名单的（以信用中国网站</w:t>
      </w:r>
      <w:r>
        <w:rPr>
          <w:rFonts w:ascii="宋体" w:hAnsi="宋体" w:eastAsia="仿宋"/>
          <w:sz w:val="24"/>
        </w:rPr>
        <w:t>www.creditchina.gov.cn</w:t>
      </w:r>
      <w:r>
        <w:rPr>
          <w:rFonts w:hint="eastAsia" w:ascii="宋体" w:hAnsi="宋体" w:eastAsia="仿宋"/>
          <w:sz w:val="24"/>
        </w:rPr>
        <w:t>查询为准）；</w:t>
      </w:r>
    </w:p>
    <w:p w14:paraId="5D09C5F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（12）截至投标截止时间，被列入政府采购严重违法失信名单的（以信用中国网站</w:t>
      </w:r>
      <w:r>
        <w:rPr>
          <w:rFonts w:ascii="宋体" w:hAnsi="宋体" w:eastAsia="仿宋"/>
          <w:sz w:val="24"/>
        </w:rPr>
        <w:t>www.creditchina.gov.cn</w:t>
      </w:r>
      <w:r>
        <w:rPr>
          <w:rFonts w:hint="eastAsia" w:ascii="宋体" w:hAnsi="宋体" w:eastAsia="仿宋"/>
          <w:sz w:val="24"/>
        </w:rPr>
        <w:t>、中国政府采购网</w:t>
      </w:r>
      <w:r>
        <w:rPr>
          <w:rFonts w:ascii="宋体" w:hAnsi="宋体" w:eastAsia="仿宋"/>
          <w:sz w:val="24"/>
        </w:rPr>
        <w:t>http://www.ccgp.gov.cn/</w:t>
      </w:r>
      <w:r>
        <w:rPr>
          <w:rFonts w:hint="eastAsia" w:ascii="宋体" w:hAnsi="宋体" w:eastAsia="仿宋"/>
          <w:sz w:val="24"/>
        </w:rPr>
        <w:t>查询为准）；</w:t>
      </w:r>
    </w:p>
    <w:p w14:paraId="43A74FD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1C431A6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（14）</w:t>
      </w:r>
      <w:r>
        <w:rPr>
          <w:rFonts w:ascii="宋体" w:hAnsi="宋体" w:eastAsia="仿宋"/>
          <w:sz w:val="24"/>
        </w:rPr>
        <w:t>法律法规</w:t>
      </w:r>
      <w:r>
        <w:rPr>
          <w:rFonts w:hint="eastAsia" w:ascii="宋体" w:hAnsi="宋体" w:eastAsia="仿宋"/>
          <w:sz w:val="24"/>
        </w:rPr>
        <w:t>规定的其他情形；</w:t>
      </w:r>
    </w:p>
    <w:p w14:paraId="4A1E17D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（15）</w:t>
      </w:r>
      <w:r>
        <w:rPr>
          <w:rFonts w:ascii="宋体" w:hAnsi="宋体" w:eastAsia="仿宋"/>
          <w:sz w:val="24"/>
        </w:rPr>
        <w:t>投标人须知前附表规定的其他情形。</w:t>
      </w:r>
    </w:p>
    <w:p w14:paraId="16AE37EC">
      <w:pPr>
        <w:widowControl/>
        <w:adjustRightInd w:val="0"/>
        <w:snapToGrid w:val="0"/>
        <w:spacing w:line="360" w:lineRule="auto"/>
        <w:ind w:firstLine="480" w:firstLineChars="200"/>
        <w:rPr>
          <w:rFonts w:hint="eastAsia" w:ascii="宋体" w:hAnsi="宋体" w:eastAsia="仿宋" w:cs="宋体"/>
          <w:sz w:val="24"/>
        </w:rPr>
      </w:pPr>
      <w:r>
        <w:rPr>
          <w:rFonts w:hint="eastAsia" w:ascii="宋体" w:hAnsi="宋体" w:eastAsia="仿宋"/>
          <w:sz w:val="24"/>
        </w:rPr>
        <w:t>以联合体方式参加采购活动的，联合体任一成员不得存在以上情形</w:t>
      </w:r>
      <w:r>
        <w:rPr>
          <w:rFonts w:hint="eastAsia" w:ascii="宋体" w:hAnsi="宋体" w:eastAsia="仿宋" w:cs="宋体"/>
          <w:sz w:val="24"/>
        </w:rPr>
        <w:t>。</w:t>
      </w:r>
    </w:p>
    <w:p w14:paraId="418EE26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1.4.4 相同品牌产品参加投标时，按以下要求确定投标人投标资格和中标人推荐资格：</w:t>
      </w:r>
    </w:p>
    <w:p w14:paraId="62E7B41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（1）采用最低评标价法时：</w:t>
      </w:r>
    </w:p>
    <w:p w14:paraId="4B0AC77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单一产品采购项目，提供相同品牌产品的不同投标人参加同一合同项下投标的，以其中通过资格审查、符合性审查且报价最低的参加评标；报价相同的，由投标人抽签确定；其他投标无效。</w:t>
      </w:r>
    </w:p>
    <w:p w14:paraId="4D44AB7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非单一产品采购项目，核心产品提供相同品牌产品的不同投标人参加同一合同项下投标的，以其中通过资格审查、符合性审查且报价最低的参加评标；报价相同的，由投标人抽签确定；其他投标无效。</w:t>
      </w:r>
    </w:p>
    <w:p w14:paraId="089C00D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（2）采用综合评分法时：</w:t>
      </w:r>
    </w:p>
    <w:p w14:paraId="106A43E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单一产品采购项目，提供相同品牌产品且通过资格审查、符合性审查的不同投标人参加同一合同项下投标的，按一家投标人计算，评审后得分最高的同品牌投标人获得中标人推荐资格；评审得分相同的，由投标人抽签确定；其他同品牌投标人不作为中标候选人。</w:t>
      </w:r>
    </w:p>
    <w:p w14:paraId="3CA664E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非单一产品采购项目，核心产品提供相同品牌产品且通过资格审查、符合性审查的不同投标人参加同一合同项下投标的，按一家投标人计算，评审后得分最高的同品牌投标人获得中标人推荐资格；评审得分相同的，由投标人抽签确定；其他同品牌投标人不作为中标候选人。</w:t>
      </w:r>
    </w:p>
    <w:p w14:paraId="5F02641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（3）核心产品：见投标人须知前附表。</w:t>
      </w:r>
    </w:p>
    <w:p w14:paraId="09D43D63">
      <w:pPr>
        <w:pStyle w:val="4"/>
        <w:adjustRightInd w:val="0"/>
        <w:ind w:firstLine="482" w:firstLineChars="200"/>
        <w:rPr>
          <w:rFonts w:eastAsia="仿宋"/>
          <w:sz w:val="24"/>
          <w:lang w:eastAsia="zh-CN"/>
        </w:rPr>
      </w:pPr>
      <w:bookmarkStart w:id="121" w:name="_Toc466024504"/>
      <w:bookmarkStart w:id="122" w:name="_Toc455587036"/>
      <w:bookmarkStart w:id="123" w:name="_Toc458504822"/>
      <w:bookmarkStart w:id="124" w:name="_Toc455587220"/>
      <w:bookmarkStart w:id="125" w:name="_Toc445554693"/>
      <w:bookmarkStart w:id="126" w:name="_Toc371415925"/>
      <w:r>
        <w:rPr>
          <w:rFonts w:hint="eastAsia" w:eastAsia="仿宋"/>
          <w:sz w:val="24"/>
          <w:lang w:eastAsia="zh-CN"/>
        </w:rPr>
        <w:t>1.5 费用承担</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03F86C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投标人准备和参加投标活动发生的费用自理。</w:t>
      </w:r>
    </w:p>
    <w:p w14:paraId="190C6791">
      <w:pPr>
        <w:pStyle w:val="4"/>
        <w:adjustRightInd w:val="0"/>
        <w:ind w:firstLine="482" w:firstLineChars="200"/>
        <w:rPr>
          <w:rFonts w:eastAsia="仿宋"/>
          <w:sz w:val="24"/>
          <w:lang w:eastAsia="zh-CN"/>
        </w:rPr>
      </w:pPr>
      <w:bookmarkStart w:id="127" w:name="_Toc458504823"/>
      <w:bookmarkStart w:id="128" w:name="_Toc455587221"/>
      <w:bookmarkStart w:id="129" w:name="_Toc455587037"/>
      <w:bookmarkStart w:id="130" w:name="_Toc445554694"/>
      <w:bookmarkStart w:id="131" w:name="_Toc466024505"/>
      <w:bookmarkStart w:id="132" w:name="_Toc152042312"/>
      <w:bookmarkStart w:id="133" w:name="_Toc152045536"/>
      <w:bookmarkStart w:id="134" w:name="_Toc300834956"/>
      <w:bookmarkStart w:id="135" w:name="_Toc247513959"/>
      <w:bookmarkStart w:id="136" w:name="_Toc144974504"/>
      <w:bookmarkStart w:id="137" w:name="_Toc247527560"/>
      <w:r>
        <w:rPr>
          <w:rFonts w:hint="eastAsia" w:eastAsia="仿宋"/>
          <w:sz w:val="24"/>
          <w:lang w:eastAsia="zh-CN"/>
        </w:rPr>
        <w:t>1.6 保密</w:t>
      </w:r>
      <w:bookmarkEnd w:id="127"/>
      <w:bookmarkEnd w:id="128"/>
      <w:bookmarkEnd w:id="129"/>
      <w:bookmarkEnd w:id="130"/>
      <w:bookmarkEnd w:id="131"/>
    </w:p>
    <w:p w14:paraId="1CBDD7E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参与招标投标活动的各方应当对招标文件和投标文件中的商业和技术等秘密保密，否则应当承担相应的法律责任。</w:t>
      </w:r>
    </w:p>
    <w:p w14:paraId="1D8D2BE5">
      <w:pPr>
        <w:pStyle w:val="4"/>
        <w:adjustRightInd w:val="0"/>
        <w:ind w:firstLine="482" w:firstLineChars="200"/>
        <w:rPr>
          <w:rFonts w:eastAsia="仿宋"/>
          <w:sz w:val="24"/>
          <w:lang w:eastAsia="zh-CN"/>
        </w:rPr>
      </w:pPr>
      <w:bookmarkStart w:id="138" w:name="_Toc455587038"/>
      <w:bookmarkStart w:id="139" w:name="_Toc455587222"/>
      <w:bookmarkStart w:id="140" w:name="_Toc445554695"/>
      <w:bookmarkStart w:id="141" w:name="_Toc466024506"/>
      <w:bookmarkStart w:id="142" w:name="_Toc458504824"/>
      <w:r>
        <w:rPr>
          <w:rFonts w:hint="eastAsia" w:eastAsia="仿宋"/>
          <w:sz w:val="24"/>
          <w:lang w:eastAsia="zh-CN"/>
        </w:rPr>
        <w:t>1.7 语言文字</w:t>
      </w:r>
      <w:bookmarkEnd w:id="132"/>
      <w:bookmarkEnd w:id="133"/>
      <w:bookmarkEnd w:id="134"/>
      <w:bookmarkEnd w:id="135"/>
      <w:bookmarkEnd w:id="136"/>
      <w:bookmarkEnd w:id="137"/>
      <w:bookmarkEnd w:id="138"/>
      <w:bookmarkEnd w:id="139"/>
      <w:bookmarkEnd w:id="140"/>
      <w:bookmarkEnd w:id="141"/>
      <w:bookmarkEnd w:id="142"/>
    </w:p>
    <w:p w14:paraId="3F1926D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除专用术语外，与招标投标有关的语言均应当使用中文。必要时专用术语应附有中文注释。</w:t>
      </w:r>
    </w:p>
    <w:p w14:paraId="4CB46172">
      <w:pPr>
        <w:pStyle w:val="4"/>
        <w:adjustRightInd w:val="0"/>
        <w:ind w:firstLine="482" w:firstLineChars="200"/>
        <w:rPr>
          <w:rFonts w:eastAsia="仿宋"/>
          <w:sz w:val="24"/>
          <w:lang w:eastAsia="zh-CN"/>
        </w:rPr>
      </w:pPr>
      <w:bookmarkStart w:id="143" w:name="_Toc144974506"/>
      <w:bookmarkStart w:id="144" w:name="_Toc342297627"/>
      <w:bookmarkStart w:id="145" w:name="_Toc179632555"/>
      <w:bookmarkStart w:id="146" w:name="_Toc342294722"/>
      <w:bookmarkStart w:id="147" w:name="_Toc458504825"/>
      <w:bookmarkStart w:id="148" w:name="_Toc333587861"/>
      <w:bookmarkStart w:id="149" w:name="_Toc371415926"/>
      <w:bookmarkStart w:id="150" w:name="_Toc333599667"/>
      <w:bookmarkStart w:id="151" w:name="_Toc152045538"/>
      <w:bookmarkStart w:id="152" w:name="_Toc455587039"/>
      <w:bookmarkStart w:id="153" w:name="_Toc152042314"/>
      <w:bookmarkStart w:id="154" w:name="_Toc445554696"/>
      <w:bookmarkStart w:id="155" w:name="_Toc338943708"/>
      <w:bookmarkStart w:id="156" w:name="_Toc466024507"/>
      <w:bookmarkStart w:id="157" w:name="_Toc333600691"/>
      <w:bookmarkStart w:id="158" w:name="_Toc338944613"/>
      <w:bookmarkStart w:id="159" w:name="_Toc455587223"/>
      <w:bookmarkStart w:id="160" w:name="_Toc342296170"/>
      <w:r>
        <w:rPr>
          <w:rFonts w:hint="eastAsia" w:eastAsia="仿宋"/>
          <w:sz w:val="24"/>
          <w:lang w:eastAsia="zh-CN"/>
        </w:rPr>
        <w:t>1.8 计量单位</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5A96C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除招标文件另有规定外，所有计量均采用中华人民共和国法定计量单位。</w:t>
      </w:r>
    </w:p>
    <w:p w14:paraId="57E864D6">
      <w:pPr>
        <w:pStyle w:val="4"/>
        <w:adjustRightInd w:val="0"/>
        <w:ind w:firstLine="482" w:firstLineChars="200"/>
        <w:rPr>
          <w:rFonts w:eastAsia="仿宋"/>
          <w:sz w:val="24"/>
          <w:lang w:eastAsia="zh-CN"/>
        </w:rPr>
      </w:pPr>
      <w:bookmarkStart w:id="161" w:name="_Toc455587224"/>
      <w:bookmarkStart w:id="162" w:name="_Toc371415927"/>
      <w:bookmarkStart w:id="163" w:name="_Toc458504826"/>
      <w:bookmarkStart w:id="164" w:name="_Toc455587040"/>
      <w:bookmarkStart w:id="165" w:name="_Toc445554697"/>
      <w:bookmarkStart w:id="166" w:name="_Toc466024508"/>
      <w:bookmarkStart w:id="167" w:name="_Toc338943710"/>
      <w:bookmarkStart w:id="168" w:name="_Toc152045540"/>
      <w:bookmarkStart w:id="169" w:name="_Toc342297629"/>
      <w:bookmarkStart w:id="170" w:name="_Toc333599669"/>
      <w:bookmarkStart w:id="171" w:name="_Toc342294724"/>
      <w:bookmarkStart w:id="172" w:name="_Toc333600693"/>
      <w:bookmarkStart w:id="173" w:name="_Toc338944615"/>
      <w:bookmarkStart w:id="174" w:name="_Toc179632557"/>
      <w:bookmarkStart w:id="175" w:name="_Toc333587863"/>
      <w:bookmarkStart w:id="176" w:name="_Toc152042316"/>
      <w:bookmarkStart w:id="177" w:name="_Toc144974508"/>
      <w:bookmarkStart w:id="178" w:name="_Toc342296172"/>
      <w:r>
        <w:rPr>
          <w:rFonts w:hint="eastAsia" w:eastAsia="仿宋"/>
          <w:sz w:val="24"/>
          <w:lang w:eastAsia="zh-CN"/>
        </w:rPr>
        <w:t>1.9</w:t>
      </w:r>
      <w:bookmarkEnd w:id="161"/>
      <w:bookmarkEnd w:id="162"/>
      <w:bookmarkEnd w:id="163"/>
      <w:bookmarkEnd w:id="164"/>
      <w:bookmarkEnd w:id="165"/>
      <w:r>
        <w:rPr>
          <w:rFonts w:hint="eastAsia" w:eastAsia="仿宋"/>
          <w:sz w:val="24"/>
          <w:lang w:eastAsia="zh-CN"/>
        </w:rPr>
        <w:t xml:space="preserve"> 现场考察</w:t>
      </w:r>
      <w:bookmarkEnd w:id="166"/>
    </w:p>
    <w:p w14:paraId="01C338F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1.9</w:t>
      </w:r>
      <w:r>
        <w:rPr>
          <w:rFonts w:ascii="宋体" w:hAnsi="宋体" w:eastAsia="仿宋"/>
          <w:sz w:val="24"/>
        </w:rPr>
        <w:t>.1</w:t>
      </w:r>
      <w:r>
        <w:rPr>
          <w:rFonts w:hint="eastAsia" w:ascii="宋体" w:hAnsi="宋体" w:eastAsia="仿宋"/>
          <w:sz w:val="24"/>
        </w:rPr>
        <w:t xml:space="preserve"> 投标人须知前附表规定组织现场考察的，采购人按投标人须知前附表规定的时间、地点组织投标人现场考察。采购人不组织统一现场考察的，由投标人自行考察现场。</w:t>
      </w:r>
    </w:p>
    <w:p w14:paraId="4AF4DD3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1.9.</w:t>
      </w:r>
      <w:r>
        <w:rPr>
          <w:rFonts w:ascii="宋体" w:hAnsi="宋体" w:eastAsia="仿宋"/>
          <w:sz w:val="24"/>
        </w:rPr>
        <w:t>2</w:t>
      </w:r>
      <w:r>
        <w:rPr>
          <w:rFonts w:hint="eastAsia" w:ascii="宋体" w:hAnsi="宋体" w:eastAsia="仿宋"/>
          <w:sz w:val="24"/>
        </w:rPr>
        <w:t xml:space="preserve"> 投标人现场考察发生的费用自理。</w:t>
      </w:r>
    </w:p>
    <w:p w14:paraId="511E645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1.9</w:t>
      </w:r>
      <w:r>
        <w:rPr>
          <w:rFonts w:ascii="宋体" w:hAnsi="宋体" w:eastAsia="仿宋"/>
          <w:sz w:val="24"/>
        </w:rPr>
        <w:t>.3</w:t>
      </w:r>
      <w:r>
        <w:rPr>
          <w:rFonts w:hint="eastAsia" w:ascii="宋体" w:hAnsi="宋体" w:eastAsia="仿宋"/>
          <w:sz w:val="24"/>
        </w:rPr>
        <w:t xml:space="preserve"> 除采购人的原因外，投标人自行负责在现场考察中所发生的人员伤亡和财产损失。</w:t>
      </w:r>
    </w:p>
    <w:p w14:paraId="66A1359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1.9</w:t>
      </w:r>
      <w:r>
        <w:rPr>
          <w:rFonts w:ascii="宋体" w:hAnsi="宋体" w:eastAsia="仿宋"/>
          <w:sz w:val="24"/>
        </w:rPr>
        <w:t>.4</w:t>
      </w:r>
      <w:r>
        <w:rPr>
          <w:rFonts w:hint="eastAsia" w:ascii="宋体" w:hAnsi="宋体" w:eastAsia="仿宋"/>
          <w:sz w:val="24"/>
        </w:rPr>
        <w:t xml:space="preserve"> 采购人在现场考察中介绍的现场情况和周边相关的环境情况，仅作为投标人在编制投标文件时参考，采购人不对投标人据此作出的判断和决策负责。</w:t>
      </w:r>
    </w:p>
    <w:p w14:paraId="34591A4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1.9.5 除非有特殊要求，招标文件不单独提供供货使用地的自然环境、气候条件、公用设施等情况，投标人被视为熟悉上述与履行合同有关的一切情况。</w:t>
      </w:r>
    </w:p>
    <w:p w14:paraId="0320C7A1">
      <w:pPr>
        <w:pStyle w:val="4"/>
        <w:adjustRightInd w:val="0"/>
        <w:ind w:firstLine="482" w:firstLineChars="200"/>
        <w:rPr>
          <w:rFonts w:eastAsia="仿宋"/>
          <w:sz w:val="24"/>
          <w:lang w:eastAsia="zh-CN"/>
        </w:rPr>
      </w:pPr>
      <w:bookmarkStart w:id="179" w:name="_Toc455587225"/>
      <w:bookmarkStart w:id="180" w:name="_Toc455587041"/>
      <w:bookmarkStart w:id="181" w:name="_Toc445554698"/>
      <w:bookmarkStart w:id="182" w:name="_Toc458504827"/>
      <w:bookmarkStart w:id="183" w:name="_Toc466024509"/>
      <w:r>
        <w:rPr>
          <w:rFonts w:hint="eastAsia" w:eastAsia="仿宋"/>
          <w:sz w:val="24"/>
          <w:lang w:eastAsia="zh-CN"/>
        </w:rPr>
        <w:t>1.10</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eastAsia="仿宋"/>
          <w:sz w:val="24"/>
          <w:lang w:eastAsia="zh-CN"/>
        </w:rPr>
        <w:t xml:space="preserve"> 开标前答疑会</w:t>
      </w:r>
      <w:bookmarkEnd w:id="183"/>
    </w:p>
    <w:p w14:paraId="006A1E3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1.10</w:t>
      </w:r>
      <w:r>
        <w:rPr>
          <w:rFonts w:ascii="宋体" w:hAnsi="宋体" w:eastAsia="仿宋"/>
          <w:sz w:val="24"/>
        </w:rPr>
        <w:t>.1</w:t>
      </w:r>
      <w:r>
        <w:rPr>
          <w:rFonts w:hint="eastAsia" w:ascii="宋体" w:hAnsi="宋体" w:eastAsia="仿宋"/>
          <w:sz w:val="24"/>
        </w:rPr>
        <w:t xml:space="preserve"> 投标人须知前附表规定召开开标前答疑会（以下简称答疑会）的，采购人按照投标人须知前附表规定的时间和地点召开答疑会，澄清投标人提出的问题。</w:t>
      </w:r>
    </w:p>
    <w:p w14:paraId="7A4794B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1.10</w:t>
      </w:r>
      <w:r>
        <w:rPr>
          <w:rFonts w:ascii="宋体" w:hAnsi="宋体" w:eastAsia="仿宋"/>
          <w:sz w:val="24"/>
        </w:rPr>
        <w:t>.2</w:t>
      </w:r>
      <w:r>
        <w:rPr>
          <w:rFonts w:hint="eastAsia" w:ascii="宋体" w:hAnsi="宋体" w:eastAsia="仿宋"/>
          <w:sz w:val="24"/>
        </w:rPr>
        <w:t xml:space="preserve"> 投标人应当在投标人须知前附表规定的时间前，以书面形式将提出的问题送达采购人，以便采购人在会议期间澄清。</w:t>
      </w:r>
    </w:p>
    <w:p w14:paraId="0AACAB8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1.10</w:t>
      </w:r>
      <w:r>
        <w:rPr>
          <w:rFonts w:ascii="宋体" w:hAnsi="宋体" w:eastAsia="仿宋"/>
          <w:sz w:val="24"/>
        </w:rPr>
        <w:t>.3</w:t>
      </w:r>
      <w:r>
        <w:rPr>
          <w:rFonts w:hint="eastAsia" w:ascii="宋体" w:hAnsi="宋体" w:eastAsia="仿宋"/>
          <w:sz w:val="24"/>
        </w:rPr>
        <w:t xml:space="preserve"> 答疑会后，采购人应当在投标人须知前附表规定的时间内，对投标人所提问题的澄清，以书面方式通知所有购买招标文件的投标人。该澄清内容为招标文件的组成部分。</w:t>
      </w:r>
    </w:p>
    <w:p w14:paraId="6191FA6D">
      <w:pPr>
        <w:pStyle w:val="4"/>
        <w:adjustRightInd w:val="0"/>
        <w:ind w:firstLine="482" w:firstLineChars="200"/>
        <w:rPr>
          <w:rFonts w:hint="eastAsia" w:eastAsia="仿宋"/>
          <w:sz w:val="24"/>
          <w:lang w:eastAsia="zh-CN"/>
        </w:rPr>
      </w:pPr>
      <w:r>
        <w:rPr>
          <w:rFonts w:hint="eastAsia" w:eastAsia="仿宋"/>
          <w:sz w:val="24"/>
          <w:lang w:eastAsia="zh-CN"/>
        </w:rPr>
        <w:t>1.11 分包</w:t>
      </w:r>
    </w:p>
    <w:p w14:paraId="5E7FB99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1.11.1 投标人拟在中标后将中标项目的非主体、非关键性工作进行分包的，应符合投标人须知前附表规定的分包内容、分包金额，分包承担主体应当具备相应资质条件且不得再次分包，除投标人须知前附表规定的非主体、非关键性工作外，其他工作不得分包。 </w:t>
      </w:r>
    </w:p>
    <w:p w14:paraId="5452722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1.11.2 中标人不得向他人转让中标项目。中标人应当就分包项目向采购人负责，分包承担主体就分包项目承担连带责任。</w:t>
      </w:r>
    </w:p>
    <w:p w14:paraId="642041E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1.11.3 中标人享受政府采购扶持政策获得政府采购合同的，小微企业不得将合同分包给大中型企业，中型企业不得将合同分包给大型企业。</w:t>
      </w:r>
    </w:p>
    <w:p w14:paraId="7F5DB15F">
      <w:pPr>
        <w:pStyle w:val="3"/>
        <w:rPr>
          <w:rStyle w:val="98"/>
          <w:rFonts w:ascii="宋体" w:hAnsi="宋体" w:eastAsia="仿宋"/>
          <w:b/>
          <w:bCs/>
          <w:sz w:val="24"/>
          <w:szCs w:val="24"/>
        </w:rPr>
      </w:pPr>
      <w:bookmarkStart w:id="184" w:name="_Toc179632560"/>
      <w:bookmarkStart w:id="185" w:name="_Toc338943713"/>
      <w:bookmarkStart w:id="186" w:name="_Toc466024510"/>
      <w:bookmarkStart w:id="187" w:name="_Toc455587227"/>
      <w:bookmarkStart w:id="188" w:name="_Toc338944618"/>
      <w:bookmarkStart w:id="189" w:name="_Toc445554700"/>
      <w:bookmarkStart w:id="190" w:name="_Toc152045542"/>
      <w:bookmarkStart w:id="191" w:name="_Toc333600696"/>
      <w:bookmarkStart w:id="192" w:name="_Toc144974510"/>
      <w:bookmarkStart w:id="193" w:name="_Toc333599672"/>
      <w:bookmarkStart w:id="194" w:name="_Toc342294727"/>
      <w:bookmarkStart w:id="195" w:name="_Toc458504828"/>
      <w:bookmarkStart w:id="196" w:name="_Toc342296175"/>
      <w:bookmarkStart w:id="197" w:name="_Toc371415929"/>
      <w:bookmarkStart w:id="198" w:name="_Toc152042318"/>
      <w:bookmarkStart w:id="199" w:name="_Toc455587043"/>
      <w:bookmarkStart w:id="200" w:name="_Toc342297632"/>
      <w:r>
        <w:rPr>
          <w:rStyle w:val="98"/>
          <w:rFonts w:hint="eastAsia" w:ascii="宋体" w:hAnsi="宋体" w:eastAsia="仿宋"/>
          <w:b/>
          <w:bCs/>
          <w:sz w:val="24"/>
          <w:szCs w:val="24"/>
        </w:rPr>
        <w:t>2. 招标文件</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05EFBD4">
      <w:pPr>
        <w:pStyle w:val="4"/>
        <w:adjustRightInd w:val="0"/>
        <w:ind w:firstLine="482" w:firstLineChars="200"/>
        <w:rPr>
          <w:rFonts w:eastAsia="仿宋"/>
          <w:sz w:val="24"/>
          <w:lang w:eastAsia="zh-CN"/>
        </w:rPr>
      </w:pPr>
      <w:bookmarkStart w:id="201" w:name="_Toc342296176"/>
      <w:bookmarkStart w:id="202" w:name="_Toc338944619"/>
      <w:bookmarkStart w:id="203" w:name="_Toc333587867"/>
      <w:bookmarkStart w:id="204" w:name="_Toc333600697"/>
      <w:bookmarkStart w:id="205" w:name="_Toc455587044"/>
      <w:bookmarkStart w:id="206" w:name="_Toc152042319"/>
      <w:bookmarkStart w:id="207" w:name="_Toc179632561"/>
      <w:bookmarkStart w:id="208" w:name="_Toc152045543"/>
      <w:bookmarkStart w:id="209" w:name="_Toc338943714"/>
      <w:bookmarkStart w:id="210" w:name="_Toc466024511"/>
      <w:bookmarkStart w:id="211" w:name="_Toc342297633"/>
      <w:bookmarkStart w:id="212" w:name="_Toc455587228"/>
      <w:bookmarkStart w:id="213" w:name="_Toc342294728"/>
      <w:bookmarkStart w:id="214" w:name="_Toc371415930"/>
      <w:bookmarkStart w:id="215" w:name="_Toc144974511"/>
      <w:bookmarkStart w:id="216" w:name="_Toc333599673"/>
      <w:bookmarkStart w:id="217" w:name="_Toc458504829"/>
      <w:bookmarkStart w:id="218" w:name="_Toc445554701"/>
      <w:r>
        <w:rPr>
          <w:rFonts w:hint="eastAsia" w:eastAsia="仿宋"/>
          <w:sz w:val="24"/>
          <w:lang w:eastAsia="zh-CN"/>
        </w:rPr>
        <w:t>2.1 招标文件的组成</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7D61A9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本招标文件包括：</w:t>
      </w:r>
    </w:p>
    <w:p w14:paraId="6C4D471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）招标公告；</w:t>
      </w:r>
    </w:p>
    <w:p w14:paraId="5A9B996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）投标人须知；</w:t>
      </w:r>
    </w:p>
    <w:p w14:paraId="585AD85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）采购需求及技术规格要求；</w:t>
      </w:r>
    </w:p>
    <w:p w14:paraId="3CB7942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4</w:t>
      </w:r>
      <w:r>
        <w:rPr>
          <w:rFonts w:hint="eastAsia" w:ascii="宋体" w:hAnsi="宋体" w:eastAsia="仿宋"/>
          <w:sz w:val="24"/>
        </w:rPr>
        <w:t>）资格审查与评标办法；</w:t>
      </w:r>
    </w:p>
    <w:p w14:paraId="58FA9A1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（5）合同条款及格式；</w:t>
      </w:r>
    </w:p>
    <w:p w14:paraId="7FCD714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（6）投标文件格式。</w:t>
      </w:r>
    </w:p>
    <w:p w14:paraId="391B632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对招标文件所作的澄清、修改、补充通知，构成招标文件的组成部分。当招标文件、招标文件的澄清或修改等在同一内容的</w:t>
      </w:r>
      <w:r>
        <w:rPr>
          <w:rFonts w:hint="eastAsia" w:eastAsia="仿宋"/>
          <w:sz w:val="24"/>
        </w:rPr>
        <w:t>表述</w:t>
      </w:r>
      <w:r>
        <w:rPr>
          <w:rFonts w:hint="eastAsia" w:ascii="宋体" w:hAnsi="宋体" w:eastAsia="仿宋"/>
          <w:sz w:val="24"/>
        </w:rPr>
        <w:t>上不一致时，以最后发出的书面文件为准。</w:t>
      </w:r>
    </w:p>
    <w:p w14:paraId="54294827">
      <w:pPr>
        <w:pStyle w:val="4"/>
        <w:adjustRightInd w:val="0"/>
        <w:ind w:firstLine="482" w:firstLineChars="200"/>
        <w:rPr>
          <w:rFonts w:eastAsia="仿宋"/>
          <w:sz w:val="24"/>
          <w:lang w:eastAsia="zh-CN"/>
        </w:rPr>
      </w:pPr>
      <w:bookmarkStart w:id="219" w:name="_Toc455587045"/>
      <w:bookmarkStart w:id="220" w:name="_Toc455587229"/>
      <w:bookmarkStart w:id="221" w:name="_Toc144974512"/>
      <w:bookmarkStart w:id="222" w:name="_Toc247527569"/>
      <w:bookmarkStart w:id="223" w:name="_Toc152042320"/>
      <w:bookmarkStart w:id="224" w:name="_Toc152045544"/>
      <w:bookmarkStart w:id="225" w:name="_Toc371415931"/>
      <w:bookmarkStart w:id="226" w:name="_Toc445554702"/>
      <w:bookmarkStart w:id="227" w:name="_Toc458504830"/>
      <w:bookmarkStart w:id="228" w:name="_Toc247513968"/>
      <w:bookmarkStart w:id="229" w:name="_Toc300834965"/>
      <w:bookmarkStart w:id="230" w:name="_Toc466024512"/>
      <w:r>
        <w:rPr>
          <w:rFonts w:hint="eastAsia" w:eastAsia="仿宋"/>
          <w:sz w:val="24"/>
          <w:lang w:eastAsia="zh-CN"/>
        </w:rPr>
        <w:t>2.2 招标文件的澄清</w:t>
      </w:r>
      <w:bookmarkEnd w:id="219"/>
      <w:bookmarkEnd w:id="220"/>
      <w:bookmarkEnd w:id="221"/>
      <w:bookmarkEnd w:id="222"/>
      <w:bookmarkEnd w:id="223"/>
      <w:bookmarkEnd w:id="224"/>
      <w:bookmarkEnd w:id="225"/>
      <w:bookmarkEnd w:id="226"/>
      <w:bookmarkEnd w:id="227"/>
      <w:bookmarkEnd w:id="228"/>
      <w:bookmarkEnd w:id="229"/>
      <w:bookmarkEnd w:id="230"/>
    </w:p>
    <w:p w14:paraId="42995F7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w:t>
      </w:r>
      <w:r>
        <w:rPr>
          <w:rFonts w:ascii="宋体" w:hAnsi="宋体" w:eastAsia="仿宋"/>
          <w:sz w:val="24"/>
        </w:rPr>
        <w:t>1</w:t>
      </w:r>
      <w:r>
        <w:rPr>
          <w:rFonts w:hint="eastAsia" w:ascii="宋体" w:hAnsi="宋体" w:eastAsia="仿宋"/>
          <w:sz w:val="24"/>
        </w:rPr>
        <w:t xml:space="preserve"> </w:t>
      </w:r>
      <w:r>
        <w:rPr>
          <w:rFonts w:eastAsia="仿宋"/>
          <w:sz w:val="24"/>
        </w:rPr>
        <w:t>投标人应仔细阅读和检查招标文件的全部内容。如发现缺页或附件不全，应及时向</w:t>
      </w:r>
      <w:r>
        <w:rPr>
          <w:rFonts w:hint="eastAsia" w:eastAsia="仿宋"/>
          <w:sz w:val="24"/>
        </w:rPr>
        <w:t>采购</w:t>
      </w:r>
      <w:r>
        <w:rPr>
          <w:rFonts w:eastAsia="仿宋"/>
          <w:sz w:val="24"/>
        </w:rPr>
        <w:t>人提出，以便补齐。如有疑问，应按投标人须知前附表规定的时间和形式将提出的问题送达</w:t>
      </w:r>
      <w:r>
        <w:rPr>
          <w:rFonts w:hint="eastAsia" w:eastAsia="仿宋"/>
          <w:sz w:val="24"/>
        </w:rPr>
        <w:t>采购</w:t>
      </w:r>
      <w:r>
        <w:rPr>
          <w:rFonts w:eastAsia="仿宋"/>
          <w:sz w:val="24"/>
        </w:rPr>
        <w:t>人，要求</w:t>
      </w:r>
      <w:r>
        <w:rPr>
          <w:rFonts w:hint="eastAsia" w:eastAsia="仿宋"/>
          <w:sz w:val="24"/>
        </w:rPr>
        <w:t>采购</w:t>
      </w:r>
      <w:r>
        <w:rPr>
          <w:rFonts w:eastAsia="仿宋"/>
          <w:sz w:val="24"/>
        </w:rPr>
        <w:t>人对招标文件予以澄清。</w:t>
      </w:r>
    </w:p>
    <w:p w14:paraId="42C0804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2.2.2 招标文件的澄清将以投标人须知前附表规定的形式发给所有购买招标文件的投标人，但不指明澄清问题的来源。如果澄清发出的时间距本章第4.2.1项规定的投标截止时间不足</w:t>
      </w:r>
      <w:r>
        <w:rPr>
          <w:rFonts w:ascii="宋体" w:hAnsi="宋体" w:eastAsia="仿宋"/>
          <w:sz w:val="24"/>
        </w:rPr>
        <w:t>15</w:t>
      </w:r>
      <w:r>
        <w:rPr>
          <w:rFonts w:hint="eastAsia" w:ascii="宋体" w:hAnsi="宋体" w:eastAsia="仿宋"/>
          <w:sz w:val="24"/>
        </w:rPr>
        <w:t>日的，并且澄清内容可能影响投标文件编制，将相应顺延投标截止时间。</w:t>
      </w:r>
    </w:p>
    <w:p w14:paraId="0B46A23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2.2</w:t>
      </w:r>
      <w:r>
        <w:rPr>
          <w:rFonts w:ascii="宋体" w:hAnsi="宋体" w:eastAsia="仿宋"/>
          <w:sz w:val="24"/>
        </w:rPr>
        <w:t>.3</w:t>
      </w:r>
      <w:r>
        <w:rPr>
          <w:rFonts w:hint="eastAsia" w:ascii="宋体" w:hAnsi="宋体" w:eastAsia="仿宋"/>
          <w:sz w:val="24"/>
        </w:rPr>
        <w:t xml:space="preserve"> 投标人在收到澄清后，除投标人须知前附表另有规定外，应当在投标人须知前附表规定的时间内以书面形式通知采购人，确认已收到该澄清。</w:t>
      </w:r>
    </w:p>
    <w:p w14:paraId="701A2C0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2.2.4 除非</w:t>
      </w:r>
      <w:r>
        <w:rPr>
          <w:rFonts w:hint="eastAsia" w:eastAsia="仿宋"/>
          <w:sz w:val="24"/>
        </w:rPr>
        <w:t>采购</w:t>
      </w:r>
      <w:r>
        <w:rPr>
          <w:rFonts w:hint="eastAsia" w:ascii="宋体" w:hAnsi="宋体" w:eastAsia="仿宋"/>
          <w:sz w:val="24"/>
        </w:rPr>
        <w:t>人认为确有必要答复，否则，</w:t>
      </w:r>
      <w:r>
        <w:rPr>
          <w:rFonts w:hint="eastAsia" w:eastAsia="仿宋"/>
          <w:sz w:val="24"/>
        </w:rPr>
        <w:t>采购</w:t>
      </w:r>
      <w:r>
        <w:rPr>
          <w:rFonts w:hint="eastAsia" w:ascii="宋体" w:hAnsi="宋体" w:eastAsia="仿宋"/>
          <w:sz w:val="24"/>
        </w:rPr>
        <w:t>人有权拒绝回复投标人在本章第2.2.1项规定的时间后的任何澄清要求。</w:t>
      </w:r>
    </w:p>
    <w:p w14:paraId="511CCD47">
      <w:pPr>
        <w:pStyle w:val="4"/>
        <w:adjustRightInd w:val="0"/>
        <w:ind w:firstLine="482" w:firstLineChars="200"/>
        <w:rPr>
          <w:rFonts w:eastAsia="仿宋"/>
          <w:sz w:val="24"/>
          <w:lang w:eastAsia="zh-CN"/>
        </w:rPr>
      </w:pPr>
      <w:bookmarkStart w:id="231" w:name="_Toc458504831"/>
      <w:bookmarkStart w:id="232" w:name="_Toc300834966"/>
      <w:bookmarkStart w:id="233" w:name="_Toc445554703"/>
      <w:bookmarkStart w:id="234" w:name="_Toc152045545"/>
      <w:bookmarkStart w:id="235" w:name="_Toc371415932"/>
      <w:bookmarkStart w:id="236" w:name="_Toc247527570"/>
      <w:bookmarkStart w:id="237" w:name="_Toc152042321"/>
      <w:bookmarkStart w:id="238" w:name="_Toc455587230"/>
      <w:bookmarkStart w:id="239" w:name="_Toc466024513"/>
      <w:bookmarkStart w:id="240" w:name="_Toc247513969"/>
      <w:bookmarkStart w:id="241" w:name="_Toc144974513"/>
      <w:bookmarkStart w:id="242" w:name="_Toc455587046"/>
      <w:r>
        <w:rPr>
          <w:rFonts w:hint="eastAsia" w:eastAsia="仿宋"/>
          <w:sz w:val="24"/>
          <w:lang w:eastAsia="zh-CN"/>
        </w:rPr>
        <w:t>2.3 招标文件的修改</w:t>
      </w:r>
      <w:bookmarkEnd w:id="231"/>
      <w:bookmarkEnd w:id="232"/>
      <w:bookmarkEnd w:id="233"/>
      <w:bookmarkEnd w:id="234"/>
      <w:bookmarkEnd w:id="235"/>
      <w:bookmarkEnd w:id="236"/>
      <w:bookmarkEnd w:id="237"/>
      <w:bookmarkEnd w:id="238"/>
      <w:bookmarkEnd w:id="239"/>
      <w:bookmarkEnd w:id="240"/>
      <w:bookmarkEnd w:id="241"/>
      <w:bookmarkEnd w:id="242"/>
    </w:p>
    <w:p w14:paraId="227A691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2.3</w:t>
      </w:r>
      <w:r>
        <w:rPr>
          <w:rFonts w:ascii="宋体" w:hAnsi="宋体" w:eastAsia="仿宋"/>
          <w:sz w:val="24"/>
        </w:rPr>
        <w:t>.1</w:t>
      </w:r>
      <w:r>
        <w:rPr>
          <w:rFonts w:hint="eastAsia" w:ascii="宋体" w:hAnsi="宋体" w:eastAsia="仿宋"/>
          <w:sz w:val="24"/>
        </w:rPr>
        <w:t xml:space="preserve"> 采购人投标人须知前附表规定的形式修改招标文件，并通知所有购买招标文件的投标人。如果修改招标文件的时间距本章第4.2.1项规定的投标截止时间不足</w:t>
      </w:r>
      <w:r>
        <w:rPr>
          <w:rFonts w:ascii="宋体" w:hAnsi="宋体" w:eastAsia="仿宋"/>
          <w:sz w:val="24"/>
        </w:rPr>
        <w:t>15</w:t>
      </w:r>
      <w:r>
        <w:rPr>
          <w:rFonts w:hint="eastAsia" w:ascii="宋体" w:hAnsi="宋体" w:eastAsia="仿宋"/>
          <w:sz w:val="24"/>
        </w:rPr>
        <w:t>日的，且修改内容影响投标文件编制，将相应顺延投标截止时间。</w:t>
      </w:r>
      <w:r>
        <w:rPr>
          <w:rFonts w:ascii="宋体" w:hAnsi="宋体" w:eastAsia="仿宋"/>
          <w:sz w:val="24"/>
        </w:rPr>
        <w:t xml:space="preserve"> </w:t>
      </w:r>
    </w:p>
    <w:p w14:paraId="570F8A3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2.3</w:t>
      </w:r>
      <w:r>
        <w:rPr>
          <w:rFonts w:ascii="宋体" w:hAnsi="宋体" w:eastAsia="仿宋"/>
          <w:sz w:val="24"/>
        </w:rPr>
        <w:t>.2</w:t>
      </w:r>
      <w:r>
        <w:rPr>
          <w:rFonts w:hint="eastAsia" w:ascii="宋体" w:hAnsi="宋体" w:eastAsia="仿宋"/>
          <w:sz w:val="24"/>
        </w:rPr>
        <w:t xml:space="preserve"> 投标人收到修改内容后，除投标人须知前附表另有规定外，应在投标人须知前附表规定的时间内以书面形式通知采购人，确认已收到该修改。</w:t>
      </w:r>
    </w:p>
    <w:p w14:paraId="0B9B19F6">
      <w:pPr>
        <w:pStyle w:val="4"/>
        <w:adjustRightInd w:val="0"/>
        <w:ind w:firstLine="482" w:firstLineChars="200"/>
        <w:rPr>
          <w:rFonts w:hint="eastAsia" w:eastAsia="仿宋"/>
          <w:sz w:val="24"/>
          <w:lang w:eastAsia="zh-CN"/>
        </w:rPr>
      </w:pPr>
      <w:r>
        <w:rPr>
          <w:rFonts w:hint="eastAsia" w:eastAsia="仿宋"/>
          <w:sz w:val="24"/>
          <w:lang w:eastAsia="zh-CN"/>
        </w:rPr>
        <w:t>2.4 招标文件的质疑</w:t>
      </w:r>
    </w:p>
    <w:p w14:paraId="29A4CA1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2.4.1 投标人认为招标文件（包括对招标文件澄清和修改的内容）使自己的权益受到损害时，应当按投标人须知前附表规定的时间和形式向采购人提出质疑。</w:t>
      </w:r>
    </w:p>
    <w:p w14:paraId="144E454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2.4.2 采购人自收到质疑之日起在7个工作日内作出答复。逾期提出的，采购人可不予受理。质疑与答复应采取书面形式。</w:t>
      </w:r>
    </w:p>
    <w:p w14:paraId="5F516E0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2.4.3 采购人对质疑的答复构成对招标文件澄清或者修改的，采购人将按照本章第2.2款、第2.3款规定办理。</w:t>
      </w:r>
    </w:p>
    <w:p w14:paraId="2833F856">
      <w:pPr>
        <w:pStyle w:val="3"/>
        <w:rPr>
          <w:rStyle w:val="98"/>
          <w:rFonts w:ascii="宋体" w:hAnsi="宋体" w:eastAsia="仿宋"/>
          <w:b/>
          <w:bCs/>
          <w:sz w:val="24"/>
          <w:szCs w:val="24"/>
        </w:rPr>
      </w:pPr>
      <w:bookmarkStart w:id="243" w:name="_Toc333600700"/>
      <w:bookmarkStart w:id="244" w:name="_Toc342297636"/>
      <w:bookmarkStart w:id="245" w:name="_Toc338943717"/>
      <w:bookmarkStart w:id="246" w:name="_Toc342296179"/>
      <w:bookmarkStart w:id="247" w:name="_Toc342294731"/>
      <w:bookmarkStart w:id="248" w:name="_Toc466024514"/>
      <w:bookmarkStart w:id="249" w:name="_Toc371415933"/>
      <w:bookmarkStart w:id="250" w:name="_Toc445554705"/>
      <w:bookmarkStart w:id="251" w:name="_Toc458504832"/>
      <w:bookmarkStart w:id="252" w:name="_Toc152045546"/>
      <w:bookmarkStart w:id="253" w:name="_Toc144974514"/>
      <w:bookmarkStart w:id="254" w:name="_Toc152042322"/>
      <w:bookmarkStart w:id="255" w:name="_Toc338944622"/>
      <w:bookmarkStart w:id="256" w:name="_Toc455587232"/>
      <w:bookmarkStart w:id="257" w:name="_Toc455587048"/>
      <w:bookmarkStart w:id="258" w:name="_Toc333599676"/>
      <w:bookmarkStart w:id="259" w:name="_Toc179632564"/>
      <w:r>
        <w:rPr>
          <w:rStyle w:val="98"/>
          <w:rFonts w:hint="eastAsia" w:ascii="宋体" w:hAnsi="宋体" w:eastAsia="仿宋"/>
          <w:b/>
          <w:bCs/>
          <w:sz w:val="24"/>
          <w:szCs w:val="24"/>
        </w:rPr>
        <w:t>3. 投标文件</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5B6B9644">
      <w:pPr>
        <w:pStyle w:val="4"/>
        <w:adjustRightInd w:val="0"/>
        <w:ind w:firstLine="482" w:firstLineChars="200"/>
        <w:rPr>
          <w:rFonts w:eastAsia="仿宋"/>
          <w:sz w:val="24"/>
          <w:lang w:eastAsia="zh-CN"/>
        </w:rPr>
      </w:pPr>
      <w:bookmarkStart w:id="260" w:name="_Toc458504833"/>
      <w:bookmarkStart w:id="261" w:name="_Toc342296180"/>
      <w:bookmarkStart w:id="262" w:name="_Toc338944623"/>
      <w:bookmarkStart w:id="263" w:name="_Toc445554706"/>
      <w:bookmarkStart w:id="264" w:name="_Toc466024515"/>
      <w:bookmarkStart w:id="265" w:name="_Toc342297637"/>
      <w:bookmarkStart w:id="266" w:name="_Toc455587233"/>
      <w:bookmarkStart w:id="267" w:name="_Toc342294732"/>
      <w:bookmarkStart w:id="268" w:name="_Toc338943718"/>
      <w:bookmarkStart w:id="269" w:name="_Toc455587049"/>
      <w:bookmarkStart w:id="270" w:name="_Toc333587871"/>
      <w:bookmarkStart w:id="271" w:name="_Toc179632565"/>
      <w:bookmarkStart w:id="272" w:name="_Toc152045547"/>
      <w:bookmarkStart w:id="273" w:name="_Toc144974515"/>
      <w:bookmarkStart w:id="274" w:name="_Toc152042323"/>
      <w:bookmarkStart w:id="275" w:name="_Toc333599677"/>
      <w:bookmarkStart w:id="276" w:name="_Toc371415934"/>
      <w:bookmarkStart w:id="277" w:name="_Toc333600701"/>
      <w:r>
        <w:rPr>
          <w:rFonts w:hint="eastAsia" w:eastAsia="仿宋"/>
          <w:sz w:val="24"/>
          <w:lang w:eastAsia="zh-CN"/>
        </w:rPr>
        <w:t>3.1 投标文件的组成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F530346">
      <w:pPr>
        <w:widowControl/>
        <w:adjustRightInd w:val="0"/>
        <w:snapToGrid w:val="0"/>
        <w:spacing w:line="360" w:lineRule="auto"/>
        <w:ind w:firstLine="480" w:firstLineChars="200"/>
        <w:rPr>
          <w:rFonts w:hint="eastAsia" w:ascii="宋体" w:hAnsi="宋体" w:eastAsia="仿宋"/>
          <w:sz w:val="24"/>
        </w:rPr>
      </w:pPr>
      <w:bookmarkStart w:id="278" w:name="_Toc333599678"/>
      <w:bookmarkStart w:id="279" w:name="_Toc333600702"/>
      <w:bookmarkStart w:id="280" w:name="_Toc338944624"/>
      <w:bookmarkStart w:id="281" w:name="_Toc152045548"/>
      <w:bookmarkStart w:id="282" w:name="_Toc144974516"/>
      <w:bookmarkStart w:id="283" w:name="_Toc342296181"/>
      <w:bookmarkStart w:id="284" w:name="_Toc179632566"/>
      <w:bookmarkStart w:id="285" w:name="_Toc152042324"/>
      <w:bookmarkStart w:id="286" w:name="_Toc342297638"/>
      <w:bookmarkStart w:id="287" w:name="_Toc342294733"/>
      <w:bookmarkStart w:id="288" w:name="_Toc333587872"/>
      <w:bookmarkStart w:id="289" w:name="_Toc338943719"/>
      <w:r>
        <w:rPr>
          <w:rFonts w:hint="eastAsia" w:ascii="宋体" w:hAnsi="宋体" w:eastAsia="仿宋"/>
          <w:sz w:val="24"/>
        </w:rPr>
        <w:t>3.1</w:t>
      </w:r>
      <w:r>
        <w:rPr>
          <w:rFonts w:ascii="宋体" w:hAnsi="宋体" w:eastAsia="仿宋"/>
          <w:sz w:val="24"/>
        </w:rPr>
        <w:t>.1</w:t>
      </w:r>
      <w:r>
        <w:rPr>
          <w:rFonts w:hint="eastAsia" w:ascii="宋体" w:hAnsi="宋体" w:eastAsia="仿宋"/>
          <w:sz w:val="24"/>
        </w:rPr>
        <w:t xml:space="preserve"> 投标文件应包括下列内容：</w:t>
      </w:r>
    </w:p>
    <w:p w14:paraId="2A45298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（1）投标函；</w:t>
      </w:r>
    </w:p>
    <w:p w14:paraId="2C5832A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（2）开标一览表；</w:t>
      </w:r>
    </w:p>
    <w:p w14:paraId="2C183DB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（3）分项报价表；</w:t>
      </w:r>
    </w:p>
    <w:p w14:paraId="13FFB12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（4）中小企业声明函（货物）</w:t>
      </w:r>
    </w:p>
    <w:p w14:paraId="3F5016C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（5）法定代表人（单位负责人）身份证明或授权委托书；</w:t>
      </w:r>
    </w:p>
    <w:p w14:paraId="60012D4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（6）联合体协议书；</w:t>
      </w:r>
    </w:p>
    <w:p w14:paraId="28AE1C3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（7）投标保证金；</w:t>
      </w:r>
    </w:p>
    <w:p w14:paraId="4D34825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（8）资格证明文件；</w:t>
      </w:r>
    </w:p>
    <w:p w14:paraId="1D4E3E3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（9）商务条款偏离表；</w:t>
      </w:r>
    </w:p>
    <w:p w14:paraId="7D92EFB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（10）技术规格偏离表；</w:t>
      </w:r>
    </w:p>
    <w:p w14:paraId="375DDBD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（11）技术响应资料；</w:t>
      </w:r>
    </w:p>
    <w:p w14:paraId="69E10F1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（12）样品；</w:t>
      </w:r>
    </w:p>
    <w:p w14:paraId="332DEEB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（13）投标人须知前附表规定的其他材料；</w:t>
      </w:r>
    </w:p>
    <w:p w14:paraId="2305C3D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（14）投标人认为应该提供的其他材料。</w:t>
      </w:r>
    </w:p>
    <w:p w14:paraId="6716B068">
      <w:pPr>
        <w:widowControl/>
        <w:adjustRightInd w:val="0"/>
        <w:snapToGrid w:val="0"/>
        <w:spacing w:line="360" w:lineRule="auto"/>
        <w:ind w:firstLine="480" w:firstLineChars="200"/>
        <w:rPr>
          <w:rFonts w:eastAsia="仿宋"/>
          <w:sz w:val="24"/>
        </w:rPr>
      </w:pPr>
      <w:r>
        <w:rPr>
          <w:rFonts w:eastAsia="仿宋"/>
          <w:sz w:val="24"/>
        </w:rPr>
        <w:t>投标人在评标过程中作出的符合法律法规和招标文件规定的澄清确认，构成投标文件的组成部分。</w:t>
      </w:r>
    </w:p>
    <w:p w14:paraId="1AC9A2D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3.1.2 投标人须知前附表规定不接受联合体投标的，或投标人没有组成联合体的，投标文件不包括本章第3.1.1（6）目所指的联合体协议书。</w:t>
      </w:r>
    </w:p>
    <w:p w14:paraId="7550FA7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3.1.3 </w:t>
      </w:r>
      <w:r>
        <w:rPr>
          <w:rFonts w:eastAsia="仿宋"/>
          <w:sz w:val="24"/>
        </w:rPr>
        <w:t>投标人须知前附表未要求提交投标保证金的，投标文件不包括</w:t>
      </w:r>
      <w:r>
        <w:rPr>
          <w:rFonts w:hint="eastAsia" w:eastAsia="仿宋"/>
          <w:sz w:val="24"/>
        </w:rPr>
        <w:t>本章第3.1.1（7）目所指的</w:t>
      </w:r>
      <w:r>
        <w:rPr>
          <w:rFonts w:eastAsia="仿宋"/>
          <w:sz w:val="24"/>
        </w:rPr>
        <w:t>投标保证金。</w:t>
      </w:r>
    </w:p>
    <w:p w14:paraId="71BDE5B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3.1.4 投标人须知前附表规定不要求递交投标货物样品的，投标文件不包括本章第3.1.1（12）目所指的样品，否则投标人应按照投标人须知前附表的规定提供投标货物样品。</w:t>
      </w:r>
    </w:p>
    <w:p w14:paraId="6EDCBDCD">
      <w:pPr>
        <w:pStyle w:val="4"/>
        <w:adjustRightInd w:val="0"/>
        <w:ind w:firstLine="482" w:firstLineChars="200"/>
        <w:rPr>
          <w:rFonts w:eastAsia="仿宋"/>
          <w:sz w:val="24"/>
          <w:lang w:eastAsia="zh-CN"/>
        </w:rPr>
      </w:pPr>
      <w:bookmarkStart w:id="290" w:name="_Toc445554707"/>
      <w:bookmarkStart w:id="291" w:name="_Toc455587050"/>
      <w:bookmarkStart w:id="292" w:name="_Toc458504834"/>
      <w:bookmarkStart w:id="293" w:name="_Toc466024516"/>
      <w:bookmarkStart w:id="294" w:name="_Toc455587234"/>
      <w:r>
        <w:rPr>
          <w:rFonts w:hint="eastAsia" w:eastAsia="仿宋"/>
          <w:sz w:val="24"/>
          <w:lang w:eastAsia="zh-CN"/>
        </w:rPr>
        <w:t>3.2 投标报价</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Start w:id="295" w:name="_Toc370199958"/>
    </w:p>
    <w:p w14:paraId="517E96F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w:t>
      </w:r>
      <w:r>
        <w:rPr>
          <w:rFonts w:ascii="宋体" w:hAnsi="宋体" w:eastAsia="仿宋"/>
          <w:sz w:val="24"/>
        </w:rPr>
        <w:t>.1</w:t>
      </w:r>
      <w:r>
        <w:rPr>
          <w:rFonts w:hint="eastAsia" w:ascii="宋体" w:hAnsi="宋体" w:eastAsia="仿宋"/>
          <w:sz w:val="24"/>
        </w:rPr>
        <w:t xml:space="preserve"> 投标报价应当包括的内容见投标人须知前附表规定。投标人应当按招标文件规定进行投标报价，并按给定格式填写投标报价表格。</w:t>
      </w:r>
      <w:bookmarkEnd w:id="295"/>
      <w:bookmarkStart w:id="296" w:name="_Toc370199959"/>
    </w:p>
    <w:p w14:paraId="4003AB7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3.2.2 </w:t>
      </w:r>
      <w:r>
        <w:rPr>
          <w:rFonts w:ascii="宋体" w:hAnsi="宋体" w:eastAsia="仿宋"/>
          <w:sz w:val="24"/>
        </w:rPr>
        <w:t>投标人应充分了解该项目的总体情况以及影响报价的其他要素。</w:t>
      </w:r>
    </w:p>
    <w:p w14:paraId="68952E2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3.2.3 提交两个或两个以上的投标报价，或者任何有选择性的报价或者有附加条件的报价的投标将按无效处理，投标人须知前附表允许递交备选方案的除外。</w:t>
      </w:r>
    </w:p>
    <w:p w14:paraId="57FF96A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3.2.4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78C437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3.2.5 采购人设有最高限价的，投标报价不得超过最高限价，否则投标无效，最高限价在投标人须知前附表中载明。</w:t>
      </w:r>
    </w:p>
    <w:p w14:paraId="40676B4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3.2.6 投标报价的其他要求见投标人须知前附表。</w:t>
      </w:r>
    </w:p>
    <w:bookmarkEnd w:id="296"/>
    <w:p w14:paraId="4DA9CB40">
      <w:pPr>
        <w:pStyle w:val="4"/>
        <w:adjustRightInd w:val="0"/>
        <w:ind w:firstLine="482" w:firstLineChars="200"/>
        <w:rPr>
          <w:rFonts w:eastAsia="仿宋"/>
          <w:sz w:val="24"/>
          <w:lang w:eastAsia="zh-CN"/>
        </w:rPr>
      </w:pPr>
      <w:bookmarkStart w:id="297" w:name="_Toc455587235"/>
      <w:bookmarkStart w:id="298" w:name="_Toc338943720"/>
      <w:bookmarkStart w:id="299" w:name="_Toc144974517"/>
      <w:bookmarkStart w:id="300" w:name="_Toc342297639"/>
      <w:bookmarkStart w:id="301" w:name="_Toc333600703"/>
      <w:bookmarkStart w:id="302" w:name="_Toc445554708"/>
      <w:bookmarkStart w:id="303" w:name="_Toc458504835"/>
      <w:bookmarkStart w:id="304" w:name="_Toc342296182"/>
      <w:bookmarkStart w:id="305" w:name="_Toc371415937"/>
      <w:bookmarkStart w:id="306" w:name="_Toc338944625"/>
      <w:bookmarkStart w:id="307" w:name="_Toc455587051"/>
      <w:bookmarkStart w:id="308" w:name="_Toc179632567"/>
      <w:bookmarkStart w:id="309" w:name="_Toc342294734"/>
      <w:bookmarkStart w:id="310" w:name="_Toc333599679"/>
      <w:bookmarkStart w:id="311" w:name="_Toc152045549"/>
      <w:bookmarkStart w:id="312" w:name="_Toc152042325"/>
      <w:bookmarkStart w:id="313" w:name="_Toc333587873"/>
      <w:bookmarkStart w:id="314" w:name="_Toc466024517"/>
      <w:r>
        <w:rPr>
          <w:rFonts w:hint="eastAsia" w:eastAsia="仿宋"/>
          <w:sz w:val="24"/>
          <w:lang w:eastAsia="zh-CN"/>
        </w:rPr>
        <w:t>3.3 投标有效期</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851DFA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3.3</w:t>
      </w:r>
      <w:r>
        <w:rPr>
          <w:rFonts w:ascii="宋体" w:hAnsi="宋体" w:eastAsia="仿宋"/>
          <w:sz w:val="24"/>
        </w:rPr>
        <w:t>.1</w:t>
      </w:r>
      <w:r>
        <w:rPr>
          <w:rFonts w:hint="eastAsia" w:ascii="宋体" w:hAnsi="宋体" w:eastAsia="仿宋"/>
          <w:sz w:val="24"/>
        </w:rPr>
        <w:t xml:space="preserve"> 在投标人须知前附表规定中的投标有效期内，投标文件保持有效，投标人不得要求撤销或修改其投标文件，否则应承担招标文件和法律法规规定的责任。</w:t>
      </w:r>
    </w:p>
    <w:p w14:paraId="573B6AC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3.3</w:t>
      </w:r>
      <w:r>
        <w:rPr>
          <w:rFonts w:ascii="宋体" w:hAnsi="宋体" w:eastAsia="仿宋"/>
          <w:sz w:val="24"/>
        </w:rPr>
        <w:t>.2</w:t>
      </w:r>
      <w:r>
        <w:rPr>
          <w:rFonts w:hint="eastAsia" w:ascii="宋体" w:hAnsi="宋体" w:eastAsia="仿宋"/>
          <w:sz w:val="24"/>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sz w:val="24"/>
        </w:rPr>
        <w:t xml:space="preserve"> </w:t>
      </w:r>
    </w:p>
    <w:p w14:paraId="7E42916C">
      <w:pPr>
        <w:pStyle w:val="4"/>
        <w:adjustRightInd w:val="0"/>
        <w:ind w:firstLine="482" w:firstLineChars="200"/>
        <w:rPr>
          <w:rFonts w:eastAsia="仿宋"/>
          <w:sz w:val="24"/>
          <w:lang w:eastAsia="zh-CN"/>
        </w:rPr>
      </w:pPr>
      <w:bookmarkStart w:id="315" w:name="_Toc179632568"/>
      <w:bookmarkStart w:id="316" w:name="_Toc342297640"/>
      <w:bookmarkStart w:id="317" w:name="_Toc333599680"/>
      <w:bookmarkStart w:id="318" w:name="_Toc333587874"/>
      <w:bookmarkStart w:id="319" w:name="_Toc152042326"/>
      <w:bookmarkStart w:id="320" w:name="_Toc342296183"/>
      <w:bookmarkStart w:id="321" w:name="_Toc445554709"/>
      <w:bookmarkStart w:id="322" w:name="_Toc466024518"/>
      <w:bookmarkStart w:id="323" w:name="_Toc338943721"/>
      <w:bookmarkStart w:id="324" w:name="_Toc144974518"/>
      <w:bookmarkStart w:id="325" w:name="_Toc455587052"/>
      <w:bookmarkStart w:id="326" w:name="_Toc342294735"/>
      <w:bookmarkStart w:id="327" w:name="_Toc152045550"/>
      <w:bookmarkStart w:id="328" w:name="_Toc455587236"/>
      <w:bookmarkStart w:id="329" w:name="_Toc333600704"/>
      <w:bookmarkStart w:id="330" w:name="_Toc338944626"/>
      <w:bookmarkStart w:id="331" w:name="_Toc458504836"/>
      <w:bookmarkStart w:id="332" w:name="_Toc371415938"/>
      <w:r>
        <w:rPr>
          <w:rFonts w:hint="eastAsia" w:eastAsia="仿宋"/>
          <w:sz w:val="24"/>
          <w:lang w:eastAsia="zh-CN"/>
        </w:rPr>
        <w:t>3.4 投标保证金</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5B37EEC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3.4</w:t>
      </w:r>
      <w:r>
        <w:rPr>
          <w:rFonts w:ascii="宋体" w:hAnsi="宋体" w:eastAsia="仿宋"/>
          <w:sz w:val="24"/>
        </w:rPr>
        <w:t>.1</w:t>
      </w:r>
      <w:r>
        <w:rPr>
          <w:rFonts w:hint="eastAsia" w:ascii="宋体" w:hAnsi="宋体" w:eastAsia="仿宋"/>
          <w:sz w:val="24"/>
        </w:rPr>
        <w:t xml:space="preserve"> 投标人在递交投标文件的同时，应按投标人须知前附表规定递交投标保证金，并作为其投标文件的组成部分。联合体投标的，其投标保证金可以由牵头人提交，并应符合投标人须知前附表的规定。</w:t>
      </w:r>
    </w:p>
    <w:p w14:paraId="0DA8EC3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3.4.2 投标保证金用于保护免采购人受因投标人的行为而引起的风险。</w:t>
      </w:r>
    </w:p>
    <w:p w14:paraId="30A1591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3.4.3 </w:t>
      </w:r>
      <w:r>
        <w:rPr>
          <w:rFonts w:eastAsia="仿宋"/>
          <w:sz w:val="24"/>
        </w:rPr>
        <w:t>投标人不按本章</w:t>
      </w:r>
      <w:r>
        <w:rPr>
          <w:rFonts w:ascii="宋体" w:hAnsi="宋体" w:eastAsia="仿宋"/>
          <w:sz w:val="24"/>
        </w:rPr>
        <w:t>第3.4.1项</w:t>
      </w:r>
      <w:bookmarkStart w:id="333" w:name="_Toc352691490"/>
      <w:bookmarkStart w:id="334" w:name="_Toc384308227"/>
      <w:bookmarkStart w:id="335" w:name="_Toc369531533"/>
      <w:bookmarkStart w:id="336" w:name="_Toc361508602"/>
      <w:bookmarkStart w:id="337" w:name="_Toc29025"/>
      <w:r>
        <w:rPr>
          <w:rFonts w:ascii="宋体" w:hAnsi="宋体" w:eastAsia="仿宋"/>
          <w:sz w:val="24"/>
        </w:rPr>
        <w:t>要求提</w:t>
      </w:r>
      <w:r>
        <w:rPr>
          <w:rFonts w:eastAsia="仿宋"/>
          <w:sz w:val="24"/>
        </w:rPr>
        <w:t>交投标保证金的，</w:t>
      </w:r>
      <w:bookmarkEnd w:id="333"/>
      <w:bookmarkEnd w:id="334"/>
      <w:bookmarkEnd w:id="335"/>
      <w:bookmarkEnd w:id="336"/>
      <w:bookmarkEnd w:id="337"/>
      <w:r>
        <w:rPr>
          <w:rFonts w:hint="eastAsia" w:eastAsia="仿宋"/>
          <w:sz w:val="24"/>
        </w:rPr>
        <w:t>其投标无效</w:t>
      </w:r>
      <w:r>
        <w:rPr>
          <w:rFonts w:eastAsia="仿宋"/>
          <w:sz w:val="24"/>
        </w:rPr>
        <w:t>。</w:t>
      </w:r>
    </w:p>
    <w:p w14:paraId="6DFD9FE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 xml:space="preserve">3.4.4 </w:t>
      </w:r>
      <w:r>
        <w:rPr>
          <w:rFonts w:ascii="宋体" w:hAnsi="宋体" w:eastAsia="仿宋"/>
          <w:sz w:val="24"/>
        </w:rPr>
        <w:t>自中标通知书发出之日起5个工作日内退还未中标投标人的投标保证金，自政府采购合同签订之日起5个工作日内</w:t>
      </w:r>
      <w:r>
        <w:rPr>
          <w:rFonts w:hint="eastAsia" w:ascii="宋体" w:hAnsi="宋体" w:eastAsia="仿宋"/>
          <w:sz w:val="24"/>
        </w:rPr>
        <w:t>并支付代理服务费用后，</w:t>
      </w:r>
      <w:r>
        <w:rPr>
          <w:rFonts w:ascii="宋体" w:hAnsi="宋体" w:eastAsia="仿宋"/>
          <w:sz w:val="24"/>
        </w:rPr>
        <w:t>退还中标</w:t>
      </w:r>
      <w:r>
        <w:rPr>
          <w:rFonts w:hint="eastAsia" w:ascii="宋体" w:hAnsi="宋体" w:eastAsia="仿宋"/>
          <w:sz w:val="24"/>
        </w:rPr>
        <w:t>人</w:t>
      </w:r>
      <w:r>
        <w:rPr>
          <w:rFonts w:ascii="宋体" w:hAnsi="宋体" w:eastAsia="仿宋"/>
          <w:sz w:val="24"/>
        </w:rPr>
        <w:t>的投标保证金</w:t>
      </w:r>
      <w:r>
        <w:rPr>
          <w:rFonts w:hint="eastAsia" w:ascii="宋体" w:hAnsi="宋体" w:eastAsia="仿宋"/>
          <w:sz w:val="24"/>
        </w:rPr>
        <w:t>。</w:t>
      </w:r>
    </w:p>
    <w:p w14:paraId="48ADA81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3.4.5 有下列情形之一的，投标保证金不予退还，投标人还应承担法律法规规定的其他责任。</w:t>
      </w:r>
    </w:p>
    <w:p w14:paraId="65BBC82F">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（1）投标人在投标有效期内撤销投标文件；</w:t>
      </w:r>
    </w:p>
    <w:p w14:paraId="168168EB">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（2）中标人在收到中标通知书后，无正当理由不与</w:t>
      </w:r>
      <w:r>
        <w:rPr>
          <w:rFonts w:hint="eastAsia" w:eastAsia="仿宋"/>
          <w:sz w:val="24"/>
        </w:rPr>
        <w:t>采购</w:t>
      </w:r>
      <w:r>
        <w:rPr>
          <w:rFonts w:ascii="宋体" w:hAnsi="宋体" w:eastAsia="仿宋"/>
          <w:sz w:val="24"/>
        </w:rPr>
        <w:t>人订立合同，在签订合同时向</w:t>
      </w:r>
      <w:r>
        <w:rPr>
          <w:rFonts w:hint="eastAsia" w:eastAsia="仿宋"/>
          <w:sz w:val="24"/>
        </w:rPr>
        <w:t>采购</w:t>
      </w:r>
      <w:r>
        <w:rPr>
          <w:rFonts w:ascii="宋体" w:hAnsi="宋体" w:eastAsia="仿宋"/>
          <w:sz w:val="24"/>
        </w:rPr>
        <w:t>人提出附加条件，或者不按照招标文件要求提交履约保证金；</w:t>
      </w:r>
    </w:p>
    <w:p w14:paraId="24D908A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（3）投标人在投标文件中提供虚假材料的；</w:t>
      </w:r>
    </w:p>
    <w:p w14:paraId="0BC2EF5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（4）投标人与采购人、其他投标人或者采购代理机构恶意串通的；</w:t>
      </w:r>
    </w:p>
    <w:p w14:paraId="2C02741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（5）经相关部门依法认定的其他违反法律、法规、规章和规范性文件的行为，应不予退还投标保证金的；</w:t>
      </w:r>
    </w:p>
    <w:p w14:paraId="096C9B1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（6）法律法规规定其他情形；</w:t>
      </w:r>
    </w:p>
    <w:p w14:paraId="42EC37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（7）投标人须知前附表规定的其他情形。</w:t>
      </w:r>
    </w:p>
    <w:p w14:paraId="34386BAA">
      <w:pPr>
        <w:pStyle w:val="4"/>
        <w:adjustRightInd w:val="0"/>
        <w:ind w:firstLine="482" w:firstLineChars="200"/>
        <w:rPr>
          <w:rFonts w:eastAsia="仿宋"/>
          <w:sz w:val="24"/>
          <w:lang w:eastAsia="zh-CN"/>
        </w:rPr>
      </w:pPr>
      <w:bookmarkStart w:id="338" w:name="_Toc152045551"/>
      <w:bookmarkStart w:id="339" w:name="_Toc342297641"/>
      <w:bookmarkStart w:id="340" w:name="_Toc333587875"/>
      <w:bookmarkStart w:id="341" w:name="_Toc179632569"/>
      <w:bookmarkStart w:id="342" w:name="_Toc338944627"/>
      <w:bookmarkStart w:id="343" w:name="_Toc371415939"/>
      <w:bookmarkStart w:id="344" w:name="_Toc152042327"/>
      <w:bookmarkStart w:id="345" w:name="_Toc333600705"/>
      <w:bookmarkStart w:id="346" w:name="_Toc342296184"/>
      <w:bookmarkStart w:id="347" w:name="_Toc342294736"/>
      <w:bookmarkStart w:id="348" w:name="_Toc338943722"/>
      <w:bookmarkStart w:id="349" w:name="_Toc144974519"/>
      <w:bookmarkStart w:id="350" w:name="_Toc466024519"/>
      <w:bookmarkStart w:id="351" w:name="_Toc445554710"/>
      <w:bookmarkStart w:id="352" w:name="_Toc458504837"/>
      <w:bookmarkStart w:id="353" w:name="_Toc455587053"/>
      <w:bookmarkStart w:id="354" w:name="_Toc455587237"/>
      <w:bookmarkStart w:id="355" w:name="_Toc333599681"/>
      <w:r>
        <w:rPr>
          <w:rFonts w:hint="eastAsia" w:eastAsia="仿宋"/>
          <w:sz w:val="24"/>
          <w:lang w:eastAsia="zh-CN"/>
        </w:rPr>
        <w:t>3.5 资格审查资料（适用于已进行资格预审的）</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2EFBC8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3.5.1 投标人在递交投标文件前，发生可能影响其投标资格的新情况的，应更新或补充其在申请资格预审时提供的资料，以证实其各项资格条件仍能继续满足资格预审文件的要求。</w:t>
      </w:r>
    </w:p>
    <w:p w14:paraId="16F363A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3.5.2 投标人是代理商或经销商的，通过资格预审后如确定了拟投标货物（服务）的制造商（提供商）的，投标时不得更换，否则其投标将按无效处理。</w:t>
      </w:r>
    </w:p>
    <w:p w14:paraId="1F0C18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3.5.3 如本招标文件“评标办法”中涉及到对相关投标人资格进行评审的，投标人应在投标文件相应的“资格审查资料”中提供证明文件。</w:t>
      </w:r>
    </w:p>
    <w:p w14:paraId="17DB299B">
      <w:pPr>
        <w:pStyle w:val="4"/>
        <w:adjustRightInd w:val="0"/>
        <w:ind w:firstLine="482" w:firstLineChars="200"/>
        <w:rPr>
          <w:rFonts w:eastAsia="仿宋"/>
          <w:sz w:val="24"/>
          <w:lang w:eastAsia="zh-CN"/>
        </w:rPr>
      </w:pPr>
      <w:bookmarkStart w:id="356" w:name="_Toc333600706"/>
      <w:bookmarkStart w:id="357" w:name="_Toc445554711"/>
      <w:bookmarkStart w:id="358" w:name="_Toc371415940"/>
      <w:bookmarkStart w:id="359" w:name="_Toc342297642"/>
      <w:bookmarkStart w:id="360" w:name="_Toc338943723"/>
      <w:bookmarkStart w:id="361" w:name="_Toc338944628"/>
      <w:bookmarkStart w:id="362" w:name="_Toc342294737"/>
      <w:bookmarkStart w:id="363" w:name="_Toc455587238"/>
      <w:bookmarkStart w:id="364" w:name="_Toc458504838"/>
      <w:bookmarkStart w:id="365" w:name="_Toc466024520"/>
      <w:bookmarkStart w:id="366" w:name="_Toc179632570"/>
      <w:bookmarkStart w:id="367" w:name="_Toc152045552"/>
      <w:bookmarkStart w:id="368" w:name="_Toc455587054"/>
      <w:bookmarkStart w:id="369" w:name="_Toc144974520"/>
      <w:bookmarkStart w:id="370" w:name="_Toc333599682"/>
      <w:bookmarkStart w:id="371" w:name="_Toc152042328"/>
      <w:bookmarkStart w:id="372" w:name="_Toc333587876"/>
      <w:bookmarkStart w:id="373" w:name="_Toc342296185"/>
      <w:r>
        <w:rPr>
          <w:rFonts w:hint="eastAsia" w:eastAsia="仿宋"/>
          <w:sz w:val="24"/>
          <w:lang w:eastAsia="zh-CN"/>
        </w:rPr>
        <w:t>3.5 资格审查资料（适用于未进行资格预审的）</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2C72050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3.5.1 “投标人基本情况表”应按规定格式填写，并提供符合要求的相关证明材料的复印件。</w:t>
      </w:r>
    </w:p>
    <w:p w14:paraId="6DC470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3.5.2 “近年财务状况表”应附经会计师事务所或审计机构审计的财务会计报表，包括资产负债表、现金流量表、利润表和财务情况说明书的复印件，具体年份要求等见投标人须知前附表规定。投标人成立时间少于投标人须知前附表规定年份的，应提供成立以来的财务状况表。</w:t>
      </w:r>
    </w:p>
    <w:p w14:paraId="00BB4B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3.5.3 “近年类似项目表”应附符合招标文件规定的证明材料，具体年份要求见投标人须知前附表。</w:t>
      </w:r>
    </w:p>
    <w:p w14:paraId="772C2FD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3.5.4 投标人须知前附表规定接受联合体投标的，本章第3.5.1项至第3.5.3项规定的表格和资料包括联合体各方成员相关情况。</w:t>
      </w:r>
    </w:p>
    <w:p w14:paraId="05312A8D">
      <w:pPr>
        <w:pStyle w:val="4"/>
        <w:adjustRightInd w:val="0"/>
        <w:ind w:firstLine="482" w:firstLineChars="200"/>
        <w:rPr>
          <w:rFonts w:eastAsia="仿宋"/>
          <w:sz w:val="24"/>
          <w:lang w:eastAsia="zh-CN"/>
        </w:rPr>
      </w:pPr>
      <w:bookmarkStart w:id="374" w:name="_Toc458504840"/>
      <w:bookmarkStart w:id="375" w:name="_Toc333599683"/>
      <w:bookmarkStart w:id="376" w:name="_Toc455587240"/>
      <w:bookmarkStart w:id="377" w:name="_Toc445554713"/>
      <w:bookmarkStart w:id="378" w:name="_Toc455587056"/>
      <w:bookmarkStart w:id="379" w:name="_Toc342296186"/>
      <w:bookmarkStart w:id="380" w:name="_Toc466024522"/>
      <w:bookmarkStart w:id="381" w:name="_Toc338944629"/>
      <w:bookmarkStart w:id="382" w:name="_Toc371415941"/>
      <w:bookmarkStart w:id="383" w:name="_Toc333600707"/>
      <w:bookmarkStart w:id="384" w:name="_Toc342294738"/>
      <w:bookmarkStart w:id="385" w:name="_Toc152045553"/>
      <w:bookmarkStart w:id="386" w:name="_Toc333587877"/>
      <w:bookmarkStart w:id="387" w:name="_Toc152042329"/>
      <w:bookmarkStart w:id="388" w:name="_Toc144974521"/>
      <w:bookmarkStart w:id="389" w:name="_Toc342297643"/>
      <w:bookmarkStart w:id="390" w:name="_Toc179632571"/>
      <w:bookmarkStart w:id="391" w:name="_Toc338943724"/>
      <w:r>
        <w:rPr>
          <w:rFonts w:hint="eastAsia" w:eastAsia="仿宋"/>
          <w:sz w:val="24"/>
          <w:lang w:eastAsia="zh-CN"/>
        </w:rPr>
        <w:t>3.6 备选投标方案</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20765A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3.6.1 除投标人须知前附表另有规定外，投标人不得递交备选投标方案，</w:t>
      </w:r>
      <w:r>
        <w:rPr>
          <w:rFonts w:eastAsia="仿宋"/>
          <w:sz w:val="24"/>
        </w:rPr>
        <w:t>否则其投标将</w:t>
      </w:r>
      <w:r>
        <w:rPr>
          <w:rFonts w:hint="eastAsia" w:eastAsia="仿宋"/>
          <w:sz w:val="24"/>
        </w:rPr>
        <w:t>按无效处理</w:t>
      </w:r>
      <w:r>
        <w:rPr>
          <w:rFonts w:hint="eastAsia" w:ascii="宋体" w:hAnsi="宋体" w:eastAsia="仿宋"/>
          <w:sz w:val="24"/>
        </w:rPr>
        <w:t>。</w:t>
      </w:r>
    </w:p>
    <w:p w14:paraId="29170251">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 xml:space="preserve">3.6.2 </w:t>
      </w:r>
      <w:r>
        <w:rPr>
          <w:rFonts w:eastAsia="仿宋"/>
          <w:sz w:val="24"/>
        </w:rPr>
        <w:t>允许投标人递交备选投标方案的，只有中标人所递交的备选投标方案方可予以考虑。评标委员会认为中标人的备选投标方案优于其按照招标文件要求编制的投标方案的，</w:t>
      </w:r>
      <w:r>
        <w:rPr>
          <w:rFonts w:hint="eastAsia" w:eastAsia="仿宋"/>
          <w:sz w:val="24"/>
        </w:rPr>
        <w:t>采购</w:t>
      </w:r>
      <w:r>
        <w:rPr>
          <w:rFonts w:eastAsia="仿宋"/>
          <w:sz w:val="24"/>
        </w:rPr>
        <w:t>人可以接受该备选投标方案。</w:t>
      </w:r>
    </w:p>
    <w:p w14:paraId="19DBA240">
      <w:pPr>
        <w:widowControl/>
        <w:adjustRightInd w:val="0"/>
        <w:snapToGrid w:val="0"/>
        <w:spacing w:line="360" w:lineRule="auto"/>
        <w:ind w:firstLine="480" w:firstLineChars="200"/>
        <w:rPr>
          <w:rFonts w:eastAsia="仿宋"/>
          <w:sz w:val="24"/>
        </w:rPr>
      </w:pPr>
      <w:r>
        <w:rPr>
          <w:rFonts w:ascii="宋体" w:hAnsi="宋体" w:eastAsia="仿宋"/>
          <w:sz w:val="24"/>
        </w:rPr>
        <w:t xml:space="preserve">3.6.3 </w:t>
      </w:r>
      <w:r>
        <w:rPr>
          <w:rFonts w:hint="eastAsia" w:ascii="宋体" w:hAnsi="宋体" w:eastAsia="仿宋"/>
          <w:sz w:val="24"/>
        </w:rPr>
        <w:t xml:space="preserve"> </w:t>
      </w:r>
      <w:r>
        <w:rPr>
          <w:rFonts w:ascii="宋体" w:hAnsi="宋体" w:eastAsia="仿宋"/>
          <w:sz w:val="24"/>
        </w:rPr>
        <w:t>投标人提供两个或两个以上投标报价，或者在投标文件中提供一个报价，但同时提供两个或两</w:t>
      </w:r>
      <w:r>
        <w:rPr>
          <w:rFonts w:eastAsia="仿宋"/>
          <w:sz w:val="24"/>
        </w:rPr>
        <w:t>个以上</w:t>
      </w:r>
      <w:bookmarkStart w:id="392" w:name="_Toc352691495"/>
      <w:bookmarkStart w:id="393" w:name="_Toc29902"/>
      <w:bookmarkStart w:id="394" w:name="_Toc300834971"/>
      <w:bookmarkStart w:id="395" w:name="_Toc384308232"/>
      <w:bookmarkStart w:id="396" w:name="_Toc361508607"/>
      <w:bookmarkStart w:id="397" w:name="_Toc247513974"/>
      <w:bookmarkStart w:id="398" w:name="_Toc247527575"/>
      <w:bookmarkStart w:id="399" w:name="_Toc369531538"/>
      <w:r>
        <w:rPr>
          <w:rFonts w:hint="eastAsia" w:eastAsia="仿宋"/>
          <w:sz w:val="24"/>
        </w:rPr>
        <w:t>供货方案</w:t>
      </w:r>
      <w:r>
        <w:rPr>
          <w:rFonts w:eastAsia="仿宋"/>
          <w:sz w:val="24"/>
        </w:rPr>
        <w:t>的</w:t>
      </w:r>
      <w:bookmarkEnd w:id="392"/>
      <w:bookmarkEnd w:id="393"/>
      <w:bookmarkEnd w:id="394"/>
      <w:bookmarkEnd w:id="395"/>
      <w:bookmarkEnd w:id="396"/>
      <w:bookmarkEnd w:id="397"/>
      <w:bookmarkEnd w:id="398"/>
      <w:bookmarkEnd w:id="399"/>
      <w:r>
        <w:rPr>
          <w:rFonts w:eastAsia="仿宋"/>
          <w:sz w:val="24"/>
        </w:rPr>
        <w:t>，视为提供备选方案。</w:t>
      </w:r>
    </w:p>
    <w:p w14:paraId="4B824BA2">
      <w:pPr>
        <w:pStyle w:val="4"/>
        <w:adjustRightInd w:val="0"/>
        <w:ind w:firstLine="482" w:firstLineChars="200"/>
        <w:rPr>
          <w:rFonts w:eastAsia="仿宋"/>
          <w:sz w:val="24"/>
          <w:lang w:eastAsia="zh-CN"/>
        </w:rPr>
      </w:pPr>
      <w:bookmarkStart w:id="400" w:name="_Toc466024523"/>
      <w:bookmarkStart w:id="401" w:name="_Toc445554714"/>
      <w:bookmarkStart w:id="402" w:name="_Toc458504841"/>
      <w:bookmarkStart w:id="403" w:name="_Toc455587057"/>
      <w:bookmarkStart w:id="404" w:name="_Toc371415942"/>
      <w:bookmarkStart w:id="405" w:name="_Toc455587241"/>
      <w:r>
        <w:rPr>
          <w:rFonts w:hint="eastAsia" w:eastAsia="仿宋"/>
          <w:sz w:val="24"/>
          <w:lang w:eastAsia="zh-CN"/>
        </w:rPr>
        <w:t>3.7 投标文件的编制</w:t>
      </w:r>
      <w:bookmarkEnd w:id="400"/>
      <w:bookmarkEnd w:id="401"/>
      <w:bookmarkEnd w:id="402"/>
      <w:bookmarkEnd w:id="403"/>
      <w:bookmarkEnd w:id="404"/>
      <w:bookmarkEnd w:id="405"/>
    </w:p>
    <w:p w14:paraId="17FC05A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3.7</w:t>
      </w:r>
      <w:r>
        <w:rPr>
          <w:rFonts w:ascii="宋体" w:hAnsi="宋体" w:eastAsia="仿宋"/>
          <w:sz w:val="24"/>
        </w:rPr>
        <w:t>.1</w:t>
      </w:r>
      <w:r>
        <w:rPr>
          <w:rFonts w:hint="eastAsia" w:ascii="宋体" w:hAnsi="宋体" w:eastAsia="仿宋"/>
          <w:sz w:val="24"/>
        </w:rPr>
        <w:t xml:space="preserve"> 投标文件应按</w:t>
      </w:r>
      <w:r>
        <w:rPr>
          <w:rFonts w:hint="eastAsia" w:eastAsia="仿宋"/>
          <w:sz w:val="24"/>
        </w:rPr>
        <w:t>招标文件</w:t>
      </w:r>
      <w:r>
        <w:rPr>
          <w:rFonts w:hint="eastAsia" w:ascii="宋体" w:hAnsi="宋体" w:eastAsia="仿宋"/>
          <w:sz w:val="24"/>
        </w:rPr>
        <w:t>规定格式进行编写，如有必要，可以增加附页、扩展表格，作为投标文件的组成部分。</w:t>
      </w:r>
    </w:p>
    <w:p w14:paraId="1743E6B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3.7</w:t>
      </w:r>
      <w:r>
        <w:rPr>
          <w:rFonts w:ascii="宋体" w:hAnsi="宋体" w:eastAsia="仿宋"/>
          <w:sz w:val="24"/>
        </w:rPr>
        <w:t>.2</w:t>
      </w:r>
      <w:r>
        <w:rPr>
          <w:rFonts w:hint="eastAsia" w:ascii="宋体" w:hAnsi="宋体" w:eastAsia="仿宋"/>
          <w:sz w:val="24"/>
        </w:rPr>
        <w:t xml:space="preserve"> 投标文件应当对招标文件有关采购需求、交货期、质保期、技术与服务要求、投标报价要求、投标有效期、付款方式、合同条款等实质性</w:t>
      </w:r>
      <w:r>
        <w:rPr>
          <w:rFonts w:hint="eastAsia" w:eastAsia="仿宋"/>
          <w:sz w:val="24"/>
        </w:rPr>
        <w:t>内容</w:t>
      </w:r>
      <w:r>
        <w:rPr>
          <w:rFonts w:hint="eastAsia" w:ascii="宋体" w:hAnsi="宋体" w:eastAsia="仿宋"/>
          <w:sz w:val="24"/>
        </w:rPr>
        <w:t>做出响应。投标文件在满足招标文件实质性要求的基础上，可以提出比招标文件要求更有利于采购人的承诺。</w:t>
      </w:r>
    </w:p>
    <w:p w14:paraId="10B331C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3.7.3 投标人必须对其提交的资料的真实性负责，并接受采购人对其中任何资料进一步审查的要求。</w:t>
      </w:r>
    </w:p>
    <w:p w14:paraId="2AAEDD15">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3.7.</w:t>
      </w:r>
      <w:r>
        <w:rPr>
          <w:rFonts w:hint="eastAsia" w:ascii="宋体" w:hAnsi="宋体" w:eastAsia="仿宋"/>
          <w:sz w:val="24"/>
        </w:rPr>
        <w:t>4投标文件的制作应满足以下规定：</w:t>
      </w:r>
    </w:p>
    <w:p w14:paraId="4AA99E2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）投标文件由投标人使用</w:t>
      </w:r>
      <w:r>
        <w:rPr>
          <w:rFonts w:ascii="宋体" w:hAnsi="宋体" w:eastAsia="仿宋"/>
          <w:sz w:val="24"/>
        </w:rPr>
        <w:t>“</w:t>
      </w:r>
      <w:r>
        <w:rPr>
          <w:rFonts w:hint="eastAsia" w:ascii="宋体" w:hAnsi="宋体" w:eastAsia="仿宋"/>
          <w:sz w:val="24"/>
        </w:rPr>
        <w:t>电子交易平台</w:t>
      </w:r>
      <w:r>
        <w:rPr>
          <w:rFonts w:ascii="宋体" w:hAnsi="宋体" w:eastAsia="仿宋"/>
          <w:sz w:val="24"/>
        </w:rPr>
        <w:t>”</w:t>
      </w:r>
      <w:r>
        <w:rPr>
          <w:rFonts w:hint="eastAsia" w:ascii="宋体" w:hAnsi="宋体" w:eastAsia="仿宋"/>
          <w:sz w:val="24"/>
        </w:rPr>
        <w:t>自带的</w:t>
      </w:r>
      <w:r>
        <w:rPr>
          <w:rFonts w:ascii="宋体" w:hAnsi="宋体" w:eastAsia="仿宋"/>
          <w:sz w:val="24"/>
        </w:rPr>
        <w:t>“</w:t>
      </w:r>
      <w:r>
        <w:rPr>
          <w:rFonts w:hint="eastAsia" w:ascii="宋体" w:hAnsi="宋体" w:eastAsia="仿宋"/>
          <w:sz w:val="24"/>
        </w:rPr>
        <w:t>投标文件制作工具</w:t>
      </w:r>
      <w:r>
        <w:rPr>
          <w:rFonts w:ascii="宋体" w:hAnsi="宋体" w:eastAsia="仿宋"/>
          <w:sz w:val="24"/>
        </w:rPr>
        <w:t>”</w:t>
      </w:r>
      <w:r>
        <w:rPr>
          <w:rFonts w:hint="eastAsia" w:ascii="宋体" w:hAnsi="宋体" w:eastAsia="仿宋"/>
          <w:sz w:val="24"/>
        </w:rPr>
        <w:t>制作生成，详见投标人须知前附表规定。</w:t>
      </w:r>
    </w:p>
    <w:p w14:paraId="2B80ED1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）投标人在编制投标文件时应建立分级目录，并按照标签提示导入相关内容。</w:t>
      </w:r>
    </w:p>
    <w:p w14:paraId="50D8D56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（3）除投标人须知前附表另有规定外，</w:t>
      </w:r>
      <w:r>
        <w:rPr>
          <w:rFonts w:ascii="宋体" w:hAnsi="宋体" w:eastAsia="仿宋"/>
          <w:sz w:val="24"/>
        </w:rPr>
        <w:t>投标文件</w:t>
      </w:r>
      <w:r>
        <w:rPr>
          <w:rFonts w:hint="eastAsia" w:ascii="宋体" w:hAnsi="宋体" w:eastAsia="仿宋"/>
          <w:sz w:val="24"/>
        </w:rPr>
        <w:t>中证明资料的</w:t>
      </w:r>
      <w:r>
        <w:rPr>
          <w:rFonts w:ascii="宋体" w:hAnsi="宋体" w:eastAsia="仿宋"/>
          <w:sz w:val="24"/>
        </w:rPr>
        <w:t>“</w:t>
      </w:r>
      <w:r>
        <w:rPr>
          <w:rFonts w:hint="eastAsia" w:ascii="宋体" w:hAnsi="宋体" w:eastAsia="仿宋"/>
          <w:sz w:val="24"/>
        </w:rPr>
        <w:t>复印件</w:t>
      </w:r>
      <w:r>
        <w:rPr>
          <w:rFonts w:ascii="宋体" w:hAnsi="宋体" w:eastAsia="仿宋"/>
          <w:sz w:val="24"/>
        </w:rPr>
        <w:t>”均为原件扫描件。</w:t>
      </w:r>
    </w:p>
    <w:p w14:paraId="4F9C66F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w:t>
      </w:r>
      <w:r>
        <w:rPr>
          <w:rFonts w:ascii="宋体" w:hAnsi="宋体" w:eastAsia="仿宋"/>
          <w:sz w:val="24"/>
        </w:rPr>
        <w:t>“</w:t>
      </w:r>
      <w:r>
        <w:rPr>
          <w:rFonts w:hint="eastAsia" w:ascii="宋体" w:hAnsi="宋体" w:eastAsia="仿宋"/>
          <w:sz w:val="24"/>
        </w:rPr>
        <w:t>投标文件格式</w:t>
      </w:r>
      <w:r>
        <w:rPr>
          <w:rFonts w:ascii="宋体" w:hAnsi="宋体" w:eastAsia="仿宋"/>
          <w:sz w:val="24"/>
        </w:rPr>
        <w:t>”</w:t>
      </w:r>
      <w:r>
        <w:rPr>
          <w:rFonts w:hint="eastAsia" w:ascii="宋体" w:hAnsi="宋体" w:eastAsia="仿宋"/>
          <w:sz w:val="24"/>
        </w:rPr>
        <w:t>中要求盖单位章和（或）签字的地方，投标人均应使用</w:t>
      </w:r>
      <w:r>
        <w:rPr>
          <w:rFonts w:ascii="宋体" w:hAnsi="宋体" w:eastAsia="仿宋"/>
          <w:sz w:val="24"/>
        </w:rPr>
        <w:t xml:space="preserve">CA </w:t>
      </w:r>
      <w:r>
        <w:rPr>
          <w:rFonts w:hint="eastAsia" w:ascii="宋体" w:hAnsi="宋体" w:eastAsia="仿宋"/>
          <w:sz w:val="24"/>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0D0B8DA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（5）投标文件制作完成后，投标人应使用</w:t>
      </w:r>
      <w:r>
        <w:rPr>
          <w:rFonts w:ascii="宋体" w:hAnsi="宋体" w:eastAsia="仿宋"/>
          <w:sz w:val="24"/>
        </w:rPr>
        <w:t xml:space="preserve">CA </w:t>
      </w:r>
      <w:r>
        <w:rPr>
          <w:rFonts w:hint="eastAsia" w:ascii="宋体" w:hAnsi="宋体" w:eastAsia="仿宋"/>
          <w:sz w:val="24"/>
        </w:rPr>
        <w:t>数字证书对投标文件进行文件加密，形成加密的投标文件、非加密的投标文件，以及打印形成的纸质投标文件，非加密的投标文件及纸质投标文件的份数和形式见投标人须知前附表规定。</w:t>
      </w:r>
    </w:p>
    <w:p w14:paraId="7E60054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（6）投标文件制作的具体方法详见</w:t>
      </w:r>
      <w:r>
        <w:rPr>
          <w:rFonts w:ascii="宋体" w:hAnsi="宋体" w:eastAsia="仿宋"/>
          <w:sz w:val="24"/>
        </w:rPr>
        <w:t>“</w:t>
      </w:r>
      <w:r>
        <w:rPr>
          <w:rFonts w:hint="eastAsia" w:ascii="宋体" w:hAnsi="宋体" w:eastAsia="仿宋"/>
          <w:sz w:val="24"/>
        </w:rPr>
        <w:t>投标文件制作工具</w:t>
      </w:r>
      <w:r>
        <w:rPr>
          <w:rFonts w:ascii="宋体" w:hAnsi="宋体" w:eastAsia="仿宋"/>
          <w:sz w:val="24"/>
        </w:rPr>
        <w:t>”</w:t>
      </w:r>
      <w:r>
        <w:rPr>
          <w:rFonts w:hint="eastAsia" w:ascii="宋体" w:hAnsi="宋体" w:eastAsia="仿宋"/>
          <w:sz w:val="24"/>
        </w:rPr>
        <w:t>中的帮助文档。</w:t>
      </w:r>
    </w:p>
    <w:p w14:paraId="6171C64D">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3.7.</w:t>
      </w:r>
      <w:r>
        <w:rPr>
          <w:rFonts w:hint="eastAsia" w:ascii="宋体" w:hAnsi="宋体" w:eastAsia="仿宋"/>
          <w:sz w:val="24"/>
        </w:rPr>
        <w:t>5</w:t>
      </w:r>
      <w:r>
        <w:rPr>
          <w:rFonts w:ascii="宋体" w:hAnsi="宋体" w:eastAsia="仿宋"/>
          <w:sz w:val="24"/>
        </w:rPr>
        <w:t xml:space="preserve"> </w:t>
      </w:r>
      <w:r>
        <w:rPr>
          <w:rFonts w:hint="eastAsia" w:ascii="宋体" w:hAnsi="宋体" w:eastAsia="仿宋"/>
          <w:sz w:val="24"/>
        </w:rPr>
        <w:t>因投标人自身原因而导致投标文件无法导入</w:t>
      </w:r>
      <w:r>
        <w:rPr>
          <w:rFonts w:ascii="宋体" w:hAnsi="宋体" w:eastAsia="仿宋"/>
          <w:sz w:val="24"/>
        </w:rPr>
        <w:t>“</w:t>
      </w:r>
      <w:r>
        <w:rPr>
          <w:rFonts w:hint="eastAsia" w:ascii="宋体" w:hAnsi="宋体" w:eastAsia="仿宋"/>
          <w:sz w:val="24"/>
        </w:rPr>
        <w:t>电子交易平台</w:t>
      </w:r>
      <w:r>
        <w:rPr>
          <w:rFonts w:ascii="宋体" w:hAnsi="宋体" w:eastAsia="仿宋"/>
          <w:sz w:val="24"/>
        </w:rPr>
        <w:t>”</w:t>
      </w:r>
      <w:r>
        <w:rPr>
          <w:rFonts w:hint="eastAsia" w:ascii="宋体" w:hAnsi="宋体" w:eastAsia="仿宋"/>
          <w:sz w:val="24"/>
        </w:rPr>
        <w:t>电子开标、评标系统，该投标视为无效投标，投标人自行承担由此导致的全部责任。</w:t>
      </w:r>
    </w:p>
    <w:p w14:paraId="7A90B8B2">
      <w:pPr>
        <w:pStyle w:val="3"/>
        <w:rPr>
          <w:rStyle w:val="98"/>
          <w:rFonts w:ascii="宋体" w:hAnsi="宋体" w:eastAsia="仿宋"/>
          <w:b/>
          <w:bCs/>
          <w:sz w:val="24"/>
          <w:szCs w:val="24"/>
        </w:rPr>
      </w:pPr>
      <w:bookmarkStart w:id="406" w:name="_Toc333600709"/>
      <w:bookmarkStart w:id="407" w:name="_Toc371415943"/>
      <w:bookmarkStart w:id="408" w:name="_Toc458504842"/>
      <w:bookmarkStart w:id="409" w:name="_Toc455587058"/>
      <w:bookmarkStart w:id="410" w:name="_Toc333599685"/>
      <w:bookmarkStart w:id="411" w:name="_Toc342294740"/>
      <w:bookmarkStart w:id="412" w:name="_Toc466024524"/>
      <w:bookmarkStart w:id="413" w:name="_Toc342297645"/>
      <w:bookmarkStart w:id="414" w:name="_Toc445554715"/>
      <w:bookmarkStart w:id="415" w:name="_Toc152042331"/>
      <w:bookmarkStart w:id="416" w:name="_Toc455587242"/>
      <w:bookmarkStart w:id="417" w:name="_Toc338943726"/>
      <w:bookmarkStart w:id="418" w:name="_Toc338944631"/>
      <w:bookmarkStart w:id="419" w:name="_Toc179632573"/>
      <w:bookmarkStart w:id="420" w:name="_Toc152045555"/>
      <w:bookmarkStart w:id="421" w:name="_Toc144974523"/>
      <w:bookmarkStart w:id="422" w:name="_Toc342296188"/>
      <w:r>
        <w:rPr>
          <w:rStyle w:val="98"/>
          <w:rFonts w:hint="eastAsia" w:ascii="宋体" w:hAnsi="宋体" w:eastAsia="仿宋"/>
          <w:b/>
          <w:bCs/>
          <w:sz w:val="24"/>
          <w:szCs w:val="24"/>
        </w:rPr>
        <w:t>4. 投标</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1A62CCD">
      <w:pPr>
        <w:pStyle w:val="4"/>
        <w:adjustRightInd w:val="0"/>
        <w:ind w:firstLine="482" w:firstLineChars="200"/>
        <w:rPr>
          <w:rFonts w:hint="eastAsia" w:eastAsia="仿宋"/>
          <w:sz w:val="24"/>
          <w:lang w:eastAsia="zh-CN"/>
        </w:rPr>
      </w:pPr>
      <w:bookmarkStart w:id="423" w:name="_Toc179632574"/>
      <w:bookmarkStart w:id="424" w:name="_Toc152042332"/>
      <w:bookmarkStart w:id="425" w:name="_Toc333587880"/>
      <w:bookmarkStart w:id="426" w:name="_Toc333600710"/>
      <w:bookmarkStart w:id="427" w:name="_Toc152045556"/>
      <w:bookmarkStart w:id="428" w:name="_Toc333599686"/>
      <w:bookmarkStart w:id="429" w:name="_Toc144974524"/>
      <w:bookmarkStart w:id="430" w:name="_Toc466024525"/>
      <w:bookmarkStart w:id="431" w:name="_Toc342296189"/>
      <w:bookmarkStart w:id="432" w:name="_Toc338943727"/>
      <w:bookmarkStart w:id="433" w:name="_Toc371415944"/>
      <w:bookmarkStart w:id="434" w:name="_Toc445554716"/>
      <w:bookmarkStart w:id="435" w:name="_Toc338944632"/>
      <w:bookmarkStart w:id="436" w:name="_Toc455587243"/>
      <w:bookmarkStart w:id="437" w:name="_Toc455587059"/>
      <w:bookmarkStart w:id="438" w:name="_Toc342294741"/>
      <w:bookmarkStart w:id="439" w:name="_Toc342297646"/>
      <w:bookmarkStart w:id="440" w:name="_Toc458504843"/>
      <w:r>
        <w:rPr>
          <w:rFonts w:hint="eastAsia" w:eastAsia="仿宋"/>
          <w:sz w:val="24"/>
          <w:lang w:eastAsia="zh-CN"/>
        </w:rPr>
        <w:t>4.1 投标文件的密封和</w:t>
      </w:r>
      <w:bookmarkEnd w:id="423"/>
      <w:bookmarkEnd w:id="424"/>
      <w:bookmarkEnd w:id="425"/>
      <w:bookmarkEnd w:id="426"/>
      <w:bookmarkEnd w:id="427"/>
      <w:bookmarkEnd w:id="428"/>
      <w:bookmarkEnd w:id="429"/>
      <w:r>
        <w:rPr>
          <w:rFonts w:hint="eastAsia" w:eastAsia="仿宋"/>
          <w:sz w:val="24"/>
          <w:lang w:eastAsia="zh-CN"/>
        </w:rPr>
        <w:t>标识</w:t>
      </w:r>
      <w:bookmarkEnd w:id="430"/>
      <w:bookmarkEnd w:id="431"/>
      <w:bookmarkEnd w:id="432"/>
      <w:bookmarkEnd w:id="433"/>
      <w:bookmarkEnd w:id="434"/>
      <w:bookmarkEnd w:id="435"/>
      <w:bookmarkEnd w:id="436"/>
      <w:bookmarkEnd w:id="437"/>
      <w:bookmarkEnd w:id="438"/>
      <w:bookmarkEnd w:id="439"/>
      <w:bookmarkEnd w:id="440"/>
    </w:p>
    <w:p w14:paraId="4B408138">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4.1.1投标人应当按照招标文件和电子交易平台的要求加密投标文件，具体要求见投标人须知前附表。</w:t>
      </w:r>
    </w:p>
    <w:p w14:paraId="486A1AB9">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4.1.2 投标文件封套上应写明的内容见投标人须知前附表。</w:t>
      </w:r>
    </w:p>
    <w:p w14:paraId="1E8F6DF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4.1.3 如投标文件由专人送交，投标人应将投标文件按第4.1.1项-第4.1.2项的规定进行密封和标记后，按时送达指定地点。</w:t>
      </w:r>
    </w:p>
    <w:p w14:paraId="0E53551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4.1.4 如果投标文件通过邮寄等物流方式递交，投标人应将投标文件用内、外两层信封密封，并符合以下要求：</w:t>
      </w:r>
    </w:p>
    <w:p w14:paraId="44E4406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（1）内层信封的封装与标记同第4.1.1项-第4.1.2项规定。</w:t>
      </w:r>
    </w:p>
    <w:p w14:paraId="3E875E6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（2）外层信封注明招标编号、项目名称、采购代理机构收件人姓名、地址、邮政编码。同时应写明投标人的名称、地址、邮政编码、邮寄人，以便将迟交的投标文件原封退还。</w:t>
      </w:r>
    </w:p>
    <w:p w14:paraId="6294A1E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4.1.5 未按照上述要求加密的投标文件，电子交易平台将予以拒收。</w:t>
      </w:r>
    </w:p>
    <w:p w14:paraId="38E6DB0A">
      <w:pPr>
        <w:pStyle w:val="4"/>
        <w:adjustRightInd w:val="0"/>
        <w:ind w:firstLine="482" w:firstLineChars="200"/>
        <w:rPr>
          <w:rFonts w:eastAsia="仿宋"/>
          <w:sz w:val="24"/>
          <w:lang w:eastAsia="zh-CN"/>
        </w:rPr>
      </w:pPr>
      <w:bookmarkStart w:id="441" w:name="_Toc371415945"/>
      <w:bookmarkStart w:id="442" w:name="_Toc445554717"/>
      <w:bookmarkStart w:id="443" w:name="_Toc466024526"/>
      <w:bookmarkStart w:id="444" w:name="_Toc455587060"/>
      <w:bookmarkStart w:id="445" w:name="_Toc455587244"/>
      <w:bookmarkStart w:id="446" w:name="_Toc458504844"/>
      <w:r>
        <w:rPr>
          <w:rFonts w:hint="eastAsia" w:eastAsia="仿宋"/>
          <w:sz w:val="24"/>
          <w:lang w:eastAsia="zh-CN"/>
        </w:rPr>
        <w:t>4.2 投标文件的递交</w:t>
      </w:r>
      <w:bookmarkEnd w:id="441"/>
      <w:bookmarkEnd w:id="442"/>
      <w:bookmarkEnd w:id="443"/>
      <w:bookmarkEnd w:id="444"/>
      <w:bookmarkEnd w:id="445"/>
      <w:bookmarkEnd w:id="446"/>
    </w:p>
    <w:p w14:paraId="1AA22641">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 xml:space="preserve">4.2.1 </w:t>
      </w:r>
      <w:r>
        <w:rPr>
          <w:rFonts w:eastAsia="仿宋"/>
          <w:sz w:val="24"/>
        </w:rPr>
        <w:t>投标人应在投标人须知前附表规定的投标截止时间前递交投标文件。</w:t>
      </w:r>
    </w:p>
    <w:p w14:paraId="4606EADA">
      <w:pPr>
        <w:widowControl/>
        <w:adjustRightInd w:val="0"/>
        <w:snapToGrid w:val="0"/>
        <w:spacing w:line="360" w:lineRule="auto"/>
        <w:ind w:firstLine="480" w:firstLineChars="200"/>
        <w:rPr>
          <w:rFonts w:eastAsia="仿宋"/>
          <w:sz w:val="24"/>
        </w:rPr>
      </w:pPr>
      <w:r>
        <w:rPr>
          <w:rFonts w:hint="eastAsia" w:eastAsia="仿宋"/>
          <w:sz w:val="24"/>
        </w:rPr>
        <w:t>4.2.2 投标人应当通过电子交易平台递交投标文件。投标人应充分考虑上传文件时的不可预见因素，未在投标截止时间前完成上传的，视为逾期送达，采购人（</w:t>
      </w:r>
      <w:r>
        <w:rPr>
          <w:rFonts w:eastAsia="仿宋"/>
          <w:sz w:val="24"/>
        </w:rPr>
        <w:t>“</w:t>
      </w:r>
      <w:r>
        <w:rPr>
          <w:rFonts w:hint="eastAsia" w:eastAsia="仿宋"/>
          <w:sz w:val="24"/>
        </w:rPr>
        <w:t>电子交易平台</w:t>
      </w:r>
      <w:r>
        <w:rPr>
          <w:rFonts w:eastAsia="仿宋"/>
          <w:sz w:val="24"/>
        </w:rPr>
        <w:t>”</w:t>
      </w:r>
      <w:r>
        <w:rPr>
          <w:rFonts w:hint="eastAsia" w:eastAsia="仿宋"/>
          <w:sz w:val="24"/>
        </w:rPr>
        <w:t>）将拒绝接收。详见投标人须知前附表规定。</w:t>
      </w:r>
    </w:p>
    <w:p w14:paraId="75468956">
      <w:pPr>
        <w:widowControl/>
        <w:adjustRightInd w:val="0"/>
        <w:snapToGrid w:val="0"/>
        <w:spacing w:line="360" w:lineRule="auto"/>
        <w:ind w:firstLine="480" w:firstLineChars="200"/>
        <w:rPr>
          <w:rFonts w:eastAsia="仿宋"/>
          <w:sz w:val="24"/>
        </w:rPr>
      </w:pPr>
      <w:r>
        <w:rPr>
          <w:rFonts w:hint="eastAsia" w:eastAsia="仿宋"/>
          <w:sz w:val="24"/>
        </w:rPr>
        <w:t>4.2</w:t>
      </w:r>
      <w:r>
        <w:rPr>
          <w:rFonts w:eastAsia="仿宋"/>
          <w:sz w:val="24"/>
        </w:rPr>
        <w:t>.3</w:t>
      </w:r>
      <w:r>
        <w:rPr>
          <w:rFonts w:hint="eastAsia" w:eastAsia="仿宋"/>
          <w:sz w:val="24"/>
        </w:rPr>
        <w:t xml:space="preserve"> 除投标人须知前附表另有规定外，投标人所递交的投标文件不予退还。</w:t>
      </w:r>
    </w:p>
    <w:p w14:paraId="15257473">
      <w:pPr>
        <w:widowControl/>
        <w:adjustRightInd w:val="0"/>
        <w:snapToGrid w:val="0"/>
        <w:spacing w:line="360" w:lineRule="auto"/>
        <w:ind w:firstLine="480" w:firstLineChars="200"/>
        <w:rPr>
          <w:rFonts w:hint="eastAsia" w:ascii="宋体" w:hAnsi="宋体" w:eastAsia="仿宋"/>
          <w:sz w:val="24"/>
        </w:rPr>
      </w:pPr>
      <w:r>
        <w:rPr>
          <w:rFonts w:hint="eastAsia" w:eastAsia="仿宋"/>
          <w:sz w:val="24"/>
        </w:rPr>
        <w:t xml:space="preserve">4.2.4 </w:t>
      </w:r>
      <w:r>
        <w:rPr>
          <w:rFonts w:eastAsia="仿宋"/>
          <w:sz w:val="24"/>
        </w:rPr>
        <w:t>逾期送达的投标文件，电子交易平台将予以拒收。</w:t>
      </w:r>
    </w:p>
    <w:p w14:paraId="78D17F3E">
      <w:pPr>
        <w:pStyle w:val="4"/>
        <w:adjustRightInd w:val="0"/>
        <w:ind w:firstLine="482" w:firstLineChars="200"/>
        <w:rPr>
          <w:rFonts w:eastAsia="仿宋"/>
          <w:sz w:val="24"/>
          <w:lang w:eastAsia="zh-CN"/>
        </w:rPr>
      </w:pPr>
      <w:bookmarkStart w:id="447" w:name="_Toc333599688"/>
      <w:bookmarkStart w:id="448" w:name="_Toc338943729"/>
      <w:bookmarkStart w:id="449" w:name="_Toc458504845"/>
      <w:bookmarkStart w:id="450" w:name="_Toc445554718"/>
      <w:bookmarkStart w:id="451" w:name="_Toc333587882"/>
      <w:bookmarkStart w:id="452" w:name="_Toc455587245"/>
      <w:bookmarkStart w:id="453" w:name="_Toc342297648"/>
      <w:bookmarkStart w:id="454" w:name="_Toc466024527"/>
      <w:bookmarkStart w:id="455" w:name="_Toc333600712"/>
      <w:bookmarkStart w:id="456" w:name="_Toc152042334"/>
      <w:bookmarkStart w:id="457" w:name="_Toc338944634"/>
      <w:bookmarkStart w:id="458" w:name="_Toc342294743"/>
      <w:bookmarkStart w:id="459" w:name="_Toc152045558"/>
      <w:bookmarkStart w:id="460" w:name="_Toc455587061"/>
      <w:bookmarkStart w:id="461" w:name="_Toc371415946"/>
      <w:bookmarkStart w:id="462" w:name="_Toc342296191"/>
      <w:bookmarkStart w:id="463" w:name="_Toc144974526"/>
      <w:bookmarkStart w:id="464" w:name="_Toc179632576"/>
      <w:r>
        <w:rPr>
          <w:rFonts w:hint="eastAsia" w:eastAsia="仿宋"/>
          <w:sz w:val="24"/>
          <w:lang w:eastAsia="zh-CN"/>
        </w:rPr>
        <w:t>4.3 投标文件的修改与撤回</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614D4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4.3</w:t>
      </w:r>
      <w:r>
        <w:rPr>
          <w:rFonts w:ascii="宋体" w:hAnsi="宋体" w:eastAsia="仿宋"/>
          <w:sz w:val="24"/>
        </w:rPr>
        <w:t>.1</w:t>
      </w:r>
      <w:r>
        <w:rPr>
          <w:rFonts w:hint="eastAsia" w:ascii="宋体" w:hAnsi="宋体" w:eastAsia="仿宋"/>
          <w:sz w:val="24"/>
        </w:rPr>
        <w:t xml:space="preserve"> 在规定的投标截止时间前，投标人可以补充、修改或撤回已递交的投标文件，但应以书面形式通知采购人。</w:t>
      </w:r>
    </w:p>
    <w:p w14:paraId="11258FB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4.3.2 投标人修改或撤回已递交投标文件的通知，应按照本章第3.7.4（B）项的要求加盖电子印章。电子交易平台收到通知后，即时向投标人发出确认回执通知。</w:t>
      </w:r>
    </w:p>
    <w:p w14:paraId="117BE04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4.3.3 投标人撤回投标文件的，</w:t>
      </w:r>
      <w:r>
        <w:rPr>
          <w:rFonts w:hint="eastAsia" w:eastAsia="仿宋"/>
          <w:sz w:val="24"/>
        </w:rPr>
        <w:t>采购</w:t>
      </w:r>
      <w:r>
        <w:rPr>
          <w:rFonts w:hint="eastAsia" w:ascii="宋体" w:hAnsi="宋体" w:eastAsia="仿宋"/>
          <w:sz w:val="24"/>
        </w:rPr>
        <w:t>人自收到投标人书面撤回通知之日起5日内退还已收取的投标保证金。</w:t>
      </w:r>
    </w:p>
    <w:p w14:paraId="26C0C75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4.3.4 补充、修改的内容为投标文件的组成部分，只需提供一份。补充、修改的投标文件应按照本章第3条、第4条的规定进行编制、密封、标记和递交，并标明“补充”或“修改”字样。</w:t>
      </w:r>
    </w:p>
    <w:p w14:paraId="42D6F58A">
      <w:pPr>
        <w:pStyle w:val="3"/>
        <w:rPr>
          <w:rFonts w:eastAsia="仿宋"/>
          <w:sz w:val="24"/>
        </w:rPr>
      </w:pPr>
      <w:bookmarkStart w:id="465" w:name="_Toc338944635"/>
      <w:bookmarkStart w:id="466" w:name="_Toc342294744"/>
      <w:bookmarkStart w:id="467" w:name="_Toc152045559"/>
      <w:bookmarkStart w:id="468" w:name="_Toc144974527"/>
      <w:bookmarkStart w:id="469" w:name="_Toc455587246"/>
      <w:bookmarkStart w:id="470" w:name="_Toc333600713"/>
      <w:bookmarkStart w:id="471" w:name="_Toc458504846"/>
      <w:bookmarkStart w:id="472" w:name="_Toc466024528"/>
      <w:bookmarkStart w:id="473" w:name="_Toc338943730"/>
      <w:bookmarkStart w:id="474" w:name="_Toc342296192"/>
      <w:bookmarkStart w:id="475" w:name="_Toc455587062"/>
      <w:bookmarkStart w:id="476" w:name="_Toc371415947"/>
      <w:bookmarkStart w:id="477" w:name="_Toc445554719"/>
      <w:bookmarkStart w:id="478" w:name="_Toc342297649"/>
      <w:bookmarkStart w:id="479" w:name="_Toc179632577"/>
      <w:bookmarkStart w:id="480" w:name="_Toc333599689"/>
      <w:bookmarkStart w:id="481" w:name="_Toc152042335"/>
      <w:r>
        <w:rPr>
          <w:rStyle w:val="98"/>
          <w:rFonts w:hint="eastAsia" w:ascii="宋体" w:hAnsi="宋体" w:eastAsia="仿宋"/>
          <w:b/>
          <w:bCs/>
          <w:sz w:val="24"/>
          <w:szCs w:val="24"/>
        </w:rPr>
        <w:t>5. 开标</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10045275">
      <w:pPr>
        <w:pStyle w:val="4"/>
        <w:adjustRightInd w:val="0"/>
        <w:ind w:firstLine="482" w:firstLineChars="200"/>
        <w:rPr>
          <w:rFonts w:eastAsia="仿宋"/>
          <w:sz w:val="24"/>
          <w:lang w:eastAsia="zh-CN"/>
        </w:rPr>
      </w:pPr>
      <w:r>
        <w:rPr>
          <w:rFonts w:hint="eastAsia" w:eastAsia="仿宋"/>
          <w:sz w:val="24"/>
          <w:lang w:eastAsia="zh-CN"/>
        </w:rPr>
        <w:t>5.1 开标时间和地点</w:t>
      </w:r>
    </w:p>
    <w:p w14:paraId="2F18D71C">
      <w:pPr>
        <w:widowControl/>
        <w:adjustRightInd w:val="0"/>
        <w:snapToGrid w:val="0"/>
        <w:spacing w:line="360" w:lineRule="auto"/>
        <w:ind w:firstLine="480" w:firstLineChars="200"/>
        <w:rPr>
          <w:rFonts w:eastAsia="仿宋"/>
          <w:sz w:val="24"/>
        </w:rPr>
      </w:pPr>
      <w:r>
        <w:rPr>
          <w:rFonts w:hint="eastAsia" w:eastAsia="仿宋"/>
          <w:sz w:val="24"/>
        </w:rPr>
        <w:t>采购</w:t>
      </w:r>
      <w:r>
        <w:rPr>
          <w:rFonts w:eastAsia="仿宋"/>
          <w:sz w:val="24"/>
        </w:rPr>
        <w:t>人在本章第4.2.1项规定的投标截止时间（开标时间）</w:t>
      </w:r>
      <w:r>
        <w:rPr>
          <w:rFonts w:hint="eastAsia" w:eastAsia="仿宋"/>
          <w:sz w:val="24"/>
        </w:rPr>
        <w:t>，</w:t>
      </w:r>
      <w:r>
        <w:rPr>
          <w:rFonts w:eastAsia="仿宋"/>
          <w:sz w:val="24"/>
        </w:rPr>
        <w:t>通过电子招标投标交易平台公开开标，所有投标人的法定代表人</w:t>
      </w:r>
      <w:r>
        <w:rPr>
          <w:rFonts w:hint="eastAsia" w:eastAsia="仿宋"/>
          <w:sz w:val="24"/>
        </w:rPr>
        <w:t>（单位负责人）</w:t>
      </w:r>
      <w:r>
        <w:rPr>
          <w:rFonts w:eastAsia="仿宋"/>
          <w:sz w:val="24"/>
        </w:rPr>
        <w:t>或其委托代理人应当准时参加。</w:t>
      </w:r>
    </w:p>
    <w:p w14:paraId="3567C1F7">
      <w:pPr>
        <w:pStyle w:val="4"/>
        <w:adjustRightInd w:val="0"/>
        <w:ind w:firstLine="482" w:firstLineChars="200"/>
        <w:rPr>
          <w:rFonts w:hint="eastAsia" w:eastAsia="仿宋"/>
          <w:sz w:val="24"/>
          <w:lang w:eastAsia="zh-CN"/>
        </w:rPr>
      </w:pPr>
      <w:r>
        <w:rPr>
          <w:rFonts w:hint="eastAsia" w:eastAsia="仿宋"/>
          <w:sz w:val="24"/>
          <w:lang w:eastAsia="zh-CN"/>
        </w:rPr>
        <w:t>5.2 开标程序</w:t>
      </w:r>
    </w:p>
    <w:p w14:paraId="4C29164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主持人按下列程序进行开标：</w:t>
      </w:r>
    </w:p>
    <w:p w14:paraId="3B2E0C4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）宣布开标纪律；</w:t>
      </w:r>
    </w:p>
    <w:p w14:paraId="41DABD0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）公布在投标截止时间前递交投标文件的投标人名称；</w:t>
      </w:r>
    </w:p>
    <w:p w14:paraId="4BB125F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）宣布开标人、唱标人、记录人等有关人员姓名；</w:t>
      </w:r>
    </w:p>
    <w:p w14:paraId="6800AA8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（4）除投标人须知前附表另有规定外，投标人通过电子招标投标交易平台对已递交的电子投标文件进行解密，公布招标项目名称、投标人名称、投标报价及其他内容，并记录在案；</w:t>
      </w:r>
    </w:p>
    <w:p w14:paraId="195B8DC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（5）开标结束。</w:t>
      </w:r>
    </w:p>
    <w:p w14:paraId="37D92DA7">
      <w:pPr>
        <w:pStyle w:val="4"/>
        <w:adjustRightInd w:val="0"/>
        <w:ind w:firstLine="482" w:firstLineChars="200"/>
        <w:rPr>
          <w:rFonts w:hint="eastAsia" w:eastAsia="仿宋"/>
          <w:sz w:val="24"/>
          <w:lang w:eastAsia="zh-CN"/>
        </w:rPr>
      </w:pPr>
      <w:r>
        <w:rPr>
          <w:rFonts w:hint="eastAsia" w:eastAsia="仿宋"/>
          <w:sz w:val="24"/>
          <w:lang w:eastAsia="zh-CN"/>
        </w:rPr>
        <w:t>5.3 开标疑义</w:t>
      </w:r>
    </w:p>
    <w:p w14:paraId="754B7B5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CDAA71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投标人未参加开标的，视同认可开标结果。</w:t>
      </w:r>
    </w:p>
    <w:p w14:paraId="64C11355">
      <w:pPr>
        <w:pStyle w:val="3"/>
        <w:rPr>
          <w:rStyle w:val="98"/>
          <w:rFonts w:hint="eastAsia" w:ascii="宋体" w:hAnsi="宋体" w:eastAsia="仿宋"/>
          <w:b/>
          <w:bCs/>
          <w:sz w:val="24"/>
          <w:szCs w:val="24"/>
        </w:rPr>
      </w:pPr>
      <w:bookmarkStart w:id="482" w:name="_Toc333600716"/>
      <w:bookmarkStart w:id="483" w:name="_Toc342294747"/>
      <w:bookmarkStart w:id="484" w:name="_Toc371415950"/>
      <w:bookmarkStart w:id="485" w:name="_Toc458504849"/>
      <w:bookmarkStart w:id="486" w:name="_Toc338944638"/>
      <w:bookmarkStart w:id="487" w:name="_Toc152042338"/>
      <w:bookmarkStart w:id="488" w:name="_Toc144974530"/>
      <w:bookmarkStart w:id="489" w:name="_Toc342296195"/>
      <w:bookmarkStart w:id="490" w:name="_Toc455587066"/>
      <w:bookmarkStart w:id="491" w:name="_Toc455587250"/>
      <w:bookmarkStart w:id="492" w:name="_Toc333599692"/>
      <w:bookmarkStart w:id="493" w:name="_Toc342297652"/>
      <w:bookmarkStart w:id="494" w:name="_Toc466024531"/>
      <w:bookmarkStart w:id="495" w:name="_Toc445554723"/>
      <w:bookmarkStart w:id="496" w:name="_Toc152045562"/>
      <w:bookmarkStart w:id="497" w:name="_Toc338943733"/>
      <w:bookmarkStart w:id="498" w:name="_Toc179632580"/>
      <w:r>
        <w:rPr>
          <w:rStyle w:val="98"/>
          <w:rFonts w:hint="eastAsia" w:ascii="宋体" w:hAnsi="宋体" w:eastAsia="仿宋"/>
          <w:b/>
          <w:bCs/>
          <w:sz w:val="24"/>
          <w:szCs w:val="24"/>
        </w:rPr>
        <w:t>6. 评标</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405E75F7">
      <w:pPr>
        <w:pStyle w:val="4"/>
        <w:adjustRightInd w:val="0"/>
        <w:ind w:firstLine="482" w:firstLineChars="200"/>
        <w:rPr>
          <w:rFonts w:eastAsia="仿宋"/>
          <w:sz w:val="24"/>
          <w:lang w:eastAsia="zh-CN"/>
        </w:rPr>
      </w:pPr>
      <w:bookmarkStart w:id="499" w:name="_Toc333599693"/>
      <w:bookmarkStart w:id="500" w:name="_Toc338944639"/>
      <w:bookmarkStart w:id="501" w:name="_Toc455587251"/>
      <w:bookmarkStart w:id="502" w:name="_Toc152045563"/>
      <w:bookmarkStart w:id="503" w:name="_Toc342297653"/>
      <w:bookmarkStart w:id="504" w:name="_Toc333600717"/>
      <w:bookmarkStart w:id="505" w:name="_Toc455587067"/>
      <w:bookmarkStart w:id="506" w:name="_Toc445554724"/>
      <w:bookmarkStart w:id="507" w:name="_Toc342294748"/>
      <w:bookmarkStart w:id="508" w:name="_Toc333587887"/>
      <w:bookmarkStart w:id="509" w:name="_Toc466024532"/>
      <w:bookmarkStart w:id="510" w:name="_Toc342296196"/>
      <w:bookmarkStart w:id="511" w:name="_Toc179632581"/>
      <w:bookmarkStart w:id="512" w:name="_Toc144974531"/>
      <w:bookmarkStart w:id="513" w:name="_Toc458504850"/>
      <w:bookmarkStart w:id="514" w:name="_Toc371415951"/>
      <w:bookmarkStart w:id="515" w:name="_Toc338943734"/>
      <w:bookmarkStart w:id="516" w:name="_Toc152042339"/>
      <w:r>
        <w:rPr>
          <w:rFonts w:hint="eastAsia" w:eastAsia="仿宋"/>
          <w:sz w:val="24"/>
          <w:lang w:eastAsia="zh-CN"/>
        </w:rPr>
        <w:t>6.1 评标委员会</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0B2481B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6.1</w:t>
      </w:r>
      <w:r>
        <w:rPr>
          <w:rFonts w:ascii="宋体" w:hAnsi="宋体" w:eastAsia="仿宋"/>
          <w:sz w:val="24"/>
        </w:rPr>
        <w:t>.1</w:t>
      </w:r>
      <w:r>
        <w:rPr>
          <w:rFonts w:hint="eastAsia" w:ascii="宋体" w:hAnsi="宋体" w:eastAsia="仿宋"/>
          <w:sz w:val="24"/>
        </w:rPr>
        <w:t xml:space="preserve"> 评标由采购人依法组建的评标委员会负责。评标委员会由采购人代表和评审专家组成。评审专家的确定方式见投标人须知前附表。</w:t>
      </w:r>
    </w:p>
    <w:p w14:paraId="7ECFBD2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6.1</w:t>
      </w:r>
      <w:r>
        <w:rPr>
          <w:rFonts w:ascii="宋体" w:hAnsi="宋体" w:eastAsia="仿宋"/>
          <w:sz w:val="24"/>
        </w:rPr>
        <w:t>.2</w:t>
      </w:r>
      <w:r>
        <w:rPr>
          <w:rFonts w:hint="eastAsia" w:ascii="宋体" w:hAnsi="宋体" w:eastAsia="仿宋"/>
          <w:sz w:val="24"/>
        </w:rPr>
        <w:t xml:space="preserve"> 评标委员会成员有下列情形之一的，应当回避：</w:t>
      </w:r>
    </w:p>
    <w:p w14:paraId="54E5296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（1）参加采购活动前三年内，与投标人存在劳动关系，或者担任过投标人的董事、监事，或者是投标人的控股股东或实际控制人；</w:t>
      </w:r>
    </w:p>
    <w:p w14:paraId="7454D7D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（2）与投标人的法定代表人或者负责人有夫妻、直系血亲、三代以内旁系血亲或者近姻亲关系；</w:t>
      </w:r>
    </w:p>
    <w:p w14:paraId="2878A4A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（3）参与本项目进口产品论证的专家；</w:t>
      </w:r>
    </w:p>
    <w:p w14:paraId="4FD8AC2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（4）与投标人有其他可能影响政府采购活动公平、公正进行的关系。</w:t>
      </w:r>
    </w:p>
    <w:p w14:paraId="6BFD699B">
      <w:pPr>
        <w:widowControl/>
        <w:topLinePunct/>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6.1.3 评标过程中，评标委员会成员有回避事由、擅离职守或者因健康等原因不能继续评标的，采购人有权更换。被更换的评标委员会成员作出的评审结论无效，由更换后的评标委员会成员重新进行评审。</w:t>
      </w:r>
    </w:p>
    <w:p w14:paraId="031A1F53">
      <w:pPr>
        <w:pStyle w:val="4"/>
        <w:adjustRightInd w:val="0"/>
        <w:ind w:firstLine="482" w:firstLineChars="200"/>
        <w:rPr>
          <w:rFonts w:hint="eastAsia" w:eastAsia="方正仿宋_GB2312"/>
          <w:i/>
          <w:sz w:val="24"/>
          <w:lang w:eastAsia="zh-CN"/>
        </w:rPr>
      </w:pPr>
      <w:bookmarkStart w:id="517" w:name="_Toc333587888"/>
      <w:bookmarkStart w:id="518" w:name="_Toc338944640"/>
      <w:bookmarkStart w:id="519" w:name="_Toc333600718"/>
      <w:bookmarkStart w:id="520" w:name="_Toc466024533"/>
      <w:bookmarkStart w:id="521" w:name="_Toc338943735"/>
      <w:bookmarkStart w:id="522" w:name="_Toc179632582"/>
      <w:bookmarkStart w:id="523" w:name="_Toc455587068"/>
      <w:bookmarkStart w:id="524" w:name="_Toc144974532"/>
      <w:bookmarkStart w:id="525" w:name="_Toc342296197"/>
      <w:bookmarkStart w:id="526" w:name="_Toc455587252"/>
      <w:bookmarkStart w:id="527" w:name="_Toc152042340"/>
      <w:bookmarkStart w:id="528" w:name="_Toc342294749"/>
      <w:bookmarkStart w:id="529" w:name="_Toc445554725"/>
      <w:bookmarkStart w:id="530" w:name="_Toc152045564"/>
      <w:bookmarkStart w:id="531" w:name="_Toc333599694"/>
      <w:bookmarkStart w:id="532" w:name="_Toc371415952"/>
      <w:bookmarkStart w:id="533" w:name="_Toc458504851"/>
      <w:bookmarkStart w:id="534" w:name="_Toc342297654"/>
      <w:r>
        <w:rPr>
          <w:rFonts w:hint="eastAsia" w:eastAsia="仿宋"/>
          <w:sz w:val="24"/>
          <w:lang w:eastAsia="zh-CN"/>
        </w:rPr>
        <w:t>6.2 评标原则</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32F920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评标委员会应该按照客观、公正、审慎的原则，根据招标文件规定的评审程序、评审方法和评审标准进行独立评审。</w:t>
      </w:r>
    </w:p>
    <w:p w14:paraId="075CC904">
      <w:pPr>
        <w:pStyle w:val="4"/>
        <w:adjustRightInd w:val="0"/>
        <w:ind w:firstLine="482" w:firstLineChars="200"/>
        <w:rPr>
          <w:rFonts w:eastAsia="仿宋"/>
          <w:sz w:val="24"/>
          <w:lang w:eastAsia="zh-CN"/>
        </w:rPr>
      </w:pPr>
      <w:bookmarkStart w:id="535" w:name="_Toc152042341"/>
      <w:bookmarkStart w:id="536" w:name="_Toc445554726"/>
      <w:bookmarkStart w:id="537" w:name="_Toc371415953"/>
      <w:bookmarkStart w:id="538" w:name="_Toc179632583"/>
      <w:bookmarkStart w:id="539" w:name="_Toc458504852"/>
      <w:bookmarkStart w:id="540" w:name="_Toc342296198"/>
      <w:bookmarkStart w:id="541" w:name="_Toc152045565"/>
      <w:bookmarkStart w:id="542" w:name="_Toc338943736"/>
      <w:bookmarkStart w:id="543" w:name="_Toc333600719"/>
      <w:bookmarkStart w:id="544" w:name="_Toc342294750"/>
      <w:bookmarkStart w:id="545" w:name="_Toc455587253"/>
      <w:bookmarkStart w:id="546" w:name="_Toc144974533"/>
      <w:bookmarkStart w:id="547" w:name="_Toc338944641"/>
      <w:bookmarkStart w:id="548" w:name="_Toc342297655"/>
      <w:bookmarkStart w:id="549" w:name="_Toc466024534"/>
      <w:bookmarkStart w:id="550" w:name="_Toc333599695"/>
      <w:bookmarkStart w:id="551" w:name="_Toc455587069"/>
      <w:bookmarkStart w:id="552" w:name="_Toc333587889"/>
      <w:r>
        <w:rPr>
          <w:rFonts w:hint="eastAsia" w:eastAsia="仿宋"/>
          <w:sz w:val="24"/>
          <w:lang w:eastAsia="zh-CN"/>
        </w:rPr>
        <w:t>6.3 评标</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3DB20B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6.3.1 评标委员会按照招标文件第四章“资格审查和评标办法”规定的方法、评审因素、标准和程序对投标文件进行评审。“评标办法”没有规定的方法、评审因素和标准，不作为评标依据。</w:t>
      </w:r>
      <w:bookmarkStart w:id="553" w:name="_Toc342294751"/>
      <w:bookmarkStart w:id="554" w:name="_Toc342296199"/>
      <w:bookmarkStart w:id="555" w:name="_Toc338943737"/>
      <w:bookmarkStart w:id="556" w:name="_Toc179632584"/>
      <w:bookmarkStart w:id="557" w:name="_Toc338944642"/>
      <w:bookmarkStart w:id="558" w:name="_Toc152045566"/>
      <w:bookmarkStart w:id="559" w:name="_Toc342297656"/>
      <w:bookmarkStart w:id="560" w:name="_Toc144974534"/>
      <w:bookmarkStart w:id="561" w:name="_Toc333599696"/>
      <w:bookmarkStart w:id="562" w:name="_Toc333600720"/>
      <w:bookmarkStart w:id="563" w:name="_Toc152042342"/>
    </w:p>
    <w:p w14:paraId="3E39CBB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6.3.2 </w:t>
      </w:r>
      <w:r>
        <w:rPr>
          <w:rFonts w:ascii="宋体" w:hAnsi="宋体" w:eastAsia="仿宋"/>
          <w:sz w:val="24"/>
        </w:rPr>
        <w:t>评标完成后，评标委员会应当向</w:t>
      </w:r>
      <w:r>
        <w:rPr>
          <w:rFonts w:hint="eastAsia" w:eastAsia="仿宋"/>
          <w:sz w:val="24"/>
        </w:rPr>
        <w:t>采购</w:t>
      </w:r>
      <w:r>
        <w:rPr>
          <w:rFonts w:ascii="宋体" w:hAnsi="宋体" w:eastAsia="仿宋"/>
          <w:sz w:val="24"/>
        </w:rPr>
        <w:t>人提交书面评标报告和中标候选人名单。评标委员会推荐中标</w:t>
      </w:r>
      <w:bookmarkStart w:id="564" w:name="_Toc247513982"/>
      <w:bookmarkStart w:id="565" w:name="_Toc12259"/>
      <w:bookmarkStart w:id="566" w:name="_Toc247527583"/>
      <w:bookmarkStart w:id="567" w:name="_Toc384308240"/>
      <w:bookmarkStart w:id="568" w:name="_Toc361508615"/>
      <w:bookmarkStart w:id="569" w:name="_Toc352691502"/>
      <w:bookmarkStart w:id="570" w:name="_Toc369531546"/>
      <w:bookmarkStart w:id="571" w:name="_Toc300834979"/>
      <w:r>
        <w:rPr>
          <w:rFonts w:ascii="宋体" w:hAnsi="宋体" w:eastAsia="仿宋"/>
          <w:sz w:val="24"/>
        </w:rPr>
        <w:t>候选人的人数见投标人须知前附</w:t>
      </w:r>
      <w:bookmarkEnd w:id="564"/>
      <w:bookmarkEnd w:id="565"/>
      <w:bookmarkEnd w:id="566"/>
      <w:bookmarkEnd w:id="567"/>
      <w:bookmarkEnd w:id="568"/>
      <w:bookmarkEnd w:id="569"/>
      <w:bookmarkEnd w:id="570"/>
      <w:bookmarkEnd w:id="571"/>
      <w:r>
        <w:rPr>
          <w:rFonts w:ascii="宋体" w:hAnsi="宋体" w:eastAsia="仿宋"/>
          <w:sz w:val="24"/>
        </w:rPr>
        <w:t>表。</w:t>
      </w:r>
    </w:p>
    <w:p w14:paraId="56809DE6">
      <w:pPr>
        <w:pStyle w:val="3"/>
        <w:rPr>
          <w:rStyle w:val="98"/>
          <w:rFonts w:hint="eastAsia" w:ascii="宋体" w:hAnsi="宋体" w:eastAsia="仿宋"/>
          <w:b/>
          <w:bCs/>
          <w:sz w:val="24"/>
          <w:szCs w:val="24"/>
        </w:rPr>
      </w:pPr>
      <w:bookmarkStart w:id="572" w:name="_Toc371415954"/>
      <w:bookmarkStart w:id="573" w:name="_Toc455587254"/>
      <w:bookmarkStart w:id="574" w:name="_Toc455587070"/>
      <w:bookmarkStart w:id="575" w:name="_Toc445554727"/>
      <w:bookmarkStart w:id="576" w:name="_Toc466024535"/>
      <w:bookmarkStart w:id="577" w:name="_Toc458504853"/>
      <w:r>
        <w:rPr>
          <w:rStyle w:val="98"/>
          <w:rFonts w:hint="eastAsia" w:ascii="宋体" w:hAnsi="宋体" w:eastAsia="仿宋"/>
          <w:b/>
          <w:bCs/>
          <w:sz w:val="24"/>
          <w:szCs w:val="24"/>
        </w:rPr>
        <w:t>7. 合同授予</w:t>
      </w:r>
      <w:bookmarkEnd w:id="553"/>
      <w:bookmarkEnd w:id="554"/>
      <w:bookmarkEnd w:id="555"/>
      <w:bookmarkEnd w:id="556"/>
      <w:bookmarkEnd w:id="557"/>
      <w:bookmarkEnd w:id="558"/>
      <w:bookmarkEnd w:id="559"/>
      <w:bookmarkEnd w:id="560"/>
      <w:bookmarkEnd w:id="561"/>
      <w:bookmarkEnd w:id="562"/>
      <w:bookmarkEnd w:id="563"/>
      <w:bookmarkEnd w:id="572"/>
      <w:bookmarkEnd w:id="573"/>
      <w:bookmarkEnd w:id="574"/>
      <w:bookmarkEnd w:id="575"/>
      <w:bookmarkEnd w:id="576"/>
      <w:bookmarkEnd w:id="577"/>
    </w:p>
    <w:p w14:paraId="20784DDC">
      <w:pPr>
        <w:pStyle w:val="4"/>
        <w:adjustRightInd w:val="0"/>
        <w:ind w:firstLine="482" w:firstLineChars="200"/>
        <w:rPr>
          <w:rFonts w:eastAsia="仿宋"/>
          <w:sz w:val="24"/>
          <w:lang w:eastAsia="zh-CN"/>
        </w:rPr>
      </w:pPr>
      <w:bookmarkStart w:id="578" w:name="_Toc371415955"/>
      <w:bookmarkStart w:id="579" w:name="_Toc458504854"/>
      <w:bookmarkStart w:id="580" w:name="_Toc445554728"/>
      <w:bookmarkStart w:id="581" w:name="_Toc466024536"/>
      <w:bookmarkStart w:id="582" w:name="_Toc362252685"/>
      <w:bookmarkStart w:id="583" w:name="_Toc349730879"/>
      <w:bookmarkStart w:id="584" w:name="_Toc455587255"/>
      <w:bookmarkStart w:id="585" w:name="_Toc455587071"/>
      <w:bookmarkStart w:id="586" w:name="_Toc338943738"/>
      <w:bookmarkStart w:id="587" w:name="_Toc333600721"/>
      <w:bookmarkStart w:id="588" w:name="_Toc152042343"/>
      <w:bookmarkStart w:id="589" w:name="_Toc342296200"/>
      <w:bookmarkStart w:id="590" w:name="_Toc152045567"/>
      <w:bookmarkStart w:id="591" w:name="_Toc179632585"/>
      <w:bookmarkStart w:id="592" w:name="_Toc342297657"/>
      <w:bookmarkStart w:id="593" w:name="_Toc333599697"/>
      <w:bookmarkStart w:id="594" w:name="_Toc144974535"/>
      <w:bookmarkStart w:id="595" w:name="_Toc342294752"/>
      <w:bookmarkStart w:id="596" w:name="_Toc333587891"/>
      <w:bookmarkStart w:id="597" w:name="_Toc338944643"/>
      <w:r>
        <w:rPr>
          <w:rFonts w:hint="eastAsia" w:eastAsia="仿宋"/>
          <w:sz w:val="24"/>
          <w:lang w:eastAsia="zh-CN"/>
        </w:rPr>
        <w:t>7.1</w:t>
      </w:r>
      <w:bookmarkEnd w:id="578"/>
      <w:bookmarkEnd w:id="579"/>
      <w:bookmarkEnd w:id="580"/>
      <w:bookmarkEnd w:id="581"/>
      <w:bookmarkEnd w:id="582"/>
      <w:bookmarkEnd w:id="583"/>
      <w:bookmarkEnd w:id="584"/>
      <w:bookmarkEnd w:id="585"/>
      <w:r>
        <w:rPr>
          <w:rFonts w:hint="eastAsia" w:eastAsia="仿宋"/>
          <w:sz w:val="24"/>
          <w:lang w:eastAsia="zh-CN"/>
        </w:rPr>
        <w:t xml:space="preserve"> 确定中标人</w:t>
      </w:r>
    </w:p>
    <w:p w14:paraId="236409B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7.1.1 按照投标人须知前附表规定，采购人或采购人委托的评标委员</w:t>
      </w:r>
      <w:r>
        <w:rPr>
          <w:rFonts w:hint="eastAsia" w:ascii="宋体" w:hAnsi="宋体" w:eastAsia="仿宋" w:cs="宋体"/>
          <w:kern w:val="0"/>
          <w:sz w:val="24"/>
        </w:rPr>
        <w:t>在评标报告确定的中标候选人名单中按顺序确定中标人。中标候选人并列的，由采购人或者采购人委托评标委员会按照招标文件规定的方式确定中标人；招标文件未规定的，采取随机抽取的方式确定。</w:t>
      </w:r>
    </w:p>
    <w:p w14:paraId="083FE93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7.1.2 采购人确定中标人后，按投标人须知前附表规定的公告中标结果，公告内容和期限符合投标人须知前附表规定。</w:t>
      </w:r>
    </w:p>
    <w:p w14:paraId="7705CA51">
      <w:pPr>
        <w:pStyle w:val="4"/>
        <w:adjustRightInd w:val="0"/>
        <w:ind w:firstLine="482" w:firstLineChars="200"/>
        <w:rPr>
          <w:rFonts w:hint="eastAsia" w:eastAsia="仿宋"/>
          <w:sz w:val="24"/>
          <w:lang w:eastAsia="zh-CN"/>
        </w:rPr>
      </w:pPr>
      <w:r>
        <w:rPr>
          <w:rFonts w:hint="eastAsia" w:eastAsia="仿宋"/>
          <w:sz w:val="24"/>
          <w:lang w:eastAsia="zh-CN"/>
        </w:rPr>
        <w:t>7.2 中标结果质疑</w:t>
      </w:r>
    </w:p>
    <w:p w14:paraId="3718D8A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投标人认为中标结果</w:t>
      </w:r>
      <w:r>
        <w:rPr>
          <w:rFonts w:hint="eastAsia" w:eastAsia="仿宋"/>
          <w:sz w:val="24"/>
        </w:rPr>
        <w:t>使自己的权益受到损害的，应当在按投标人须知前附表规定的时间和形式向采购人或采购代理机构提出书面质疑。以联合体形式参加政府采购活动的，质疑应当由联合体所有成员共同提出。</w:t>
      </w:r>
    </w:p>
    <w:p w14:paraId="3D0F93A6">
      <w:pPr>
        <w:pStyle w:val="4"/>
        <w:adjustRightInd w:val="0"/>
        <w:ind w:firstLine="482" w:firstLineChars="200"/>
        <w:rPr>
          <w:rFonts w:eastAsia="仿宋"/>
          <w:sz w:val="24"/>
          <w:lang w:eastAsia="zh-CN"/>
        </w:rPr>
      </w:pPr>
      <w:bookmarkStart w:id="598" w:name="_Toc466024537"/>
      <w:bookmarkStart w:id="599" w:name="_Toc455587072"/>
      <w:bookmarkStart w:id="600" w:name="_Toc371415957"/>
      <w:bookmarkStart w:id="601" w:name="_Toc455587256"/>
      <w:bookmarkStart w:id="602" w:name="_Toc362252686"/>
      <w:bookmarkStart w:id="603" w:name="_Toc458504855"/>
      <w:bookmarkStart w:id="604" w:name="_Toc445554730"/>
      <w:bookmarkStart w:id="605" w:name="_Toc349730880"/>
      <w:r>
        <w:rPr>
          <w:rFonts w:hint="eastAsia" w:eastAsia="仿宋"/>
          <w:sz w:val="24"/>
          <w:lang w:eastAsia="zh-CN"/>
        </w:rPr>
        <w:t>7.3 中标通知</w:t>
      </w:r>
      <w:bookmarkEnd w:id="598"/>
      <w:bookmarkEnd w:id="599"/>
      <w:bookmarkEnd w:id="600"/>
      <w:bookmarkEnd w:id="601"/>
      <w:bookmarkEnd w:id="602"/>
      <w:bookmarkEnd w:id="603"/>
      <w:bookmarkEnd w:id="604"/>
      <w:bookmarkEnd w:id="605"/>
    </w:p>
    <w:p w14:paraId="0DC8BB0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7.3.1 中标结果确定后，采购人以书面形式向中标人发出中标通知书。</w:t>
      </w:r>
    </w:p>
    <w:p w14:paraId="730F966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7.3.2 中标人须按投标人须知前附表规定向采购代理机构支付招标代理服务费，其计取标准见投标人须知前附表。</w:t>
      </w:r>
    </w:p>
    <w:p w14:paraId="36A6F9C9">
      <w:pPr>
        <w:pStyle w:val="4"/>
        <w:adjustRightInd w:val="0"/>
        <w:ind w:firstLine="482" w:firstLineChars="200"/>
        <w:rPr>
          <w:rFonts w:eastAsia="仿宋"/>
          <w:sz w:val="24"/>
          <w:lang w:eastAsia="zh-CN"/>
        </w:rPr>
      </w:pPr>
      <w:bookmarkStart w:id="606" w:name="_Toc458504856"/>
      <w:bookmarkStart w:id="607" w:name="_Toc455587073"/>
      <w:bookmarkStart w:id="608" w:name="_Toc349730881"/>
      <w:bookmarkStart w:id="609" w:name="_Toc445554731"/>
      <w:bookmarkStart w:id="610" w:name="_Toc362252687"/>
      <w:bookmarkStart w:id="611" w:name="_Toc371415958"/>
      <w:bookmarkStart w:id="612" w:name="_Toc455587257"/>
      <w:bookmarkStart w:id="613" w:name="_Toc466024538"/>
      <w:r>
        <w:rPr>
          <w:rFonts w:hint="eastAsia" w:eastAsia="仿宋"/>
          <w:sz w:val="24"/>
          <w:lang w:eastAsia="zh-CN"/>
        </w:rPr>
        <w:t>7.4 履约</w:t>
      </w:r>
      <w:bookmarkEnd w:id="606"/>
      <w:bookmarkEnd w:id="607"/>
      <w:bookmarkEnd w:id="608"/>
      <w:bookmarkEnd w:id="609"/>
      <w:bookmarkEnd w:id="610"/>
      <w:bookmarkEnd w:id="611"/>
      <w:bookmarkEnd w:id="612"/>
      <w:bookmarkEnd w:id="613"/>
      <w:r>
        <w:rPr>
          <w:rFonts w:hint="eastAsia" w:eastAsia="仿宋"/>
          <w:sz w:val="24"/>
          <w:lang w:eastAsia="zh-CN"/>
        </w:rPr>
        <w:t>保证金</w:t>
      </w:r>
    </w:p>
    <w:p w14:paraId="0832CD7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7.4</w:t>
      </w:r>
      <w:r>
        <w:rPr>
          <w:rFonts w:ascii="宋体" w:hAnsi="宋体" w:eastAsia="仿宋"/>
          <w:sz w:val="24"/>
        </w:rPr>
        <w:t>.1</w:t>
      </w:r>
      <w:r>
        <w:rPr>
          <w:rFonts w:hint="eastAsia" w:ascii="宋体" w:hAnsi="宋体" w:eastAsia="仿宋"/>
          <w:sz w:val="24"/>
        </w:rPr>
        <w:t xml:space="preserve"> 在签订合同前，中标人应按投标人须知前附表规定的金额、形式向采购人提交履约保证金。</w:t>
      </w:r>
      <w:r>
        <w:rPr>
          <w:rFonts w:eastAsia="仿宋"/>
          <w:sz w:val="24"/>
        </w:rPr>
        <w:t>除投标人须知前附表另有规定外，履约保证金为中标合同金额的</w:t>
      </w:r>
      <w:r>
        <w:rPr>
          <w:rFonts w:hint="eastAsia" w:eastAsia="仿宋"/>
          <w:sz w:val="24"/>
        </w:rPr>
        <w:t>2.5</w:t>
      </w:r>
      <w:r>
        <w:rPr>
          <w:rFonts w:eastAsia="仿宋"/>
          <w:sz w:val="24"/>
        </w:rPr>
        <w:t>%。联合体中标的，其履约保证金以联合体各方或者联合体中牵头人的名义提交。</w:t>
      </w:r>
    </w:p>
    <w:p w14:paraId="2268396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7.4</w:t>
      </w:r>
      <w:r>
        <w:rPr>
          <w:rFonts w:ascii="宋体" w:hAnsi="宋体" w:eastAsia="仿宋"/>
          <w:sz w:val="24"/>
        </w:rPr>
        <w:t>.2</w:t>
      </w:r>
      <w:r>
        <w:rPr>
          <w:rFonts w:hint="eastAsia" w:ascii="宋体" w:hAnsi="宋体" w:eastAsia="仿宋"/>
          <w:sz w:val="24"/>
        </w:rPr>
        <w:t xml:space="preserve"> 除投标人须知前附表另有规定外，中标人不能按要求提交履约保证金的，视为放弃中标，其投标保证金不予退还；给采购人造成的损失超过投标保证金数额的，中标人还应当对超过部分予以赔偿。</w:t>
      </w:r>
    </w:p>
    <w:p w14:paraId="37D864A8">
      <w:pPr>
        <w:pStyle w:val="4"/>
        <w:adjustRightInd w:val="0"/>
        <w:ind w:firstLine="482" w:firstLineChars="200"/>
        <w:rPr>
          <w:rFonts w:eastAsia="仿宋"/>
          <w:sz w:val="24"/>
          <w:lang w:eastAsia="zh-CN"/>
        </w:rPr>
      </w:pPr>
      <w:bookmarkStart w:id="614" w:name="_Toc333599700"/>
      <w:bookmarkStart w:id="615" w:name="_Toc445554732"/>
      <w:bookmarkStart w:id="616" w:name="_Toc338943741"/>
      <w:bookmarkStart w:id="617" w:name="_Toc455587258"/>
      <w:bookmarkStart w:id="618" w:name="_Toc371415959"/>
      <w:bookmarkStart w:id="619" w:name="_Toc458504857"/>
      <w:bookmarkStart w:id="620" w:name="_Toc179632588"/>
      <w:bookmarkStart w:id="621" w:name="_Toc342296203"/>
      <w:bookmarkStart w:id="622" w:name="_Toc455587074"/>
      <w:bookmarkStart w:id="623" w:name="_Toc333587894"/>
      <w:bookmarkStart w:id="624" w:name="_Toc333600724"/>
      <w:bookmarkStart w:id="625" w:name="_Toc342294755"/>
      <w:bookmarkStart w:id="626" w:name="_Toc349730882"/>
      <w:bookmarkStart w:id="627" w:name="_Toc362252688"/>
      <w:bookmarkStart w:id="628" w:name="_Toc466024539"/>
      <w:bookmarkStart w:id="629" w:name="_Toc338944646"/>
      <w:r>
        <w:rPr>
          <w:rFonts w:hint="eastAsia" w:eastAsia="仿宋"/>
          <w:sz w:val="24"/>
          <w:lang w:eastAsia="zh-CN"/>
        </w:rPr>
        <w:t>7.5 签订合同</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70A9CFB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7.5</w:t>
      </w:r>
      <w:r>
        <w:rPr>
          <w:rFonts w:ascii="宋体" w:hAnsi="宋体" w:eastAsia="仿宋"/>
          <w:sz w:val="24"/>
        </w:rPr>
        <w:t>.1</w:t>
      </w:r>
      <w:r>
        <w:rPr>
          <w:rFonts w:hint="eastAsia" w:ascii="宋体" w:hAnsi="宋体" w:eastAsia="仿宋"/>
          <w:sz w:val="24"/>
        </w:rPr>
        <w:t xml:space="preserve"> 除投标人须知前附表另有规定外，</w:t>
      </w:r>
      <w:r>
        <w:rPr>
          <w:rFonts w:eastAsia="仿宋"/>
          <w:sz w:val="24"/>
        </w:rPr>
        <w:t>采购人和中标人应当在中标通知书发出之日起30日内，根据招标文件和中标人的投标文件订立书面合同</w:t>
      </w:r>
      <w:r>
        <w:rPr>
          <w:rFonts w:hint="eastAsia" w:eastAsia="仿宋"/>
          <w:sz w:val="24"/>
        </w:rPr>
        <w:t>，所签订的合同不得对招标文件确定的事项和中标人投标文件作实质性修改。</w:t>
      </w:r>
      <w:r>
        <w:rPr>
          <w:rFonts w:eastAsia="仿宋"/>
          <w:sz w:val="24"/>
        </w:rPr>
        <w:t>中标人无正当理由</w:t>
      </w:r>
      <w:r>
        <w:rPr>
          <w:rFonts w:hint="eastAsia" w:eastAsia="仿宋"/>
          <w:sz w:val="24"/>
        </w:rPr>
        <w:t>拒签</w:t>
      </w:r>
      <w:r>
        <w:rPr>
          <w:rFonts w:eastAsia="仿宋"/>
          <w:sz w:val="24"/>
        </w:rPr>
        <w:t>合同，在签订合同时向采购人提出</w:t>
      </w:r>
      <w:r>
        <w:rPr>
          <w:rFonts w:hint="eastAsia" w:eastAsia="仿宋"/>
          <w:sz w:val="24"/>
        </w:rPr>
        <w:t>附加条件</w:t>
      </w:r>
      <w:r>
        <w:rPr>
          <w:rFonts w:eastAsia="仿宋"/>
          <w:sz w:val="24"/>
        </w:rPr>
        <w:t>，或者不按照招标文件要求提交履约保证金的，采购人有权取消其中标资格，其投标保证金不予退还；给采购人造成的损失超过投标保证金数额的，中标人还应当对超过部分予以赔偿。</w:t>
      </w:r>
    </w:p>
    <w:p w14:paraId="6F71D8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7.5</w:t>
      </w:r>
      <w:r>
        <w:rPr>
          <w:rFonts w:ascii="宋体" w:hAnsi="宋体" w:eastAsia="仿宋"/>
          <w:sz w:val="24"/>
        </w:rPr>
        <w:t>.2</w:t>
      </w:r>
      <w:r>
        <w:rPr>
          <w:rFonts w:hint="eastAsia" w:ascii="宋体" w:hAnsi="宋体" w:eastAsia="仿宋"/>
          <w:sz w:val="24"/>
        </w:rPr>
        <w:t xml:space="preserve"> 因中标人原因未签订合同的，采购人可以按照评审报告推荐的中标候选人名单排序，确定下一候选人为中标人，也可以重新开展政府采购活动。</w:t>
      </w:r>
    </w:p>
    <w:p w14:paraId="5799B58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7.5.3 发出中标通知书后，采购人无正当理由拒签合同的，按照相关规定予以处理。</w:t>
      </w:r>
    </w:p>
    <w:p w14:paraId="18D40450">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7.</w:t>
      </w:r>
      <w:r>
        <w:rPr>
          <w:rFonts w:hint="eastAsia" w:ascii="宋体" w:hAnsi="宋体" w:eastAsia="仿宋"/>
          <w:sz w:val="24"/>
        </w:rPr>
        <w:t>5</w:t>
      </w:r>
      <w:r>
        <w:rPr>
          <w:rFonts w:ascii="宋体" w:hAnsi="宋体" w:eastAsia="仿宋"/>
          <w:sz w:val="24"/>
        </w:rPr>
        <w:t>.</w:t>
      </w:r>
      <w:r>
        <w:rPr>
          <w:rFonts w:hint="eastAsia" w:ascii="宋体" w:hAnsi="宋体" w:eastAsia="仿宋"/>
          <w:sz w:val="24"/>
        </w:rPr>
        <w:t xml:space="preserve">4 </w:t>
      </w:r>
      <w:r>
        <w:rPr>
          <w:rFonts w:ascii="宋体" w:hAnsi="宋体" w:eastAsia="仿宋"/>
          <w:sz w:val="24"/>
        </w:rPr>
        <w:t>联合体中标的，联合体各方应当共同与采购人签订合同，就中标项目向采购人承担连带责任。</w:t>
      </w:r>
    </w:p>
    <w:bookmarkEnd w:id="586"/>
    <w:bookmarkEnd w:id="587"/>
    <w:bookmarkEnd w:id="588"/>
    <w:bookmarkEnd w:id="589"/>
    <w:bookmarkEnd w:id="590"/>
    <w:bookmarkEnd w:id="591"/>
    <w:bookmarkEnd w:id="592"/>
    <w:bookmarkEnd w:id="593"/>
    <w:bookmarkEnd w:id="594"/>
    <w:bookmarkEnd w:id="595"/>
    <w:bookmarkEnd w:id="596"/>
    <w:bookmarkEnd w:id="597"/>
    <w:p w14:paraId="2B77EE1C">
      <w:pPr>
        <w:pStyle w:val="3"/>
        <w:rPr>
          <w:rStyle w:val="98"/>
          <w:rFonts w:hint="eastAsia" w:ascii="宋体" w:hAnsi="宋体" w:eastAsia="仿宋"/>
          <w:b/>
          <w:bCs/>
          <w:sz w:val="24"/>
          <w:szCs w:val="24"/>
        </w:rPr>
      </w:pPr>
      <w:bookmarkStart w:id="630" w:name="_Toc458504860"/>
      <w:bookmarkStart w:id="631" w:name="_Toc455587075"/>
      <w:bookmarkStart w:id="632" w:name="_Toc455587259"/>
      <w:bookmarkStart w:id="633" w:name="_Toc466024542"/>
      <w:r>
        <w:rPr>
          <w:rStyle w:val="98"/>
          <w:rFonts w:hint="eastAsia" w:ascii="宋体" w:hAnsi="宋体" w:eastAsia="仿宋"/>
          <w:b/>
          <w:bCs/>
          <w:sz w:val="24"/>
          <w:szCs w:val="24"/>
        </w:rPr>
        <w:t>8. 废标</w:t>
      </w:r>
      <w:bookmarkEnd w:id="630"/>
      <w:bookmarkEnd w:id="631"/>
      <w:bookmarkEnd w:id="632"/>
      <w:r>
        <w:rPr>
          <w:rStyle w:val="98"/>
          <w:rFonts w:hint="eastAsia" w:ascii="宋体" w:hAnsi="宋体" w:eastAsia="仿宋"/>
          <w:b/>
          <w:bCs/>
          <w:sz w:val="24"/>
          <w:szCs w:val="24"/>
        </w:rPr>
        <w:t>、变更采购方式与终止招标</w:t>
      </w:r>
      <w:bookmarkEnd w:id="633"/>
    </w:p>
    <w:p w14:paraId="7BED4C4B">
      <w:pPr>
        <w:pStyle w:val="4"/>
        <w:adjustRightInd w:val="0"/>
        <w:ind w:firstLine="482" w:firstLineChars="200"/>
        <w:rPr>
          <w:rFonts w:hint="eastAsia" w:eastAsia="仿宋"/>
          <w:sz w:val="24"/>
          <w:lang w:eastAsia="zh-CN"/>
        </w:rPr>
      </w:pPr>
      <w:bookmarkStart w:id="634" w:name="_Toc455587076"/>
      <w:bookmarkStart w:id="635" w:name="_Toc466024543"/>
      <w:bookmarkStart w:id="636" w:name="_Toc455587260"/>
      <w:bookmarkStart w:id="637" w:name="_Toc458504861"/>
      <w:bookmarkStart w:id="638" w:name="_Toc333599702"/>
      <w:bookmarkStart w:id="639" w:name="_Toc338944648"/>
      <w:bookmarkStart w:id="640" w:name="_Toc342296205"/>
      <w:bookmarkStart w:id="641" w:name="_Toc179632590"/>
      <w:bookmarkStart w:id="642" w:name="_Toc333600726"/>
      <w:bookmarkStart w:id="643" w:name="_Toc338943743"/>
      <w:bookmarkStart w:id="644" w:name="_Toc333587896"/>
      <w:bookmarkStart w:id="645" w:name="_Toc371415961"/>
      <w:bookmarkStart w:id="646" w:name="_Toc152045572"/>
      <w:bookmarkStart w:id="647" w:name="_Toc342294757"/>
      <w:bookmarkStart w:id="648" w:name="_Toc445554734"/>
      <w:bookmarkStart w:id="649" w:name="_Toc144974540"/>
      <w:bookmarkStart w:id="650" w:name="_Toc152042348"/>
      <w:bookmarkStart w:id="651" w:name="_Toc342297662"/>
      <w:r>
        <w:rPr>
          <w:rFonts w:hint="eastAsia" w:eastAsia="仿宋"/>
          <w:sz w:val="24"/>
          <w:lang w:eastAsia="zh-CN"/>
        </w:rPr>
        <w:t>8.1 废标</w:t>
      </w:r>
      <w:bookmarkEnd w:id="634"/>
      <w:bookmarkEnd w:id="635"/>
      <w:bookmarkEnd w:id="636"/>
      <w:bookmarkEnd w:id="637"/>
    </w:p>
    <w:p w14:paraId="2F099C5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8.1.1 出现下列情形之一的，应予废标：</w:t>
      </w:r>
    </w:p>
    <w:p w14:paraId="6EA0A20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（1）符合专业条件的投标人或者对招标文件作实质响应的投标人不足3家的；</w:t>
      </w:r>
    </w:p>
    <w:p w14:paraId="228A55C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（2）出现影响采购公正的违法、违规行为的；</w:t>
      </w:r>
    </w:p>
    <w:p w14:paraId="5C61997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（3）投标人的报价均超过了采购预算或最高限价（多包的采购的，指调节后的采购预算），采购人不能支付的；</w:t>
      </w:r>
    </w:p>
    <w:p w14:paraId="14B2D2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（4）因重大变故，采购任务取消的。</w:t>
      </w:r>
    </w:p>
    <w:p w14:paraId="71E805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8.1.2 废标后，采购人应当将废标理由通知所有投标人。</w:t>
      </w:r>
    </w:p>
    <w:p w14:paraId="54181D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8.1.3 废标后，除采购任务取消情形外，应当重新组织招标；需要采取其他方式采购的，需要批准的应当在采购活动开始前获得批准。</w:t>
      </w:r>
    </w:p>
    <w:p w14:paraId="254A2B95">
      <w:pPr>
        <w:pStyle w:val="4"/>
        <w:adjustRightInd w:val="0"/>
        <w:ind w:firstLine="482" w:firstLineChars="200"/>
        <w:rPr>
          <w:rFonts w:eastAsia="仿宋"/>
          <w:sz w:val="24"/>
          <w:lang w:eastAsia="zh-CN"/>
        </w:rPr>
      </w:pPr>
      <w:bookmarkStart w:id="652" w:name="_Toc455587077"/>
      <w:bookmarkStart w:id="653" w:name="_Toc455587261"/>
      <w:bookmarkStart w:id="654" w:name="_Toc458504862"/>
      <w:bookmarkStart w:id="655" w:name="_Toc466024544"/>
      <w:r>
        <w:rPr>
          <w:rFonts w:hint="eastAsia" w:eastAsia="仿宋"/>
          <w:sz w:val="24"/>
          <w:lang w:eastAsia="zh-CN"/>
        </w:rPr>
        <w:t>8.2</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hint="eastAsia" w:eastAsia="仿宋"/>
          <w:sz w:val="24"/>
          <w:lang w:eastAsia="zh-CN"/>
        </w:rPr>
        <w:t xml:space="preserve"> 重新招标与变更采购方式</w:t>
      </w:r>
      <w:bookmarkEnd w:id="654"/>
      <w:bookmarkEnd w:id="655"/>
    </w:p>
    <w:p w14:paraId="2FC14B7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8.2.1 公开招标数额标准以上的采购项目，投标截止后投标人不足3家或者通过资格审查或符合性审查的投标人不足3家的，除采购任务取消情形外，按照以下方式处理：</w:t>
      </w:r>
    </w:p>
    <w:p w14:paraId="64C62A1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（1）招标文件存在不合理条款或者招标程序不符合规定的，采购人、采购代理机构改正后依法重新招标；</w:t>
      </w:r>
    </w:p>
    <w:p w14:paraId="6F56099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（2）招标文件没有不合理条款、招标程序符合规定，需要采用其他采购方式采购的，采购人应当依法报财政部门批准。</w:t>
      </w:r>
    </w:p>
    <w:p w14:paraId="28EC54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18EA701D">
      <w:pPr>
        <w:pStyle w:val="4"/>
        <w:adjustRightInd w:val="0"/>
        <w:ind w:firstLine="482" w:firstLineChars="200"/>
        <w:rPr>
          <w:rFonts w:hint="eastAsia" w:eastAsia="仿宋"/>
          <w:sz w:val="24"/>
          <w:lang w:eastAsia="zh-CN"/>
        </w:rPr>
      </w:pPr>
      <w:bookmarkStart w:id="656" w:name="_Toc455587078"/>
      <w:bookmarkStart w:id="657" w:name="_Toc455587262"/>
      <w:bookmarkStart w:id="658" w:name="_Toc458504863"/>
      <w:bookmarkStart w:id="659" w:name="_Toc445554736"/>
      <w:bookmarkStart w:id="660" w:name="_Toc466024545"/>
      <w:bookmarkStart w:id="661" w:name="_Toc152045574"/>
      <w:bookmarkStart w:id="662" w:name="_Toc342294759"/>
      <w:bookmarkStart w:id="663" w:name="_Toc333600728"/>
      <w:bookmarkStart w:id="664" w:name="_Toc152042350"/>
      <w:bookmarkStart w:id="665" w:name="_Toc333599704"/>
      <w:bookmarkStart w:id="666" w:name="_Toc338944650"/>
      <w:bookmarkStart w:id="667" w:name="_Toc144974542"/>
      <w:bookmarkStart w:id="668" w:name="_Toc338943745"/>
      <w:bookmarkStart w:id="669" w:name="_Toc179632592"/>
      <w:bookmarkStart w:id="670" w:name="_Toc342297664"/>
      <w:bookmarkStart w:id="671" w:name="_Toc342296207"/>
      <w:r>
        <w:rPr>
          <w:rFonts w:hint="eastAsia" w:eastAsia="仿宋"/>
          <w:sz w:val="24"/>
          <w:lang w:eastAsia="zh-CN"/>
        </w:rPr>
        <w:t>8.3 终止招标</w:t>
      </w:r>
      <w:bookmarkEnd w:id="656"/>
      <w:bookmarkEnd w:id="657"/>
      <w:bookmarkEnd w:id="658"/>
      <w:bookmarkEnd w:id="659"/>
      <w:bookmarkEnd w:id="660"/>
    </w:p>
    <w:p w14:paraId="591F131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因不可抗力等原因，采购人终止招标的，将及时发布公告，或者以书面形式通知被邀请的或者已经获取招标文件的潜在投标人。已经发售招标文件或者已经收取投标保证金的，采购人将及时退还所收取的招标文件的费用，以及所收取的投标保证金。</w:t>
      </w:r>
    </w:p>
    <w:bookmarkEnd w:id="661"/>
    <w:bookmarkEnd w:id="662"/>
    <w:bookmarkEnd w:id="663"/>
    <w:bookmarkEnd w:id="664"/>
    <w:bookmarkEnd w:id="665"/>
    <w:bookmarkEnd w:id="666"/>
    <w:bookmarkEnd w:id="667"/>
    <w:bookmarkEnd w:id="668"/>
    <w:bookmarkEnd w:id="669"/>
    <w:bookmarkEnd w:id="670"/>
    <w:bookmarkEnd w:id="671"/>
    <w:p w14:paraId="3F7F947D">
      <w:pPr>
        <w:pStyle w:val="3"/>
        <w:rPr>
          <w:rStyle w:val="98"/>
          <w:rFonts w:hint="eastAsia" w:ascii="宋体" w:hAnsi="宋体" w:eastAsia="仿宋"/>
          <w:b/>
          <w:bCs/>
          <w:sz w:val="24"/>
          <w:szCs w:val="24"/>
        </w:rPr>
      </w:pPr>
      <w:bookmarkStart w:id="672" w:name="_Toc455587263"/>
      <w:bookmarkStart w:id="673" w:name="_Toc455587079"/>
      <w:bookmarkStart w:id="674" w:name="_Toc445554737"/>
      <w:bookmarkStart w:id="675" w:name="_Toc466024546"/>
      <w:bookmarkStart w:id="676" w:name="_Toc458504864"/>
      <w:r>
        <w:rPr>
          <w:rStyle w:val="98"/>
          <w:rFonts w:hint="eastAsia" w:ascii="宋体" w:hAnsi="宋体" w:eastAsia="仿宋"/>
          <w:b/>
          <w:bCs/>
          <w:sz w:val="24"/>
          <w:szCs w:val="24"/>
        </w:rPr>
        <w:t>9. 询问与质疑</w:t>
      </w:r>
    </w:p>
    <w:p w14:paraId="502DA424">
      <w:pPr>
        <w:pStyle w:val="4"/>
        <w:adjustRightInd w:val="0"/>
        <w:ind w:firstLine="482" w:firstLineChars="200"/>
        <w:rPr>
          <w:rFonts w:hint="eastAsia" w:eastAsia="仿宋"/>
          <w:sz w:val="24"/>
          <w:lang w:eastAsia="zh-CN"/>
        </w:rPr>
      </w:pPr>
      <w:r>
        <w:rPr>
          <w:rFonts w:hint="eastAsia" w:eastAsia="仿宋"/>
          <w:sz w:val="24"/>
          <w:lang w:eastAsia="zh-CN"/>
        </w:rPr>
        <w:t>9.1 询问与质疑的提出</w:t>
      </w:r>
    </w:p>
    <w:p w14:paraId="4004F3F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9.1.1 投标人对招标文件、采购过程、中标结果有相关疑问的，可以向采购代理机构提出询问。认为其权益受到损害的，可以提出书面质疑。质疑材料应当采用中文，有关材料是外文的，应当同时提供其中文译本。</w:t>
      </w:r>
    </w:p>
    <w:p w14:paraId="478347F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9.1.2 </w:t>
      </w:r>
      <w:r>
        <w:rPr>
          <w:rFonts w:eastAsia="仿宋"/>
          <w:sz w:val="24"/>
        </w:rPr>
        <w:t>提出质疑的</w:t>
      </w:r>
      <w:r>
        <w:rPr>
          <w:rFonts w:hint="eastAsia" w:eastAsia="仿宋"/>
          <w:sz w:val="24"/>
        </w:rPr>
        <w:t>投标人</w:t>
      </w:r>
      <w:r>
        <w:rPr>
          <w:rFonts w:eastAsia="仿宋"/>
          <w:sz w:val="24"/>
        </w:rPr>
        <w:t>应当是参与所质疑项目采购活动的</w:t>
      </w:r>
      <w:r>
        <w:rPr>
          <w:rFonts w:hint="eastAsia" w:eastAsia="仿宋"/>
          <w:sz w:val="24"/>
        </w:rPr>
        <w:t>投标人</w:t>
      </w:r>
      <w:r>
        <w:rPr>
          <w:rFonts w:eastAsia="仿宋"/>
          <w:sz w:val="24"/>
        </w:rPr>
        <w:t>。潜在</w:t>
      </w:r>
      <w:r>
        <w:rPr>
          <w:rFonts w:hint="eastAsia" w:eastAsia="仿宋"/>
          <w:sz w:val="24"/>
        </w:rPr>
        <w:t>投标人</w:t>
      </w:r>
      <w:r>
        <w:rPr>
          <w:rFonts w:eastAsia="仿宋"/>
          <w:sz w:val="24"/>
        </w:rPr>
        <w:t>已依法获取其可质疑的</w:t>
      </w:r>
      <w:r>
        <w:rPr>
          <w:rFonts w:hint="eastAsia" w:eastAsia="仿宋"/>
          <w:sz w:val="24"/>
        </w:rPr>
        <w:t>招标</w:t>
      </w:r>
      <w:r>
        <w:rPr>
          <w:rFonts w:eastAsia="仿宋"/>
          <w:sz w:val="24"/>
        </w:rPr>
        <w:t>文件的，可以对</w:t>
      </w:r>
      <w:r>
        <w:rPr>
          <w:rFonts w:hint="eastAsia" w:eastAsia="仿宋"/>
          <w:sz w:val="24"/>
        </w:rPr>
        <w:t>招标</w:t>
      </w:r>
      <w:r>
        <w:rPr>
          <w:rFonts w:eastAsia="仿宋"/>
          <w:sz w:val="24"/>
        </w:rPr>
        <w:t>文件提出</w:t>
      </w:r>
      <w:r>
        <w:rPr>
          <w:rFonts w:hint="eastAsia" w:eastAsia="仿宋"/>
          <w:sz w:val="24"/>
        </w:rPr>
        <w:t>质疑</w:t>
      </w:r>
      <w:r>
        <w:rPr>
          <w:rFonts w:eastAsia="仿宋"/>
          <w:sz w:val="24"/>
        </w:rPr>
        <w:t>。</w:t>
      </w:r>
    </w:p>
    <w:p w14:paraId="4ED310C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9.1.3 投标人应当</w:t>
      </w:r>
      <w:r>
        <w:rPr>
          <w:rFonts w:ascii="宋体" w:hAnsi="宋体" w:eastAsia="仿宋"/>
          <w:sz w:val="24"/>
        </w:rPr>
        <w:t>在法定质疑期内一次性提出针对同一采购程序环节的质疑</w:t>
      </w:r>
      <w:r>
        <w:rPr>
          <w:rFonts w:hint="eastAsia" w:ascii="宋体" w:hAnsi="宋体" w:eastAsia="仿宋"/>
          <w:sz w:val="24"/>
        </w:rPr>
        <w:t>。质疑应当有具体的事项及根据，不得进行虚假、恶意质疑，扰乱政府采购活动正常的工作秩序。</w:t>
      </w:r>
    </w:p>
    <w:p w14:paraId="5DE9DE98">
      <w:pPr>
        <w:pStyle w:val="4"/>
        <w:adjustRightInd w:val="0"/>
        <w:ind w:firstLine="482" w:firstLineChars="200"/>
        <w:rPr>
          <w:rFonts w:hint="eastAsia" w:eastAsia="仿宋"/>
          <w:sz w:val="24"/>
          <w:lang w:eastAsia="zh-CN"/>
        </w:rPr>
      </w:pPr>
      <w:r>
        <w:rPr>
          <w:rFonts w:hint="eastAsia" w:eastAsia="仿宋"/>
          <w:sz w:val="24"/>
          <w:lang w:eastAsia="zh-CN"/>
        </w:rPr>
        <w:t>9.2 质疑材料的要求</w:t>
      </w:r>
    </w:p>
    <w:p w14:paraId="6FCAAB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9.2.1 书面质疑材料应当包括以下内容：</w:t>
      </w:r>
    </w:p>
    <w:p w14:paraId="24FB38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（1）提起质疑的投标人名称、地址、邮编、联系人及联系电话；</w:t>
      </w:r>
    </w:p>
    <w:p w14:paraId="06D415C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（2）项目名称、项目编号及分包号（如有）；</w:t>
      </w:r>
    </w:p>
    <w:p w14:paraId="0D7FD38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w:t>
      </w:r>
      <w:r>
        <w:rPr>
          <w:rFonts w:eastAsia="仿宋"/>
          <w:sz w:val="24"/>
        </w:rPr>
        <w:t>具体、明确的质疑事项和与质疑事项相关的请求</w:t>
      </w:r>
      <w:r>
        <w:rPr>
          <w:rFonts w:hint="eastAsia" w:ascii="宋体" w:hAnsi="宋体" w:eastAsia="仿宋"/>
          <w:sz w:val="24"/>
        </w:rPr>
        <w:t>；</w:t>
      </w:r>
    </w:p>
    <w:p w14:paraId="455A011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（4）有效线索和相关证明材料等</w:t>
      </w:r>
      <w:r>
        <w:rPr>
          <w:rFonts w:eastAsia="仿宋"/>
          <w:sz w:val="24"/>
        </w:rPr>
        <w:t>事实依据；</w:t>
      </w:r>
    </w:p>
    <w:p w14:paraId="694C643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w:t>
      </w:r>
      <w:r>
        <w:rPr>
          <w:rFonts w:eastAsia="仿宋"/>
          <w:sz w:val="24"/>
        </w:rPr>
        <w:t>必要的法律依据；</w:t>
      </w:r>
    </w:p>
    <w:p w14:paraId="687A503B">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（6）</w:t>
      </w:r>
      <w:r>
        <w:rPr>
          <w:rFonts w:eastAsia="仿宋"/>
          <w:sz w:val="24"/>
        </w:rPr>
        <w:t>提出质疑的日期</w:t>
      </w:r>
    </w:p>
    <w:p w14:paraId="36E7BD96">
      <w:pPr>
        <w:widowControl/>
        <w:adjustRightInd w:val="0"/>
        <w:snapToGrid w:val="0"/>
        <w:spacing w:line="360" w:lineRule="auto"/>
        <w:ind w:firstLine="480" w:firstLineChars="200"/>
        <w:rPr>
          <w:rFonts w:hint="eastAsia" w:ascii="宋体" w:hAnsi="宋体" w:eastAsia="仿宋"/>
          <w:sz w:val="24"/>
        </w:rPr>
      </w:pPr>
      <w:r>
        <w:rPr>
          <w:rFonts w:hint="eastAsia" w:eastAsia="仿宋"/>
          <w:sz w:val="24"/>
        </w:rPr>
        <w:t>投标人</w:t>
      </w:r>
      <w:r>
        <w:rPr>
          <w:rFonts w:eastAsia="仿宋"/>
          <w:sz w:val="24"/>
        </w:rPr>
        <w:t>为自然人的，应当由本人签字；</w:t>
      </w:r>
      <w:r>
        <w:rPr>
          <w:rFonts w:hint="eastAsia" w:eastAsia="仿宋"/>
          <w:sz w:val="24"/>
        </w:rPr>
        <w:t>投标人</w:t>
      </w:r>
      <w:r>
        <w:rPr>
          <w:rFonts w:eastAsia="仿宋"/>
          <w:sz w:val="24"/>
        </w:rPr>
        <w:t>为法人或者其他组织的，</w:t>
      </w:r>
      <w:r>
        <w:rPr>
          <w:rFonts w:hint="eastAsia" w:eastAsia="仿宋"/>
          <w:sz w:val="24"/>
        </w:rPr>
        <w:t>应当加盖投标人单位公章，并</w:t>
      </w:r>
      <w:r>
        <w:rPr>
          <w:rFonts w:eastAsia="仿宋"/>
          <w:sz w:val="24"/>
        </w:rPr>
        <w:t>由法定代表人</w:t>
      </w:r>
      <w:r>
        <w:rPr>
          <w:rFonts w:hint="eastAsia" w:eastAsia="仿宋"/>
          <w:sz w:val="24"/>
        </w:rPr>
        <w:t>（单位负责人）</w:t>
      </w:r>
      <w:r>
        <w:rPr>
          <w:rFonts w:eastAsia="仿宋"/>
          <w:sz w:val="24"/>
        </w:rPr>
        <w:t>或者其授权代表签字或者盖章</w:t>
      </w:r>
      <w:r>
        <w:rPr>
          <w:rFonts w:hint="eastAsia" w:eastAsia="仿宋"/>
          <w:sz w:val="24"/>
        </w:rPr>
        <w:t>，</w:t>
      </w:r>
      <w:r>
        <w:rPr>
          <w:rFonts w:hint="eastAsia" w:ascii="宋体" w:hAnsi="宋体" w:eastAsia="仿宋"/>
          <w:sz w:val="24"/>
        </w:rPr>
        <w:t>并附法定代表人（单位负责人）及其委托联系人的有效身份证复印件。</w:t>
      </w:r>
    </w:p>
    <w:p w14:paraId="044D656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9.2.2 质疑材料存在以下情形的，采购代理机构不予受理。</w:t>
      </w:r>
    </w:p>
    <w:p w14:paraId="225C291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（1）提起质疑的主体不是参与该政府采购项目活动的供应商；</w:t>
      </w:r>
    </w:p>
    <w:p w14:paraId="60CE5E1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（2）提起质疑的时间超过规定时限的；</w:t>
      </w:r>
    </w:p>
    <w:p w14:paraId="4E67945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（3）质疑材料不完整的；</w:t>
      </w:r>
    </w:p>
    <w:p w14:paraId="753D649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（4）质疑事项含有主观猜测等内容且未提供充分有效线索、难以查证的；</w:t>
      </w:r>
    </w:p>
    <w:p w14:paraId="48EF15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（5）质疑</w:t>
      </w:r>
      <w:r>
        <w:rPr>
          <w:rFonts w:ascii="宋体" w:hAnsi="宋体" w:eastAsia="仿宋"/>
          <w:sz w:val="24"/>
        </w:rPr>
        <w:t>事项缺乏事实依据，</w:t>
      </w:r>
      <w:r>
        <w:rPr>
          <w:rFonts w:hint="eastAsia" w:ascii="宋体" w:hAnsi="宋体" w:eastAsia="仿宋"/>
          <w:sz w:val="24"/>
        </w:rPr>
        <w:t>质疑</w:t>
      </w:r>
      <w:r>
        <w:rPr>
          <w:rFonts w:ascii="宋体" w:hAnsi="宋体" w:eastAsia="仿宋"/>
          <w:sz w:val="24"/>
        </w:rPr>
        <w:t>事项不成立</w:t>
      </w:r>
      <w:r>
        <w:rPr>
          <w:rFonts w:hint="eastAsia" w:ascii="宋体" w:hAnsi="宋体" w:eastAsia="仿宋"/>
          <w:sz w:val="24"/>
        </w:rPr>
        <w:t>的；</w:t>
      </w:r>
    </w:p>
    <w:p w14:paraId="6133094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捏造事实或者提供虚假材料；</w:t>
      </w:r>
    </w:p>
    <w:p w14:paraId="25E0E7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w:t>
      </w:r>
      <w:r>
        <w:rPr>
          <w:rFonts w:ascii="宋体" w:hAnsi="宋体" w:eastAsia="仿宋"/>
          <w:sz w:val="24"/>
        </w:rPr>
        <w:t>以非法手段取得证明材料。</w:t>
      </w:r>
      <w:r>
        <w:rPr>
          <w:rFonts w:hint="eastAsia" w:ascii="宋体" w:hAnsi="宋体" w:eastAsia="仿宋"/>
          <w:sz w:val="24"/>
        </w:rPr>
        <w:t>证明材料</w:t>
      </w:r>
      <w:r>
        <w:rPr>
          <w:rFonts w:ascii="宋体" w:hAnsi="宋体" w:eastAsia="仿宋"/>
          <w:sz w:val="24"/>
        </w:rPr>
        <w:t>来源的合法性存在明显疑问，</w:t>
      </w:r>
      <w:r>
        <w:rPr>
          <w:rFonts w:hint="eastAsia" w:ascii="宋体" w:hAnsi="宋体" w:eastAsia="仿宋"/>
          <w:sz w:val="24"/>
        </w:rPr>
        <w:t>质疑</w:t>
      </w:r>
      <w:r>
        <w:rPr>
          <w:rFonts w:ascii="宋体" w:hAnsi="宋体" w:eastAsia="仿宋"/>
          <w:sz w:val="24"/>
        </w:rPr>
        <w:t>人无法证明其取得方式合法的，视为以非法手段取得证明材料</w:t>
      </w:r>
      <w:r>
        <w:rPr>
          <w:rFonts w:hint="eastAsia" w:ascii="宋体" w:hAnsi="宋体" w:eastAsia="仿宋"/>
          <w:sz w:val="24"/>
        </w:rPr>
        <w:t>；</w:t>
      </w:r>
    </w:p>
    <w:p w14:paraId="751A90F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（8）对其他投标人的投标文件详细内容质疑，无法提供合法来源渠道的。</w:t>
      </w:r>
    </w:p>
    <w:p w14:paraId="068980DA">
      <w:pPr>
        <w:pStyle w:val="4"/>
        <w:adjustRightInd w:val="0"/>
        <w:ind w:firstLine="482" w:firstLineChars="200"/>
        <w:rPr>
          <w:rFonts w:hint="eastAsia" w:eastAsia="仿宋"/>
          <w:sz w:val="24"/>
          <w:lang w:eastAsia="zh-CN"/>
        </w:rPr>
      </w:pPr>
      <w:r>
        <w:rPr>
          <w:rFonts w:hint="eastAsia" w:eastAsia="仿宋"/>
          <w:sz w:val="24"/>
          <w:lang w:eastAsia="zh-CN"/>
        </w:rPr>
        <w:t>9.3 质疑处理</w:t>
      </w:r>
    </w:p>
    <w:p w14:paraId="1DC1F9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9.3.1 投标人</w:t>
      </w:r>
      <w:r>
        <w:rPr>
          <w:rFonts w:ascii="宋体" w:hAnsi="宋体" w:eastAsia="仿宋"/>
          <w:sz w:val="24"/>
        </w:rPr>
        <w:t>对评审过程、中标或者成交结果提出质疑的，采购人、采购代理机构可以组织原评标委员会协助答复质疑。</w:t>
      </w:r>
    </w:p>
    <w:p w14:paraId="4EE72D0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9.3.2 质疑答复以书面形式通知质疑供应商和其他有关供应商。但答复的内容不得涉及商业秘密。</w:t>
      </w:r>
    </w:p>
    <w:p w14:paraId="59331D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9.3.3 采购人、采购代理机构认为投标人质疑不成立，或者成立但未对中标结果构成影响的，继续开展采购活动；认为投标人质疑成立且影响或者可能影响中标结果的，按照下列情况处理：</w:t>
      </w:r>
    </w:p>
    <w:p w14:paraId="6FF956A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（1）对招标文件提出的质疑，依法通过澄清或者修改可以继续开展采购活动的，澄清或者修改采购文件后继续开展采购活动；否则应当修改招标文件后重新开展采购活动。</w:t>
      </w:r>
    </w:p>
    <w:p w14:paraId="11248B5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（2）对采购过程、中标结果提出的质疑，合格供应商符合法定数量时，可以从合格的中标候选人中另行确定中标供应商的，应当依法另行确定中标供应商；否则应当重新开展采购活动。</w:t>
      </w:r>
    </w:p>
    <w:p w14:paraId="21D8411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质疑答复导致中标结果改变的，采购人或者采购代理机构应当将有关情况书面报告本级财政部门。</w:t>
      </w:r>
    </w:p>
    <w:p w14:paraId="2642FA8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9.3.4 质疑人在答复期满前撤回质疑的，应由法定代表人或授权代表人签字确认。质疑人不得以同一理由再次提出质疑。</w:t>
      </w:r>
    </w:p>
    <w:p w14:paraId="0072B50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9.3.5 因处理质疑发生的检验、检测、鉴定等费用，</w:t>
      </w:r>
      <w:r>
        <w:rPr>
          <w:rFonts w:ascii="宋体" w:hAnsi="宋体" w:eastAsia="仿宋"/>
          <w:sz w:val="24"/>
        </w:rPr>
        <w:t>由提出申请的</w:t>
      </w:r>
      <w:r>
        <w:rPr>
          <w:rFonts w:hint="eastAsia" w:ascii="宋体" w:hAnsi="宋体" w:eastAsia="仿宋"/>
          <w:sz w:val="24"/>
        </w:rPr>
        <w:t>投标人</w:t>
      </w:r>
      <w:r>
        <w:rPr>
          <w:rFonts w:ascii="宋体" w:hAnsi="宋体" w:eastAsia="仿宋"/>
          <w:sz w:val="24"/>
        </w:rPr>
        <w:t>先行垫付。</w:t>
      </w:r>
      <w:r>
        <w:rPr>
          <w:rFonts w:hint="eastAsia" w:ascii="宋体" w:hAnsi="宋体" w:eastAsia="仿宋"/>
          <w:sz w:val="24"/>
        </w:rPr>
        <w:t>质疑处理决定各方无异议</w:t>
      </w:r>
      <w:r>
        <w:rPr>
          <w:rFonts w:ascii="宋体" w:hAnsi="宋体" w:eastAsia="仿宋"/>
          <w:sz w:val="24"/>
        </w:rPr>
        <w:t>后，按照</w:t>
      </w:r>
      <w:r>
        <w:rPr>
          <w:rFonts w:hint="eastAsia" w:ascii="宋体" w:hAnsi="宋体" w:eastAsia="仿宋"/>
          <w:sz w:val="24"/>
        </w:rPr>
        <w:t>“</w:t>
      </w:r>
      <w:r>
        <w:rPr>
          <w:rFonts w:ascii="宋体" w:hAnsi="宋体" w:eastAsia="仿宋"/>
          <w:sz w:val="24"/>
        </w:rPr>
        <w:t>谁过错谁负担</w:t>
      </w:r>
      <w:r>
        <w:rPr>
          <w:rFonts w:hint="eastAsia" w:ascii="宋体" w:hAnsi="宋体" w:eastAsia="仿宋"/>
          <w:sz w:val="24"/>
        </w:rPr>
        <w:t>”</w:t>
      </w:r>
      <w:r>
        <w:rPr>
          <w:rFonts w:ascii="宋体" w:hAnsi="宋体" w:eastAsia="仿宋"/>
          <w:sz w:val="24"/>
        </w:rPr>
        <w:t>的原则由承担责任的一方负担；双方都有责任的，由双方合理分担。</w:t>
      </w:r>
    </w:p>
    <w:p w14:paraId="1578464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9.3.6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6DFA25A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（1）一年内三次以上质疑均查无实据的；</w:t>
      </w:r>
    </w:p>
    <w:p w14:paraId="34D4972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（2）捏造事实或者提供虚假质疑材料的；</w:t>
      </w:r>
    </w:p>
    <w:p w14:paraId="33C60F9C">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（3）</w:t>
      </w:r>
      <w:r>
        <w:rPr>
          <w:rFonts w:ascii="宋体" w:hAnsi="宋体" w:eastAsia="仿宋"/>
          <w:sz w:val="24"/>
        </w:rPr>
        <w:t>以非法手段取</w:t>
      </w:r>
      <w:r>
        <w:rPr>
          <w:rFonts w:eastAsia="仿宋"/>
          <w:sz w:val="24"/>
        </w:rPr>
        <w:t>得证明材料。</w:t>
      </w:r>
      <w:r>
        <w:rPr>
          <w:rFonts w:hint="eastAsia" w:eastAsia="仿宋"/>
          <w:sz w:val="24"/>
        </w:rPr>
        <w:t>证明材料</w:t>
      </w:r>
      <w:r>
        <w:rPr>
          <w:rFonts w:eastAsia="仿宋"/>
          <w:sz w:val="24"/>
        </w:rPr>
        <w:t>来源的合法性存在明显疑问，</w:t>
      </w:r>
      <w:r>
        <w:rPr>
          <w:rFonts w:hint="eastAsia" w:eastAsia="仿宋"/>
          <w:sz w:val="24"/>
        </w:rPr>
        <w:t>质疑</w:t>
      </w:r>
      <w:r>
        <w:rPr>
          <w:rFonts w:eastAsia="仿宋"/>
          <w:sz w:val="24"/>
        </w:rPr>
        <w:t>人无法证明其取得方式</w:t>
      </w:r>
      <w:r>
        <w:rPr>
          <w:rFonts w:ascii="宋体" w:hAnsi="宋体" w:eastAsia="仿宋"/>
          <w:sz w:val="24"/>
        </w:rPr>
        <w:t>合法的，视为以非法手段取得证明材料</w:t>
      </w:r>
      <w:r>
        <w:rPr>
          <w:rFonts w:hint="eastAsia" w:ascii="宋体" w:hAnsi="宋体" w:eastAsia="仿宋"/>
          <w:sz w:val="24"/>
        </w:rPr>
        <w:t>。</w:t>
      </w:r>
    </w:p>
    <w:p w14:paraId="5150ED76">
      <w:pPr>
        <w:pStyle w:val="3"/>
        <w:rPr>
          <w:rStyle w:val="98"/>
          <w:rFonts w:hint="eastAsia" w:ascii="宋体" w:hAnsi="宋体" w:eastAsia="仿宋"/>
          <w:b/>
          <w:bCs/>
          <w:sz w:val="24"/>
          <w:szCs w:val="24"/>
        </w:rPr>
      </w:pPr>
      <w:r>
        <w:rPr>
          <w:rStyle w:val="98"/>
          <w:rFonts w:hint="eastAsia" w:ascii="宋体" w:hAnsi="宋体" w:eastAsia="仿宋"/>
          <w:b/>
          <w:bCs/>
          <w:sz w:val="24"/>
          <w:szCs w:val="24"/>
        </w:rPr>
        <w:t>10. 纪律和监督</w:t>
      </w:r>
      <w:bookmarkEnd w:id="672"/>
      <w:bookmarkEnd w:id="673"/>
      <w:bookmarkEnd w:id="674"/>
      <w:bookmarkEnd w:id="675"/>
      <w:bookmarkEnd w:id="676"/>
    </w:p>
    <w:p w14:paraId="1B4259C8">
      <w:pPr>
        <w:pStyle w:val="4"/>
        <w:adjustRightInd w:val="0"/>
        <w:ind w:firstLine="482" w:firstLineChars="200"/>
        <w:rPr>
          <w:rFonts w:eastAsia="仿宋"/>
          <w:sz w:val="24"/>
          <w:lang w:eastAsia="zh-CN"/>
        </w:rPr>
      </w:pPr>
      <w:bookmarkStart w:id="677" w:name="_Toc333600729"/>
      <w:bookmarkStart w:id="678" w:name="_Toc445554738"/>
      <w:bookmarkStart w:id="679" w:name="_Toc342297665"/>
      <w:bookmarkStart w:id="680" w:name="_Toc466024547"/>
      <w:bookmarkStart w:id="681" w:name="_Toc333587899"/>
      <w:bookmarkStart w:id="682" w:name="_Toc152042351"/>
      <w:bookmarkStart w:id="683" w:name="_Toc179632593"/>
      <w:bookmarkStart w:id="684" w:name="_Toc371415965"/>
      <w:bookmarkStart w:id="685" w:name="_Toc455587264"/>
      <w:bookmarkStart w:id="686" w:name="_Toc338944651"/>
      <w:bookmarkStart w:id="687" w:name="_Toc342294760"/>
      <w:bookmarkStart w:id="688" w:name="_Toc342296208"/>
      <w:bookmarkStart w:id="689" w:name="_Toc152045575"/>
      <w:bookmarkStart w:id="690" w:name="_Toc458504865"/>
      <w:bookmarkStart w:id="691" w:name="_Toc333599705"/>
      <w:bookmarkStart w:id="692" w:name="_Toc338943746"/>
      <w:bookmarkStart w:id="693" w:name="_Toc144974543"/>
      <w:bookmarkStart w:id="694" w:name="_Toc455587080"/>
      <w:r>
        <w:rPr>
          <w:rFonts w:hint="eastAsia" w:eastAsia="仿宋"/>
          <w:sz w:val="24"/>
          <w:lang w:eastAsia="zh-CN"/>
        </w:rPr>
        <w:t>10.1 对采购人的纪律要求</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2BB453A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采购人不得泄漏招标投标活动中应当保密的情况和资料，不得与投标人串通损害国家利益、社会公共利益或者他人合法权益。</w:t>
      </w:r>
    </w:p>
    <w:p w14:paraId="44238DA1">
      <w:pPr>
        <w:pStyle w:val="4"/>
        <w:adjustRightInd w:val="0"/>
        <w:ind w:firstLine="482" w:firstLineChars="200"/>
        <w:rPr>
          <w:rFonts w:eastAsia="仿宋"/>
          <w:sz w:val="24"/>
          <w:lang w:eastAsia="zh-CN"/>
        </w:rPr>
      </w:pPr>
      <w:bookmarkStart w:id="695" w:name="_Toc455587081"/>
      <w:bookmarkStart w:id="696" w:name="_Toc342297666"/>
      <w:bookmarkStart w:id="697" w:name="_Toc445554739"/>
      <w:bookmarkStart w:id="698" w:name="_Toc342296209"/>
      <w:bookmarkStart w:id="699" w:name="_Toc152045576"/>
      <w:bookmarkStart w:id="700" w:name="_Toc338944652"/>
      <w:bookmarkStart w:id="701" w:name="_Toc458504866"/>
      <w:bookmarkStart w:id="702" w:name="_Toc338943747"/>
      <w:bookmarkStart w:id="703" w:name="_Toc144974544"/>
      <w:bookmarkStart w:id="704" w:name="_Toc342294761"/>
      <w:bookmarkStart w:id="705" w:name="_Toc466024548"/>
      <w:bookmarkStart w:id="706" w:name="_Toc371415966"/>
      <w:bookmarkStart w:id="707" w:name="_Toc179632594"/>
      <w:bookmarkStart w:id="708" w:name="_Toc333599706"/>
      <w:bookmarkStart w:id="709" w:name="_Toc333587900"/>
      <w:bookmarkStart w:id="710" w:name="_Toc152042352"/>
      <w:bookmarkStart w:id="711" w:name="_Toc455587265"/>
      <w:bookmarkStart w:id="712" w:name="_Toc333600730"/>
      <w:r>
        <w:rPr>
          <w:rFonts w:hint="eastAsia" w:eastAsia="仿宋"/>
          <w:sz w:val="24"/>
          <w:lang w:eastAsia="zh-CN"/>
        </w:rPr>
        <w:t>10.2 对投标人的纪律要求</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66CAF96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3861917A">
      <w:pPr>
        <w:pStyle w:val="4"/>
        <w:adjustRightInd w:val="0"/>
        <w:ind w:firstLine="482" w:firstLineChars="200"/>
        <w:rPr>
          <w:rFonts w:eastAsia="仿宋"/>
          <w:sz w:val="24"/>
          <w:lang w:eastAsia="zh-CN"/>
        </w:rPr>
      </w:pPr>
      <w:bookmarkStart w:id="713" w:name="_Toc152042353"/>
      <w:bookmarkStart w:id="714" w:name="_Toc371415967"/>
      <w:bookmarkStart w:id="715" w:name="_Toc342294762"/>
      <w:bookmarkStart w:id="716" w:name="_Toc152045577"/>
      <w:bookmarkStart w:id="717" w:name="_Toc179632595"/>
      <w:bookmarkStart w:id="718" w:name="_Toc342297667"/>
      <w:bookmarkStart w:id="719" w:name="_Toc445554740"/>
      <w:bookmarkStart w:id="720" w:name="_Toc466024549"/>
      <w:bookmarkStart w:id="721" w:name="_Toc338944653"/>
      <w:bookmarkStart w:id="722" w:name="_Toc338943748"/>
      <w:bookmarkStart w:id="723" w:name="_Toc455587082"/>
      <w:bookmarkStart w:id="724" w:name="_Toc333587901"/>
      <w:bookmarkStart w:id="725" w:name="_Toc333600731"/>
      <w:bookmarkStart w:id="726" w:name="_Toc333599707"/>
      <w:bookmarkStart w:id="727" w:name="_Toc455587266"/>
      <w:bookmarkStart w:id="728" w:name="_Toc342296210"/>
      <w:bookmarkStart w:id="729" w:name="_Toc458504867"/>
      <w:bookmarkStart w:id="730" w:name="_Toc144974545"/>
      <w:r>
        <w:rPr>
          <w:rFonts w:hint="eastAsia" w:eastAsia="仿宋"/>
          <w:sz w:val="24"/>
          <w:lang w:eastAsia="zh-CN"/>
        </w:rPr>
        <w:t>10.3 对评标委员会成员的纪律要求</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5C30C46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14:paraId="51FDDF07">
      <w:pPr>
        <w:pStyle w:val="4"/>
        <w:adjustRightInd w:val="0"/>
        <w:ind w:firstLine="482" w:firstLineChars="200"/>
        <w:rPr>
          <w:rFonts w:eastAsia="仿宋"/>
          <w:sz w:val="24"/>
          <w:lang w:eastAsia="zh-CN"/>
        </w:rPr>
      </w:pPr>
      <w:bookmarkStart w:id="731" w:name="_Toc455587083"/>
      <w:bookmarkStart w:id="732" w:name="_Toc371415968"/>
      <w:bookmarkStart w:id="733" w:name="_Toc333600732"/>
      <w:bookmarkStart w:id="734" w:name="_Toc445554741"/>
      <w:bookmarkStart w:id="735" w:name="_Toc338944654"/>
      <w:bookmarkStart w:id="736" w:name="_Toc466024550"/>
      <w:bookmarkStart w:id="737" w:name="_Toc333587902"/>
      <w:bookmarkStart w:id="738" w:name="_Toc342296211"/>
      <w:bookmarkStart w:id="739" w:name="_Toc152042354"/>
      <w:bookmarkStart w:id="740" w:name="_Toc342294763"/>
      <w:bookmarkStart w:id="741" w:name="_Toc333599708"/>
      <w:bookmarkStart w:id="742" w:name="_Toc342297668"/>
      <w:bookmarkStart w:id="743" w:name="_Toc179632596"/>
      <w:bookmarkStart w:id="744" w:name="_Toc152045578"/>
      <w:bookmarkStart w:id="745" w:name="_Toc458504868"/>
      <w:bookmarkStart w:id="746" w:name="_Toc455587267"/>
      <w:bookmarkStart w:id="747" w:name="_Toc338943749"/>
      <w:bookmarkStart w:id="748" w:name="_Toc144974546"/>
      <w:r>
        <w:rPr>
          <w:rFonts w:hint="eastAsia" w:eastAsia="仿宋"/>
          <w:sz w:val="24"/>
          <w:lang w:eastAsia="zh-CN"/>
        </w:rPr>
        <w:t>10.4 对与评标活动有关的工作人员的纪律要求</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67D81042">
      <w:pPr>
        <w:widowControl/>
        <w:adjustRightInd w:val="0"/>
        <w:snapToGrid w:val="0"/>
        <w:spacing w:line="360" w:lineRule="auto"/>
        <w:ind w:firstLine="480" w:firstLineChars="200"/>
        <w:rPr>
          <w:rFonts w:hint="eastAsia" w:ascii="宋体" w:hAnsi="宋体" w:eastAsia="仿宋"/>
          <w:sz w:val="24"/>
        </w:rPr>
      </w:pPr>
      <w:bookmarkStart w:id="749" w:name="_Toc152042355"/>
      <w:r>
        <w:rPr>
          <w:rFonts w:hint="eastAsia" w:ascii="宋体" w:hAnsi="宋体" w:eastAsia="仿宋"/>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749"/>
    </w:p>
    <w:bookmarkEnd w:id="748"/>
    <w:p w14:paraId="1DEEF25E">
      <w:pPr>
        <w:pStyle w:val="3"/>
        <w:rPr>
          <w:rStyle w:val="98"/>
          <w:rFonts w:hint="eastAsia" w:ascii="宋体" w:hAnsi="宋体" w:eastAsia="仿宋"/>
          <w:b/>
          <w:bCs/>
          <w:sz w:val="24"/>
          <w:szCs w:val="24"/>
        </w:rPr>
      </w:pPr>
      <w:bookmarkStart w:id="750" w:name="_Toc179632598"/>
      <w:bookmarkStart w:id="751" w:name="_Toc455587085"/>
      <w:bookmarkStart w:id="752" w:name="_Toc144974547"/>
      <w:bookmarkStart w:id="753" w:name="_Toc152045580"/>
      <w:bookmarkStart w:id="754" w:name="_Toc333599710"/>
      <w:bookmarkStart w:id="755" w:name="_Toc152042357"/>
      <w:bookmarkStart w:id="756" w:name="_Toc342294765"/>
      <w:bookmarkStart w:id="757" w:name="_Toc455587269"/>
      <w:bookmarkStart w:id="758" w:name="_Toc338943751"/>
      <w:bookmarkStart w:id="759" w:name="_Toc333600734"/>
      <w:bookmarkStart w:id="760" w:name="_Toc445554743"/>
      <w:bookmarkStart w:id="761" w:name="_Toc466024552"/>
      <w:bookmarkStart w:id="762" w:name="_Toc342297670"/>
      <w:bookmarkStart w:id="763" w:name="_Toc338944656"/>
      <w:bookmarkStart w:id="764" w:name="_Toc342296213"/>
      <w:bookmarkStart w:id="765" w:name="_Toc458504870"/>
      <w:bookmarkStart w:id="766" w:name="_Toc371415963"/>
      <w:r>
        <w:rPr>
          <w:rStyle w:val="98"/>
          <w:rFonts w:hint="eastAsia" w:ascii="宋体" w:hAnsi="宋体" w:eastAsia="仿宋"/>
          <w:b/>
          <w:bCs/>
          <w:sz w:val="24"/>
          <w:szCs w:val="24"/>
        </w:rPr>
        <w:t>11. 政府采购政策</w:t>
      </w:r>
    </w:p>
    <w:p w14:paraId="08AC230F">
      <w:pPr>
        <w:pStyle w:val="4"/>
        <w:adjustRightInd w:val="0"/>
        <w:ind w:firstLine="482" w:firstLineChars="200"/>
        <w:rPr>
          <w:rFonts w:hint="eastAsia" w:eastAsia="仿宋"/>
          <w:sz w:val="24"/>
          <w:lang w:eastAsia="zh-CN"/>
        </w:rPr>
      </w:pPr>
      <w:r>
        <w:rPr>
          <w:rFonts w:hint="eastAsia" w:eastAsia="仿宋"/>
          <w:sz w:val="24"/>
          <w:lang w:eastAsia="zh-CN"/>
        </w:rPr>
        <w:t>11.1 节能与环保</w:t>
      </w:r>
    </w:p>
    <w:p w14:paraId="2F1D4EDC">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11.1.1 采购标的在《关于印发节能产品政府采购品目清单的通知》（财库〔2019〕19号）清单内的，应当实行强制采购或优先采购。本次招标实行政府强制采购的节能产品详见投标人须知前附表，投标人所投该产品如不具备国家确定的认证机构出具的、处于有效期之内的节能产品认证证书，其投标将被认定为投标无效。</w:t>
      </w:r>
    </w:p>
    <w:p w14:paraId="7CED13D0">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11.1.2 采购标的在《关于印发环境标志产品政府采购品目清单的通知》（财库〔2019〕18号）清单内的，应当实行优先采购。投标人所投该产品如不具备国家确定的认证机构出具的、处于有效期之内的环境标志产品认证证书，其投标不具有优先采购的条件。</w:t>
      </w:r>
    </w:p>
    <w:p w14:paraId="5A982097">
      <w:pPr>
        <w:pStyle w:val="4"/>
        <w:adjustRightInd w:val="0"/>
        <w:ind w:firstLine="482" w:firstLineChars="200"/>
        <w:rPr>
          <w:rFonts w:hint="eastAsia" w:eastAsia="仿宋"/>
          <w:sz w:val="24"/>
          <w:lang w:eastAsia="zh-CN"/>
        </w:rPr>
      </w:pPr>
      <w:r>
        <w:rPr>
          <w:rFonts w:hint="eastAsia" w:eastAsia="仿宋"/>
          <w:sz w:val="24"/>
          <w:lang w:eastAsia="zh-CN"/>
        </w:rPr>
        <w:t>11.2 促进中小企业发展</w:t>
      </w:r>
    </w:p>
    <w:p w14:paraId="1DAAA84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11.2.1根据《政府采购促进中小企业发展管理办法》（财政部文件财库〔2020〕46号）规定，投标人提供的货物、工程或者服务符合下列情形的，享受本条规定的中小企业扶持政策：</w:t>
      </w:r>
    </w:p>
    <w:p w14:paraId="4DADEE1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（1）在货物采购项目中，货物由中小企业制造，即货物由中小企业生产且使用该中小企业商号或者注册商标；</w:t>
      </w:r>
    </w:p>
    <w:p w14:paraId="3C6E7C3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（2）在工程采购项目中，工程由中小企业承建，即工程施工单位为中小企业；</w:t>
      </w:r>
    </w:p>
    <w:p w14:paraId="4FE7A56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（3）在服务采购项目中，服务由中小企业承接，即提供服务的人员为中小企业依照《中华人民共和国劳动合同法》订立劳动合同的从业人员。</w:t>
      </w:r>
    </w:p>
    <w:p w14:paraId="28470AF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在货物采购项目中，供应商提供的货物既有中小企业制造货物，也有大型企业制造货物的，不享受本条规定的中小企业扶持政策。</w:t>
      </w:r>
    </w:p>
    <w:p w14:paraId="761094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以联合体形式参加政府采购活动（如接受联合体投标时），联合体各方均为中小企业的，联合体视同中小企业。其中，联合体各方均为小微企业的，联合体视同小微企业。</w:t>
      </w:r>
    </w:p>
    <w:p w14:paraId="1EB2C93F">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中小企业应当在投标文件中提供招标文件规定格式的《中小企业声明函》，并对其真实性负责。</w:t>
      </w:r>
    </w:p>
    <w:p w14:paraId="7BED47F0">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中小企业认定标准见投标人须知前附表。</w:t>
      </w:r>
    </w:p>
    <w:p w14:paraId="72A9B44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11.2.2投标人须知前附表第1.1.7项规定本项目属于专门面向中小企业（含中型、小型、微型企业，下同）采购的，投标人应符合本章第11.2.1项规定外，还应符合本项目的资格要求。</w:t>
      </w:r>
    </w:p>
    <w:p w14:paraId="598C7C01">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11.2.3</w:t>
      </w:r>
      <w:r>
        <w:rPr>
          <w:rFonts w:hint="eastAsia" w:ascii="宋体" w:hAnsi="宋体" w:eastAsia="仿宋"/>
          <w:sz w:val="24"/>
        </w:rPr>
        <w:t>投标人须知前附表第1.1.7项规定</w:t>
      </w:r>
      <w:r>
        <w:rPr>
          <w:rFonts w:hint="eastAsia" w:ascii="宋体" w:hAnsi="宋体" w:eastAsia="仿宋"/>
          <w:sz w:val="24"/>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sz w:val="24"/>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CB36CFB">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3A248DBF">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11.2.5 按照《财政部 民政部 中国残疾人联合会关于促进残疾人就业政府采购政策的通知》（财库[2017]141号）的规定，在</w:t>
      </w:r>
      <w:r>
        <w:rPr>
          <w:rFonts w:hint="eastAsia" w:ascii="宋体" w:hAnsi="宋体" w:eastAsia="仿宋"/>
          <w:sz w:val="24"/>
        </w:rPr>
        <w:t>政府</w:t>
      </w:r>
      <w:r>
        <w:rPr>
          <w:rFonts w:hint="eastAsia" w:ascii="宋体" w:hAnsi="宋体" w:eastAsia="仿宋"/>
          <w:sz w:val="24"/>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6F916D5A">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11.2.6 监狱企业、残疾人福利性单位属于小微企业的，不重复享受中小企业价格评审优惠政策。</w:t>
      </w:r>
    </w:p>
    <w:p w14:paraId="6B728A03">
      <w:pPr>
        <w:pStyle w:val="4"/>
        <w:adjustRightInd w:val="0"/>
        <w:ind w:firstLine="482" w:firstLineChars="200"/>
        <w:rPr>
          <w:rFonts w:hint="eastAsia" w:eastAsia="仿宋"/>
          <w:sz w:val="24"/>
          <w:lang w:eastAsia="zh-CN"/>
        </w:rPr>
      </w:pPr>
      <w:r>
        <w:rPr>
          <w:rFonts w:hint="eastAsia" w:eastAsia="仿宋"/>
          <w:sz w:val="24"/>
          <w:lang w:eastAsia="zh-CN"/>
        </w:rPr>
        <w:t>11.3 支持绿色建筑和绿色建材</w:t>
      </w:r>
    </w:p>
    <w:p w14:paraId="06415DC8">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11.3.1 根据《关于政府采购支持绿色建材促进建筑品质提升试点工作的通知》（财库〔2020〕31号），政府采购工程选取建材产品应当符合《绿色建筑和绿色建材政府采购基本要求》（试行，以下简称《基本要求》）的规定。本次采购实行强制采购的绿色建材及具体要求详见供应商须知前附表，供应商所投该建材产品不符合具体要求的，其投标将被认定为投标无效。</w:t>
      </w:r>
    </w:p>
    <w:p w14:paraId="5D7885A3">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11.3.2 对于尚未纳入《基本要求》的建材产品，应参考绿色建筑、绿色建材等相关标准要求。</w:t>
      </w:r>
    </w:p>
    <w:p w14:paraId="3CB41ABF">
      <w:pPr>
        <w:widowControl/>
        <w:adjustRightInd w:val="0"/>
        <w:snapToGrid w:val="0"/>
        <w:spacing w:line="360" w:lineRule="auto"/>
        <w:ind w:firstLine="480" w:firstLineChars="200"/>
        <w:rPr>
          <w:rFonts w:hint="eastAsia" w:ascii="宋体" w:hAnsi="宋体" w:eastAsia="仿宋"/>
          <w:sz w:val="24"/>
          <w:lang w:bidi="en-US"/>
        </w:rPr>
      </w:pPr>
    </w:p>
    <w:p w14:paraId="2878C5F2">
      <w:pPr>
        <w:pStyle w:val="3"/>
        <w:rPr>
          <w:rStyle w:val="98"/>
          <w:rFonts w:hint="eastAsia" w:ascii="宋体" w:hAnsi="宋体" w:eastAsia="仿宋"/>
          <w:b/>
          <w:bCs/>
          <w:sz w:val="24"/>
          <w:szCs w:val="24"/>
        </w:rPr>
      </w:pPr>
      <w:r>
        <w:rPr>
          <w:rStyle w:val="98"/>
          <w:rFonts w:hint="eastAsia" w:ascii="宋体" w:hAnsi="宋体" w:eastAsia="仿宋"/>
          <w:b/>
          <w:bCs/>
          <w:sz w:val="24"/>
          <w:szCs w:val="24"/>
        </w:rPr>
        <w:t>12. 需要补充的其他内容</w:t>
      </w:r>
    </w:p>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14:paraId="3D4B17D5">
      <w:pPr>
        <w:widowControl/>
        <w:adjustRightInd w:val="0"/>
        <w:snapToGrid w:val="0"/>
        <w:spacing w:line="360" w:lineRule="auto"/>
        <w:ind w:firstLine="480" w:firstLineChars="200"/>
        <w:rPr>
          <w:rFonts w:hint="eastAsia" w:eastAsia="仿宋"/>
          <w:sz w:val="24"/>
          <w:lang w:bidi="en-US"/>
        </w:rPr>
      </w:pPr>
      <w:bookmarkStart w:id="767" w:name="_Toc455587087"/>
      <w:bookmarkStart w:id="768" w:name="_Toc455587271"/>
      <w:bookmarkStart w:id="769" w:name="_Toc445554745"/>
      <w:bookmarkStart w:id="770" w:name="_Toc458504872"/>
      <w:bookmarkStart w:id="771" w:name="_Toc466024554"/>
      <w:r>
        <w:rPr>
          <w:rFonts w:hint="eastAsia" w:eastAsia="仿宋"/>
          <w:sz w:val="24"/>
          <w:lang w:bidi="en-US"/>
        </w:rPr>
        <w:t>需要补充的其他内容</w:t>
      </w:r>
      <w:bookmarkEnd w:id="767"/>
      <w:bookmarkEnd w:id="768"/>
      <w:bookmarkEnd w:id="769"/>
      <w:bookmarkEnd w:id="770"/>
      <w:bookmarkEnd w:id="771"/>
      <w:r>
        <w:rPr>
          <w:rFonts w:hint="eastAsia" w:eastAsia="仿宋"/>
          <w:sz w:val="24"/>
          <w:lang w:bidi="en-US"/>
        </w:rPr>
        <w:t>：见投标人须知前附表。</w:t>
      </w:r>
    </w:p>
    <w:p w14:paraId="246B387D">
      <w:pPr>
        <w:widowControl/>
        <w:jc w:val="center"/>
        <w:rPr>
          <w:rFonts w:ascii="Calibri" w:hAnsi="Calibri" w:cs="Calibri"/>
          <w:szCs w:val="21"/>
        </w:rPr>
      </w:pPr>
      <w:r>
        <w:rPr>
          <w:rFonts w:ascii="宋体" w:hAnsi="宋体" w:eastAsia="仿宋"/>
          <w:szCs w:val="21"/>
        </w:rPr>
        <w:br w:type="page"/>
      </w:r>
      <w:r>
        <w:rPr>
          <w:rFonts w:ascii="黑体" w:hAnsi="宋体" w:eastAsia="黑体" w:cs="黑体"/>
          <w:kern w:val="0"/>
          <w:sz w:val="44"/>
          <w:szCs w:val="44"/>
          <w:lang w:bidi="ar"/>
        </w:rPr>
        <w:t>附件：</w:t>
      </w:r>
      <w:r>
        <w:rPr>
          <w:rFonts w:hint="eastAsia" w:ascii="黑体" w:hAnsi="宋体" w:eastAsia="黑体" w:cs="黑体"/>
          <w:kern w:val="0"/>
          <w:sz w:val="44"/>
          <w:szCs w:val="44"/>
          <w:lang w:bidi="ar"/>
        </w:rPr>
        <w:t>全流程电子招标采购具体要求</w:t>
      </w:r>
    </w:p>
    <w:p w14:paraId="79D27B1B">
      <w:pPr>
        <w:widowControl/>
        <w:spacing w:line="400" w:lineRule="atLeast"/>
        <w:ind w:firstLine="420"/>
        <w:rPr>
          <w:rFonts w:ascii="Calibri" w:hAnsi="Calibri" w:cs="Calibri"/>
          <w:szCs w:val="21"/>
        </w:rPr>
      </w:pPr>
      <w:r>
        <w:rPr>
          <w:rFonts w:hint="eastAsia" w:ascii="黑体" w:hAnsi="宋体" w:eastAsia="黑体" w:cs="黑体"/>
          <w:kern w:val="0"/>
          <w:szCs w:val="21"/>
          <w:lang w:bidi="ar"/>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评标委员会”按“评审小组”理解，“投标无效”按“响应文件无效”理解。</w:t>
      </w:r>
    </w:p>
    <w:p w14:paraId="6F049F58">
      <w:pPr>
        <w:widowControl/>
        <w:spacing w:line="400" w:lineRule="atLeast"/>
        <w:ind w:firstLine="420"/>
        <w:rPr>
          <w:rFonts w:ascii="Calibri" w:hAnsi="Calibri" w:cs="Calibri"/>
          <w:szCs w:val="21"/>
        </w:rPr>
      </w:pPr>
      <w:r>
        <w:rPr>
          <w:rFonts w:hint="eastAsia" w:ascii="黑体" w:hAnsi="宋体" w:eastAsia="黑体" w:cs="黑体"/>
          <w:kern w:val="0"/>
          <w:szCs w:val="21"/>
          <w:lang w:bidi="ar"/>
        </w:rPr>
        <w:t> </w:t>
      </w:r>
    </w:p>
    <w:p w14:paraId="3098A2FA">
      <w:pPr>
        <w:widowControl/>
        <w:spacing w:line="400" w:lineRule="atLeast"/>
        <w:ind w:firstLine="420"/>
        <w:rPr>
          <w:rFonts w:ascii="Calibri" w:hAnsi="Calibri" w:cs="Calibri"/>
          <w:szCs w:val="21"/>
        </w:rPr>
      </w:pPr>
      <w:r>
        <w:rPr>
          <w:rFonts w:hint="eastAsia" w:ascii="黑体" w:hAnsi="宋体" w:eastAsia="黑体" w:cs="黑体"/>
          <w:kern w:val="0"/>
          <w:szCs w:val="21"/>
          <w:lang w:bidi="ar"/>
        </w:rPr>
        <w:t>一、</w:t>
      </w:r>
      <w:r>
        <w:rPr>
          <w:rFonts w:ascii="Calibri" w:hAnsi="Calibri" w:cs="Calibri"/>
          <w:kern w:val="0"/>
          <w:szCs w:val="21"/>
          <w:lang w:bidi="ar"/>
        </w:rPr>
        <w:t>CA</w:t>
      </w:r>
      <w:r>
        <w:rPr>
          <w:rFonts w:hint="eastAsia" w:ascii="黑体" w:hAnsi="宋体" w:eastAsia="黑体" w:cs="黑体"/>
          <w:kern w:val="0"/>
          <w:szCs w:val="21"/>
          <w:lang w:bidi="ar"/>
        </w:rPr>
        <w:t>证书办理和注意事项</w:t>
      </w:r>
    </w:p>
    <w:p w14:paraId="5F9A92DD">
      <w:pPr>
        <w:widowControl/>
        <w:spacing w:line="400" w:lineRule="atLeast"/>
        <w:ind w:firstLine="420"/>
        <w:rPr>
          <w:rFonts w:ascii="Calibri" w:hAnsi="Calibri" w:cs="Calibri"/>
          <w:szCs w:val="21"/>
        </w:rPr>
      </w:pPr>
      <w:r>
        <w:rPr>
          <w:rFonts w:hint="eastAsia" w:ascii="宋体" w:hAnsi="宋体" w:cs="宋体"/>
          <w:kern w:val="0"/>
          <w:szCs w:val="21"/>
          <w:lang w:bidi="ar"/>
        </w:rPr>
        <w:t>1.本项目采用全流程电子招标采购方式，潜在投标人应及时办理</w:t>
      </w:r>
      <w:r>
        <w:rPr>
          <w:rFonts w:ascii="Calibri" w:hAnsi="Calibri" w:cs="Calibri"/>
          <w:kern w:val="0"/>
          <w:szCs w:val="21"/>
          <w:lang w:bidi="ar"/>
        </w:rPr>
        <w:t>CA</w:t>
      </w:r>
      <w:r>
        <w:rPr>
          <w:rFonts w:hint="eastAsia" w:ascii="宋体" w:hAnsi="宋体" w:cs="宋体"/>
          <w:kern w:val="0"/>
          <w:szCs w:val="21"/>
          <w:lang w:bidi="ar"/>
        </w:rPr>
        <w:t>证书，用于对投标文件进行电子签章及加、解密。</w:t>
      </w:r>
    </w:p>
    <w:p w14:paraId="2C12AB2F">
      <w:pPr>
        <w:widowControl/>
        <w:spacing w:line="400" w:lineRule="atLeast"/>
        <w:ind w:firstLine="420"/>
        <w:rPr>
          <w:rFonts w:ascii="Calibri" w:hAnsi="Calibri" w:cs="Calibri"/>
          <w:szCs w:val="21"/>
        </w:rPr>
      </w:pPr>
      <w:r>
        <w:rPr>
          <w:rFonts w:hint="eastAsia" w:ascii="宋体" w:hAnsi="宋体" w:cs="宋体"/>
          <w:kern w:val="0"/>
          <w:szCs w:val="21"/>
          <w:lang w:bidi="ar"/>
        </w:rPr>
        <w:t>2.CA证书办理详见《优质采平台</w:t>
      </w:r>
      <w:r>
        <w:rPr>
          <w:rFonts w:ascii="Calibri" w:hAnsi="Calibri" w:cs="Calibri"/>
          <w:kern w:val="0"/>
          <w:szCs w:val="21"/>
          <w:lang w:bidi="ar"/>
        </w:rPr>
        <w:t>CA</w:t>
      </w:r>
      <w:r>
        <w:rPr>
          <w:rFonts w:hint="eastAsia" w:ascii="宋体" w:hAnsi="宋体" w:cs="宋体"/>
          <w:kern w:val="0"/>
          <w:szCs w:val="21"/>
          <w:lang w:bidi="ar"/>
        </w:rPr>
        <w:t>数字证书办理说明》：</w:t>
      </w:r>
    </w:p>
    <w:p w14:paraId="39C32C1D">
      <w:pPr>
        <w:widowControl/>
        <w:spacing w:line="400" w:lineRule="atLeast"/>
        <w:ind w:firstLine="420"/>
        <w:rPr>
          <w:rFonts w:ascii="Calibri" w:hAnsi="Calibri" w:cs="Calibri"/>
          <w:szCs w:val="21"/>
        </w:rPr>
      </w:pPr>
      <w:r>
        <w:rPr>
          <w:rFonts w:ascii="Calibri" w:hAnsi="Calibri" w:cs="Calibri"/>
          <w:kern w:val="0"/>
          <w:szCs w:val="21"/>
          <w:lang w:bidi="ar"/>
        </w:rPr>
        <w:fldChar w:fldCharType="begin"/>
      </w:r>
      <w:r>
        <w:rPr>
          <w:rFonts w:ascii="Calibri" w:hAnsi="Calibri" w:cs="Calibri"/>
          <w:kern w:val="0"/>
          <w:szCs w:val="21"/>
          <w:lang w:bidi="ar"/>
        </w:rPr>
        <w:instrText xml:space="preserve"> HYPERLINK "https://www.youzhicai.com/HelpCenter/HelpCenterDetail?Id=0d2b8e6d-02a6-4dd0-b828-1aa71a25a7b0" </w:instrText>
      </w:r>
      <w:r>
        <w:rPr>
          <w:rFonts w:ascii="Calibri" w:hAnsi="Calibri" w:cs="Calibri"/>
          <w:kern w:val="0"/>
          <w:szCs w:val="21"/>
          <w:lang w:bidi="ar"/>
        </w:rPr>
        <w:fldChar w:fldCharType="separate"/>
      </w:r>
      <w:r>
        <w:rPr>
          <w:rStyle w:val="54"/>
          <w:rFonts w:ascii="Calibri" w:hAnsi="Calibri" w:cs="Calibri"/>
          <w:color w:val="auto"/>
          <w:szCs w:val="21"/>
        </w:rPr>
        <w:t>https://www.youzhicai.com/HelpCenter/HelpCenterDetail?Id=0d2b8e6d-02a6-4dd0-b828-1aa71a25a7b0</w:t>
      </w:r>
      <w:r>
        <w:rPr>
          <w:rFonts w:ascii="Calibri" w:hAnsi="Calibri" w:cs="Calibri"/>
          <w:kern w:val="0"/>
          <w:szCs w:val="21"/>
          <w:lang w:bidi="ar"/>
        </w:rPr>
        <w:fldChar w:fldCharType="end"/>
      </w:r>
    </w:p>
    <w:p w14:paraId="5052F336">
      <w:pPr>
        <w:widowControl/>
        <w:spacing w:line="400" w:lineRule="atLeast"/>
        <w:ind w:firstLine="420"/>
        <w:rPr>
          <w:rFonts w:ascii="Calibri" w:hAnsi="Calibri" w:cs="Calibri"/>
          <w:szCs w:val="21"/>
        </w:rPr>
      </w:pPr>
      <w:r>
        <w:rPr>
          <w:rFonts w:hint="eastAsia" w:ascii="宋体" w:hAnsi="宋体" w:cs="宋体"/>
          <w:kern w:val="0"/>
          <w:szCs w:val="21"/>
          <w:lang w:bidi="ar"/>
        </w:rPr>
        <w:t>3.CA证书到期或即将到期，须在递交投标文件前办理续期。</w:t>
      </w:r>
    </w:p>
    <w:p w14:paraId="293FF555">
      <w:pPr>
        <w:widowControl/>
        <w:spacing w:line="400" w:lineRule="atLeast"/>
        <w:ind w:firstLine="420"/>
        <w:rPr>
          <w:rFonts w:ascii="Calibri" w:hAnsi="Calibri" w:cs="Calibri"/>
          <w:szCs w:val="21"/>
        </w:rPr>
      </w:pPr>
      <w:r>
        <w:rPr>
          <w:rFonts w:hint="eastAsia" w:ascii="宋体" w:hAnsi="宋体" w:cs="宋体"/>
          <w:kern w:val="0"/>
          <w:szCs w:val="21"/>
          <w:lang w:bidi="ar"/>
        </w:rPr>
        <w:t>4.CA锁遗失、损坏等无法使用，须在递交投标文件前补办</w:t>
      </w:r>
      <w:r>
        <w:rPr>
          <w:rFonts w:ascii="Calibri" w:hAnsi="Calibri" w:cs="Calibri"/>
          <w:kern w:val="0"/>
          <w:szCs w:val="21"/>
          <w:lang w:bidi="ar"/>
        </w:rPr>
        <w:t>CA</w:t>
      </w:r>
      <w:r>
        <w:rPr>
          <w:rFonts w:hint="eastAsia" w:ascii="宋体" w:hAnsi="宋体" w:cs="宋体"/>
          <w:kern w:val="0"/>
          <w:szCs w:val="21"/>
          <w:lang w:bidi="ar"/>
        </w:rPr>
        <w:t>锁。</w:t>
      </w:r>
    </w:p>
    <w:p w14:paraId="3ED6DF6B">
      <w:pPr>
        <w:widowControl/>
        <w:spacing w:line="400" w:lineRule="atLeast"/>
        <w:ind w:firstLine="420"/>
        <w:rPr>
          <w:rFonts w:ascii="Calibri" w:hAnsi="Calibri" w:cs="Calibri"/>
          <w:szCs w:val="21"/>
        </w:rPr>
      </w:pPr>
      <w:r>
        <w:rPr>
          <w:rFonts w:hint="eastAsia" w:ascii="宋体" w:hAnsi="宋体" w:cs="宋体"/>
          <w:kern w:val="0"/>
          <w:szCs w:val="21"/>
          <w:lang w:bidi="ar"/>
        </w:rPr>
        <w:t>5.企业信息（包括但不限于企业名称和法定代表人信息）发生变更的，须在递交投标文件前变更</w:t>
      </w:r>
      <w:r>
        <w:rPr>
          <w:rFonts w:ascii="Calibri" w:hAnsi="Calibri" w:cs="Calibri"/>
          <w:kern w:val="0"/>
          <w:szCs w:val="21"/>
          <w:lang w:bidi="ar"/>
        </w:rPr>
        <w:t>CA</w:t>
      </w:r>
      <w:r>
        <w:rPr>
          <w:rFonts w:hint="eastAsia" w:ascii="宋体" w:hAnsi="宋体" w:cs="宋体"/>
          <w:kern w:val="0"/>
          <w:szCs w:val="21"/>
          <w:lang w:bidi="ar"/>
        </w:rPr>
        <w:t>证书。</w:t>
      </w:r>
    </w:p>
    <w:p w14:paraId="4FCCEE5F">
      <w:pPr>
        <w:widowControl/>
        <w:spacing w:line="400" w:lineRule="atLeast"/>
        <w:rPr>
          <w:rFonts w:ascii="Calibri" w:hAnsi="Calibri" w:cs="Calibri"/>
          <w:szCs w:val="21"/>
        </w:rPr>
      </w:pPr>
      <w:r>
        <w:rPr>
          <w:rFonts w:hint="eastAsia" w:ascii="宋体" w:hAnsi="宋体" w:cs="宋体"/>
          <w:kern w:val="0"/>
          <w:szCs w:val="21"/>
          <w:lang w:bidi="ar"/>
        </w:rPr>
        <w:t>6.投标人由于</w:t>
      </w:r>
      <w:r>
        <w:rPr>
          <w:rFonts w:ascii="Calibri" w:hAnsi="Calibri" w:cs="Calibri"/>
          <w:kern w:val="0"/>
          <w:szCs w:val="21"/>
          <w:lang w:bidi="ar"/>
        </w:rPr>
        <w:t>CA</w:t>
      </w:r>
      <w:r>
        <w:rPr>
          <w:rFonts w:hint="eastAsia" w:ascii="宋体" w:hAnsi="宋体" w:cs="宋体"/>
          <w:kern w:val="0"/>
          <w:szCs w:val="21"/>
          <w:lang w:bidi="ar"/>
        </w:rPr>
        <w:t>证书遗失、损坏、更换、续期、企业信息变更等情况导致投标文件无法解密的，由投标人自行承担责任；</w:t>
      </w:r>
    </w:p>
    <w:p w14:paraId="28E6A189">
      <w:pPr>
        <w:widowControl/>
        <w:spacing w:line="400" w:lineRule="atLeast"/>
        <w:ind w:firstLine="420"/>
        <w:rPr>
          <w:rFonts w:ascii="Calibri" w:hAnsi="Calibri" w:cs="Calibri"/>
          <w:szCs w:val="21"/>
        </w:rPr>
      </w:pPr>
      <w:r>
        <w:rPr>
          <w:rFonts w:hint="eastAsia" w:ascii="宋体" w:hAnsi="宋体" w:cs="宋体"/>
          <w:kern w:val="0"/>
          <w:szCs w:val="21"/>
          <w:lang w:bidi="ar"/>
        </w:rPr>
        <w:t>7.加密和解密投标文件必须使用同一个</w:t>
      </w:r>
      <w:r>
        <w:rPr>
          <w:rFonts w:ascii="Calibri" w:hAnsi="Calibri" w:cs="Calibri"/>
          <w:kern w:val="0"/>
          <w:szCs w:val="21"/>
          <w:lang w:bidi="ar"/>
        </w:rPr>
        <w:t>CA</w:t>
      </w:r>
      <w:r>
        <w:rPr>
          <w:rFonts w:hint="eastAsia" w:ascii="宋体" w:hAnsi="宋体" w:cs="宋体"/>
          <w:kern w:val="0"/>
          <w:szCs w:val="21"/>
          <w:lang w:bidi="ar"/>
        </w:rPr>
        <w:t>证书。</w:t>
      </w:r>
    </w:p>
    <w:p w14:paraId="1CA7FE7A">
      <w:pPr>
        <w:widowControl/>
        <w:spacing w:line="400" w:lineRule="atLeast"/>
        <w:ind w:firstLine="420"/>
        <w:rPr>
          <w:rFonts w:ascii="Calibri" w:hAnsi="Calibri" w:cs="Calibri"/>
          <w:szCs w:val="21"/>
        </w:rPr>
      </w:pPr>
      <w:r>
        <w:rPr>
          <w:rFonts w:hint="eastAsia" w:ascii="黑体" w:hAnsi="宋体" w:eastAsia="黑体" w:cs="黑体"/>
          <w:kern w:val="0"/>
          <w:szCs w:val="21"/>
          <w:lang w:bidi="ar"/>
        </w:rPr>
        <w:t>二、制作、签章、加密、上传电子投标文件</w:t>
      </w:r>
    </w:p>
    <w:p w14:paraId="0029BE97">
      <w:pPr>
        <w:widowControl/>
        <w:spacing w:line="400" w:lineRule="atLeast"/>
        <w:ind w:firstLine="420"/>
        <w:rPr>
          <w:rFonts w:ascii="Calibri" w:hAnsi="Calibri" w:cs="Calibri"/>
          <w:szCs w:val="21"/>
        </w:rPr>
      </w:pPr>
      <w:r>
        <w:rPr>
          <w:rFonts w:hint="eastAsia" w:ascii="宋体" w:hAnsi="宋体" w:cs="宋体"/>
          <w:kern w:val="0"/>
          <w:szCs w:val="21"/>
          <w:lang w:bidi="ar"/>
        </w:rPr>
        <w:t>8.本项目采用全流程电子化招标采购方式，潜在投标人需使用“优质采投标工具客户端”（以下简称“投标工具”）制作电子投标文件，投标工具及操作说明下载地址：</w:t>
      </w:r>
      <w:r>
        <w:rPr>
          <w:rFonts w:ascii="Calibri" w:hAnsi="Calibri" w:cs="Calibri"/>
          <w:kern w:val="0"/>
          <w:szCs w:val="21"/>
          <w:lang w:bidi="ar"/>
        </w:rPr>
        <w:fldChar w:fldCharType="begin"/>
      </w:r>
      <w:r>
        <w:rPr>
          <w:rFonts w:ascii="Calibri" w:hAnsi="Calibri" w:cs="Calibri"/>
          <w:kern w:val="0"/>
          <w:szCs w:val="21"/>
          <w:lang w:bidi="ar"/>
        </w:rPr>
        <w:instrText xml:space="preserve"> HYPERLINK "https://toolcdn.youzhicai.com/tools/BidderTools.zip" </w:instrText>
      </w:r>
      <w:r>
        <w:rPr>
          <w:rFonts w:ascii="Calibri" w:hAnsi="Calibri" w:cs="Calibri"/>
          <w:kern w:val="0"/>
          <w:szCs w:val="21"/>
          <w:lang w:bidi="ar"/>
        </w:rPr>
        <w:fldChar w:fldCharType="separate"/>
      </w:r>
      <w:r>
        <w:rPr>
          <w:rStyle w:val="54"/>
          <w:rFonts w:ascii="Calibri" w:hAnsi="Calibri" w:cs="Calibri"/>
          <w:color w:val="auto"/>
          <w:szCs w:val="21"/>
        </w:rPr>
        <w:t>https://toolcdn.youzhicai.com/tools/BidderTools.zip</w:t>
      </w:r>
      <w:r>
        <w:rPr>
          <w:rFonts w:ascii="Calibri" w:hAnsi="Calibri" w:cs="Calibri"/>
          <w:kern w:val="0"/>
          <w:szCs w:val="21"/>
          <w:lang w:bidi="ar"/>
        </w:rPr>
        <w:fldChar w:fldCharType="end"/>
      </w:r>
      <w:r>
        <w:rPr>
          <w:rFonts w:ascii="Calibri" w:hAnsi="Calibri" w:cs="Calibri"/>
          <w:kern w:val="0"/>
          <w:szCs w:val="21"/>
          <w:lang w:bidi="ar"/>
        </w:rPr>
        <w:t> </w:t>
      </w:r>
      <w:r>
        <w:rPr>
          <w:rFonts w:hint="eastAsia" w:ascii="宋体" w:hAnsi="宋体" w:cs="宋体"/>
          <w:kern w:val="0"/>
          <w:szCs w:val="21"/>
          <w:lang w:bidi="ar"/>
        </w:rPr>
        <w:t>，工具使用说明及教程下载地址：</w:t>
      </w:r>
      <w:r>
        <w:rPr>
          <w:rFonts w:ascii="Calibri" w:hAnsi="Calibri" w:cs="Calibri"/>
          <w:kern w:val="0"/>
          <w:szCs w:val="21"/>
          <w:lang w:bidi="ar"/>
        </w:rPr>
        <w:t>http://file.youzhicai.com/files/BidderHelp.rar</w:t>
      </w:r>
    </w:p>
    <w:p w14:paraId="5B686FDA">
      <w:pPr>
        <w:widowControl/>
        <w:spacing w:line="400" w:lineRule="atLeast"/>
        <w:ind w:firstLine="420"/>
        <w:rPr>
          <w:rFonts w:ascii="Calibri" w:hAnsi="Calibri" w:cs="Calibri"/>
          <w:szCs w:val="21"/>
        </w:rPr>
      </w:pPr>
      <w:r>
        <w:rPr>
          <w:rFonts w:ascii="Calibri" w:hAnsi="Calibri" w:cs="Calibri"/>
          <w:kern w:val="0"/>
          <w:szCs w:val="21"/>
          <w:lang w:bidi="ar"/>
        </w:rPr>
        <w:t>8.1.</w:t>
      </w:r>
      <w:r>
        <w:rPr>
          <w:rFonts w:hint="eastAsia" w:ascii="宋体" w:hAnsi="宋体" w:cs="宋体"/>
          <w:kern w:val="0"/>
          <w:szCs w:val="21"/>
          <w:lang w:bidi="ar"/>
        </w:rPr>
        <w:t>投标工具建议在</w:t>
      </w:r>
      <w:r>
        <w:rPr>
          <w:rFonts w:ascii="Calibri" w:hAnsi="Calibri" w:cs="Calibri"/>
          <w:kern w:val="0"/>
          <w:szCs w:val="21"/>
          <w:lang w:bidi="ar"/>
        </w:rPr>
        <w:t>window7</w:t>
      </w:r>
      <w:r>
        <w:rPr>
          <w:rFonts w:hint="eastAsia" w:ascii="宋体" w:hAnsi="宋体" w:cs="宋体"/>
          <w:kern w:val="0"/>
          <w:szCs w:val="21"/>
          <w:lang w:bidi="ar"/>
        </w:rPr>
        <w:t>或</w:t>
      </w:r>
      <w:r>
        <w:rPr>
          <w:rFonts w:ascii="Calibri" w:hAnsi="Calibri" w:cs="Calibri"/>
          <w:kern w:val="0"/>
          <w:szCs w:val="21"/>
          <w:lang w:bidi="ar"/>
        </w:rPr>
        <w:t>windows10</w:t>
      </w:r>
      <w:r>
        <w:rPr>
          <w:rFonts w:hint="eastAsia" w:ascii="宋体" w:hAnsi="宋体" w:cs="宋体"/>
          <w:kern w:val="0"/>
          <w:szCs w:val="21"/>
          <w:lang w:bidi="ar"/>
        </w:rPr>
        <w:t>操作系统下使用；</w:t>
      </w:r>
    </w:p>
    <w:p w14:paraId="0CD4846A">
      <w:pPr>
        <w:widowControl/>
        <w:spacing w:line="400" w:lineRule="atLeast"/>
        <w:ind w:firstLine="420"/>
        <w:rPr>
          <w:rFonts w:ascii="Calibri" w:hAnsi="Calibri" w:cs="Calibri"/>
          <w:szCs w:val="21"/>
        </w:rPr>
      </w:pPr>
      <w:r>
        <w:rPr>
          <w:rFonts w:ascii="Calibri" w:hAnsi="Calibri" w:cs="Calibri"/>
          <w:kern w:val="0"/>
          <w:szCs w:val="21"/>
          <w:lang w:bidi="ar"/>
        </w:rPr>
        <w:t>8.2.</w:t>
      </w:r>
      <w:r>
        <w:rPr>
          <w:rFonts w:hint="eastAsia" w:ascii="宋体" w:hAnsi="宋体" w:cs="宋体"/>
          <w:kern w:val="0"/>
          <w:szCs w:val="21"/>
          <w:lang w:bidi="ar"/>
        </w:rPr>
        <w:t>电子投标文件编制建议使用</w:t>
      </w:r>
      <w:r>
        <w:rPr>
          <w:rFonts w:ascii="Calibri" w:hAnsi="Calibri" w:cs="Calibri"/>
          <w:kern w:val="0"/>
          <w:szCs w:val="21"/>
          <w:lang w:bidi="ar"/>
        </w:rPr>
        <w:t>office2010</w:t>
      </w:r>
      <w:r>
        <w:rPr>
          <w:rFonts w:hint="eastAsia" w:ascii="宋体" w:hAnsi="宋体" w:cs="宋体"/>
          <w:kern w:val="0"/>
          <w:szCs w:val="21"/>
          <w:lang w:bidi="ar"/>
        </w:rPr>
        <w:t>版本。</w:t>
      </w:r>
    </w:p>
    <w:p w14:paraId="4C6F4D6D">
      <w:pPr>
        <w:widowControl/>
        <w:wordWrap w:val="0"/>
        <w:spacing w:line="400" w:lineRule="atLeast"/>
        <w:rPr>
          <w:rFonts w:ascii="Calibri" w:hAnsi="Calibri" w:cs="Calibri"/>
          <w:szCs w:val="21"/>
        </w:rPr>
      </w:pPr>
      <w:r>
        <w:rPr>
          <w:rFonts w:hint="eastAsia" w:ascii="宋体" w:hAnsi="宋体" w:cs="宋体"/>
          <w:kern w:val="0"/>
          <w:szCs w:val="21"/>
          <w:lang w:bidi="ar"/>
        </w:rPr>
        <w:t>9.潜在投标人制作电子投标文件后，需在投标工具对电子投标文件进行电子签章（项目有特殊说明的除外），并使用</w:t>
      </w:r>
      <w:r>
        <w:rPr>
          <w:rFonts w:ascii="Calibri" w:hAnsi="Calibri" w:cs="Calibri"/>
          <w:kern w:val="0"/>
          <w:szCs w:val="21"/>
          <w:lang w:bidi="ar"/>
        </w:rPr>
        <w:t>CA</w:t>
      </w:r>
      <w:r>
        <w:rPr>
          <w:rFonts w:hint="eastAsia" w:ascii="宋体" w:hAnsi="宋体" w:cs="宋体"/>
          <w:kern w:val="0"/>
          <w:szCs w:val="21"/>
          <w:lang w:bidi="ar"/>
        </w:rPr>
        <w:t>证书进行加密。在投标工具使用CA证书时需安装“优质采数字证书助手” （即数字证书驱动），下载地址：</w:t>
      </w:r>
      <w:r>
        <w:rPr>
          <w:rFonts w:ascii="Calibri" w:hAnsi="Calibri" w:cs="Calibri"/>
          <w:kern w:val="0"/>
          <w:szCs w:val="21"/>
          <w:lang w:bidi="ar"/>
        </w:rPr>
        <w:fldChar w:fldCharType="begin"/>
      </w:r>
      <w:r>
        <w:rPr>
          <w:rFonts w:ascii="Calibri" w:hAnsi="Calibri" w:cs="Calibri"/>
          <w:kern w:val="0"/>
          <w:szCs w:val="21"/>
          <w:lang w:bidi="ar"/>
        </w:rPr>
        <w:instrText xml:space="preserve"> HYPERLINK "https://toolcdn.youzhicai.com/ca.zip" </w:instrText>
      </w:r>
      <w:r>
        <w:rPr>
          <w:rFonts w:ascii="Calibri" w:hAnsi="Calibri" w:cs="Calibri"/>
          <w:kern w:val="0"/>
          <w:szCs w:val="21"/>
          <w:lang w:bidi="ar"/>
        </w:rPr>
        <w:fldChar w:fldCharType="separate"/>
      </w:r>
      <w:r>
        <w:rPr>
          <w:rStyle w:val="54"/>
          <w:rFonts w:ascii="Calibri" w:hAnsi="Calibri" w:cs="Calibri"/>
          <w:color w:val="auto"/>
          <w:szCs w:val="21"/>
        </w:rPr>
        <w:t>https://toolcdn.youzhicai.com/ca.zip</w:t>
      </w:r>
      <w:r>
        <w:rPr>
          <w:rFonts w:ascii="Calibri" w:hAnsi="Calibri" w:cs="Calibri"/>
          <w:kern w:val="0"/>
          <w:szCs w:val="21"/>
          <w:lang w:bidi="ar"/>
        </w:rPr>
        <w:fldChar w:fldCharType="end"/>
      </w:r>
      <w:r>
        <w:rPr>
          <w:rFonts w:hint="eastAsia" w:ascii="宋体" w:hAnsi="宋体" w:cs="宋体"/>
          <w:kern w:val="0"/>
          <w:szCs w:val="21"/>
          <w:lang w:bidi="ar"/>
        </w:rPr>
        <w:t> </w:t>
      </w:r>
      <w:r>
        <w:rPr>
          <w:rFonts w:ascii="Calibri" w:hAnsi="Calibri" w:cs="Calibri"/>
          <w:kern w:val="0"/>
          <w:szCs w:val="21"/>
          <w:lang w:bidi="ar"/>
        </w:rPr>
        <w:t> </w:t>
      </w:r>
      <w:r>
        <w:rPr>
          <w:rFonts w:hint="eastAsia" w:ascii="宋体" w:hAnsi="宋体" w:cs="宋体"/>
          <w:kern w:val="0"/>
          <w:szCs w:val="21"/>
          <w:lang w:bidi="ar"/>
        </w:rPr>
        <w:t>。</w:t>
      </w:r>
    </w:p>
    <w:p w14:paraId="37E5D8C8">
      <w:pPr>
        <w:widowControl/>
        <w:wordWrap w:val="0"/>
        <w:spacing w:line="400" w:lineRule="atLeast"/>
        <w:rPr>
          <w:rFonts w:ascii="Calibri" w:hAnsi="Calibri" w:cs="Calibri"/>
          <w:szCs w:val="21"/>
        </w:rPr>
      </w:pPr>
      <w:r>
        <w:rPr>
          <w:rFonts w:hint="eastAsia" w:ascii="宋体" w:hAnsi="宋体" w:cs="宋体"/>
          <w:kern w:val="0"/>
          <w:szCs w:val="21"/>
          <w:lang w:bidi="ar"/>
        </w:rPr>
        <w:t>10.潜在投标人完成制作、签章、加密投标文件后，需在招标文件规定的投标截止时间前在投标工具完成上传。投标截止时间以优质采云采购平台（www.youzhicai.com）系统的时间为准，如未在投标截止时间前完成电子投标文件上传，系统将自动关闭上传通道。潜在投标人未完成电子投标文件上传的，视为没有递交投标文件。</w:t>
      </w:r>
    </w:p>
    <w:p w14:paraId="3AD420EB">
      <w:pPr>
        <w:widowControl/>
        <w:wordWrap w:val="0"/>
        <w:spacing w:line="400" w:lineRule="atLeast"/>
        <w:ind w:firstLine="420"/>
        <w:rPr>
          <w:rFonts w:ascii="Calibri" w:hAnsi="Calibri" w:cs="Calibri"/>
          <w:szCs w:val="21"/>
        </w:rPr>
      </w:pPr>
      <w:r>
        <w:rPr>
          <w:rFonts w:hint="eastAsia" w:ascii="宋体" w:hAnsi="宋体" w:cs="宋体"/>
          <w:kern w:val="0"/>
          <w:szCs w:val="21"/>
          <w:lang w:bidi="ar"/>
        </w:rPr>
        <w:t>11.潜在投标人在投标文件递交截止时间前，可以对其所递交的电子投标文件进行撤回，修改后重新上传。</w:t>
      </w:r>
    </w:p>
    <w:p w14:paraId="1D22C281">
      <w:pPr>
        <w:widowControl/>
        <w:spacing w:line="400" w:lineRule="atLeast"/>
        <w:ind w:firstLine="420"/>
        <w:rPr>
          <w:rFonts w:ascii="Calibri" w:hAnsi="Calibri" w:cs="Calibri"/>
          <w:szCs w:val="21"/>
        </w:rPr>
      </w:pPr>
      <w:r>
        <w:rPr>
          <w:rFonts w:hint="eastAsia" w:ascii="宋体" w:hAnsi="宋体" w:cs="宋体"/>
          <w:kern w:val="0"/>
          <w:szCs w:val="21"/>
          <w:lang w:bidi="ar"/>
        </w:rPr>
        <w:t>12.潜在投标人在制作、签章、加密、上传电子投标文件过程中，若存在技术操作问题，请及时联系优质采云采购平台客服人员，客服电话：400-0099-555，0551-62220164。</w:t>
      </w:r>
    </w:p>
    <w:p w14:paraId="59F12BC6">
      <w:pPr>
        <w:widowControl/>
        <w:spacing w:line="400" w:lineRule="atLeast"/>
        <w:ind w:firstLine="420"/>
        <w:rPr>
          <w:rFonts w:ascii="Calibri" w:hAnsi="Calibri" w:cs="Calibri"/>
          <w:szCs w:val="21"/>
        </w:rPr>
      </w:pPr>
      <w:r>
        <w:rPr>
          <w:rFonts w:hint="eastAsia" w:ascii="黑体" w:hAnsi="宋体" w:eastAsia="黑体" w:cs="黑体"/>
          <w:kern w:val="0"/>
          <w:szCs w:val="21"/>
          <w:lang w:bidi="ar"/>
        </w:rPr>
        <w:t>三、开标和解密</w:t>
      </w:r>
    </w:p>
    <w:p w14:paraId="357D5D7A">
      <w:pPr>
        <w:widowControl/>
        <w:spacing w:line="400" w:lineRule="atLeast"/>
        <w:ind w:firstLine="420"/>
        <w:rPr>
          <w:rFonts w:ascii="Calibri" w:hAnsi="Calibri" w:cs="Calibri"/>
          <w:szCs w:val="21"/>
        </w:rPr>
      </w:pPr>
      <w:r>
        <w:rPr>
          <w:rFonts w:hint="eastAsia" w:ascii="宋体" w:hAnsi="宋体" w:cs="宋体"/>
          <w:kern w:val="0"/>
          <w:szCs w:val="21"/>
          <w:lang w:bidi="ar"/>
        </w:rPr>
        <w:t>13.招标人或招标代理机构工作人员（以下简称工作人员）根据有关规定登录系统组织开标。投标文件递交截止时间后由投标人使用</w:t>
      </w:r>
      <w:r>
        <w:rPr>
          <w:rFonts w:ascii="Calibri" w:hAnsi="Calibri" w:cs="Calibri"/>
          <w:kern w:val="0"/>
          <w:szCs w:val="21"/>
          <w:lang w:bidi="ar"/>
        </w:rPr>
        <w:t>CA</w:t>
      </w:r>
      <w:r>
        <w:rPr>
          <w:rFonts w:hint="eastAsia" w:ascii="宋体" w:hAnsi="宋体" w:cs="宋体"/>
          <w:kern w:val="0"/>
          <w:szCs w:val="21"/>
          <w:lang w:bidi="ar"/>
        </w:rPr>
        <w:t>证书解密投标文件，工作人员导入已解密投标文件并公布开标结果。</w:t>
      </w:r>
    </w:p>
    <w:p w14:paraId="1EB9ED1E">
      <w:pPr>
        <w:widowControl/>
        <w:spacing w:line="400" w:lineRule="atLeast"/>
        <w:ind w:firstLine="420"/>
        <w:rPr>
          <w:rFonts w:ascii="Calibri" w:hAnsi="Calibri" w:cs="Calibri"/>
          <w:szCs w:val="21"/>
        </w:rPr>
      </w:pPr>
      <w:r>
        <w:rPr>
          <w:rFonts w:hint="eastAsia" w:ascii="宋体" w:hAnsi="宋体" w:cs="宋体"/>
          <w:kern w:val="0"/>
          <w:szCs w:val="21"/>
          <w:lang w:bidi="ar"/>
        </w:rPr>
        <w:t>14.投标文件可远程解密，投标人无需到达开标现场。招标文件“投标人须知”中另有规定的，从其规定。</w:t>
      </w:r>
    </w:p>
    <w:p w14:paraId="3A5A9586">
      <w:pPr>
        <w:widowControl/>
        <w:spacing w:line="400" w:lineRule="atLeast"/>
        <w:ind w:firstLine="420"/>
        <w:rPr>
          <w:rFonts w:ascii="Calibri" w:hAnsi="Calibri" w:cs="Calibri"/>
          <w:szCs w:val="21"/>
        </w:rPr>
      </w:pPr>
      <w:r>
        <w:rPr>
          <w:rFonts w:hint="eastAsia" w:ascii="宋体" w:hAnsi="宋体" w:cs="宋体"/>
          <w:kern w:val="0"/>
          <w:szCs w:val="21"/>
          <w:lang w:bidi="ar"/>
        </w:rPr>
        <w:t>15.潜在投标人须按照招标文件的要求在投标文件递交截止时间前登录投标工具并保持在线，关注开标互动大厅消息直到项目评审结束。</w:t>
      </w:r>
    </w:p>
    <w:p w14:paraId="0B7A7662">
      <w:pPr>
        <w:widowControl/>
        <w:spacing w:line="400" w:lineRule="atLeast"/>
        <w:ind w:firstLine="420"/>
        <w:rPr>
          <w:rFonts w:ascii="Calibri" w:hAnsi="Calibri" w:cs="Calibri"/>
          <w:szCs w:val="21"/>
        </w:rPr>
      </w:pPr>
      <w:r>
        <w:rPr>
          <w:rFonts w:hint="eastAsia" w:ascii="宋体" w:hAnsi="宋体" w:cs="宋体"/>
          <w:kern w:val="0"/>
          <w:szCs w:val="21"/>
          <w:lang w:bidi="ar"/>
        </w:rPr>
        <w:t>16.投标文件解密时限为投标文件递交截止时间后60分钟（招标文件“投标人须知”中另有规定的，从其规定）。潜在投标人须在投标文件解密时限内完成投标文件解密，未能成功解密的视为放弃投标。招标文件“投标人须知”中对投标文件解密设有线下补救方案的，执行该补救方案。</w:t>
      </w:r>
    </w:p>
    <w:p w14:paraId="222186DC">
      <w:pPr>
        <w:widowControl/>
        <w:spacing w:line="400" w:lineRule="atLeast"/>
        <w:ind w:firstLine="420"/>
        <w:rPr>
          <w:rFonts w:ascii="Calibri" w:hAnsi="Calibri" w:cs="Calibri"/>
          <w:szCs w:val="21"/>
        </w:rPr>
      </w:pPr>
      <w:r>
        <w:rPr>
          <w:rFonts w:hint="eastAsia" w:ascii="黑体" w:hAnsi="宋体" w:eastAsia="黑体" w:cs="黑体"/>
          <w:kern w:val="0"/>
          <w:szCs w:val="21"/>
          <w:lang w:bidi="ar"/>
        </w:rPr>
        <w:t>四、评标和询标</w:t>
      </w:r>
    </w:p>
    <w:p w14:paraId="540A9F11">
      <w:pPr>
        <w:widowControl/>
        <w:spacing w:line="400" w:lineRule="atLeast"/>
        <w:ind w:firstLine="420"/>
        <w:rPr>
          <w:rFonts w:ascii="Calibri" w:hAnsi="Calibri" w:cs="Calibri"/>
          <w:szCs w:val="21"/>
        </w:rPr>
      </w:pPr>
      <w:r>
        <w:rPr>
          <w:rFonts w:hint="eastAsia" w:ascii="宋体" w:hAnsi="宋体" w:cs="宋体"/>
          <w:kern w:val="0"/>
          <w:szCs w:val="21"/>
          <w:lang w:bidi="ar"/>
        </w:rPr>
        <w:t>17.评标委员会通过优质采电子评标工具将需要澄清、说明或补正的内容以询标函的形式发送给投标人，投标人/供应商应登录投标工具并保持在线状态，以便及时接收评标委员会可能发出的询标函，并在询标函载明的时间内回复，若投标人未及时回复，视为放弃澄清。</w:t>
      </w:r>
    </w:p>
    <w:p w14:paraId="1DE2886A">
      <w:pPr>
        <w:widowControl/>
        <w:spacing w:line="400" w:lineRule="atLeast"/>
        <w:ind w:firstLine="420"/>
        <w:rPr>
          <w:rFonts w:ascii="Calibri" w:hAnsi="Calibri" w:cs="Calibri"/>
          <w:szCs w:val="21"/>
        </w:rPr>
      </w:pPr>
      <w:r>
        <w:rPr>
          <w:rFonts w:hint="eastAsia" w:ascii="黑体" w:hAnsi="宋体" w:eastAsia="黑体" w:cs="黑体"/>
          <w:kern w:val="0"/>
          <w:szCs w:val="21"/>
          <w:lang w:bidi="ar"/>
        </w:rPr>
        <w:t>五、异常情形</w:t>
      </w:r>
    </w:p>
    <w:p w14:paraId="29E1CAD2">
      <w:pPr>
        <w:widowControl/>
        <w:spacing w:line="400" w:lineRule="atLeast"/>
        <w:ind w:firstLine="420"/>
        <w:rPr>
          <w:rFonts w:ascii="Calibri" w:hAnsi="Calibri" w:cs="Calibri"/>
          <w:szCs w:val="21"/>
        </w:rPr>
      </w:pPr>
      <w:r>
        <w:rPr>
          <w:rFonts w:hint="eastAsia" w:ascii="宋体" w:hAnsi="宋体" w:cs="宋体"/>
          <w:kern w:val="0"/>
          <w:szCs w:val="21"/>
          <w:lang w:bidi="ar"/>
        </w:rPr>
        <w:t>18.出现下列情形导致电子交易系统无法正常运行，影响招投标过程的公平、公正和信息安全，经第三方机构认定后，各方当事人免责：</w:t>
      </w:r>
    </w:p>
    <w:p w14:paraId="0F0FCFA8">
      <w:pPr>
        <w:widowControl/>
        <w:spacing w:line="400" w:lineRule="atLeast"/>
        <w:ind w:firstLine="420"/>
        <w:rPr>
          <w:rFonts w:ascii="Calibri" w:hAnsi="Calibri" w:cs="Calibri"/>
          <w:szCs w:val="21"/>
        </w:rPr>
      </w:pPr>
      <w:r>
        <w:rPr>
          <w:rFonts w:hint="eastAsia" w:ascii="宋体" w:hAnsi="宋体" w:cs="宋体"/>
          <w:kern w:val="0"/>
          <w:szCs w:val="21"/>
          <w:lang w:bidi="ar"/>
        </w:rPr>
        <w:t>(1)网络、服务器、数据库发生故障造成无法访问或使用的；</w:t>
      </w:r>
    </w:p>
    <w:p w14:paraId="3BBA1E06">
      <w:pPr>
        <w:widowControl/>
        <w:spacing w:line="400" w:lineRule="atLeast"/>
        <w:ind w:firstLine="420"/>
        <w:rPr>
          <w:rFonts w:ascii="Calibri" w:hAnsi="Calibri" w:cs="Calibri"/>
          <w:szCs w:val="21"/>
        </w:rPr>
      </w:pPr>
      <w:r>
        <w:rPr>
          <w:rFonts w:hint="eastAsia" w:ascii="宋体" w:hAnsi="宋体" w:cs="宋体"/>
          <w:kern w:val="0"/>
          <w:szCs w:val="21"/>
          <w:lang w:bidi="ar"/>
        </w:rPr>
        <w:t>(2)电力系统发生故障导致电子服务系统或电子交易系统无法运行；</w:t>
      </w:r>
    </w:p>
    <w:p w14:paraId="35F1E654">
      <w:pPr>
        <w:widowControl/>
        <w:spacing w:line="400" w:lineRule="atLeast"/>
        <w:ind w:firstLine="420"/>
        <w:rPr>
          <w:rFonts w:ascii="Calibri" w:hAnsi="Calibri" w:cs="Calibri"/>
          <w:szCs w:val="21"/>
        </w:rPr>
      </w:pPr>
      <w:r>
        <w:rPr>
          <w:rFonts w:hint="eastAsia" w:ascii="宋体" w:hAnsi="宋体" w:cs="宋体"/>
          <w:kern w:val="0"/>
          <w:szCs w:val="21"/>
          <w:lang w:bidi="ar"/>
        </w:rPr>
        <w:t>(3)出现网络攻击、病毒入侵以及电子服务系统或电子交易系统安全漏洞导致无法正常提供服务的；</w:t>
      </w:r>
    </w:p>
    <w:p w14:paraId="0CA5472E">
      <w:pPr>
        <w:widowControl/>
        <w:spacing w:line="400" w:lineRule="atLeast"/>
        <w:ind w:firstLine="420"/>
        <w:rPr>
          <w:rFonts w:ascii="Calibri" w:hAnsi="Calibri" w:cs="Calibri"/>
          <w:szCs w:val="21"/>
        </w:rPr>
      </w:pPr>
      <w:r>
        <w:rPr>
          <w:rFonts w:hint="eastAsia" w:ascii="宋体" w:hAnsi="宋体" w:cs="宋体"/>
          <w:kern w:val="0"/>
          <w:szCs w:val="21"/>
          <w:lang w:bidi="ar"/>
        </w:rPr>
        <w:t>(4)其他无法保证招投标过程公平、公正和信息安全的情形。</w:t>
      </w:r>
    </w:p>
    <w:p w14:paraId="2FE12841">
      <w:pPr>
        <w:widowControl/>
        <w:spacing w:line="400" w:lineRule="atLeast"/>
        <w:ind w:firstLine="420"/>
        <w:rPr>
          <w:rFonts w:ascii="Calibri" w:hAnsi="Calibri" w:cs="Calibri"/>
          <w:szCs w:val="21"/>
        </w:rPr>
      </w:pPr>
      <w:r>
        <w:rPr>
          <w:rFonts w:hint="eastAsia" w:ascii="黑体" w:hAnsi="宋体" w:eastAsia="黑体" w:cs="黑体"/>
          <w:kern w:val="0"/>
          <w:szCs w:val="21"/>
          <w:lang w:bidi="ar"/>
        </w:rPr>
        <w:t>六、异常情形处理</w:t>
      </w:r>
    </w:p>
    <w:p w14:paraId="628F1A51">
      <w:pPr>
        <w:widowControl/>
        <w:spacing w:line="400" w:lineRule="atLeast"/>
        <w:ind w:firstLine="420"/>
        <w:rPr>
          <w:rFonts w:ascii="Calibri" w:hAnsi="Calibri" w:cs="Calibri"/>
          <w:szCs w:val="21"/>
        </w:rPr>
      </w:pPr>
      <w:r>
        <w:rPr>
          <w:rFonts w:ascii="Calibri" w:hAnsi="Calibri" w:cs="Calibri"/>
          <w:kern w:val="0"/>
          <w:szCs w:val="21"/>
          <w:lang w:bidi="ar"/>
        </w:rPr>
        <w:t>19.</w:t>
      </w:r>
      <w:r>
        <w:rPr>
          <w:rFonts w:hint="eastAsia" w:ascii="宋体" w:hAnsi="宋体" w:cs="宋体"/>
          <w:kern w:val="0"/>
          <w:szCs w:val="21"/>
          <w:lang w:bidi="ar"/>
        </w:rPr>
        <w:t>出现上述情形，优质采平台及时组织相关方查明原因，排除故障。若能保证在开标前恢复系统运行的，招投标程序继续进行；若导致开评标程序无法按时开展，但能在原开标时间后</w:t>
      </w:r>
      <w:r>
        <w:rPr>
          <w:rFonts w:ascii="Calibri" w:hAnsi="Calibri" w:cs="Calibri"/>
          <w:kern w:val="0"/>
          <w:szCs w:val="21"/>
          <w:lang w:bidi="ar"/>
        </w:rPr>
        <w:t>2</w:t>
      </w:r>
      <w:r>
        <w:rPr>
          <w:rFonts w:hint="eastAsia" w:ascii="宋体" w:hAnsi="宋体" w:cs="宋体"/>
          <w:kern w:val="0"/>
          <w:szCs w:val="21"/>
          <w:lang w:bidi="ar"/>
        </w:rPr>
        <w:t>小时内恢复系统运行的，招投标程序继续进行；若导致开评标程序无法按时开展，在原开标时间后</w:t>
      </w:r>
      <w:r>
        <w:rPr>
          <w:rFonts w:ascii="Calibri" w:hAnsi="Calibri" w:cs="Calibri"/>
          <w:kern w:val="0"/>
          <w:szCs w:val="21"/>
          <w:lang w:bidi="ar"/>
        </w:rPr>
        <w:t>2</w:t>
      </w:r>
      <w:r>
        <w:rPr>
          <w:rFonts w:hint="eastAsia" w:ascii="宋体" w:hAnsi="宋体" w:cs="宋体"/>
          <w:kern w:val="0"/>
          <w:szCs w:val="21"/>
          <w:lang w:bidi="ar"/>
        </w:rPr>
        <w:t>小时内无法恢复系统运行的，按以下程序操作：</w:t>
      </w:r>
    </w:p>
    <w:p w14:paraId="476CDE89">
      <w:pPr>
        <w:widowControl/>
        <w:spacing w:line="400" w:lineRule="atLeast"/>
        <w:ind w:firstLine="420"/>
        <w:rPr>
          <w:rFonts w:ascii="Calibri" w:hAnsi="Calibri" w:cs="Calibri"/>
          <w:szCs w:val="21"/>
        </w:rPr>
      </w:pPr>
      <w:r>
        <w:rPr>
          <w:rFonts w:hint="eastAsia" w:ascii="宋体" w:hAnsi="宋体" w:cs="宋体"/>
          <w:kern w:val="0"/>
          <w:szCs w:val="21"/>
          <w:lang w:bidi="ar"/>
        </w:rPr>
        <w:t>（</w:t>
      </w:r>
      <w:r>
        <w:rPr>
          <w:rFonts w:ascii="Calibri" w:hAnsi="Calibri" w:cs="Calibri"/>
          <w:kern w:val="0"/>
          <w:szCs w:val="21"/>
          <w:lang w:bidi="ar"/>
        </w:rPr>
        <w:t>1</w:t>
      </w:r>
      <w:r>
        <w:rPr>
          <w:rFonts w:hint="eastAsia" w:ascii="宋体" w:hAnsi="宋体" w:cs="宋体"/>
          <w:kern w:val="0"/>
          <w:szCs w:val="21"/>
          <w:lang w:bidi="ar"/>
        </w:rPr>
        <w:t>）项目中止，中止期限由招标人或招标代理机构根据项目具体情况确定。中止期限届满后中止情形尚未消除的，招标人或代理机构可以根据实际情况决定延长中止期限。决定延长中止期限的，应向投标人发出延长中止期限通知，并发布公布。</w:t>
      </w:r>
    </w:p>
    <w:p w14:paraId="36756D21">
      <w:pPr>
        <w:spacing w:line="400" w:lineRule="exact"/>
        <w:ind w:firstLine="420" w:firstLineChars="200"/>
      </w:pPr>
      <w:r>
        <w:rPr>
          <w:rFonts w:hint="eastAsia" w:ascii="宋体" w:hAnsi="宋体" w:cs="宋体"/>
          <w:kern w:val="0"/>
          <w:szCs w:val="21"/>
          <w:lang w:bidi="ar"/>
        </w:rPr>
        <w:t>（</w:t>
      </w:r>
      <w:r>
        <w:rPr>
          <w:rFonts w:ascii="Calibri" w:hAnsi="Calibri" w:cs="Calibri"/>
          <w:kern w:val="0"/>
          <w:szCs w:val="21"/>
          <w:lang w:bidi="ar"/>
        </w:rPr>
        <w:t>2</w:t>
      </w:r>
      <w:r>
        <w:rPr>
          <w:rFonts w:hint="eastAsia" w:ascii="宋体" w:hAnsi="宋体" w:cs="宋体"/>
          <w:kern w:val="0"/>
          <w:szCs w:val="21"/>
          <w:lang w:bidi="ar"/>
        </w:rPr>
        <w:t>）项目恢复，导致项目中止的情形消除后，招标人或代理机构应当尽快恢复招投标程序，向投标人发出恢复交易通知，并发布公布；已发出延长中止期限通知的，按通知执行。</w:t>
      </w:r>
    </w:p>
    <w:p w14:paraId="747F62EE">
      <w:pPr>
        <w:widowControl/>
        <w:adjustRightInd w:val="0"/>
        <w:snapToGrid w:val="0"/>
        <w:spacing w:line="360" w:lineRule="auto"/>
        <w:ind w:firstLine="420" w:firstLineChars="200"/>
        <w:rPr>
          <w:rFonts w:hint="eastAsia" w:ascii="宋体" w:hAnsi="宋体" w:eastAsia="仿宋"/>
          <w:szCs w:val="21"/>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2C772E6">
      <w:pPr>
        <w:pStyle w:val="2"/>
        <w:widowControl/>
        <w:snapToGrid w:val="0"/>
        <w:spacing w:before="0" w:after="0" w:line="360" w:lineRule="auto"/>
        <w:jc w:val="center"/>
        <w:rPr>
          <w:rFonts w:hint="eastAsia" w:ascii="宋体" w:hAnsi="宋体" w:eastAsia="仿宋"/>
        </w:rPr>
      </w:pPr>
      <w:bookmarkStart w:id="772" w:name="_Toc528760026"/>
      <w:bookmarkStart w:id="773" w:name="_Toc445554746"/>
      <w:bookmarkStart w:id="774" w:name="_Toc466024555"/>
      <w:bookmarkStart w:id="775" w:name="_Toc342297701"/>
      <w:bookmarkStart w:id="776" w:name="_Toc342297699"/>
      <w:bookmarkStart w:id="777" w:name="_Toc342296242"/>
      <w:bookmarkStart w:id="778" w:name="_Toc144974565"/>
      <w:bookmarkStart w:id="779" w:name="_Toc152045598"/>
      <w:bookmarkStart w:id="780" w:name="_Toc152042375"/>
      <w:bookmarkStart w:id="781" w:name="_Toc179632616"/>
      <w:bookmarkStart w:id="782" w:name="_Toc241459648"/>
      <w:bookmarkStart w:id="783" w:name="_Toc342296244"/>
      <w:r>
        <w:rPr>
          <w:rFonts w:hint="eastAsia" w:ascii="宋体" w:hAnsi="宋体" w:eastAsia="仿宋"/>
        </w:rPr>
        <w:t>第三章  采购需求</w:t>
      </w:r>
      <w:bookmarkEnd w:id="772"/>
      <w:bookmarkEnd w:id="773"/>
      <w:bookmarkEnd w:id="774"/>
    </w:p>
    <w:p w14:paraId="7F0E2355">
      <w:pPr>
        <w:rPr>
          <w:rFonts w:hint="eastAsia"/>
          <w:b/>
          <w:sz w:val="28"/>
          <w:szCs w:val="28"/>
        </w:rPr>
        <w:sectPr>
          <w:headerReference r:id="rId7" w:type="default"/>
          <w:footerReference r:id="rId8"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3FEDA8A6">
      <w:pPr>
        <w:rPr>
          <w:rFonts w:hint="eastAsia" w:ascii="仿宋" w:hAnsi="仿宋" w:eastAsia="仿宋" w:cs="仿宋"/>
          <w:b/>
          <w:sz w:val="28"/>
          <w:szCs w:val="28"/>
        </w:rPr>
      </w:pPr>
      <w:r>
        <w:rPr>
          <w:rFonts w:hint="eastAsia" w:ascii="仿宋" w:hAnsi="仿宋" w:eastAsia="仿宋" w:cs="仿宋"/>
          <w:b/>
          <w:sz w:val="28"/>
          <w:szCs w:val="28"/>
        </w:rPr>
        <w:t>一、采购需求一览表</w:t>
      </w:r>
    </w:p>
    <w:tbl>
      <w:tblPr>
        <w:tblStyle w:val="47"/>
        <w:tblW w:w="49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
        <w:gridCol w:w="1132"/>
        <w:gridCol w:w="2412"/>
        <w:gridCol w:w="759"/>
        <w:gridCol w:w="784"/>
        <w:gridCol w:w="1245"/>
        <w:gridCol w:w="1171"/>
        <w:gridCol w:w="1332"/>
      </w:tblGrid>
      <w:tr w14:paraId="1314C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4" w:type="pct"/>
            <w:noWrap w:val="0"/>
            <w:vAlign w:val="center"/>
          </w:tcPr>
          <w:p w14:paraId="2327AD60">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包号</w:t>
            </w:r>
          </w:p>
        </w:tc>
        <w:tc>
          <w:tcPr>
            <w:tcW w:w="577" w:type="pct"/>
            <w:noWrap w:val="0"/>
            <w:vAlign w:val="center"/>
          </w:tcPr>
          <w:p w14:paraId="3F822DA7">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品目号</w:t>
            </w:r>
          </w:p>
        </w:tc>
        <w:tc>
          <w:tcPr>
            <w:tcW w:w="1229" w:type="pct"/>
            <w:noWrap w:val="0"/>
            <w:vAlign w:val="center"/>
          </w:tcPr>
          <w:p w14:paraId="7ABCFB8E">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snapToGrid w:val="0"/>
                <w:kern w:val="0"/>
                <w:sz w:val="24"/>
              </w:rPr>
              <w:t>招标医疗器械名称</w:t>
            </w:r>
          </w:p>
        </w:tc>
        <w:tc>
          <w:tcPr>
            <w:tcW w:w="387" w:type="pct"/>
            <w:noWrap w:val="0"/>
            <w:vAlign w:val="center"/>
          </w:tcPr>
          <w:p w14:paraId="08BB0DE6">
            <w:pPr>
              <w:keepNext w:val="0"/>
              <w:keepLines w:val="0"/>
              <w:suppressLineNumbers w:val="0"/>
              <w:adjustRightInd w:val="0"/>
              <w:snapToGrid w:val="0"/>
              <w:spacing w:before="0" w:beforeAutospacing="0" w:after="0" w:afterAutospacing="0"/>
              <w:ind w:left="-105" w:leftChars="-50" w:right="-105" w:rightChars="-5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单位</w:t>
            </w:r>
          </w:p>
        </w:tc>
        <w:tc>
          <w:tcPr>
            <w:tcW w:w="399" w:type="pct"/>
            <w:noWrap w:val="0"/>
            <w:vAlign w:val="center"/>
          </w:tcPr>
          <w:p w14:paraId="237F43FB">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snapToGrid w:val="0"/>
                <w:kern w:val="0"/>
                <w:sz w:val="24"/>
              </w:rPr>
              <w:t>采购数量</w:t>
            </w:r>
          </w:p>
        </w:tc>
        <w:tc>
          <w:tcPr>
            <w:tcW w:w="634" w:type="pct"/>
            <w:noWrap w:val="0"/>
            <w:vAlign w:val="center"/>
          </w:tcPr>
          <w:p w14:paraId="7A65C117">
            <w:pPr>
              <w:keepNext w:val="0"/>
              <w:keepLines w:val="0"/>
              <w:suppressLineNumbers w:val="0"/>
              <w:autoSpaceDN w:val="0"/>
              <w:adjustRightInd w:val="0"/>
              <w:snapToGrid w:val="0"/>
              <w:spacing w:before="0" w:beforeAutospacing="0" w:after="0" w:afterAutospacing="0"/>
              <w:ind w:left="0" w:right="0"/>
              <w:jc w:val="center"/>
              <w:textAlignment w:val="center"/>
              <w:rPr>
                <w:rFonts w:hint="eastAsia" w:ascii="仿宋" w:hAnsi="仿宋" w:eastAsia="仿宋" w:cs="仿宋"/>
                <w:bCs/>
                <w:snapToGrid w:val="0"/>
                <w:kern w:val="0"/>
                <w:sz w:val="24"/>
              </w:rPr>
            </w:pPr>
            <w:r>
              <w:rPr>
                <w:rFonts w:hint="eastAsia" w:ascii="仿宋" w:hAnsi="仿宋" w:eastAsia="仿宋" w:cs="仿宋"/>
                <w:bCs/>
                <w:sz w:val="24"/>
              </w:rPr>
              <w:t>最高投标限价（万元）</w:t>
            </w:r>
          </w:p>
        </w:tc>
        <w:tc>
          <w:tcPr>
            <w:tcW w:w="597" w:type="pct"/>
            <w:noWrap w:val="0"/>
            <w:vAlign w:val="center"/>
          </w:tcPr>
          <w:p w14:paraId="2B1355DC">
            <w:pPr>
              <w:keepNext w:val="0"/>
              <w:keepLines w:val="0"/>
              <w:suppressLineNumbers w:val="0"/>
              <w:autoSpaceDN w:val="0"/>
              <w:adjustRightInd w:val="0"/>
              <w:snapToGrid w:val="0"/>
              <w:spacing w:before="0" w:beforeAutospacing="0" w:after="0" w:afterAutospacing="0"/>
              <w:ind w:left="0" w:right="0"/>
              <w:jc w:val="center"/>
              <w:textAlignment w:val="center"/>
              <w:rPr>
                <w:rFonts w:hint="eastAsia" w:ascii="仿宋" w:hAnsi="仿宋" w:eastAsia="仿宋" w:cs="仿宋"/>
                <w:bCs/>
                <w:snapToGrid w:val="0"/>
                <w:kern w:val="0"/>
                <w:sz w:val="24"/>
              </w:rPr>
            </w:pPr>
            <w:r>
              <w:rPr>
                <w:rFonts w:hint="eastAsia" w:ascii="仿宋" w:hAnsi="仿宋" w:eastAsia="仿宋" w:cs="仿宋"/>
                <w:bCs/>
                <w:sz w:val="24"/>
              </w:rPr>
              <w:t>预算总价（万元）</w:t>
            </w:r>
          </w:p>
        </w:tc>
        <w:tc>
          <w:tcPr>
            <w:tcW w:w="679" w:type="pct"/>
            <w:noWrap w:val="0"/>
            <w:vAlign w:val="center"/>
          </w:tcPr>
          <w:p w14:paraId="5AC6D242">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产地（国产或进口）</w:t>
            </w:r>
          </w:p>
        </w:tc>
      </w:tr>
      <w:tr w14:paraId="39B41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restart"/>
            <w:noWrap w:val="0"/>
            <w:vAlign w:val="center"/>
          </w:tcPr>
          <w:p w14:paraId="01DFDABE">
            <w:pPr>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bCs/>
                <w:sz w:val="24"/>
              </w:rPr>
            </w:pPr>
            <w:r>
              <w:rPr>
                <w:rFonts w:hint="eastAsia" w:ascii="仿宋" w:hAnsi="仿宋" w:eastAsia="仿宋" w:cs="仿宋"/>
                <w:bCs/>
                <w:sz w:val="24"/>
              </w:rPr>
              <w:t>第</w:t>
            </w:r>
            <w:r>
              <w:rPr>
                <w:rFonts w:hint="eastAsia" w:ascii="仿宋" w:hAnsi="仿宋" w:eastAsia="仿宋" w:cs="仿宋"/>
                <w:bCs/>
                <w:sz w:val="24"/>
                <w:lang w:val="en-US" w:eastAsia="zh-CN"/>
              </w:rPr>
              <w:t>1</w:t>
            </w:r>
            <w:r>
              <w:rPr>
                <w:rFonts w:hint="eastAsia" w:ascii="仿宋" w:hAnsi="仿宋" w:eastAsia="仿宋" w:cs="仿宋"/>
                <w:bCs/>
                <w:sz w:val="24"/>
              </w:rPr>
              <w:t>包</w:t>
            </w:r>
          </w:p>
        </w:tc>
        <w:tc>
          <w:tcPr>
            <w:tcW w:w="577" w:type="pct"/>
            <w:noWrap w:val="0"/>
            <w:vAlign w:val="center"/>
          </w:tcPr>
          <w:p w14:paraId="0D82287F">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品目1</w:t>
            </w:r>
          </w:p>
        </w:tc>
        <w:tc>
          <w:tcPr>
            <w:tcW w:w="1229" w:type="pct"/>
            <w:noWrap w:val="0"/>
            <w:vAlign w:val="center"/>
          </w:tcPr>
          <w:p w14:paraId="1F1C42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医用输血输液加温器</w:t>
            </w:r>
          </w:p>
        </w:tc>
        <w:tc>
          <w:tcPr>
            <w:tcW w:w="387" w:type="pct"/>
            <w:noWrap w:val="0"/>
            <w:vAlign w:val="center"/>
          </w:tcPr>
          <w:p w14:paraId="5FB967F9">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399" w:type="pct"/>
            <w:noWrap w:val="0"/>
            <w:vAlign w:val="center"/>
          </w:tcPr>
          <w:p w14:paraId="122523B5">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634" w:type="pct"/>
            <w:noWrap w:val="0"/>
            <w:vAlign w:val="center"/>
          </w:tcPr>
          <w:p w14:paraId="1F00E7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597" w:type="pct"/>
            <w:noWrap w:val="0"/>
            <w:vAlign w:val="center"/>
          </w:tcPr>
          <w:p w14:paraId="188EB4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679" w:type="pct"/>
            <w:noWrap w:val="0"/>
            <w:vAlign w:val="center"/>
          </w:tcPr>
          <w:p w14:paraId="5A2611C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4714C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14:paraId="6410882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4A72864F">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品目2</w:t>
            </w:r>
          </w:p>
        </w:tc>
        <w:tc>
          <w:tcPr>
            <w:tcW w:w="1229" w:type="pct"/>
            <w:noWrap w:val="0"/>
            <w:vAlign w:val="center"/>
          </w:tcPr>
          <w:p w14:paraId="234B77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充气式加温仪</w:t>
            </w:r>
          </w:p>
        </w:tc>
        <w:tc>
          <w:tcPr>
            <w:tcW w:w="387" w:type="pct"/>
            <w:noWrap w:val="0"/>
            <w:vAlign w:val="center"/>
          </w:tcPr>
          <w:p w14:paraId="61642830">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399" w:type="pct"/>
            <w:noWrap w:val="0"/>
            <w:vAlign w:val="center"/>
          </w:tcPr>
          <w:p w14:paraId="265B6CE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634" w:type="pct"/>
            <w:noWrap w:val="0"/>
            <w:vAlign w:val="center"/>
          </w:tcPr>
          <w:p w14:paraId="140955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3</w:t>
            </w:r>
          </w:p>
        </w:tc>
        <w:tc>
          <w:tcPr>
            <w:tcW w:w="597" w:type="pct"/>
            <w:noWrap w:val="0"/>
            <w:vAlign w:val="center"/>
          </w:tcPr>
          <w:p w14:paraId="7A9677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3</w:t>
            </w:r>
          </w:p>
        </w:tc>
        <w:tc>
          <w:tcPr>
            <w:tcW w:w="679" w:type="pct"/>
            <w:noWrap w:val="0"/>
            <w:vAlign w:val="center"/>
          </w:tcPr>
          <w:p w14:paraId="48C7342C">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4BBF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14:paraId="17FB428F">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5666EA79">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品目3</w:t>
            </w:r>
          </w:p>
        </w:tc>
        <w:tc>
          <w:tcPr>
            <w:tcW w:w="1229" w:type="pct"/>
            <w:noWrap w:val="0"/>
            <w:vAlign w:val="center"/>
          </w:tcPr>
          <w:p w14:paraId="2C6C7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心电监护仪</w:t>
            </w:r>
          </w:p>
        </w:tc>
        <w:tc>
          <w:tcPr>
            <w:tcW w:w="387" w:type="pct"/>
            <w:noWrap w:val="0"/>
            <w:vAlign w:val="center"/>
          </w:tcPr>
          <w:p w14:paraId="1352AB59">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399" w:type="pct"/>
            <w:noWrap w:val="0"/>
            <w:vAlign w:val="center"/>
          </w:tcPr>
          <w:p w14:paraId="7DE8E27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3</w:t>
            </w:r>
          </w:p>
        </w:tc>
        <w:tc>
          <w:tcPr>
            <w:tcW w:w="634" w:type="pct"/>
            <w:noWrap w:val="0"/>
            <w:vAlign w:val="center"/>
          </w:tcPr>
          <w:p w14:paraId="72C34C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0.5</w:t>
            </w:r>
          </w:p>
        </w:tc>
        <w:tc>
          <w:tcPr>
            <w:tcW w:w="597" w:type="pct"/>
            <w:noWrap w:val="0"/>
            <w:vAlign w:val="center"/>
          </w:tcPr>
          <w:p w14:paraId="4995FB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1.5</w:t>
            </w:r>
          </w:p>
        </w:tc>
        <w:tc>
          <w:tcPr>
            <w:tcW w:w="679" w:type="pct"/>
            <w:noWrap w:val="0"/>
            <w:vAlign w:val="center"/>
          </w:tcPr>
          <w:p w14:paraId="670A7474">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37D70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494" w:type="pct"/>
            <w:vMerge w:val="continue"/>
            <w:noWrap w:val="0"/>
            <w:vAlign w:val="center"/>
          </w:tcPr>
          <w:p w14:paraId="6125E1C1">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2D93F3E5">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kern w:val="0"/>
                <w:sz w:val="24"/>
                <w:lang w:bidi="ar"/>
              </w:rPr>
              <w:t>▲</w:t>
            </w:r>
            <w:r>
              <w:rPr>
                <w:rFonts w:hint="eastAsia" w:ascii="仿宋" w:hAnsi="仿宋" w:eastAsia="仿宋" w:cs="仿宋"/>
                <w:bCs/>
                <w:sz w:val="24"/>
              </w:rPr>
              <w:t>品目4</w:t>
            </w:r>
          </w:p>
        </w:tc>
        <w:tc>
          <w:tcPr>
            <w:tcW w:w="1229" w:type="pct"/>
            <w:noWrap w:val="0"/>
            <w:vAlign w:val="center"/>
          </w:tcPr>
          <w:p w14:paraId="5F9F89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超声骨刀</w:t>
            </w:r>
          </w:p>
        </w:tc>
        <w:tc>
          <w:tcPr>
            <w:tcW w:w="387" w:type="pct"/>
            <w:noWrap w:val="0"/>
            <w:vAlign w:val="center"/>
          </w:tcPr>
          <w:p w14:paraId="504EB480">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399" w:type="pct"/>
            <w:noWrap w:val="0"/>
            <w:vAlign w:val="center"/>
          </w:tcPr>
          <w:p w14:paraId="5B874177">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634" w:type="pct"/>
            <w:noWrap w:val="0"/>
            <w:vAlign w:val="center"/>
          </w:tcPr>
          <w:p w14:paraId="100CB6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20</w:t>
            </w:r>
          </w:p>
        </w:tc>
        <w:tc>
          <w:tcPr>
            <w:tcW w:w="597" w:type="pct"/>
            <w:noWrap w:val="0"/>
            <w:vAlign w:val="center"/>
          </w:tcPr>
          <w:p w14:paraId="330982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20</w:t>
            </w:r>
          </w:p>
        </w:tc>
        <w:tc>
          <w:tcPr>
            <w:tcW w:w="679" w:type="pct"/>
            <w:noWrap w:val="0"/>
            <w:vAlign w:val="center"/>
          </w:tcPr>
          <w:p w14:paraId="16049AA2">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70074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14:paraId="07D8DC37">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1BD6A21C">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品目5</w:t>
            </w:r>
          </w:p>
        </w:tc>
        <w:tc>
          <w:tcPr>
            <w:tcW w:w="1229" w:type="pct"/>
            <w:noWrap w:val="0"/>
            <w:vAlign w:val="center"/>
          </w:tcPr>
          <w:p w14:paraId="21535E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除颤仪（AED)</w:t>
            </w:r>
          </w:p>
        </w:tc>
        <w:tc>
          <w:tcPr>
            <w:tcW w:w="387" w:type="pct"/>
            <w:noWrap w:val="0"/>
            <w:vAlign w:val="center"/>
          </w:tcPr>
          <w:p w14:paraId="6656F92E">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399" w:type="pct"/>
            <w:noWrap w:val="0"/>
            <w:vAlign w:val="center"/>
          </w:tcPr>
          <w:p w14:paraId="51F9E8CB">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634" w:type="pct"/>
            <w:noWrap w:val="0"/>
            <w:vAlign w:val="center"/>
          </w:tcPr>
          <w:p w14:paraId="685DF9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1.2</w:t>
            </w:r>
          </w:p>
        </w:tc>
        <w:tc>
          <w:tcPr>
            <w:tcW w:w="597" w:type="pct"/>
            <w:noWrap w:val="0"/>
            <w:vAlign w:val="center"/>
          </w:tcPr>
          <w:p w14:paraId="6A4CE7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1.2</w:t>
            </w:r>
          </w:p>
        </w:tc>
        <w:tc>
          <w:tcPr>
            <w:tcW w:w="679" w:type="pct"/>
            <w:noWrap w:val="0"/>
            <w:vAlign w:val="center"/>
          </w:tcPr>
          <w:p w14:paraId="2362F1FE">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bl>
    <w:p w14:paraId="1013EEF4">
      <w:pPr>
        <w:spacing w:line="440" w:lineRule="exact"/>
        <w:rPr>
          <w:rFonts w:hint="eastAsia" w:ascii="仿宋" w:hAnsi="仿宋" w:eastAsia="仿宋" w:cs="仿宋"/>
        </w:rPr>
      </w:pPr>
      <w:r>
        <w:rPr>
          <w:rFonts w:hint="eastAsia" w:ascii="仿宋" w:hAnsi="仿宋" w:eastAsia="仿宋" w:cs="仿宋"/>
          <w:sz w:val="24"/>
        </w:rPr>
        <w:t>注：上表中标</w:t>
      </w:r>
      <w:r>
        <w:rPr>
          <w:rFonts w:hint="eastAsia" w:ascii="仿宋" w:hAnsi="仿宋" w:eastAsia="仿宋" w:cs="仿宋"/>
          <w:bCs/>
          <w:sz w:val="24"/>
        </w:rPr>
        <w:t>▲的设备为该标包的核心产品，单一设备的标包，此设备即为核心产品。</w:t>
      </w:r>
    </w:p>
    <w:p w14:paraId="761B0F8A">
      <w:pPr>
        <w:pStyle w:val="3"/>
        <w:spacing w:after="120" w:line="415" w:lineRule="auto"/>
        <w:rPr>
          <w:rFonts w:hint="eastAsia"/>
        </w:rPr>
      </w:pPr>
      <w:bookmarkStart w:id="784" w:name="_Toc19236"/>
      <w:r>
        <w:rPr>
          <w:rFonts w:hint="eastAsia" w:ascii="仿宋" w:hAnsi="仿宋" w:eastAsia="仿宋" w:cs="仿宋"/>
        </w:rPr>
        <w:t>二、技术规格及参数要求</w:t>
      </w:r>
      <w:bookmarkEnd w:id="784"/>
    </w:p>
    <w:p w14:paraId="2D49B6FD">
      <w:pPr>
        <w:jc w:val="left"/>
        <w:rPr>
          <w:rFonts w:hint="eastAsia" w:ascii="宋体" w:hAnsi="宋体" w:cs="宋体"/>
          <w:b/>
          <w:sz w:val="24"/>
        </w:rPr>
      </w:pPr>
      <w:r>
        <w:rPr>
          <w:rFonts w:hint="eastAsia" w:ascii="宋体" w:hAnsi="宋体" w:cs="宋体"/>
          <w:b/>
          <w:sz w:val="24"/>
        </w:rPr>
        <w:t>1、医用输血输液加温器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1"/>
      </w:tblGrid>
      <w:tr w14:paraId="25BE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5DF1B9D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技术参数</w:t>
            </w:r>
          </w:p>
        </w:tc>
      </w:tr>
      <w:tr w14:paraId="26F7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367F378">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1、独立控温，具有</w:t>
            </w:r>
            <w:r>
              <w:rPr>
                <w:rFonts w:hint="eastAsia" w:ascii="宋体" w:hAnsi="宋体" w:cs="宋体"/>
                <w:kern w:val="0"/>
                <w:sz w:val="24"/>
                <w:lang w:val="en-GB"/>
              </w:rPr>
              <w:t>≥</w:t>
            </w:r>
            <w:r>
              <w:rPr>
                <w:rFonts w:hint="eastAsia" w:ascii="宋体" w:hAnsi="宋体" w:cs="宋体"/>
                <w:kern w:val="0"/>
                <w:sz w:val="24"/>
              </w:rPr>
              <w:t>2个通道加温功能，每个通道可独立设置温度和控制加温。</w:t>
            </w:r>
          </w:p>
        </w:tc>
      </w:tr>
      <w:tr w14:paraId="6C11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DBFC13E">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★2、显示屏：配置</w:t>
            </w:r>
            <w:r>
              <w:rPr>
                <w:rFonts w:hint="eastAsia" w:ascii="宋体" w:hAnsi="宋体" w:cs="宋体"/>
                <w:kern w:val="0"/>
                <w:sz w:val="24"/>
                <w:lang w:val="en-GB"/>
              </w:rPr>
              <w:t>≥</w:t>
            </w:r>
            <w:r>
              <w:rPr>
                <w:rFonts w:hint="eastAsia" w:ascii="宋体" w:hAnsi="宋体" w:cs="宋体"/>
                <w:kern w:val="0"/>
                <w:sz w:val="24"/>
              </w:rPr>
              <w:t>5.0英寸触摸屏，可同时显示不同通道的设置温度、实时温度、故障信息、工作状态等。</w:t>
            </w:r>
          </w:p>
        </w:tc>
      </w:tr>
      <w:tr w14:paraId="25C0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0B1C13B6">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★3、加温范围：30℃-42℃，温度步进：0.1℃。</w:t>
            </w:r>
          </w:p>
        </w:tc>
      </w:tr>
      <w:tr w14:paraId="1C1F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37329E0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★4、控温精度：±0.5℃。</w:t>
            </w:r>
          </w:p>
        </w:tc>
      </w:tr>
      <w:tr w14:paraId="0FAF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4A661EE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5、温度单位选择：摄氏度℃、华氏度℉。</w:t>
            </w:r>
          </w:p>
        </w:tc>
      </w:tr>
      <w:tr w14:paraId="69A0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2E2D359D">
            <w:pPr>
              <w:keepNext w:val="0"/>
              <w:keepLines w:val="0"/>
              <w:suppressLineNumbers w:val="0"/>
              <w:spacing w:before="0" w:beforeAutospacing="0" w:after="0" w:afterAutospacing="0" w:line="360" w:lineRule="auto"/>
              <w:ind w:left="0" w:right="0"/>
              <w:jc w:val="left"/>
              <w:rPr>
                <w:rFonts w:hint="eastAsia" w:ascii="宋体" w:hAnsi="宋体" w:cs="宋体"/>
                <w:b/>
                <w:bCs/>
                <w:kern w:val="0"/>
                <w:sz w:val="24"/>
                <w:lang w:bidi="ar"/>
              </w:rPr>
            </w:pPr>
            <w:r>
              <w:rPr>
                <w:rFonts w:hint="eastAsia" w:ascii="宋体" w:hAnsi="宋体" w:cs="宋体"/>
                <w:kern w:val="0"/>
                <w:sz w:val="24"/>
                <w:lang w:bidi="ar"/>
              </w:rPr>
              <w:t>6、预热时间：≤2分钟。</w:t>
            </w:r>
          </w:p>
        </w:tc>
      </w:tr>
      <w:tr w14:paraId="212F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758B77F2">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7、报警功能：具备</w:t>
            </w:r>
            <w:r>
              <w:rPr>
                <w:rFonts w:hint="eastAsia" w:ascii="宋体" w:hAnsi="宋体" w:cs="宋体"/>
                <w:kern w:val="0"/>
                <w:sz w:val="24"/>
                <w:lang w:val="en-GB"/>
              </w:rPr>
              <w:t>≥</w:t>
            </w:r>
            <w:r>
              <w:rPr>
                <w:rFonts w:hint="eastAsia" w:ascii="宋体" w:hAnsi="宋体" w:cs="宋体"/>
                <w:kern w:val="0"/>
                <w:sz w:val="24"/>
              </w:rPr>
              <w:t>4种状态报警；</w:t>
            </w:r>
          </w:p>
        </w:tc>
      </w:tr>
      <w:tr w14:paraId="44C8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0EACE8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8、加热管规格：管径3.5-5mm，6-7mm，9.5mm，长度为80cm，100cm，120cm，140cm。</w:t>
            </w:r>
          </w:p>
        </w:tc>
      </w:tr>
      <w:tr w14:paraId="2A8C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0B24FB24">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9、具有参数记忆功能、交直流自动切换功能、交流掉电提示功能、</w:t>
            </w:r>
            <w:r>
              <w:rPr>
                <w:rFonts w:hint="eastAsia" w:ascii="宋体" w:hAnsi="宋体" w:cs="宋体"/>
                <w:kern w:val="0"/>
                <w:sz w:val="24"/>
                <w:lang w:bidi="ar"/>
              </w:rPr>
              <w:t>工作指示、静音功能、</w:t>
            </w:r>
            <w:r>
              <w:rPr>
                <w:rFonts w:hint="eastAsia" w:ascii="宋体" w:hAnsi="宋体" w:cs="宋体"/>
                <w:kern w:val="0"/>
                <w:sz w:val="24"/>
              </w:rPr>
              <w:t>语音提醒功能、</w:t>
            </w:r>
            <w:r>
              <w:rPr>
                <w:rFonts w:hint="eastAsia" w:ascii="宋体" w:hAnsi="宋体" w:cs="宋体"/>
                <w:kern w:val="0"/>
                <w:sz w:val="24"/>
                <w:lang w:bidi="ar"/>
              </w:rPr>
              <w:t>无线功能(选配）等。</w:t>
            </w:r>
          </w:p>
        </w:tc>
      </w:tr>
      <w:tr w14:paraId="4F90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0511BB1">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★10、具备液体设置功能：可设置、保存常用液体的名称和加温范围。</w:t>
            </w:r>
          </w:p>
        </w:tc>
      </w:tr>
      <w:tr w14:paraId="61D0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28E08AFE">
            <w:pPr>
              <w:keepNext w:val="0"/>
              <w:keepLines w:val="0"/>
              <w:suppressLineNumbers w:val="0"/>
              <w:spacing w:before="0" w:beforeAutospacing="0" w:after="0" w:afterAutospacing="0" w:line="360" w:lineRule="auto"/>
              <w:ind w:left="0" w:right="0"/>
              <w:jc w:val="left"/>
              <w:rPr>
                <w:rFonts w:hint="eastAsia" w:ascii="宋体" w:hAnsi="宋体" w:cs="宋体"/>
                <w:kern w:val="0"/>
                <w:sz w:val="24"/>
                <w:lang w:bidi="ar"/>
              </w:rPr>
            </w:pPr>
            <w:r>
              <w:rPr>
                <w:rFonts w:hint="eastAsia" w:ascii="宋体" w:hAnsi="宋体" w:cs="宋体"/>
                <w:kern w:val="0"/>
                <w:sz w:val="24"/>
                <w:lang w:bidi="ar"/>
              </w:rPr>
              <w:t>11、内部电池工作性能：充电完成后，在室温环境下，温度设置为 30℃的条件下单通道连续工作≥ 5 小时。双通道连续工作时间不≥ 2.5 小时。</w:t>
            </w:r>
          </w:p>
        </w:tc>
      </w:tr>
      <w:tr w14:paraId="0EE6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4A7340D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12、进液防护等级：≥IP43；</w:t>
            </w:r>
            <w:r>
              <w:rPr>
                <w:rFonts w:hint="eastAsia" w:ascii="宋体" w:hAnsi="宋体" w:cs="宋体"/>
                <w:kern w:val="0"/>
                <w:sz w:val="24"/>
                <w:lang w:bidi="ar"/>
              </w:rPr>
              <w:t>电击防护类型：II类，电击防护程度：无应用部分。</w:t>
            </w:r>
          </w:p>
        </w:tc>
      </w:tr>
    </w:tbl>
    <w:p w14:paraId="3C795F1B">
      <w:pPr>
        <w:jc w:val="left"/>
        <w:rPr>
          <w:rFonts w:hint="eastAsia" w:ascii="宋体" w:hAnsi="宋体" w:cs="宋体"/>
          <w:b/>
          <w:sz w:val="24"/>
        </w:rPr>
      </w:pPr>
    </w:p>
    <w:p w14:paraId="20F942F5">
      <w:pPr>
        <w:jc w:val="left"/>
        <w:rPr>
          <w:rFonts w:hint="eastAsia" w:ascii="宋体" w:hAnsi="宋体" w:cs="宋体"/>
          <w:b/>
          <w:sz w:val="24"/>
        </w:rPr>
      </w:pPr>
      <w:r>
        <w:rPr>
          <w:rFonts w:hint="eastAsia" w:ascii="宋体" w:hAnsi="宋体" w:cs="宋体"/>
          <w:b/>
          <w:sz w:val="24"/>
        </w:rPr>
        <w:t>2、充气式加温仪</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7"/>
      </w:tblGrid>
      <w:tr w14:paraId="33D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7F99250F">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技术参数</w:t>
            </w:r>
          </w:p>
        </w:tc>
      </w:tr>
      <w:tr w14:paraId="7C2A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A4FA750">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1.显示方式：</w:t>
            </w:r>
            <w:r>
              <w:rPr>
                <w:rFonts w:hint="eastAsia" w:ascii="宋体" w:hAnsi="宋体" w:cs="宋体"/>
                <w:kern w:val="0"/>
                <w:sz w:val="24"/>
                <w:lang w:val="en-GB"/>
              </w:rPr>
              <w:t>≥</w:t>
            </w:r>
            <w:r>
              <w:rPr>
                <w:rFonts w:hint="eastAsia" w:ascii="宋体" w:hAnsi="宋体" w:cs="宋体"/>
                <w:kern w:val="0"/>
                <w:sz w:val="24"/>
              </w:rPr>
              <w:t>5英寸彩色液晶屏，可选中文菜单；</w:t>
            </w:r>
          </w:p>
        </w:tc>
      </w:tr>
      <w:tr w14:paraId="3C6C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3FBCC78">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2.前置式自锁紧风管接头；</w:t>
            </w:r>
          </w:p>
        </w:tc>
      </w:tr>
      <w:tr w14:paraId="6692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3250AE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3.出气口温度探头设计；</w:t>
            </w:r>
          </w:p>
        </w:tc>
      </w:tr>
      <w:tr w14:paraId="6723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6F37316C">
            <w:pPr>
              <w:keepNext w:val="0"/>
              <w:keepLines w:val="0"/>
              <w:numPr>
                <w:ilvl w:val="0"/>
                <w:numId w:val="1"/>
              </w:numPr>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1.5-1.8M高伸缩输气连接软管，耐磨，柔韧性好；</w:t>
            </w:r>
          </w:p>
        </w:tc>
      </w:tr>
      <w:tr w14:paraId="7518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60AEB89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5. 金属外壳，通过电磁兼容检测，抗干扰性强；</w:t>
            </w:r>
          </w:p>
        </w:tc>
      </w:tr>
      <w:tr w14:paraId="2BF6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4E905AAB">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6.医用升温毯设定温度四挡可调：室温、32℃、38℃、43℃，</w:t>
            </w:r>
            <w:r>
              <w:rPr>
                <w:rFonts w:hint="eastAsia" w:ascii="宋体" w:hAnsi="宋体" w:cs="宋体"/>
                <w:kern w:val="0"/>
                <w:sz w:val="24"/>
                <w:lang w:val="zh-CN"/>
              </w:rPr>
              <w:t>精度</w:t>
            </w:r>
            <w:r>
              <w:rPr>
                <w:rFonts w:hint="eastAsia" w:ascii="宋体" w:hAnsi="宋体" w:cs="宋体"/>
                <w:kern w:val="0"/>
                <w:sz w:val="24"/>
              </w:rPr>
              <w:t>±</w:t>
            </w:r>
            <w:r>
              <w:rPr>
                <w:rFonts w:hint="eastAsia" w:ascii="宋体" w:hAnsi="宋体" w:cs="宋体"/>
                <w:kern w:val="0"/>
                <w:sz w:val="24"/>
                <w:lang w:val="zh-CN"/>
              </w:rPr>
              <w:t>1.5℃；</w:t>
            </w:r>
          </w:p>
        </w:tc>
      </w:tr>
      <w:tr w14:paraId="21F1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092166E8">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7.工作方式：连续工作；</w:t>
            </w:r>
          </w:p>
        </w:tc>
      </w:tr>
      <w:tr w14:paraId="220B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0D5054E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8.超温报警：高于设定温度3℃时报警停止工作；</w:t>
            </w:r>
          </w:p>
        </w:tc>
      </w:tr>
      <w:tr w14:paraId="4CB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E6802C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9.低温报警：低于设定温度3℃时报警</w:t>
            </w:r>
          </w:p>
        </w:tc>
      </w:tr>
      <w:tr w14:paraId="33FF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3C4EF1FE">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10.加热盘报警：加热盘使用期超过理论寿命报警；</w:t>
            </w:r>
          </w:p>
        </w:tc>
      </w:tr>
      <w:tr w14:paraId="6F02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46645EBB">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11.累计计时：最大255h,计时精度：≤±1min；</w:t>
            </w:r>
          </w:p>
        </w:tc>
      </w:tr>
      <w:tr w14:paraId="0E24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6453BFEB">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12.医用升温毯风速：可设置高风速和低风速两档，高风速26±1Km/h, 低风速23±1Km/h；</w:t>
            </w:r>
          </w:p>
        </w:tc>
      </w:tr>
      <w:tr w14:paraId="225D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797BC54">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13.医用升温毯工作噪音：正常工作的整机噪音≤49db；</w:t>
            </w:r>
          </w:p>
        </w:tc>
      </w:tr>
      <w:tr w14:paraId="1448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3FB2CEE1">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14.医用升温毯总功率≤350VA；</w:t>
            </w:r>
          </w:p>
        </w:tc>
      </w:tr>
      <w:tr w14:paraId="5C88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restart"/>
            <w:noWrap w:val="0"/>
            <w:vAlign w:val="top"/>
          </w:tcPr>
          <w:p w14:paraId="5C651EE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15.配置清单：</w:t>
            </w:r>
          </w:p>
          <w:p w14:paraId="211CB8B2">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（1）主机：1台</w:t>
            </w:r>
          </w:p>
          <w:p w14:paraId="1F127616">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（2）一次性加温毯：5个（多款一次性加温毯，可根据临床需要进行选择）</w:t>
            </w:r>
          </w:p>
          <w:p w14:paraId="6480C3C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（3）支架：1个</w:t>
            </w:r>
          </w:p>
        </w:tc>
      </w:tr>
      <w:tr w14:paraId="3108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7985683D">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4532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336C431D">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56CF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5BFDF43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4AE8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2435D6D7">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27EE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center"/>
          </w:tcPr>
          <w:p w14:paraId="297FB4CC">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043E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55DB860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01A5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49A51560">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bl>
    <w:p w14:paraId="29873625">
      <w:pPr>
        <w:jc w:val="left"/>
        <w:rPr>
          <w:rFonts w:hint="eastAsia" w:ascii="宋体" w:hAnsi="宋体" w:cs="宋体"/>
          <w:b/>
          <w:sz w:val="24"/>
        </w:rPr>
      </w:pPr>
    </w:p>
    <w:p w14:paraId="7FBF44C3">
      <w:pPr>
        <w:jc w:val="left"/>
        <w:rPr>
          <w:rFonts w:hint="eastAsia" w:ascii="宋体" w:hAnsi="宋体" w:cs="宋体"/>
          <w:b/>
          <w:sz w:val="24"/>
        </w:rPr>
      </w:pPr>
      <w:r>
        <w:rPr>
          <w:rFonts w:hint="eastAsia" w:ascii="宋体" w:hAnsi="宋体" w:cs="宋体"/>
          <w:b/>
          <w:sz w:val="24"/>
        </w:rPr>
        <w:t>3、心电监护仪</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1"/>
      </w:tblGrid>
      <w:tr w14:paraId="2A6D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7E241B2">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技术参数</w:t>
            </w:r>
          </w:p>
        </w:tc>
      </w:tr>
      <w:tr w14:paraId="17E8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24BE9D3D">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1.一体式监护仪,可用于监护成人、儿童、新生儿患者；</w:t>
            </w:r>
          </w:p>
        </w:tc>
      </w:tr>
      <w:tr w14:paraId="7742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075FCC4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 ≥10英寸彩色液晶显示屏，分辨率≥1024*600，具有配件收纳箱；</w:t>
            </w:r>
          </w:p>
        </w:tc>
      </w:tr>
      <w:tr w14:paraId="1446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540AFA1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3.智能背光自动调节，在各种光线环境下都能观察清晰；</w:t>
            </w:r>
          </w:p>
        </w:tc>
      </w:tr>
      <w:tr w14:paraId="71CA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12C125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4.监测参数：心电、呼吸、无创血压、血氧饱和度、脉搏；</w:t>
            </w:r>
          </w:p>
        </w:tc>
      </w:tr>
      <w:tr w14:paraId="0866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04C3D6F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5.具备3导、5导、6导心电导联切换功能；</w:t>
            </w:r>
          </w:p>
        </w:tc>
      </w:tr>
      <w:tr w14:paraId="0A36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9833B1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6.具备 ECG 多导同步分析功能，同时分析多个心电导联，个别导联干扰情况下仍能准确监测，具备智能导联脱落监测功能；</w:t>
            </w:r>
          </w:p>
        </w:tc>
      </w:tr>
      <w:tr w14:paraId="005B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3B4F379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★7. 心率测量范围：成人：10 bpm～300 bpm；儿童和新生儿：10 bpm～350 bpm；</w:t>
            </w:r>
          </w:p>
        </w:tc>
      </w:tr>
      <w:tr w14:paraId="79F6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994A88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8.无创血压具有手动、周期、快速、序列测量方式；</w:t>
            </w:r>
          </w:p>
        </w:tc>
      </w:tr>
      <w:tr w14:paraId="223F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B842DE6">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9.可监测灌注指数PI，测量范围0.05-20%，能有效反应末梢循环的功能状态 ；</w:t>
            </w:r>
          </w:p>
        </w:tc>
      </w:tr>
      <w:tr w14:paraId="2F1A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4F2E9100">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★10.呼吸率及呼吸波形可通过脉搏波监测；</w:t>
            </w:r>
          </w:p>
        </w:tc>
      </w:tr>
      <w:tr w14:paraId="519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321D2AF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11.具有三级声光报警， 参数报警级别可调，具备报警集中设置功能；</w:t>
            </w:r>
          </w:p>
        </w:tc>
      </w:tr>
      <w:tr w14:paraId="188D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209423F8">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12.具备血液动力学、氧合计算、通气计算、药物计算、肾功能计算功能，具备夜间模式、隐私模式等；</w:t>
            </w:r>
          </w:p>
        </w:tc>
      </w:tr>
      <w:tr w14:paraId="040B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0D9A011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13.大容量数据存储功能，支持外部USB存储设备；</w:t>
            </w:r>
          </w:p>
        </w:tc>
      </w:tr>
      <w:tr w14:paraId="6B6C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5AB9A286">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14.整机无风扇，低功耗，标配锂电池，工作时间≥4小时；</w:t>
            </w:r>
          </w:p>
        </w:tc>
      </w:tr>
      <w:tr w14:paraId="748A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682DF6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15.具备网络扩展功能，观察可支持床边机≥15台；</w:t>
            </w:r>
          </w:p>
        </w:tc>
      </w:tr>
      <w:tr w14:paraId="0D0F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2C18162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16.具有有线、无线等联网功能，与中央监护系统站或医院信息系统联网；</w:t>
            </w:r>
          </w:p>
        </w:tc>
      </w:tr>
      <w:tr w14:paraId="09DB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7D9CFCE">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★17. 具有可升级物联网信息传输功能</w:t>
            </w:r>
          </w:p>
        </w:tc>
      </w:tr>
      <w:tr w14:paraId="074F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4E61A26">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18.可选配3通道记录仪，实现热敏打印</w:t>
            </w:r>
          </w:p>
        </w:tc>
      </w:tr>
      <w:tr w14:paraId="5748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3EB9A00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19.支持网络打印功能</w:t>
            </w:r>
          </w:p>
        </w:tc>
      </w:tr>
    </w:tbl>
    <w:p w14:paraId="5A8319E2">
      <w:pPr>
        <w:jc w:val="left"/>
        <w:rPr>
          <w:rFonts w:hint="eastAsia" w:ascii="宋体" w:hAnsi="宋体" w:cs="宋体"/>
          <w:b/>
          <w:bCs/>
          <w:sz w:val="24"/>
        </w:rPr>
      </w:pPr>
    </w:p>
    <w:p w14:paraId="69CAFBD2">
      <w:pPr>
        <w:jc w:val="left"/>
        <w:rPr>
          <w:rFonts w:hint="eastAsia" w:ascii="宋体" w:hAnsi="宋体" w:cs="宋体"/>
          <w:b/>
          <w:bCs/>
          <w:sz w:val="24"/>
        </w:rPr>
      </w:pPr>
      <w:r>
        <w:rPr>
          <w:rFonts w:hint="eastAsia" w:ascii="宋体" w:hAnsi="宋体" w:cs="宋体"/>
          <w:b/>
          <w:bCs/>
          <w:sz w:val="24"/>
        </w:rPr>
        <w:t>4、超声骨刀</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6"/>
      </w:tblGrid>
      <w:tr w14:paraId="3BC9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44C0795F">
            <w:pPr>
              <w:keepNext w:val="0"/>
              <w:keepLines w:val="0"/>
              <w:suppressLineNumbers w:val="0"/>
              <w:spacing w:before="0" w:beforeAutospacing="0" w:after="0" w:afterAutospacing="0" w:line="360" w:lineRule="auto"/>
              <w:ind w:left="0" w:right="0"/>
              <w:jc w:val="left"/>
              <w:rPr>
                <w:rFonts w:hint="eastAsia" w:ascii="宋体" w:hAnsi="宋体" w:cs="宋体"/>
                <w:b/>
                <w:bCs/>
                <w:kern w:val="0"/>
                <w:sz w:val="24"/>
              </w:rPr>
            </w:pPr>
            <w:r>
              <w:rPr>
                <w:rFonts w:hint="eastAsia" w:ascii="宋体" w:hAnsi="宋体" w:cs="宋体"/>
                <w:kern w:val="0"/>
                <w:sz w:val="24"/>
              </w:rPr>
              <w:t>技术参数</w:t>
            </w:r>
          </w:p>
        </w:tc>
      </w:tr>
      <w:tr w14:paraId="5DB7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F38563A">
            <w:pPr>
              <w:keepNext w:val="0"/>
              <w:keepLines w:val="0"/>
              <w:suppressLineNumbers w:val="0"/>
              <w:spacing w:before="0" w:beforeAutospacing="0" w:after="0" w:afterAutospacing="0"/>
              <w:ind w:left="0" w:right="0"/>
              <w:jc w:val="left"/>
              <w:rPr>
                <w:rFonts w:hint="eastAsia" w:ascii="宋体" w:hAnsi="宋体" w:cs="宋体"/>
                <w:b/>
                <w:bCs/>
                <w:kern w:val="0"/>
                <w:sz w:val="24"/>
              </w:rPr>
            </w:pPr>
            <w:r>
              <w:rPr>
                <w:rFonts w:hint="eastAsia" w:ascii="宋体" w:hAnsi="宋体" w:cs="宋体"/>
                <w:b/>
                <w:bCs/>
                <w:kern w:val="0"/>
                <w:sz w:val="24"/>
              </w:rPr>
              <w:t>一、主机参数</w:t>
            </w:r>
          </w:p>
        </w:tc>
      </w:tr>
      <w:tr w14:paraId="0763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787D05B">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1.1显示屏具备广角，</w:t>
            </w:r>
            <w:r>
              <w:rPr>
                <w:rFonts w:hint="eastAsia" w:ascii="宋体" w:hAnsi="宋体" w:cs="宋体"/>
                <w:kern w:val="0"/>
                <w:sz w:val="24"/>
              </w:rPr>
              <w:t>≥</w:t>
            </w:r>
            <w:r>
              <w:rPr>
                <w:rFonts w:hint="eastAsia" w:ascii="宋体" w:hAnsi="宋体" w:cs="宋体"/>
                <w:color w:val="000000"/>
                <w:kern w:val="0"/>
                <w:sz w:val="24"/>
              </w:rPr>
              <w:t>10英寸触摸屏，显示</w:t>
            </w:r>
            <w:r>
              <w:rPr>
                <w:rFonts w:hint="eastAsia" w:ascii="宋体" w:hAnsi="宋体" w:cs="宋体"/>
                <w:kern w:val="0"/>
                <w:sz w:val="24"/>
              </w:rPr>
              <w:t>≥</w:t>
            </w:r>
            <w:r>
              <w:rPr>
                <w:rFonts w:hint="eastAsia" w:ascii="宋体" w:hAnsi="宋体" w:cs="宋体"/>
                <w:color w:val="000000"/>
                <w:kern w:val="0"/>
                <w:sz w:val="24"/>
              </w:rPr>
              <w:t>4种不同的工作模式状态、设置参数等信息；</w:t>
            </w:r>
          </w:p>
        </w:tc>
      </w:tr>
      <w:tr w14:paraId="3998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9D62CDC">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1.2</w:t>
            </w:r>
            <w:r>
              <w:rPr>
                <w:rFonts w:hint="eastAsia" w:ascii="宋体" w:hAnsi="宋体" w:cs="宋体"/>
                <w:color w:val="000000"/>
                <w:kern w:val="0"/>
                <w:sz w:val="24"/>
              </w:rPr>
              <w:tab/>
            </w:r>
            <w:r>
              <w:rPr>
                <w:rFonts w:hint="eastAsia" w:ascii="宋体" w:hAnsi="宋体" w:cs="宋体"/>
                <w:color w:val="000000"/>
                <w:kern w:val="0"/>
                <w:sz w:val="24"/>
              </w:rPr>
              <w:t>具备实时能量感应功能；</w:t>
            </w:r>
          </w:p>
        </w:tc>
      </w:tr>
      <w:tr w14:paraId="26B5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0BC28DF">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1.3</w:t>
            </w:r>
            <w:r>
              <w:rPr>
                <w:rFonts w:hint="eastAsia" w:ascii="宋体" w:hAnsi="宋体" w:cs="宋体"/>
                <w:color w:val="000000"/>
                <w:kern w:val="0"/>
                <w:sz w:val="24"/>
              </w:rPr>
              <w:tab/>
            </w:r>
            <w:r>
              <w:rPr>
                <w:rFonts w:hint="eastAsia" w:ascii="宋体" w:hAnsi="宋体" w:cs="宋体"/>
                <w:color w:val="000000"/>
                <w:kern w:val="0"/>
                <w:sz w:val="24"/>
              </w:rPr>
              <w:t>具备双路输出监控系统功能；</w:t>
            </w:r>
          </w:p>
        </w:tc>
      </w:tr>
      <w:tr w14:paraId="305A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3FFAC86">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1.4 具备自适应组织功能；</w:t>
            </w:r>
          </w:p>
        </w:tc>
      </w:tr>
      <w:tr w14:paraId="5E0A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25FD567">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1.5</w:t>
            </w:r>
            <w:r>
              <w:rPr>
                <w:rFonts w:hint="eastAsia" w:ascii="宋体" w:hAnsi="宋体" w:cs="宋体"/>
                <w:color w:val="000000"/>
                <w:kern w:val="0"/>
                <w:sz w:val="24"/>
              </w:rPr>
              <w:tab/>
            </w:r>
            <w:r>
              <w:rPr>
                <w:rFonts w:hint="eastAsia" w:ascii="宋体" w:hAnsi="宋体" w:cs="宋体"/>
                <w:color w:val="000000"/>
                <w:kern w:val="0"/>
                <w:sz w:val="24"/>
              </w:rPr>
              <w:t>有效输出功率：</w:t>
            </w:r>
            <w:r>
              <w:rPr>
                <w:rFonts w:hint="eastAsia" w:ascii="宋体" w:hAnsi="宋体" w:cs="宋体"/>
                <w:kern w:val="0"/>
                <w:sz w:val="24"/>
              </w:rPr>
              <w:t>≥</w:t>
            </w:r>
            <w:r>
              <w:rPr>
                <w:rFonts w:hint="eastAsia" w:ascii="宋体" w:hAnsi="宋体" w:cs="宋体"/>
                <w:color w:val="000000"/>
                <w:kern w:val="0"/>
                <w:sz w:val="24"/>
              </w:rPr>
              <w:t>98%</w:t>
            </w:r>
          </w:p>
        </w:tc>
      </w:tr>
      <w:tr w14:paraId="4595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B3E9FCB">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1.6 主机可匹配多种型号耗材，包括具有集成手柄（能量换能器）设计的5mm血管闭合能力刀头、7mm血管闭合能力刀头等；</w:t>
            </w:r>
          </w:p>
        </w:tc>
      </w:tr>
      <w:tr w14:paraId="3ED1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A529141">
            <w:pPr>
              <w:keepNext w:val="0"/>
              <w:keepLines w:val="0"/>
              <w:suppressLineNumbers w:val="0"/>
              <w:spacing w:before="0" w:beforeAutospacing="0" w:after="0" w:afterAutospacing="0"/>
              <w:ind w:left="0" w:right="0"/>
              <w:jc w:val="left"/>
              <w:rPr>
                <w:rFonts w:hint="eastAsia" w:ascii="宋体" w:hAnsi="宋体" w:cs="宋体"/>
                <w:b/>
                <w:bCs/>
                <w:color w:val="000000"/>
                <w:kern w:val="0"/>
                <w:sz w:val="24"/>
              </w:rPr>
            </w:pPr>
            <w:r>
              <w:rPr>
                <w:rFonts w:hint="eastAsia" w:ascii="宋体" w:hAnsi="宋体" w:cs="宋体"/>
                <w:b/>
                <w:bCs/>
                <w:color w:val="000000"/>
                <w:kern w:val="0"/>
                <w:sz w:val="24"/>
              </w:rPr>
              <w:t>二、功能及模式</w:t>
            </w:r>
          </w:p>
        </w:tc>
      </w:tr>
      <w:tr w14:paraId="563A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B09CFDC">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2.1 输出能量类型：超声能量、电外科能量；</w:t>
            </w:r>
          </w:p>
        </w:tc>
      </w:tr>
      <w:tr w14:paraId="28C4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700899BB">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2.2单极功能：</w:t>
            </w:r>
            <w:r>
              <w:rPr>
                <w:rFonts w:hint="eastAsia" w:ascii="宋体" w:hAnsi="宋体" w:cs="宋体"/>
                <w:kern w:val="0"/>
                <w:sz w:val="24"/>
              </w:rPr>
              <w:t>≥</w:t>
            </w:r>
            <w:r>
              <w:rPr>
                <w:rFonts w:hint="eastAsia" w:ascii="宋体" w:hAnsi="宋体" w:cs="宋体"/>
                <w:color w:val="000000"/>
                <w:kern w:val="0"/>
                <w:sz w:val="24"/>
              </w:rPr>
              <w:t>10种单极模式；</w:t>
            </w:r>
          </w:p>
        </w:tc>
      </w:tr>
      <w:tr w14:paraId="3067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9EF2168">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color w:val="000000"/>
                <w:kern w:val="0"/>
                <w:sz w:val="24"/>
              </w:rPr>
              <w:t>2.2.1单极切割模式：具备低压切、纯切、混切（普通</w:t>
            </w:r>
            <w:r>
              <w:rPr>
                <w:rFonts w:hint="eastAsia" w:ascii="宋体" w:hAnsi="宋体" w:cs="宋体"/>
                <w:kern w:val="0"/>
                <w:sz w:val="24"/>
              </w:rPr>
              <w:t>及单极腔镜）等；</w:t>
            </w:r>
          </w:p>
        </w:tc>
      </w:tr>
      <w:tr w14:paraId="448B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83A82AE">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2.2.2单极凝血模式：具备干燥、电灼、喷凝（普通及单极腔镜）等模式；</w:t>
            </w:r>
          </w:p>
        </w:tc>
      </w:tr>
      <w:tr w14:paraId="618F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9C4836F">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2.3</w:t>
            </w:r>
            <w:r>
              <w:rPr>
                <w:rFonts w:hint="eastAsia" w:ascii="宋体" w:hAnsi="宋体" w:cs="宋体"/>
                <w:kern w:val="0"/>
                <w:sz w:val="24"/>
              </w:rPr>
              <w:tab/>
            </w:r>
            <w:r>
              <w:rPr>
                <w:rFonts w:hint="eastAsia" w:ascii="宋体" w:hAnsi="宋体" w:cs="宋体"/>
                <w:kern w:val="0"/>
                <w:sz w:val="24"/>
              </w:rPr>
              <w:t>双极功能：≥3种双极模式；</w:t>
            </w:r>
          </w:p>
        </w:tc>
      </w:tr>
      <w:tr w14:paraId="4F3D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EF07FEF">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2.4</w:t>
            </w:r>
            <w:r>
              <w:rPr>
                <w:rFonts w:hint="eastAsia" w:ascii="宋体" w:hAnsi="宋体" w:cs="宋体"/>
                <w:kern w:val="0"/>
                <w:sz w:val="24"/>
              </w:rPr>
              <w:tab/>
            </w:r>
            <w:r>
              <w:rPr>
                <w:rFonts w:hint="eastAsia" w:ascii="宋体" w:hAnsi="宋体" w:cs="宋体"/>
                <w:kern w:val="0"/>
                <w:sz w:val="24"/>
              </w:rPr>
              <w:t>超声功能：具备切割及止血功能；</w:t>
            </w:r>
          </w:p>
        </w:tc>
      </w:tr>
      <w:tr w14:paraId="257B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41BCE9DD">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★2.4.1 闭合血管直径：≥5mm；</w:t>
            </w:r>
          </w:p>
        </w:tc>
      </w:tr>
      <w:tr w14:paraId="1D2D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D5A0485">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kern w:val="0"/>
                <w:sz w:val="24"/>
              </w:rPr>
              <w:t>★</w:t>
            </w:r>
            <w:r>
              <w:rPr>
                <w:rFonts w:hint="eastAsia" w:ascii="宋体" w:hAnsi="宋体" w:cs="宋体"/>
                <w:color w:val="000000"/>
                <w:kern w:val="0"/>
                <w:sz w:val="24"/>
              </w:rPr>
              <w:t>2.5支持手动调节中性电极灵敏度，适配多种品类中性电极与特殊患者；</w:t>
            </w:r>
          </w:p>
        </w:tc>
      </w:tr>
      <w:tr w14:paraId="7F44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C583B71">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2.6 只需连接一个脚踏即可按需匹配单极、双极及超声刀模式使用；</w:t>
            </w:r>
          </w:p>
        </w:tc>
      </w:tr>
      <w:tr w14:paraId="0134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45CE757">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★2.7支持超声刀、电刀同时使用，能够满足两把能量器械的需求；</w:t>
            </w:r>
          </w:p>
        </w:tc>
      </w:tr>
      <w:tr w14:paraId="1F29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02A5C44">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b/>
                <w:bCs/>
                <w:kern w:val="0"/>
                <w:sz w:val="24"/>
              </w:rPr>
              <w:t>三.功率及档位要求</w:t>
            </w:r>
          </w:p>
        </w:tc>
      </w:tr>
      <w:tr w14:paraId="3C36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6BAA15C">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3.1</w:t>
            </w:r>
            <w:r>
              <w:rPr>
                <w:rFonts w:hint="eastAsia" w:ascii="宋体" w:hAnsi="宋体" w:cs="宋体"/>
                <w:kern w:val="0"/>
                <w:sz w:val="24"/>
              </w:rPr>
              <w:tab/>
            </w:r>
            <w:r>
              <w:rPr>
                <w:rFonts w:hint="eastAsia" w:ascii="宋体" w:hAnsi="宋体" w:cs="宋体"/>
                <w:kern w:val="0"/>
                <w:sz w:val="24"/>
              </w:rPr>
              <w:t>电切功率：0-300W，可以调节；</w:t>
            </w:r>
          </w:p>
        </w:tc>
      </w:tr>
      <w:tr w14:paraId="17F3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93AA4EC">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3.2</w:t>
            </w:r>
            <w:r>
              <w:rPr>
                <w:rFonts w:hint="eastAsia" w:ascii="宋体" w:hAnsi="宋体" w:cs="宋体"/>
                <w:kern w:val="0"/>
                <w:sz w:val="24"/>
              </w:rPr>
              <w:tab/>
            </w:r>
            <w:r>
              <w:rPr>
                <w:rFonts w:hint="eastAsia" w:ascii="宋体" w:hAnsi="宋体" w:cs="宋体"/>
                <w:kern w:val="0"/>
                <w:sz w:val="24"/>
              </w:rPr>
              <w:t>电凝功率：0-120W，可以调节；</w:t>
            </w:r>
          </w:p>
        </w:tc>
      </w:tr>
      <w:tr w14:paraId="2AD8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7A37BF5">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3.3</w:t>
            </w:r>
            <w:r>
              <w:rPr>
                <w:rFonts w:hint="eastAsia" w:ascii="宋体" w:hAnsi="宋体" w:cs="宋体"/>
                <w:kern w:val="0"/>
                <w:sz w:val="24"/>
              </w:rPr>
              <w:tab/>
            </w:r>
            <w:r>
              <w:rPr>
                <w:rFonts w:hint="eastAsia" w:ascii="宋体" w:hAnsi="宋体" w:cs="宋体"/>
                <w:kern w:val="0"/>
                <w:sz w:val="24"/>
              </w:rPr>
              <w:t>双极功率：0-70W，可以调节；</w:t>
            </w:r>
          </w:p>
        </w:tc>
      </w:tr>
      <w:tr w14:paraId="420C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78BE07E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3.4</w:t>
            </w:r>
            <w:r>
              <w:rPr>
                <w:rFonts w:hint="eastAsia" w:ascii="宋体" w:hAnsi="宋体" w:cs="宋体"/>
                <w:kern w:val="0"/>
                <w:sz w:val="24"/>
              </w:rPr>
              <w:tab/>
            </w:r>
            <w:r>
              <w:rPr>
                <w:rFonts w:hint="eastAsia" w:ascii="宋体" w:hAnsi="宋体" w:cs="宋体"/>
                <w:kern w:val="0"/>
                <w:sz w:val="24"/>
              </w:rPr>
              <w:t>具备超声能量档位设置功能；</w:t>
            </w:r>
          </w:p>
        </w:tc>
      </w:tr>
      <w:tr w14:paraId="4677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F5CC485">
            <w:pPr>
              <w:keepNext w:val="0"/>
              <w:keepLines w:val="0"/>
              <w:suppressLineNumbers w:val="0"/>
              <w:spacing w:before="0" w:beforeAutospacing="0" w:after="0" w:afterAutospacing="0"/>
              <w:ind w:left="0" w:right="0"/>
              <w:jc w:val="left"/>
              <w:rPr>
                <w:rFonts w:hint="eastAsia" w:ascii="宋体" w:hAnsi="宋体" w:cs="宋体"/>
                <w:b/>
                <w:bCs/>
                <w:kern w:val="0"/>
                <w:sz w:val="24"/>
              </w:rPr>
            </w:pPr>
            <w:r>
              <w:rPr>
                <w:rFonts w:hint="eastAsia" w:ascii="宋体" w:hAnsi="宋体" w:cs="宋体"/>
                <w:b/>
                <w:bCs/>
                <w:kern w:val="0"/>
                <w:sz w:val="24"/>
              </w:rPr>
              <w:t>四.其他功能要求</w:t>
            </w:r>
          </w:p>
        </w:tc>
      </w:tr>
      <w:tr w14:paraId="301F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FABFFF4">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4.1</w:t>
            </w:r>
            <w:r>
              <w:rPr>
                <w:rFonts w:hint="eastAsia" w:ascii="宋体" w:hAnsi="宋体" w:cs="宋体"/>
                <w:kern w:val="0"/>
                <w:sz w:val="24"/>
              </w:rPr>
              <w:tab/>
            </w:r>
            <w:r>
              <w:rPr>
                <w:rFonts w:hint="eastAsia" w:ascii="宋体" w:hAnsi="宋体" w:cs="宋体"/>
                <w:kern w:val="0"/>
                <w:sz w:val="24"/>
              </w:rPr>
              <w:t>接口功能：具有≥4类不同的器械接口；</w:t>
            </w:r>
          </w:p>
        </w:tc>
      </w:tr>
      <w:tr w14:paraId="5CFF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3ED6B98">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4.2输出功率显示：可以以数字码表双显示方式显示；</w:t>
            </w:r>
          </w:p>
        </w:tc>
      </w:tr>
      <w:tr w14:paraId="002F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E9777C0">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4.3</w:t>
            </w:r>
            <w:r>
              <w:rPr>
                <w:rFonts w:hint="eastAsia" w:ascii="宋体" w:hAnsi="宋体" w:cs="宋体"/>
                <w:kern w:val="0"/>
                <w:sz w:val="24"/>
              </w:rPr>
              <w:tab/>
            </w:r>
            <w:r>
              <w:rPr>
                <w:rFonts w:hint="eastAsia" w:ascii="宋体" w:hAnsi="宋体" w:cs="宋体"/>
                <w:kern w:val="0"/>
                <w:sz w:val="24"/>
              </w:rPr>
              <w:t>特殊模式：具备多脚踏模式；</w:t>
            </w:r>
          </w:p>
        </w:tc>
      </w:tr>
      <w:tr w14:paraId="2EB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4CD2DD1D">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4.4</w:t>
            </w:r>
            <w:r>
              <w:rPr>
                <w:rFonts w:hint="eastAsia" w:ascii="宋体" w:hAnsi="宋体" w:cs="宋体"/>
                <w:kern w:val="0"/>
                <w:sz w:val="24"/>
              </w:rPr>
              <w:tab/>
            </w:r>
            <w:r>
              <w:rPr>
                <w:rFonts w:hint="eastAsia" w:ascii="宋体" w:hAnsi="宋体" w:cs="宋体"/>
                <w:kern w:val="0"/>
                <w:sz w:val="24"/>
              </w:rPr>
              <w:t>语言调控：有多种语言进行选择，可以设置中文菜单；</w:t>
            </w:r>
          </w:p>
        </w:tc>
      </w:tr>
      <w:tr w14:paraId="3E47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BC9F19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4.5 CQM技术：具备接触质量监控系统，监测中性电极回路，如发生中性电极撕脱，主机发出警报音并在显示屏提示报错，同时停止能量输出；</w:t>
            </w:r>
          </w:p>
        </w:tc>
      </w:tr>
      <w:tr w14:paraId="1B67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E34A587">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4.6</w:t>
            </w:r>
            <w:r>
              <w:rPr>
                <w:rFonts w:hint="eastAsia" w:ascii="宋体" w:hAnsi="宋体" w:cs="宋体"/>
                <w:kern w:val="0"/>
                <w:sz w:val="24"/>
              </w:rPr>
              <w:tab/>
            </w:r>
            <w:r>
              <w:rPr>
                <w:rFonts w:hint="eastAsia" w:ascii="宋体" w:hAnsi="宋体" w:cs="宋体"/>
                <w:kern w:val="0"/>
                <w:sz w:val="24"/>
              </w:rPr>
              <w:t>升级接口：USB接口实现系统升级；</w:t>
            </w:r>
          </w:p>
        </w:tc>
      </w:tr>
      <w:tr w14:paraId="1A57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70CC40CE">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4.7</w:t>
            </w:r>
            <w:r>
              <w:rPr>
                <w:rFonts w:hint="eastAsia" w:ascii="宋体" w:hAnsi="宋体" w:cs="宋体"/>
                <w:kern w:val="0"/>
                <w:sz w:val="24"/>
              </w:rPr>
              <w:tab/>
            </w:r>
            <w:r>
              <w:rPr>
                <w:rFonts w:hint="eastAsia" w:ascii="宋体" w:hAnsi="宋体" w:cs="宋体"/>
                <w:kern w:val="0"/>
                <w:sz w:val="24"/>
              </w:rPr>
              <w:t>互联接口：通过开放设备物联网接口协议，提供智能医疗数据互联；</w:t>
            </w:r>
          </w:p>
        </w:tc>
      </w:tr>
      <w:tr w14:paraId="3608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BAC0DC7">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4.8</w:t>
            </w:r>
            <w:r>
              <w:rPr>
                <w:rFonts w:hint="eastAsia" w:ascii="宋体" w:hAnsi="宋体" w:cs="宋体"/>
                <w:kern w:val="0"/>
                <w:sz w:val="24"/>
              </w:rPr>
              <w:tab/>
            </w:r>
            <w:r>
              <w:rPr>
                <w:rFonts w:hint="eastAsia" w:ascii="宋体" w:hAnsi="宋体" w:cs="宋体"/>
                <w:kern w:val="0"/>
                <w:sz w:val="24"/>
              </w:rPr>
              <w:t>兼容性：可兼容其他常用品牌电外科耗材；</w:t>
            </w:r>
          </w:p>
        </w:tc>
      </w:tr>
      <w:tr w14:paraId="115D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22B24EC">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★4.9 超声刀刀头为带量采购中标产品；</w:t>
            </w:r>
          </w:p>
        </w:tc>
      </w:tr>
      <w:tr w14:paraId="08D6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94C3C1A">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sz w:val="24"/>
              </w:rPr>
              <w:t>五、配置清单：</w:t>
            </w:r>
          </w:p>
        </w:tc>
      </w:tr>
      <w:tr w14:paraId="2D2E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C49AB1B">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5.1 超声转换器 2个；</w:t>
            </w:r>
          </w:p>
        </w:tc>
      </w:tr>
      <w:tr w14:paraId="6BD4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9F5425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5.2 一次性使用超声软组织刀头  4个（各类型号可选）。</w:t>
            </w:r>
          </w:p>
        </w:tc>
      </w:tr>
    </w:tbl>
    <w:p w14:paraId="57F89597">
      <w:pPr>
        <w:jc w:val="left"/>
        <w:rPr>
          <w:rFonts w:hint="eastAsia" w:ascii="宋体" w:hAnsi="宋体" w:cs="宋体"/>
          <w:b/>
          <w:bCs/>
          <w:sz w:val="24"/>
        </w:rPr>
      </w:pPr>
    </w:p>
    <w:p w14:paraId="49690AA1">
      <w:pPr>
        <w:jc w:val="left"/>
        <w:rPr>
          <w:rFonts w:hint="eastAsia" w:ascii="宋体" w:hAnsi="宋体" w:cs="宋体"/>
          <w:b/>
          <w:sz w:val="24"/>
        </w:rPr>
      </w:pPr>
      <w:r>
        <w:rPr>
          <w:rFonts w:hint="eastAsia" w:ascii="宋体" w:hAnsi="宋体" w:cs="宋体"/>
          <w:b/>
          <w:sz w:val="24"/>
        </w:rPr>
        <w:t>5、除颤仪（AED）</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8C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6CB7392">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★1、≥7英寸彩屏，分辨率≥800×480,可存储≥1通道ECG波形，整机重量(含电池)≤3kg；</w:t>
            </w:r>
          </w:p>
        </w:tc>
      </w:tr>
      <w:tr w14:paraId="65E8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62F5BC8">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2、设备具备便携把手，具备高便携性；</w:t>
            </w:r>
          </w:p>
        </w:tc>
      </w:tr>
      <w:tr w14:paraId="43B2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0CDBF18">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★3、抗冲击/跌落性能：具备优异的抗冲击/跌落性能，机器六面均可承受≥1.5m跌落冲击；</w:t>
            </w:r>
          </w:p>
        </w:tc>
      </w:tr>
      <w:tr w14:paraId="1337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BF4DFF5">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★4.防尘防水级别≥IP55；</w:t>
            </w:r>
          </w:p>
        </w:tc>
      </w:tr>
      <w:tr w14:paraId="3312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BFF259E">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5.工作温度范围至少满足-5℃ - 50℃,且从室温环境下进入-20℃环境后，工作时长≥60分钟；</w:t>
            </w:r>
          </w:p>
        </w:tc>
      </w:tr>
      <w:tr w14:paraId="0865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F4BDF22">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6.采用双相波技术双相指数截断(BTE)波形，波形参数可根据病人阻抗进行自动补偿；</w:t>
            </w:r>
          </w:p>
        </w:tc>
      </w:tr>
      <w:tr w14:paraId="6C46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EC342CF">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7.最大除颤能量可达360J,首次除颤能量可设置：</w:t>
            </w:r>
          </w:p>
        </w:tc>
      </w:tr>
      <w:tr w14:paraId="3FC1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C9A80A3">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成人除颤能量：100/150/170/200/300/360J,</w:t>
            </w:r>
          </w:p>
        </w:tc>
      </w:tr>
      <w:tr w14:paraId="5DA3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E45F89E">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小儿除颤能量：10/15/20/30/50/70/100J;</w:t>
            </w:r>
          </w:p>
        </w:tc>
      </w:tr>
      <w:tr w14:paraId="3E12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363DA510">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8.从开机到200J放电准备就绪用时≤7s;</w:t>
            </w:r>
          </w:p>
        </w:tc>
      </w:tr>
      <w:tr w14:paraId="7A4B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7D72F62">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9.在待机状态，电极片与主机预先连接</w:t>
            </w:r>
          </w:p>
        </w:tc>
      </w:tr>
      <w:tr w14:paraId="790B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4DD168E4">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10.提供智能语音播报</w:t>
            </w:r>
          </w:p>
        </w:tc>
      </w:tr>
      <w:tr w14:paraId="6120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F2A527D">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11.电池待机寿命≥5年</w:t>
            </w:r>
          </w:p>
        </w:tc>
      </w:tr>
      <w:tr w14:paraId="0837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2D71A95C">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12.至少可支持300次200J除颤治疗或200次360J除颤治疗；</w:t>
            </w:r>
          </w:p>
        </w:tc>
      </w:tr>
      <w:tr w14:paraId="6D0A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3E373FD5">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13.具有电池低电量报警提示功能</w:t>
            </w:r>
          </w:p>
        </w:tc>
      </w:tr>
      <w:tr w14:paraId="68FB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736E245">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14.提供中英文双语支持，包括界面显示和语音提示，可一键快速切换中英文</w:t>
            </w:r>
          </w:p>
        </w:tc>
      </w:tr>
      <w:tr w14:paraId="086C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378D369">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15.支持成人/小儿患者类型快速一键切换，可根据病人类型自动切换提示信息、除颤能量和CPR按压模式；</w:t>
            </w:r>
          </w:p>
        </w:tc>
      </w:tr>
      <w:tr w14:paraId="5FC0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5E9C9B0">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16.CPR按压模式支持配置30:2,15:2和仅按压模式。在 CPR仅按压过程中持续提供操作指导和剩余按压次数语音提示；</w:t>
            </w:r>
          </w:p>
        </w:tc>
      </w:tr>
      <w:tr w14:paraId="2453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67C6A5C">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17.存储容量：设备的内部存储容量≥1GB,可存储≥1000份自检报告；</w:t>
            </w:r>
          </w:p>
        </w:tc>
      </w:tr>
      <w:tr w14:paraId="6D97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3CF5B6D">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18.具备录音功能，可保存60分钟抢救现场录音，支持USB接口，可通过外部USB闪存设备导出抢救记录数据；</w:t>
            </w:r>
          </w:p>
        </w:tc>
      </w:tr>
      <w:tr w14:paraId="5667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2379589">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19.设备具有用户自检和设备自检功能。支持每日、每周、每月、每季度的设备自检；</w:t>
            </w:r>
          </w:p>
        </w:tc>
      </w:tr>
      <w:tr w14:paraId="0DC8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543F5AB">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20.配备AED存放盒或存放柜。</w:t>
            </w:r>
          </w:p>
        </w:tc>
      </w:tr>
    </w:tbl>
    <w:p w14:paraId="73BFDBF0">
      <w:pPr>
        <w:rPr>
          <w:rFonts w:hint="eastAsia"/>
        </w:rPr>
      </w:pPr>
    </w:p>
    <w:p w14:paraId="5CE13556">
      <w:pPr>
        <w:rPr>
          <w:rFonts w:hint="eastAsia"/>
        </w:rPr>
      </w:pPr>
    </w:p>
    <w:p w14:paraId="39C0B9FC">
      <w:pPr>
        <w:rPr>
          <w:rFonts w:hint="eastAsia"/>
        </w:rPr>
        <w:sectPr>
          <w:footnotePr>
            <w:numFmt w:val="decimalEnclosedCircleChinese"/>
            <w:numRestart w:val="eachPage"/>
          </w:footnotePr>
          <w:type w:val="continuous"/>
          <w:pgSz w:w="11906" w:h="16838"/>
          <w:pgMar w:top="1134" w:right="1134" w:bottom="1134" w:left="1134" w:header="851" w:footer="851" w:gutter="0"/>
          <w:cols w:space="720" w:num="1"/>
          <w:docGrid w:linePitch="312" w:charSpace="0"/>
        </w:sectPr>
      </w:pPr>
      <w:r>
        <w:rPr>
          <w:rFonts w:hint="eastAsia" w:ascii="宋体" w:hAnsi="宋体" w:cs="宋体"/>
          <w:sz w:val="24"/>
        </w:rPr>
        <w:t>注：本章中标注“▲”的产品为核心产品；标注“*”的参数为实质性响应参数，负偏离投标无效；标注★参数为重要技术</w:t>
      </w:r>
      <w:r>
        <w:rPr>
          <w:rFonts w:hint="eastAsia" w:ascii="宋体" w:hAnsi="宋体" w:cs="宋体"/>
          <w:sz w:val="24"/>
          <w:lang w:eastAsia="zh-Hans"/>
        </w:rPr>
        <w:t>参数</w:t>
      </w:r>
      <w:r>
        <w:rPr>
          <w:rFonts w:hint="eastAsia" w:ascii="宋体" w:hAnsi="宋体" w:cs="宋体"/>
          <w:sz w:val="24"/>
        </w:rPr>
        <w:t>评分项。</w:t>
      </w:r>
    </w:p>
    <w:p w14:paraId="34D74986">
      <w:pPr>
        <w:pStyle w:val="2"/>
        <w:widowControl/>
        <w:spacing w:before="0" w:after="0" w:line="240" w:lineRule="auto"/>
        <w:jc w:val="center"/>
        <w:rPr>
          <w:rFonts w:hint="eastAsia" w:ascii="宋体" w:hAnsi="宋体" w:eastAsia="仿宋"/>
        </w:rPr>
      </w:pPr>
      <w:bookmarkStart w:id="785" w:name="_Toc528760027"/>
      <w:bookmarkStart w:id="786" w:name="_Toc466024564"/>
      <w:bookmarkStart w:id="787" w:name="_Toc445554765"/>
      <w:r>
        <w:rPr>
          <w:rFonts w:hint="eastAsia" w:ascii="宋体" w:hAnsi="宋体" w:eastAsia="仿宋"/>
        </w:rPr>
        <w:t>第四章  资格审查和评标办法（综合评分法）</w:t>
      </w:r>
      <w:bookmarkEnd w:id="785"/>
    </w:p>
    <w:bookmarkEnd w:id="775"/>
    <w:bookmarkEnd w:id="776"/>
    <w:bookmarkEnd w:id="777"/>
    <w:bookmarkEnd w:id="778"/>
    <w:bookmarkEnd w:id="779"/>
    <w:bookmarkEnd w:id="780"/>
    <w:bookmarkEnd w:id="781"/>
    <w:bookmarkEnd w:id="782"/>
    <w:bookmarkEnd w:id="783"/>
    <w:bookmarkEnd w:id="786"/>
    <w:bookmarkEnd w:id="787"/>
    <w:p w14:paraId="6C03DEC9">
      <w:pPr>
        <w:pStyle w:val="3"/>
        <w:jc w:val="center"/>
        <w:rPr>
          <w:rFonts w:hint="eastAsia" w:eastAsia="仿宋"/>
        </w:rPr>
      </w:pPr>
      <w:r>
        <w:rPr>
          <w:rFonts w:hint="eastAsia" w:eastAsia="仿宋"/>
        </w:rPr>
        <w:t>第一节  资格审查</w:t>
      </w:r>
    </w:p>
    <w:p w14:paraId="199564D0">
      <w:pPr>
        <w:spacing w:line="360" w:lineRule="auto"/>
        <w:jc w:val="center"/>
        <w:rPr>
          <w:rFonts w:hint="eastAsia" w:eastAsia="仿宋"/>
          <w:b/>
          <w:sz w:val="28"/>
          <w:szCs w:val="28"/>
        </w:rPr>
      </w:pPr>
      <w:r>
        <w:rPr>
          <w:rFonts w:hint="eastAsia" w:eastAsia="仿宋"/>
          <w:b/>
          <w:sz w:val="28"/>
          <w:szCs w:val="28"/>
        </w:rPr>
        <w:t>资格审查办法前附表</w:t>
      </w:r>
    </w:p>
    <w:p w14:paraId="5AF7F2D0">
      <w:pPr>
        <w:widowControl/>
        <w:adjustRightInd w:val="0"/>
        <w:snapToGrid w:val="0"/>
        <w:spacing w:before="240" w:beforeLines="100" w:after="120" w:afterLines="50" w:line="360" w:lineRule="auto"/>
        <w:ind w:firstLine="482" w:firstLineChars="200"/>
        <w:rPr>
          <w:rFonts w:hint="eastAsia" w:ascii="宋体" w:hAnsi="宋体" w:eastAsia="仿宋"/>
          <w:b/>
          <w:bCs/>
          <w:sz w:val="24"/>
        </w:rPr>
      </w:pPr>
      <w:r>
        <w:rPr>
          <w:rFonts w:hint="eastAsia" w:ascii="宋体" w:hAnsi="宋体" w:eastAsia="仿宋"/>
          <w:b/>
          <w:bCs/>
          <w:sz w:val="24"/>
        </w:rPr>
        <w:t>本《资格审查办法前附表》是对本节《资格审查》的具体补充和修改，如有不一致，以本《资格审查办法前附表》为准。</w:t>
      </w:r>
    </w:p>
    <w:tbl>
      <w:tblPr>
        <w:tblStyle w:val="47"/>
        <w:tblW w:w="11304"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04"/>
        <w:gridCol w:w="6814"/>
        <w:gridCol w:w="2282"/>
      </w:tblGrid>
      <w:tr w14:paraId="18F5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04" w:type="dxa"/>
            <w:noWrap w:val="0"/>
            <w:vAlign w:val="center"/>
          </w:tcPr>
          <w:p w14:paraId="7ED0B17B">
            <w:pPr>
              <w:keepNext w:val="0"/>
              <w:keepLines w:val="0"/>
              <w:suppressLineNumbers w:val="0"/>
              <w:spacing w:before="0" w:beforeAutospacing="0" w:after="0" w:afterAutospacing="0"/>
              <w:ind w:left="0" w:right="0"/>
              <w:jc w:val="center"/>
              <w:rPr>
                <w:rFonts w:hint="default" w:ascii="宋体" w:hAnsi="宋体" w:eastAsia="仿宋" w:cs="Times New Roman"/>
                <w:b/>
                <w:sz w:val="22"/>
                <w:szCs w:val="22"/>
              </w:rPr>
            </w:pPr>
            <w:r>
              <w:rPr>
                <w:rFonts w:hint="eastAsia" w:ascii="宋体" w:hAnsi="宋体" w:eastAsia="仿宋" w:cs="Times New Roman"/>
                <w:b/>
                <w:sz w:val="22"/>
                <w:szCs w:val="22"/>
              </w:rPr>
              <w:t>评审项</w:t>
            </w:r>
          </w:p>
        </w:tc>
        <w:tc>
          <w:tcPr>
            <w:tcW w:w="1404" w:type="dxa"/>
            <w:noWrap w:val="0"/>
            <w:vAlign w:val="center"/>
          </w:tcPr>
          <w:p w14:paraId="30BC43F9">
            <w:pPr>
              <w:keepNext w:val="0"/>
              <w:keepLines w:val="0"/>
              <w:suppressLineNumbers w:val="0"/>
              <w:spacing w:before="0" w:beforeAutospacing="0" w:after="0" w:afterAutospacing="0"/>
              <w:ind w:left="0" w:right="0"/>
              <w:jc w:val="center"/>
              <w:rPr>
                <w:rFonts w:hint="eastAsia" w:ascii="宋体" w:hAnsi="宋体" w:cs="Times New Roman"/>
                <w:b/>
                <w:sz w:val="22"/>
                <w:szCs w:val="22"/>
              </w:rPr>
            </w:pPr>
            <w:r>
              <w:rPr>
                <w:rFonts w:hint="eastAsia" w:ascii="宋体" w:hAnsi="宋体" w:eastAsia="仿宋" w:cs="Times New Roman"/>
                <w:b/>
                <w:sz w:val="22"/>
                <w:szCs w:val="22"/>
              </w:rPr>
              <w:t>审查因素</w:t>
            </w:r>
          </w:p>
        </w:tc>
        <w:tc>
          <w:tcPr>
            <w:tcW w:w="6814" w:type="dxa"/>
            <w:noWrap w:val="0"/>
            <w:vAlign w:val="center"/>
          </w:tcPr>
          <w:p w14:paraId="0FED7408">
            <w:pPr>
              <w:keepNext w:val="0"/>
              <w:keepLines w:val="0"/>
              <w:suppressLineNumbers w:val="0"/>
              <w:spacing w:before="0" w:beforeAutospacing="0" w:after="0" w:afterAutospacing="0"/>
              <w:ind w:left="0" w:right="0"/>
              <w:jc w:val="center"/>
              <w:rPr>
                <w:rFonts w:hint="eastAsia" w:ascii="宋体" w:hAnsi="宋体" w:cs="Times New Roman"/>
                <w:b/>
                <w:sz w:val="22"/>
                <w:szCs w:val="22"/>
              </w:rPr>
            </w:pPr>
            <w:r>
              <w:rPr>
                <w:rFonts w:hint="eastAsia" w:ascii="宋体" w:hAnsi="宋体" w:eastAsia="仿宋" w:cs="Times New Roman"/>
                <w:b/>
                <w:sz w:val="22"/>
                <w:szCs w:val="22"/>
              </w:rPr>
              <w:t>审查标准</w:t>
            </w:r>
          </w:p>
        </w:tc>
        <w:tc>
          <w:tcPr>
            <w:tcW w:w="2282" w:type="dxa"/>
            <w:noWrap w:val="0"/>
            <w:vAlign w:val="center"/>
          </w:tcPr>
          <w:p w14:paraId="232E5899">
            <w:pPr>
              <w:keepNext w:val="0"/>
              <w:keepLines w:val="0"/>
              <w:suppressLineNumbers w:val="0"/>
              <w:spacing w:before="0" w:beforeAutospacing="0" w:after="0" w:afterAutospacing="0"/>
              <w:ind w:left="0" w:right="0"/>
              <w:jc w:val="center"/>
              <w:rPr>
                <w:rFonts w:hint="eastAsia" w:ascii="宋体" w:hAnsi="宋体" w:cs="Times New Roman"/>
                <w:b/>
                <w:sz w:val="22"/>
                <w:szCs w:val="22"/>
              </w:rPr>
            </w:pPr>
            <w:r>
              <w:rPr>
                <w:rFonts w:hint="eastAsia" w:ascii="宋体" w:hAnsi="宋体" w:eastAsia="仿宋" w:cs="Times New Roman"/>
                <w:b/>
                <w:sz w:val="22"/>
                <w:szCs w:val="22"/>
              </w:rPr>
              <w:t>备注</w:t>
            </w:r>
          </w:p>
        </w:tc>
      </w:tr>
      <w:tr w14:paraId="7441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804" w:type="dxa"/>
            <w:vMerge w:val="restart"/>
            <w:noWrap w:val="0"/>
            <w:vAlign w:val="center"/>
          </w:tcPr>
          <w:p w14:paraId="104CF0A2">
            <w:pPr>
              <w:keepNext w:val="0"/>
              <w:keepLines w:val="0"/>
              <w:suppressLineNumbers w:val="0"/>
              <w:spacing w:before="0" w:beforeAutospacing="0" w:after="0" w:afterAutospacing="0"/>
              <w:ind w:left="0" w:right="0"/>
              <w:jc w:val="center"/>
              <w:rPr>
                <w:rFonts w:hint="eastAsia" w:ascii="宋体" w:hAnsi="宋体" w:eastAsia="仿宋" w:cs="Times New Roman"/>
                <w:sz w:val="22"/>
                <w:szCs w:val="22"/>
              </w:rPr>
            </w:pPr>
            <w:r>
              <w:rPr>
                <w:rFonts w:hint="eastAsia" w:ascii="宋体" w:hAnsi="宋体" w:eastAsia="仿宋" w:cs="Times New Roman"/>
                <w:sz w:val="22"/>
                <w:szCs w:val="22"/>
              </w:rPr>
              <w:t>审查</w:t>
            </w:r>
          </w:p>
          <w:p w14:paraId="6BF4988B">
            <w:pPr>
              <w:keepNext w:val="0"/>
              <w:keepLines w:val="0"/>
              <w:suppressLineNumbers w:val="0"/>
              <w:spacing w:before="0" w:beforeAutospacing="0" w:after="0" w:afterAutospacing="0"/>
              <w:ind w:left="0" w:right="0"/>
              <w:jc w:val="center"/>
              <w:rPr>
                <w:rFonts w:hint="eastAsia" w:ascii="宋体" w:hAnsi="宋体" w:cs="Times New Roman"/>
                <w:sz w:val="22"/>
                <w:szCs w:val="22"/>
              </w:rPr>
            </w:pPr>
            <w:r>
              <w:rPr>
                <w:rFonts w:hint="eastAsia" w:ascii="宋体" w:hAnsi="宋体" w:eastAsia="仿宋" w:cs="Times New Roman"/>
                <w:sz w:val="22"/>
                <w:szCs w:val="22"/>
              </w:rPr>
              <w:t>标准</w:t>
            </w:r>
          </w:p>
        </w:tc>
        <w:tc>
          <w:tcPr>
            <w:tcW w:w="1404" w:type="dxa"/>
            <w:noWrap w:val="0"/>
            <w:vAlign w:val="center"/>
          </w:tcPr>
          <w:p w14:paraId="300D6578">
            <w:pPr>
              <w:keepNext w:val="0"/>
              <w:keepLines w:val="0"/>
              <w:suppressLineNumbers w:val="0"/>
              <w:spacing w:before="0" w:beforeAutospacing="0" w:after="50" w:afterAutospacing="0" w:line="360" w:lineRule="auto"/>
              <w:ind w:left="0" w:right="-10"/>
              <w:jc w:val="center"/>
              <w:rPr>
                <w:rFonts w:hint="default" w:ascii="宋体" w:hAnsi="宋体" w:cs="Times New Roman"/>
                <w:sz w:val="22"/>
                <w:szCs w:val="22"/>
              </w:rPr>
            </w:pPr>
            <w:r>
              <w:rPr>
                <w:rFonts w:hint="eastAsia" w:ascii="宋体" w:hAnsi="宋体" w:eastAsia="仿宋" w:cs="Times New Roman"/>
                <w:kern w:val="0"/>
                <w:sz w:val="22"/>
                <w:szCs w:val="22"/>
              </w:rPr>
              <w:t>营业执照等证明文件</w:t>
            </w:r>
          </w:p>
        </w:tc>
        <w:tc>
          <w:tcPr>
            <w:tcW w:w="6814" w:type="dxa"/>
            <w:noWrap w:val="0"/>
            <w:vAlign w:val="center"/>
          </w:tcPr>
          <w:p w14:paraId="4072093B">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（1）投标人为企业（包括合伙企业）的，应提供有效的营业执照；</w:t>
            </w:r>
          </w:p>
          <w:p w14:paraId="269A3841">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（2）投标人为事业单位的，应提供有效的事业单位法人证书；</w:t>
            </w:r>
          </w:p>
          <w:p w14:paraId="306B5FED">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（3）投标人是非企业机构的，应提供有效的执业许可证或登记证书等证明文件；</w:t>
            </w:r>
          </w:p>
          <w:p w14:paraId="5A37B993">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（4）投标人是个体工商户的，应提供有效的个体工商户营业执照；</w:t>
            </w:r>
          </w:p>
          <w:p w14:paraId="076A2B78">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（5）投标人是自然人的，应提供有效的自然人身份证明。</w:t>
            </w:r>
          </w:p>
        </w:tc>
        <w:tc>
          <w:tcPr>
            <w:tcW w:w="2282" w:type="dxa"/>
            <w:noWrap w:val="0"/>
            <w:vAlign w:val="center"/>
          </w:tcPr>
          <w:p w14:paraId="2A144E14">
            <w:pPr>
              <w:keepNext w:val="0"/>
              <w:keepLines w:val="0"/>
              <w:widowControl/>
              <w:suppressLineNumbers w:val="0"/>
              <w:adjustRightInd w:val="0"/>
              <w:spacing w:before="0" w:beforeAutospacing="0" w:after="0" w:afterAutospacing="0"/>
              <w:ind w:left="0" w:right="0"/>
              <w:jc w:val="center"/>
              <w:rPr>
                <w:rFonts w:hint="eastAsia" w:ascii="宋体" w:hAnsi="宋体" w:eastAsia="仿宋" w:cs="Times New Roman"/>
                <w:kern w:val="0"/>
                <w:sz w:val="22"/>
                <w:szCs w:val="22"/>
              </w:rPr>
            </w:pPr>
            <w:r>
              <w:rPr>
                <w:rFonts w:hint="eastAsia" w:ascii="宋体" w:hAnsi="宋体" w:eastAsia="仿宋" w:cs="Times New Roman"/>
                <w:kern w:val="0"/>
                <w:sz w:val="22"/>
                <w:szCs w:val="22"/>
              </w:rPr>
              <w:t>提供材料扫描件或电子证照，应完整的体现出材料或电子证照全部内容。</w:t>
            </w:r>
          </w:p>
        </w:tc>
      </w:tr>
      <w:tr w14:paraId="386F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04" w:type="dxa"/>
            <w:vMerge w:val="continue"/>
            <w:noWrap w:val="0"/>
            <w:vAlign w:val="center"/>
          </w:tcPr>
          <w:p w14:paraId="51E92D19">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309EB028">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书面声明</w:t>
            </w:r>
          </w:p>
        </w:tc>
        <w:tc>
          <w:tcPr>
            <w:tcW w:w="6814" w:type="dxa"/>
            <w:noWrap w:val="0"/>
            <w:vAlign w:val="center"/>
          </w:tcPr>
          <w:p w14:paraId="0EC9681C">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按规定格式提供声明：参加政府采购活动前三年内，在经营活动中没有重大违法记录。</w:t>
            </w:r>
          </w:p>
        </w:tc>
        <w:tc>
          <w:tcPr>
            <w:tcW w:w="2282" w:type="dxa"/>
            <w:noWrap w:val="0"/>
            <w:vAlign w:val="center"/>
          </w:tcPr>
          <w:p w14:paraId="2FEC448C">
            <w:pPr>
              <w:keepNext w:val="0"/>
              <w:keepLines w:val="0"/>
              <w:widowControl/>
              <w:suppressLineNumbers w:val="0"/>
              <w:adjustRightInd w:val="0"/>
              <w:spacing w:before="0" w:beforeAutospacing="0" w:after="0" w:afterAutospacing="0"/>
              <w:ind w:left="0" w:right="0"/>
              <w:jc w:val="center"/>
              <w:rPr>
                <w:rFonts w:hint="eastAsia" w:ascii="宋体" w:hAnsi="宋体" w:cs="Times New Roman"/>
                <w:kern w:val="0"/>
                <w:sz w:val="22"/>
                <w:szCs w:val="22"/>
              </w:rPr>
            </w:pPr>
            <w:r>
              <w:rPr>
                <w:rFonts w:hint="eastAsia" w:ascii="宋体" w:hAnsi="宋体" w:eastAsia="仿宋" w:cs="Times New Roman"/>
                <w:kern w:val="0"/>
                <w:sz w:val="22"/>
                <w:szCs w:val="22"/>
              </w:rPr>
              <w:t>提供原件扫描件</w:t>
            </w:r>
          </w:p>
        </w:tc>
      </w:tr>
      <w:tr w14:paraId="2039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4" w:type="dxa"/>
            <w:vMerge w:val="continue"/>
            <w:noWrap w:val="0"/>
            <w:vAlign w:val="center"/>
          </w:tcPr>
          <w:p w14:paraId="3ECDB0CE">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3F3EB58A">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资质条件</w:t>
            </w:r>
          </w:p>
        </w:tc>
        <w:tc>
          <w:tcPr>
            <w:tcW w:w="6814" w:type="dxa"/>
            <w:noWrap w:val="0"/>
            <w:vAlign w:val="center"/>
          </w:tcPr>
          <w:p w14:paraId="0822965F">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符合第二章“投标人须知”规定</w:t>
            </w:r>
          </w:p>
        </w:tc>
        <w:tc>
          <w:tcPr>
            <w:tcW w:w="2282" w:type="dxa"/>
            <w:noWrap w:val="0"/>
            <w:vAlign w:val="center"/>
          </w:tcPr>
          <w:p w14:paraId="084E5B2C">
            <w:pPr>
              <w:keepNext w:val="0"/>
              <w:keepLines w:val="0"/>
              <w:widowControl/>
              <w:suppressLineNumbers w:val="0"/>
              <w:adjustRightInd w:val="0"/>
              <w:spacing w:before="0" w:beforeAutospacing="0" w:after="0" w:afterAutospacing="0"/>
              <w:ind w:left="0" w:right="0"/>
              <w:jc w:val="center"/>
              <w:rPr>
                <w:rFonts w:hint="eastAsia" w:ascii="宋体" w:hAnsi="宋体" w:cs="Times New Roman"/>
                <w:kern w:val="0"/>
                <w:sz w:val="22"/>
                <w:szCs w:val="22"/>
              </w:rPr>
            </w:pPr>
            <w:r>
              <w:rPr>
                <w:rFonts w:hint="eastAsia" w:ascii="宋体" w:hAnsi="宋体" w:eastAsia="仿宋" w:cs="Times New Roman"/>
                <w:kern w:val="0"/>
                <w:sz w:val="22"/>
                <w:szCs w:val="22"/>
              </w:rPr>
              <w:t>提供原件扫描件</w:t>
            </w:r>
          </w:p>
        </w:tc>
      </w:tr>
      <w:tr w14:paraId="7D0B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04" w:type="dxa"/>
            <w:vMerge w:val="continue"/>
            <w:noWrap w:val="0"/>
            <w:vAlign w:val="center"/>
          </w:tcPr>
          <w:p w14:paraId="5F291C17">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159E795D">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业绩要求</w:t>
            </w:r>
          </w:p>
        </w:tc>
        <w:tc>
          <w:tcPr>
            <w:tcW w:w="6814" w:type="dxa"/>
            <w:noWrap w:val="0"/>
            <w:vAlign w:val="center"/>
          </w:tcPr>
          <w:p w14:paraId="490725B7">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符合第二章“投标人须知”规定</w:t>
            </w:r>
          </w:p>
        </w:tc>
        <w:tc>
          <w:tcPr>
            <w:tcW w:w="2282" w:type="dxa"/>
            <w:noWrap w:val="0"/>
            <w:vAlign w:val="center"/>
          </w:tcPr>
          <w:p w14:paraId="7FAB59F1">
            <w:pPr>
              <w:keepNext w:val="0"/>
              <w:keepLines w:val="0"/>
              <w:widowControl/>
              <w:suppressLineNumbers w:val="0"/>
              <w:adjustRightInd w:val="0"/>
              <w:spacing w:before="0" w:beforeAutospacing="0" w:after="0" w:afterAutospacing="0"/>
              <w:ind w:left="0" w:right="0"/>
              <w:jc w:val="center"/>
              <w:rPr>
                <w:rFonts w:hint="eastAsia" w:ascii="宋体" w:hAnsi="宋体" w:cs="Times New Roman"/>
                <w:kern w:val="0"/>
                <w:sz w:val="22"/>
                <w:szCs w:val="22"/>
              </w:rPr>
            </w:pPr>
            <w:r>
              <w:rPr>
                <w:rFonts w:hint="eastAsia" w:ascii="宋体" w:hAnsi="宋体" w:eastAsia="仿宋" w:cs="Times New Roman"/>
                <w:kern w:val="0"/>
                <w:sz w:val="22"/>
                <w:szCs w:val="22"/>
              </w:rPr>
              <w:t>提供合同原件扫描件</w:t>
            </w:r>
          </w:p>
        </w:tc>
      </w:tr>
      <w:tr w14:paraId="46B4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04" w:type="dxa"/>
            <w:vMerge w:val="continue"/>
            <w:noWrap w:val="0"/>
            <w:vAlign w:val="center"/>
          </w:tcPr>
          <w:p w14:paraId="3AD1AEFD">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51DA7BF3">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联合体资格</w:t>
            </w:r>
          </w:p>
        </w:tc>
        <w:tc>
          <w:tcPr>
            <w:tcW w:w="6814" w:type="dxa"/>
            <w:noWrap w:val="0"/>
            <w:vAlign w:val="center"/>
          </w:tcPr>
          <w:p w14:paraId="6A94BBEB">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符合第二章“投标人须知”规定（如允许）</w:t>
            </w:r>
          </w:p>
        </w:tc>
        <w:tc>
          <w:tcPr>
            <w:tcW w:w="2282" w:type="dxa"/>
            <w:noWrap w:val="0"/>
            <w:vAlign w:val="center"/>
          </w:tcPr>
          <w:p w14:paraId="09FADCFA">
            <w:pPr>
              <w:keepNext w:val="0"/>
              <w:keepLines w:val="0"/>
              <w:widowControl/>
              <w:suppressLineNumbers w:val="0"/>
              <w:adjustRightInd w:val="0"/>
              <w:spacing w:before="0" w:beforeAutospacing="0" w:after="0" w:afterAutospacing="0"/>
              <w:ind w:left="0" w:right="0"/>
              <w:jc w:val="center"/>
              <w:rPr>
                <w:rFonts w:hint="default" w:ascii="宋体" w:hAnsi="宋体" w:cs="Times New Roman"/>
                <w:kern w:val="0"/>
                <w:sz w:val="22"/>
                <w:szCs w:val="22"/>
              </w:rPr>
            </w:pPr>
          </w:p>
        </w:tc>
      </w:tr>
      <w:tr w14:paraId="30D6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04" w:type="dxa"/>
            <w:vMerge w:val="continue"/>
            <w:noWrap w:val="0"/>
            <w:vAlign w:val="center"/>
          </w:tcPr>
          <w:p w14:paraId="652929F5">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7822A77F">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信用状况</w:t>
            </w:r>
          </w:p>
        </w:tc>
        <w:tc>
          <w:tcPr>
            <w:tcW w:w="6814" w:type="dxa"/>
            <w:noWrap w:val="0"/>
            <w:vAlign w:val="center"/>
          </w:tcPr>
          <w:p w14:paraId="13F9EF3C">
            <w:pPr>
              <w:pStyle w:val="148"/>
              <w:keepNext w:val="0"/>
              <w:keepLines w:val="0"/>
              <w:suppressLineNumbers w:val="0"/>
              <w:overflowPunct w:val="0"/>
              <w:autoSpaceDE w:val="0"/>
              <w:autoSpaceDN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符合第二章“投标人须知”规定</w:t>
            </w:r>
          </w:p>
          <w:p w14:paraId="25F600D6">
            <w:pPr>
              <w:pStyle w:val="148"/>
              <w:keepNext w:val="0"/>
              <w:keepLines w:val="0"/>
              <w:suppressLineNumbers w:val="0"/>
              <w:overflowPunct w:val="0"/>
              <w:autoSpaceDE w:val="0"/>
              <w:autoSpaceDN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信用状况只依据下述查询平台（网址）发布的信息：</w:t>
            </w:r>
          </w:p>
          <w:p w14:paraId="7DDBAB1F">
            <w:pPr>
              <w:pStyle w:val="148"/>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2"/>
                <w:szCs w:val="22"/>
              </w:rPr>
            </w:pPr>
            <w:r>
              <w:rPr>
                <w:rFonts w:hint="eastAsia" w:ascii="宋体" w:hAnsi="宋体" w:eastAsia="仿宋" w:cs="Times New Roman"/>
                <w:sz w:val="22"/>
                <w:szCs w:val="22"/>
              </w:rPr>
              <w:t>（</w:t>
            </w:r>
            <w:r>
              <w:rPr>
                <w:rFonts w:hint="default" w:ascii="Calibri" w:hAnsi="Calibri" w:eastAsia="仿宋" w:cs="Times New Roman"/>
                <w:sz w:val="22"/>
                <w:szCs w:val="22"/>
              </w:rPr>
              <w:t>1</w:t>
            </w:r>
            <w:r>
              <w:rPr>
                <w:rFonts w:hint="eastAsia" w:ascii="宋体" w:hAnsi="宋体" w:eastAsia="仿宋" w:cs="Times New Roman"/>
                <w:sz w:val="22"/>
                <w:szCs w:val="22"/>
              </w:rPr>
              <w:t>）信用中国</w:t>
            </w:r>
            <w:r>
              <w:rPr>
                <w:rFonts w:hint="default" w:ascii="Calibri" w:hAnsi="Calibri" w:eastAsia="仿宋" w:cs="Times New Roman"/>
                <w:sz w:val="22"/>
                <w:szCs w:val="22"/>
              </w:rPr>
              <w:t>网站（www.creditchina.gov.cn）；</w:t>
            </w:r>
          </w:p>
          <w:p w14:paraId="1606A754">
            <w:pPr>
              <w:pStyle w:val="148"/>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2"/>
                <w:szCs w:val="22"/>
              </w:rPr>
            </w:pPr>
            <w:r>
              <w:rPr>
                <w:rFonts w:hint="default" w:ascii="Calibri" w:hAnsi="Calibri" w:eastAsia="仿宋" w:cs="Times New Roman"/>
                <w:sz w:val="22"/>
                <w:szCs w:val="22"/>
              </w:rPr>
              <w:t>（2）中国执行信息公开网（http://zxgk.court.gov.cn/）</w:t>
            </w:r>
            <w:r>
              <w:rPr>
                <w:rFonts w:hint="eastAsia" w:ascii="Calibri" w:hAnsi="Calibri" w:eastAsia="仿宋" w:cs="Times New Roman"/>
                <w:sz w:val="22"/>
                <w:szCs w:val="22"/>
              </w:rPr>
              <w:t>；</w:t>
            </w:r>
          </w:p>
          <w:p w14:paraId="1FCDBEC6">
            <w:pPr>
              <w:pStyle w:val="148"/>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2"/>
                <w:szCs w:val="22"/>
              </w:rPr>
            </w:pPr>
            <w:r>
              <w:rPr>
                <w:rFonts w:hint="eastAsia" w:ascii="Calibri" w:hAnsi="Calibri" w:eastAsia="仿宋" w:cs="Times New Roman"/>
                <w:sz w:val="22"/>
                <w:szCs w:val="22"/>
              </w:rPr>
              <w:t>（3）</w:t>
            </w:r>
            <w:r>
              <w:rPr>
                <w:rFonts w:hint="default" w:ascii="Calibri" w:hAnsi="Calibri" w:eastAsia="仿宋" w:cs="Times New Roman"/>
                <w:sz w:val="22"/>
                <w:szCs w:val="22"/>
              </w:rPr>
              <w:t>中国政府采购网（http://www.ccgp.gov.cn/）</w:t>
            </w:r>
            <w:r>
              <w:rPr>
                <w:rFonts w:hint="eastAsia" w:ascii="Calibri" w:hAnsi="Calibri" w:eastAsia="仿宋" w:cs="Times New Roman"/>
                <w:sz w:val="22"/>
                <w:szCs w:val="22"/>
              </w:rPr>
              <w:t>；</w:t>
            </w:r>
          </w:p>
          <w:p w14:paraId="54F71D65">
            <w:pPr>
              <w:pStyle w:val="148"/>
              <w:keepNext w:val="0"/>
              <w:keepLines w:val="0"/>
              <w:suppressLineNumbers w:val="0"/>
              <w:overflowPunct w:val="0"/>
              <w:autoSpaceDE w:val="0"/>
              <w:autoSpaceDN w:val="0"/>
              <w:adjustRightInd w:val="0"/>
              <w:spacing w:before="0" w:beforeAutospacing="0" w:after="0" w:afterAutospacing="0"/>
              <w:ind w:left="0" w:right="0"/>
              <w:rPr>
                <w:rFonts w:hint="eastAsia" w:ascii="宋体" w:hAnsi="宋体" w:cs="Times New Roman"/>
                <w:sz w:val="22"/>
                <w:szCs w:val="22"/>
              </w:rPr>
            </w:pPr>
            <w:r>
              <w:rPr>
                <w:rFonts w:hint="default" w:ascii="Calibri" w:hAnsi="Calibri" w:eastAsia="仿宋" w:cs="Times New Roman"/>
                <w:sz w:val="22"/>
                <w:szCs w:val="22"/>
              </w:rPr>
              <w:t>（4）国家企业信用信息公示系统（http://www.gsxt.gov.cn/）</w:t>
            </w:r>
          </w:p>
        </w:tc>
        <w:tc>
          <w:tcPr>
            <w:tcW w:w="2282" w:type="dxa"/>
            <w:noWrap w:val="0"/>
            <w:vAlign w:val="center"/>
          </w:tcPr>
          <w:p w14:paraId="3BA99E28">
            <w:pPr>
              <w:keepNext w:val="0"/>
              <w:keepLines w:val="0"/>
              <w:widowControl/>
              <w:suppressLineNumbers w:val="0"/>
              <w:adjustRightInd w:val="0"/>
              <w:spacing w:before="0" w:beforeAutospacing="0" w:after="0" w:afterAutospacing="0"/>
              <w:ind w:left="0" w:right="0"/>
              <w:jc w:val="center"/>
              <w:rPr>
                <w:rFonts w:hint="default" w:ascii="宋体" w:hAnsi="宋体" w:cs="Times New Roman"/>
                <w:kern w:val="0"/>
                <w:sz w:val="22"/>
                <w:szCs w:val="22"/>
              </w:rPr>
            </w:pPr>
          </w:p>
        </w:tc>
      </w:tr>
      <w:tr w14:paraId="3BA9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804" w:type="dxa"/>
            <w:vMerge w:val="continue"/>
            <w:noWrap w:val="0"/>
            <w:vAlign w:val="center"/>
          </w:tcPr>
          <w:p w14:paraId="492ABD03">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6EE94163">
            <w:pPr>
              <w:pStyle w:val="148"/>
              <w:keepNext w:val="0"/>
              <w:keepLines w:val="0"/>
              <w:suppressLineNumbers w:val="0"/>
              <w:topLinePunct/>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不存在禁止参与投标的情形</w:t>
            </w:r>
          </w:p>
        </w:tc>
        <w:tc>
          <w:tcPr>
            <w:tcW w:w="6814" w:type="dxa"/>
            <w:noWrap w:val="0"/>
            <w:vAlign w:val="center"/>
          </w:tcPr>
          <w:p w14:paraId="378A9BF6">
            <w:pPr>
              <w:pStyle w:val="148"/>
              <w:keepNext w:val="0"/>
              <w:keepLines w:val="0"/>
              <w:suppressLineNumbers w:val="0"/>
              <w:topLinePunct/>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不存在第二章“投标人须知”第1.4.3项规定的任何一种情形</w:t>
            </w:r>
          </w:p>
        </w:tc>
        <w:tc>
          <w:tcPr>
            <w:tcW w:w="2282" w:type="dxa"/>
            <w:noWrap w:val="0"/>
            <w:vAlign w:val="center"/>
          </w:tcPr>
          <w:p w14:paraId="0C85086F">
            <w:pPr>
              <w:keepNext w:val="0"/>
              <w:keepLines w:val="0"/>
              <w:widowControl/>
              <w:suppressLineNumbers w:val="0"/>
              <w:adjustRightInd w:val="0"/>
              <w:spacing w:before="0" w:beforeAutospacing="0" w:after="0" w:afterAutospacing="0"/>
              <w:ind w:left="0" w:right="0"/>
              <w:jc w:val="center"/>
              <w:rPr>
                <w:rFonts w:hint="default" w:ascii="宋体" w:hAnsi="宋体" w:cs="Times New Roman"/>
                <w:kern w:val="0"/>
                <w:sz w:val="22"/>
                <w:szCs w:val="22"/>
              </w:rPr>
            </w:pPr>
          </w:p>
        </w:tc>
      </w:tr>
    </w:tbl>
    <w:p w14:paraId="6C8FAE95">
      <w:pPr>
        <w:pStyle w:val="149"/>
        <w:adjustRightInd w:val="0"/>
        <w:snapToGrid w:val="0"/>
        <w:spacing w:before="0" w:line="360" w:lineRule="auto"/>
        <w:ind w:firstLine="482" w:firstLineChars="200"/>
        <w:jc w:val="center"/>
        <w:rPr>
          <w:rFonts w:ascii="宋体" w:hAnsi="宋体" w:eastAsia="仿宋"/>
          <w:b/>
          <w:sz w:val="24"/>
          <w:szCs w:val="24"/>
        </w:rPr>
        <w:sectPr>
          <w:headerReference r:id="rId9" w:type="default"/>
          <w:footerReference r:id="rId10"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51CED3C2">
      <w:pPr>
        <w:pStyle w:val="3"/>
        <w:rPr>
          <w:rStyle w:val="98"/>
          <w:rFonts w:hint="eastAsia" w:ascii="宋体" w:hAnsi="宋体" w:eastAsia="仿宋"/>
          <w:b/>
          <w:bCs/>
          <w:sz w:val="24"/>
          <w:szCs w:val="24"/>
        </w:rPr>
      </w:pPr>
      <w:bookmarkStart w:id="788" w:name="_Toc417623587"/>
      <w:bookmarkStart w:id="789" w:name="_Toc324404867"/>
      <w:r>
        <w:rPr>
          <w:rStyle w:val="98"/>
          <w:rFonts w:hint="eastAsia" w:ascii="宋体" w:hAnsi="宋体" w:eastAsia="仿宋"/>
          <w:b/>
          <w:bCs/>
          <w:sz w:val="24"/>
          <w:szCs w:val="24"/>
        </w:rPr>
        <w:t>1. 资格审查办法</w:t>
      </w:r>
      <w:bookmarkEnd w:id="788"/>
      <w:bookmarkEnd w:id="789"/>
    </w:p>
    <w:p w14:paraId="00E0E9A1">
      <w:pPr>
        <w:snapToGrid w:val="0"/>
        <w:spacing w:line="360" w:lineRule="auto"/>
        <w:ind w:firstLine="480" w:firstLineChars="200"/>
        <w:rPr>
          <w:rFonts w:hint="eastAsia" w:ascii="宋体" w:hAnsi="宋体" w:eastAsia="仿宋"/>
          <w:sz w:val="24"/>
        </w:rPr>
      </w:pPr>
      <w:bookmarkStart w:id="790" w:name="_Hlk44246459"/>
      <w:r>
        <w:rPr>
          <w:rFonts w:hint="eastAsia" w:ascii="宋体" w:hAnsi="宋体" w:eastAsia="仿宋"/>
          <w:sz w:val="24"/>
        </w:rPr>
        <w:t>公开招标采购项目开标结束后，采购人或者采购代理机构应当依法组建资格审查小组，按资格审查办法前附表中的审查标准对投标人的资格进行审查。符合本章第2条规定审查标准的申请人均通过资格审查。</w:t>
      </w:r>
    </w:p>
    <w:bookmarkEnd w:id="790"/>
    <w:p w14:paraId="4C863BFD">
      <w:pPr>
        <w:pStyle w:val="3"/>
        <w:rPr>
          <w:rStyle w:val="98"/>
          <w:rFonts w:hint="eastAsia" w:ascii="宋体" w:hAnsi="宋体" w:eastAsia="仿宋"/>
          <w:b/>
          <w:bCs/>
          <w:sz w:val="24"/>
          <w:szCs w:val="24"/>
        </w:rPr>
      </w:pPr>
      <w:r>
        <w:rPr>
          <w:rStyle w:val="98"/>
          <w:rFonts w:hint="eastAsia" w:ascii="宋体" w:hAnsi="宋体" w:eastAsia="仿宋"/>
          <w:b/>
          <w:bCs/>
          <w:sz w:val="24"/>
          <w:szCs w:val="24"/>
        </w:rPr>
        <w:t>2. 资格审查标准</w:t>
      </w:r>
    </w:p>
    <w:p w14:paraId="554F0147">
      <w:pPr>
        <w:spacing w:line="360" w:lineRule="auto"/>
        <w:ind w:firstLine="480" w:firstLineChars="200"/>
        <w:rPr>
          <w:rFonts w:hint="eastAsia" w:ascii="宋体" w:hAnsi="宋体" w:eastAsia="仿宋"/>
          <w:sz w:val="24"/>
        </w:rPr>
      </w:pPr>
      <w:r>
        <w:rPr>
          <w:rFonts w:hint="eastAsia" w:ascii="宋体" w:hAnsi="宋体" w:eastAsia="仿宋"/>
          <w:sz w:val="24"/>
        </w:rPr>
        <w:t>审查标准：见资格审查办法前附表。</w:t>
      </w:r>
    </w:p>
    <w:p w14:paraId="41EBFAC0">
      <w:pPr>
        <w:pStyle w:val="3"/>
        <w:rPr>
          <w:rStyle w:val="98"/>
          <w:rFonts w:hint="eastAsia" w:ascii="宋体" w:hAnsi="宋体" w:eastAsia="仿宋"/>
          <w:b/>
          <w:bCs/>
          <w:sz w:val="24"/>
          <w:szCs w:val="24"/>
        </w:rPr>
      </w:pPr>
      <w:r>
        <w:rPr>
          <w:rStyle w:val="98"/>
          <w:rFonts w:hint="eastAsia" w:ascii="宋体" w:hAnsi="宋体" w:eastAsia="仿宋"/>
          <w:b/>
          <w:bCs/>
          <w:sz w:val="24"/>
          <w:szCs w:val="24"/>
        </w:rPr>
        <w:t>3. 资格审查程序</w:t>
      </w:r>
    </w:p>
    <w:p w14:paraId="0992B03A">
      <w:pPr>
        <w:pStyle w:val="4"/>
        <w:adjustRightInd w:val="0"/>
        <w:ind w:firstLine="482" w:firstLineChars="200"/>
        <w:rPr>
          <w:rFonts w:hint="eastAsia" w:eastAsia="仿宋"/>
          <w:sz w:val="24"/>
          <w:lang w:eastAsia="zh-CN"/>
        </w:rPr>
      </w:pPr>
      <w:r>
        <w:rPr>
          <w:rFonts w:hint="eastAsia" w:eastAsia="仿宋"/>
          <w:sz w:val="24"/>
          <w:lang w:eastAsia="zh-CN"/>
        </w:rPr>
        <w:t>3.1 资格审查</w:t>
      </w:r>
    </w:p>
    <w:p w14:paraId="68F63F00">
      <w:pPr>
        <w:snapToGrid w:val="0"/>
        <w:spacing w:line="360" w:lineRule="auto"/>
        <w:ind w:firstLine="480" w:firstLineChars="200"/>
        <w:rPr>
          <w:rFonts w:hint="eastAsia" w:ascii="宋体" w:hAnsi="宋体" w:eastAsia="仿宋"/>
          <w:sz w:val="24"/>
        </w:rPr>
      </w:pPr>
      <w:r>
        <w:rPr>
          <w:rFonts w:hint="eastAsia" w:ascii="宋体" w:hAnsi="宋体" w:eastAsia="仿宋"/>
          <w:sz w:val="24"/>
        </w:rPr>
        <w:t>3.1.1 资格审查小组按照规定的资格审查标准，对各投标人依次进行审查。有一项不符合审查标准的，资格审查不合格，其投标无效。</w:t>
      </w:r>
    </w:p>
    <w:p w14:paraId="27A6FE13">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1.</w:t>
      </w:r>
      <w:r>
        <w:rPr>
          <w:rFonts w:ascii="宋体" w:hAnsi="宋体" w:eastAsia="仿宋"/>
          <w:sz w:val="24"/>
        </w:rPr>
        <w:t>2</w:t>
      </w:r>
      <w:r>
        <w:rPr>
          <w:rFonts w:hint="eastAsia" w:ascii="宋体" w:hAnsi="宋体" w:eastAsia="仿宋"/>
          <w:sz w:val="24"/>
        </w:rPr>
        <w:t xml:space="preserve"> </w:t>
      </w:r>
      <w:r>
        <w:rPr>
          <w:rFonts w:ascii="宋体" w:hAnsi="宋体" w:eastAsia="仿宋"/>
          <w:sz w:val="24"/>
        </w:rPr>
        <w:t>投标人有以下情形之一的，</w:t>
      </w:r>
      <w:r>
        <w:rPr>
          <w:rFonts w:hint="eastAsia" w:ascii="宋体" w:hAnsi="宋体" w:eastAsia="仿宋"/>
          <w:sz w:val="24"/>
        </w:rPr>
        <w:t>资格审查不合格，其投标无效</w:t>
      </w:r>
      <w:r>
        <w:rPr>
          <w:rFonts w:ascii="宋体" w:hAnsi="宋体" w:eastAsia="仿宋"/>
          <w:sz w:val="24"/>
        </w:rPr>
        <w:t>：</w:t>
      </w:r>
    </w:p>
    <w:p w14:paraId="59F96261">
      <w:pPr>
        <w:snapToGrid w:val="0"/>
        <w:spacing w:line="360" w:lineRule="auto"/>
        <w:ind w:firstLine="480" w:firstLineChars="200"/>
        <w:rPr>
          <w:rFonts w:hint="eastAsia" w:ascii="宋体" w:hAnsi="宋体" w:eastAsia="仿宋"/>
          <w:sz w:val="24"/>
        </w:rPr>
      </w:pPr>
      <w:r>
        <w:rPr>
          <w:rFonts w:ascii="宋体" w:hAnsi="宋体" w:eastAsia="仿宋"/>
          <w:sz w:val="24"/>
        </w:rPr>
        <w:t>（</w:t>
      </w:r>
      <w:r>
        <w:rPr>
          <w:rFonts w:hint="eastAsia" w:ascii="宋体" w:hAnsi="宋体" w:eastAsia="仿宋"/>
          <w:sz w:val="24"/>
        </w:rPr>
        <w:t>1</w:t>
      </w:r>
      <w:r>
        <w:rPr>
          <w:rFonts w:ascii="宋体" w:hAnsi="宋体" w:eastAsia="仿宋"/>
          <w:sz w:val="24"/>
        </w:rPr>
        <w:t>）有弄虚作假、</w:t>
      </w:r>
      <w:r>
        <w:rPr>
          <w:rFonts w:hint="eastAsia" w:ascii="宋体" w:hAnsi="宋体" w:eastAsia="仿宋"/>
          <w:sz w:val="24"/>
        </w:rPr>
        <w:t>向资格审查小组</w:t>
      </w:r>
      <w:r>
        <w:rPr>
          <w:rFonts w:ascii="宋体" w:hAnsi="宋体" w:eastAsia="仿宋"/>
          <w:sz w:val="24"/>
        </w:rPr>
        <w:t>行贿等违法行为</w:t>
      </w:r>
      <w:r>
        <w:rPr>
          <w:rFonts w:hint="eastAsia" w:ascii="宋体" w:hAnsi="宋体" w:eastAsia="仿宋"/>
          <w:sz w:val="24"/>
        </w:rPr>
        <w:t>；</w:t>
      </w:r>
    </w:p>
    <w:p w14:paraId="3AA3B61F">
      <w:pPr>
        <w:snapToGrid w:val="0"/>
        <w:spacing w:line="360" w:lineRule="auto"/>
        <w:ind w:firstLine="480" w:firstLineChars="200"/>
        <w:rPr>
          <w:rFonts w:ascii="宋体" w:hAnsi="宋体" w:eastAsia="仿宋"/>
          <w:sz w:val="24"/>
        </w:rPr>
      </w:pPr>
      <w:r>
        <w:rPr>
          <w:rFonts w:hint="eastAsia" w:ascii="宋体" w:hAnsi="宋体" w:eastAsia="仿宋"/>
          <w:sz w:val="24"/>
        </w:rPr>
        <w:t>（2）不按照资格审查小组要求澄清、补正的</w:t>
      </w:r>
      <w:r>
        <w:rPr>
          <w:rFonts w:ascii="宋体" w:hAnsi="宋体" w:eastAsia="仿宋"/>
          <w:sz w:val="24"/>
        </w:rPr>
        <w:t>。</w:t>
      </w:r>
    </w:p>
    <w:p w14:paraId="433D3004">
      <w:pPr>
        <w:pStyle w:val="4"/>
        <w:adjustRightInd w:val="0"/>
        <w:ind w:firstLine="482" w:firstLineChars="200"/>
        <w:rPr>
          <w:rFonts w:hint="eastAsia" w:eastAsia="仿宋"/>
          <w:sz w:val="24"/>
          <w:lang w:eastAsia="zh-CN"/>
        </w:rPr>
      </w:pPr>
      <w:r>
        <w:rPr>
          <w:rFonts w:hint="eastAsia" w:eastAsia="仿宋"/>
          <w:sz w:val="24"/>
          <w:lang w:eastAsia="zh-CN"/>
        </w:rPr>
        <w:t>3.2 投标文件澄清</w:t>
      </w:r>
    </w:p>
    <w:p w14:paraId="6C021D3D">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2</w:t>
      </w:r>
      <w:r>
        <w:rPr>
          <w:rFonts w:ascii="宋体" w:hAnsi="宋体" w:eastAsia="仿宋"/>
          <w:sz w:val="24"/>
        </w:rPr>
        <w:t>.1</w:t>
      </w:r>
      <w:r>
        <w:rPr>
          <w:rFonts w:hint="eastAsia" w:ascii="宋体" w:hAnsi="宋体" w:eastAsia="仿宋"/>
          <w:sz w:val="24"/>
        </w:rPr>
        <w:t xml:space="preserve"> </w:t>
      </w:r>
      <w:r>
        <w:rPr>
          <w:rFonts w:ascii="宋体" w:hAnsi="宋体" w:eastAsia="仿宋"/>
          <w:sz w:val="24"/>
        </w:rPr>
        <w:t>在</w:t>
      </w:r>
      <w:r>
        <w:rPr>
          <w:rFonts w:hint="eastAsia" w:ascii="宋体" w:hAnsi="宋体" w:eastAsia="仿宋"/>
          <w:sz w:val="24"/>
        </w:rPr>
        <w:t>资格审查</w:t>
      </w:r>
      <w:r>
        <w:rPr>
          <w:rFonts w:ascii="宋体" w:hAnsi="宋体" w:eastAsia="仿宋"/>
          <w:sz w:val="24"/>
        </w:rPr>
        <w:t>过程中，</w:t>
      </w:r>
      <w:r>
        <w:rPr>
          <w:rFonts w:hint="eastAsia" w:ascii="宋体" w:hAnsi="宋体" w:eastAsia="仿宋"/>
          <w:sz w:val="24"/>
        </w:rPr>
        <w:t>资格审查小组</w:t>
      </w:r>
      <w:r>
        <w:rPr>
          <w:rFonts w:ascii="宋体" w:hAnsi="宋体" w:eastAsia="仿宋"/>
          <w:sz w:val="24"/>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sz w:val="24"/>
        </w:rPr>
        <w:t>资格审查小组</w:t>
      </w:r>
      <w:r>
        <w:rPr>
          <w:rFonts w:ascii="宋体" w:hAnsi="宋体" w:eastAsia="仿宋"/>
          <w:sz w:val="24"/>
        </w:rPr>
        <w:t>不接受投标人主动提出的澄清、说明或补正。</w:t>
      </w:r>
    </w:p>
    <w:p w14:paraId="25E9472F">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2</w:t>
      </w:r>
      <w:r>
        <w:rPr>
          <w:rFonts w:ascii="宋体" w:hAnsi="宋体" w:eastAsia="仿宋"/>
          <w:sz w:val="24"/>
        </w:rPr>
        <w:t>.2</w:t>
      </w:r>
      <w:r>
        <w:rPr>
          <w:rFonts w:hint="eastAsia" w:ascii="宋体" w:hAnsi="宋体" w:eastAsia="仿宋"/>
          <w:sz w:val="24"/>
        </w:rPr>
        <w:t xml:space="preserve"> </w:t>
      </w:r>
      <w:r>
        <w:rPr>
          <w:rFonts w:ascii="宋体" w:hAnsi="宋体" w:eastAsia="仿宋"/>
          <w:sz w:val="24"/>
        </w:rPr>
        <w:t>澄清、说明或补正不得超出投标文件的范围且不得改变投标文件的实质性内容，并构成投标文件的组成部分。</w:t>
      </w:r>
    </w:p>
    <w:p w14:paraId="612B978D">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2</w:t>
      </w:r>
      <w:r>
        <w:rPr>
          <w:rFonts w:ascii="宋体" w:hAnsi="宋体" w:eastAsia="仿宋"/>
          <w:sz w:val="24"/>
        </w:rPr>
        <w:t>.3</w:t>
      </w:r>
      <w:r>
        <w:rPr>
          <w:rFonts w:hint="eastAsia" w:ascii="宋体" w:hAnsi="宋体" w:eastAsia="仿宋"/>
          <w:sz w:val="24"/>
        </w:rPr>
        <w:t xml:space="preserve"> 资格审查小组</w:t>
      </w:r>
      <w:r>
        <w:rPr>
          <w:rFonts w:ascii="宋体" w:hAnsi="宋体" w:eastAsia="仿宋"/>
          <w:sz w:val="24"/>
        </w:rPr>
        <w:t>对投标人提交的澄清、说明或补正有疑问的，可以要求投标人进一步澄清、说明或补正，直至满足</w:t>
      </w:r>
      <w:r>
        <w:rPr>
          <w:rFonts w:hint="eastAsia" w:ascii="宋体" w:hAnsi="宋体" w:eastAsia="仿宋"/>
          <w:sz w:val="24"/>
        </w:rPr>
        <w:t>资格审查小组</w:t>
      </w:r>
      <w:r>
        <w:rPr>
          <w:rFonts w:ascii="宋体" w:hAnsi="宋体" w:eastAsia="仿宋"/>
          <w:sz w:val="24"/>
        </w:rPr>
        <w:t>的要求。</w:t>
      </w:r>
    </w:p>
    <w:p w14:paraId="4FDE5C8D">
      <w:pPr>
        <w:pStyle w:val="4"/>
        <w:adjustRightInd w:val="0"/>
        <w:ind w:firstLine="482" w:firstLineChars="200"/>
        <w:rPr>
          <w:rFonts w:hint="eastAsia" w:eastAsia="仿宋"/>
          <w:sz w:val="24"/>
          <w:lang w:eastAsia="zh-CN"/>
        </w:rPr>
      </w:pPr>
      <w:r>
        <w:rPr>
          <w:rFonts w:hint="eastAsia" w:eastAsia="仿宋"/>
          <w:sz w:val="24"/>
          <w:lang w:eastAsia="zh-CN"/>
        </w:rPr>
        <w:t>3.3 资格审查结果</w:t>
      </w:r>
    </w:p>
    <w:p w14:paraId="2D3363BC">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3</w:t>
      </w:r>
      <w:r>
        <w:rPr>
          <w:rFonts w:ascii="宋体" w:hAnsi="宋体" w:eastAsia="仿宋"/>
          <w:sz w:val="24"/>
        </w:rPr>
        <w:t>.1</w:t>
      </w:r>
      <w:r>
        <w:rPr>
          <w:rFonts w:hint="eastAsia" w:ascii="宋体" w:hAnsi="宋体" w:eastAsia="仿宋"/>
          <w:sz w:val="24"/>
        </w:rPr>
        <w:t xml:space="preserve"> 资格审查完成后，资格审查小组应该出具各投标人资格审查结果的书面意见</w:t>
      </w:r>
      <w:r>
        <w:rPr>
          <w:rFonts w:ascii="宋体" w:hAnsi="宋体" w:eastAsia="仿宋"/>
          <w:sz w:val="24"/>
        </w:rPr>
        <w:t>。</w:t>
      </w:r>
    </w:p>
    <w:p w14:paraId="1105A2BA">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3</w:t>
      </w:r>
      <w:r>
        <w:rPr>
          <w:rFonts w:ascii="宋体" w:hAnsi="宋体" w:eastAsia="仿宋"/>
          <w:sz w:val="24"/>
        </w:rPr>
        <w:t>.2</w:t>
      </w:r>
      <w:r>
        <w:rPr>
          <w:rFonts w:hint="eastAsia" w:ascii="宋体" w:hAnsi="宋体" w:eastAsia="仿宋"/>
          <w:sz w:val="24"/>
        </w:rPr>
        <w:t xml:space="preserve"> 只有通过资格审查的投标人才能进入下一步的评标程序</w:t>
      </w:r>
      <w:r>
        <w:rPr>
          <w:rFonts w:ascii="宋体" w:hAnsi="宋体" w:eastAsia="仿宋"/>
          <w:sz w:val="24"/>
        </w:rPr>
        <w:t>。</w:t>
      </w:r>
    </w:p>
    <w:p w14:paraId="15D929E5">
      <w:pPr>
        <w:snapToGrid w:val="0"/>
        <w:spacing w:line="360" w:lineRule="auto"/>
        <w:ind w:firstLine="480" w:firstLineChars="200"/>
        <w:rPr>
          <w:rFonts w:hint="eastAsia" w:ascii="宋体" w:hAnsi="宋体" w:eastAsia="仿宋"/>
          <w:sz w:val="24"/>
        </w:rPr>
      </w:pPr>
      <w:r>
        <w:rPr>
          <w:rFonts w:hint="eastAsia" w:ascii="宋体" w:hAnsi="宋体" w:eastAsia="仿宋"/>
          <w:sz w:val="24"/>
        </w:rPr>
        <w:t>3.3.3 合格投标人不足3家的，按废标处理。</w:t>
      </w:r>
    </w:p>
    <w:p w14:paraId="6B65D755">
      <w:pPr>
        <w:pStyle w:val="3"/>
        <w:jc w:val="center"/>
        <w:rPr>
          <w:rFonts w:hint="eastAsia" w:eastAsia="仿宋"/>
        </w:rPr>
      </w:pPr>
      <w:r>
        <w:rPr>
          <w:rFonts w:hint="eastAsia" w:eastAsia="仿宋"/>
        </w:rPr>
        <w:br w:type="page"/>
      </w:r>
      <w:r>
        <w:rPr>
          <w:rFonts w:hint="eastAsia" w:eastAsia="仿宋"/>
        </w:rPr>
        <w:t>第二节  评标办法</w:t>
      </w:r>
    </w:p>
    <w:p w14:paraId="3FA06B8D">
      <w:pPr>
        <w:pStyle w:val="149"/>
        <w:adjustRightInd w:val="0"/>
        <w:snapToGrid w:val="0"/>
        <w:spacing w:before="0" w:line="360" w:lineRule="auto"/>
        <w:ind w:firstLine="562" w:firstLineChars="200"/>
        <w:jc w:val="center"/>
        <w:rPr>
          <w:rFonts w:hint="eastAsia" w:ascii="宋体" w:hAnsi="宋体" w:eastAsia="仿宋"/>
          <w:b/>
        </w:rPr>
      </w:pPr>
      <w:r>
        <w:rPr>
          <w:rFonts w:hint="eastAsia" w:ascii="宋体" w:hAnsi="宋体" w:eastAsia="仿宋"/>
          <w:b/>
        </w:rPr>
        <w:t>评标办法前附表</w:t>
      </w:r>
    </w:p>
    <w:p w14:paraId="5AF8B4C0">
      <w:pPr>
        <w:widowControl/>
        <w:adjustRightInd w:val="0"/>
        <w:snapToGrid w:val="0"/>
        <w:spacing w:before="240" w:beforeLines="100" w:after="120" w:afterLines="50" w:line="360" w:lineRule="auto"/>
        <w:ind w:firstLine="482" w:firstLineChars="200"/>
        <w:rPr>
          <w:rFonts w:hint="eastAsia" w:ascii="宋体" w:hAnsi="宋体" w:eastAsia="仿宋"/>
          <w:b/>
          <w:sz w:val="28"/>
          <w:szCs w:val="28"/>
        </w:rPr>
      </w:pPr>
      <w:r>
        <w:rPr>
          <w:rFonts w:hint="eastAsia" w:ascii="宋体" w:hAnsi="宋体" w:eastAsia="仿宋"/>
          <w:b/>
          <w:bCs/>
          <w:sz w:val="24"/>
        </w:rPr>
        <w:t>本《评标办法前附表》是对本节《评标办法》的具体补充和修改，如有不一致，以本《评标办法前附表》为准。</w:t>
      </w:r>
    </w:p>
    <w:p w14:paraId="4C86E765">
      <w:pPr>
        <w:pStyle w:val="149"/>
        <w:adjustRightInd w:val="0"/>
        <w:snapToGrid w:val="0"/>
        <w:spacing w:before="0" w:line="360" w:lineRule="auto"/>
        <w:ind w:firstLine="482" w:firstLineChars="200"/>
        <w:rPr>
          <w:rFonts w:hint="eastAsia" w:ascii="方正仿宋_GB2312" w:hAnsi="宋体" w:eastAsia="方正仿宋_GB2312"/>
          <w:b/>
          <w:i/>
          <w:sz w:val="24"/>
          <w:szCs w:val="24"/>
        </w:rPr>
      </w:pPr>
      <w:r>
        <w:rPr>
          <w:rFonts w:hint="eastAsia" w:ascii="宋体" w:hAnsi="宋体" w:eastAsia="仿宋"/>
          <w:b/>
          <w:sz w:val="24"/>
          <w:szCs w:val="24"/>
        </w:rPr>
        <w:t>1. 符合性审查标准</w:t>
      </w:r>
    </w:p>
    <w:tbl>
      <w:tblPr>
        <w:tblStyle w:val="47"/>
        <w:tblW w:w="9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877"/>
        <w:gridCol w:w="1843"/>
        <w:gridCol w:w="4225"/>
        <w:gridCol w:w="1843"/>
      </w:tblGrid>
      <w:tr w14:paraId="5D205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0FBCD935">
            <w:pPr>
              <w:keepNext w:val="0"/>
              <w:keepLines w:val="0"/>
              <w:widowControl/>
              <w:suppressLineNumbers w:val="0"/>
              <w:spacing w:before="0" w:beforeAutospacing="0" w:after="0" w:afterAutospacing="0"/>
              <w:ind w:left="0" w:right="0"/>
              <w:jc w:val="center"/>
              <w:rPr>
                <w:rFonts w:hint="eastAsia" w:ascii="宋体" w:hAnsi="宋体" w:cs="Times New Roman"/>
                <w:b/>
                <w:kern w:val="0"/>
                <w:sz w:val="24"/>
              </w:rPr>
            </w:pPr>
            <w:r>
              <w:rPr>
                <w:rFonts w:hint="eastAsia" w:ascii="宋体" w:hAnsi="宋体" w:eastAsia="仿宋" w:cs="Times New Roman"/>
                <w:b/>
                <w:kern w:val="0"/>
                <w:sz w:val="24"/>
              </w:rPr>
              <w:t>条款号</w:t>
            </w:r>
          </w:p>
        </w:tc>
        <w:tc>
          <w:tcPr>
            <w:tcW w:w="877" w:type="dxa"/>
            <w:noWrap w:val="0"/>
            <w:vAlign w:val="center"/>
          </w:tcPr>
          <w:p w14:paraId="7F41E278">
            <w:pPr>
              <w:keepNext w:val="0"/>
              <w:keepLines w:val="0"/>
              <w:widowControl/>
              <w:suppressLineNumbers w:val="0"/>
              <w:spacing w:before="0" w:beforeAutospacing="0" w:after="0" w:afterAutospacing="0"/>
              <w:ind w:left="0" w:right="0"/>
              <w:jc w:val="center"/>
              <w:rPr>
                <w:rFonts w:hint="eastAsia" w:ascii="宋体" w:hAnsi="宋体" w:cs="Times New Roman"/>
                <w:b/>
                <w:kern w:val="0"/>
                <w:sz w:val="24"/>
              </w:rPr>
            </w:pPr>
            <w:r>
              <w:rPr>
                <w:rFonts w:hint="eastAsia" w:ascii="宋体" w:hAnsi="宋体" w:eastAsia="仿宋" w:cs="Times New Roman"/>
                <w:b/>
                <w:kern w:val="0"/>
                <w:sz w:val="24"/>
              </w:rPr>
              <w:t>评审项</w:t>
            </w:r>
          </w:p>
        </w:tc>
        <w:tc>
          <w:tcPr>
            <w:tcW w:w="1843" w:type="dxa"/>
            <w:noWrap w:val="0"/>
            <w:vAlign w:val="center"/>
          </w:tcPr>
          <w:p w14:paraId="51E2D5A5">
            <w:pPr>
              <w:keepNext w:val="0"/>
              <w:keepLines w:val="0"/>
              <w:widowControl/>
              <w:suppressLineNumbers w:val="0"/>
              <w:spacing w:before="0" w:beforeAutospacing="0" w:after="0" w:afterAutospacing="0"/>
              <w:ind w:left="0" w:right="0"/>
              <w:jc w:val="center"/>
              <w:rPr>
                <w:rFonts w:hint="default" w:ascii="宋体" w:hAnsi="宋体" w:cs="Times New Roman"/>
                <w:b/>
                <w:kern w:val="0"/>
                <w:sz w:val="24"/>
              </w:rPr>
            </w:pPr>
            <w:r>
              <w:rPr>
                <w:rFonts w:hint="eastAsia" w:ascii="宋体" w:hAnsi="宋体" w:eastAsia="仿宋" w:cs="Times New Roman"/>
                <w:b/>
                <w:kern w:val="0"/>
                <w:sz w:val="24"/>
              </w:rPr>
              <w:t>评审因素</w:t>
            </w:r>
          </w:p>
        </w:tc>
        <w:tc>
          <w:tcPr>
            <w:tcW w:w="4225" w:type="dxa"/>
            <w:noWrap w:val="0"/>
            <w:vAlign w:val="center"/>
          </w:tcPr>
          <w:p w14:paraId="4A6C143E">
            <w:pPr>
              <w:keepNext w:val="0"/>
              <w:keepLines w:val="0"/>
              <w:widowControl/>
              <w:suppressLineNumbers w:val="0"/>
              <w:spacing w:before="0" w:beforeAutospacing="0" w:after="0" w:afterAutospacing="0"/>
              <w:ind w:left="0" w:right="0"/>
              <w:jc w:val="center"/>
              <w:rPr>
                <w:rFonts w:hint="default" w:ascii="宋体" w:hAnsi="宋体" w:cs="Times New Roman"/>
                <w:b/>
                <w:kern w:val="0"/>
                <w:sz w:val="24"/>
              </w:rPr>
            </w:pPr>
            <w:r>
              <w:rPr>
                <w:rFonts w:hint="eastAsia" w:ascii="宋体" w:hAnsi="宋体" w:eastAsia="仿宋" w:cs="Times New Roman"/>
                <w:b/>
                <w:kern w:val="0"/>
                <w:sz w:val="24"/>
              </w:rPr>
              <w:t>评审标准</w:t>
            </w:r>
          </w:p>
        </w:tc>
        <w:tc>
          <w:tcPr>
            <w:tcW w:w="1843" w:type="dxa"/>
            <w:noWrap w:val="0"/>
            <w:vAlign w:val="top"/>
          </w:tcPr>
          <w:p w14:paraId="3EEDDCD0">
            <w:pPr>
              <w:keepNext w:val="0"/>
              <w:keepLines w:val="0"/>
              <w:widowControl/>
              <w:suppressLineNumbers w:val="0"/>
              <w:spacing w:before="0" w:beforeAutospacing="0" w:after="0" w:afterAutospacing="0"/>
              <w:ind w:left="0" w:right="0"/>
              <w:jc w:val="center"/>
              <w:rPr>
                <w:rFonts w:hint="eastAsia" w:ascii="宋体" w:hAnsi="宋体" w:cs="Times New Roman"/>
                <w:b/>
                <w:kern w:val="0"/>
                <w:sz w:val="24"/>
              </w:rPr>
            </w:pPr>
            <w:r>
              <w:rPr>
                <w:rFonts w:hint="eastAsia" w:ascii="宋体" w:hAnsi="宋体" w:eastAsia="仿宋" w:cs="Times New Roman"/>
                <w:b/>
                <w:kern w:val="0"/>
                <w:sz w:val="24"/>
              </w:rPr>
              <w:t>备注</w:t>
            </w:r>
          </w:p>
        </w:tc>
      </w:tr>
      <w:tr w14:paraId="47F9A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17C3767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3.1.1</w:t>
            </w:r>
          </w:p>
        </w:tc>
        <w:tc>
          <w:tcPr>
            <w:tcW w:w="877" w:type="dxa"/>
            <w:vMerge w:val="restart"/>
            <w:noWrap w:val="0"/>
            <w:vAlign w:val="center"/>
          </w:tcPr>
          <w:p w14:paraId="7563E4FC">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形式评审</w:t>
            </w:r>
          </w:p>
        </w:tc>
        <w:tc>
          <w:tcPr>
            <w:tcW w:w="1843" w:type="dxa"/>
            <w:noWrap w:val="0"/>
            <w:vAlign w:val="center"/>
          </w:tcPr>
          <w:p w14:paraId="25F89BD5">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投标人名称</w:t>
            </w:r>
          </w:p>
        </w:tc>
        <w:tc>
          <w:tcPr>
            <w:tcW w:w="4225" w:type="dxa"/>
            <w:noWrap w:val="0"/>
            <w:vAlign w:val="center"/>
          </w:tcPr>
          <w:p w14:paraId="230A6E1F">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与营业执照（或事业单位法人证书等证明材料）一致</w:t>
            </w:r>
          </w:p>
        </w:tc>
        <w:tc>
          <w:tcPr>
            <w:tcW w:w="1843" w:type="dxa"/>
            <w:noWrap w:val="0"/>
            <w:vAlign w:val="top"/>
          </w:tcPr>
          <w:p w14:paraId="2025ADD0">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B825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74F90D1">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3F6861E5">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FF06819">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投标文件签署</w:t>
            </w:r>
          </w:p>
        </w:tc>
        <w:tc>
          <w:tcPr>
            <w:tcW w:w="4225" w:type="dxa"/>
            <w:noWrap w:val="0"/>
            <w:vAlign w:val="center"/>
          </w:tcPr>
          <w:p w14:paraId="284670D6">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投标文件签字盖章符合招标文件规定</w:t>
            </w:r>
          </w:p>
        </w:tc>
        <w:tc>
          <w:tcPr>
            <w:tcW w:w="1843" w:type="dxa"/>
            <w:noWrap w:val="0"/>
            <w:vAlign w:val="top"/>
          </w:tcPr>
          <w:p w14:paraId="14239D4D">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5CB6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D946E2F">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5F8B5A51">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00ED650D">
            <w:pPr>
              <w:keepNext w:val="0"/>
              <w:keepLines w:val="0"/>
              <w:suppressLineNumbers w:val="0"/>
              <w:spacing w:before="0" w:beforeAutospacing="0" w:after="0" w:afterAutospacing="0" w:line="240" w:lineRule="exact"/>
              <w:ind w:left="0" w:right="0"/>
              <w:rPr>
                <w:rFonts w:hint="eastAsia" w:ascii="宋体" w:hAnsi="宋体" w:cs="Times New Roman"/>
                <w:sz w:val="24"/>
              </w:rPr>
            </w:pPr>
            <w:r>
              <w:rPr>
                <w:rFonts w:hint="eastAsia" w:ascii="宋体" w:hAnsi="宋体" w:eastAsia="仿宋" w:cs="Times New Roman"/>
                <w:sz w:val="24"/>
              </w:rPr>
              <w:t>法定代表人（单位负责人）身份证明及授权委托书</w:t>
            </w:r>
          </w:p>
        </w:tc>
        <w:tc>
          <w:tcPr>
            <w:tcW w:w="4225" w:type="dxa"/>
            <w:noWrap w:val="0"/>
            <w:vAlign w:val="center"/>
          </w:tcPr>
          <w:p w14:paraId="6FF9F172">
            <w:pPr>
              <w:keepNext w:val="0"/>
              <w:keepLines w:val="0"/>
              <w:suppressLineNumbers w:val="0"/>
              <w:spacing w:before="0" w:beforeAutospacing="0" w:after="0" w:afterAutospacing="0" w:line="240" w:lineRule="exact"/>
              <w:ind w:left="0" w:right="0"/>
              <w:rPr>
                <w:rFonts w:hint="eastAsia" w:ascii="宋体" w:hAnsi="宋体" w:cs="Times New Roman"/>
                <w:sz w:val="24"/>
              </w:rPr>
            </w:pPr>
            <w:r>
              <w:rPr>
                <w:rFonts w:hint="eastAsia" w:ascii="宋体" w:hAnsi="宋体" w:eastAsia="仿宋" w:cs="Times New Roman"/>
                <w:sz w:val="24"/>
              </w:rPr>
              <w:t>法定代表人（单位负责人）身份证明及授权委托书符合招标文件规定的格式，按规定格式签字盖章</w:t>
            </w:r>
          </w:p>
        </w:tc>
        <w:tc>
          <w:tcPr>
            <w:tcW w:w="1843" w:type="dxa"/>
            <w:noWrap w:val="0"/>
            <w:vAlign w:val="top"/>
          </w:tcPr>
          <w:p w14:paraId="6DEAB6E3">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3CF4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C7ECBF2">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6A555285">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4036D390">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投标文件格式</w:t>
            </w:r>
          </w:p>
        </w:tc>
        <w:tc>
          <w:tcPr>
            <w:tcW w:w="4225" w:type="dxa"/>
            <w:noWrap w:val="0"/>
            <w:vAlign w:val="center"/>
          </w:tcPr>
          <w:p w14:paraId="49F8E318">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符合招标文件给定格式要求，实质性内容齐全，关键内容、字迹清晰可辨</w:t>
            </w:r>
          </w:p>
        </w:tc>
        <w:tc>
          <w:tcPr>
            <w:tcW w:w="1843" w:type="dxa"/>
            <w:noWrap w:val="0"/>
            <w:vAlign w:val="top"/>
          </w:tcPr>
          <w:p w14:paraId="170B950A">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FC4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C0E0F06">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01792FB6">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56C855DA">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联合体投标</w:t>
            </w:r>
          </w:p>
        </w:tc>
        <w:tc>
          <w:tcPr>
            <w:tcW w:w="4225" w:type="dxa"/>
            <w:noWrap w:val="0"/>
            <w:vAlign w:val="center"/>
          </w:tcPr>
          <w:p w14:paraId="20EE354E">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联合体协议书，并明确联合体牵头人（如允许）</w:t>
            </w:r>
          </w:p>
        </w:tc>
        <w:tc>
          <w:tcPr>
            <w:tcW w:w="1843" w:type="dxa"/>
            <w:noWrap w:val="0"/>
            <w:vAlign w:val="top"/>
          </w:tcPr>
          <w:p w14:paraId="565AE428">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95E6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4290624">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16494C66">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95E236E">
            <w:pPr>
              <w:keepNext w:val="0"/>
              <w:keepLines w:val="0"/>
              <w:widowControl/>
              <w:suppressLineNumbers w:val="0"/>
              <w:spacing w:before="0" w:beforeAutospacing="0" w:after="0" w:afterAutospacing="0"/>
              <w:ind w:left="0" w:right="0"/>
              <w:rPr>
                <w:rFonts w:hint="eastAsia" w:ascii="宋体" w:hAnsi="宋体" w:cs="Times New Roman"/>
                <w:kern w:val="0"/>
                <w:sz w:val="24"/>
              </w:rPr>
            </w:pPr>
            <w:r>
              <w:rPr>
                <w:rFonts w:hint="eastAsia" w:ascii="宋体" w:hAnsi="宋体" w:eastAsia="仿宋" w:cs="Times New Roman"/>
                <w:kern w:val="0"/>
                <w:sz w:val="24"/>
              </w:rPr>
              <w:t>投标文件份数</w:t>
            </w:r>
          </w:p>
        </w:tc>
        <w:tc>
          <w:tcPr>
            <w:tcW w:w="4225" w:type="dxa"/>
            <w:noWrap w:val="0"/>
            <w:vAlign w:val="center"/>
          </w:tcPr>
          <w:p w14:paraId="18AF12A6">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078036A0">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B883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6AE529B">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6E6F84BD">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76727F0A">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其他要求</w:t>
            </w:r>
          </w:p>
        </w:tc>
        <w:tc>
          <w:tcPr>
            <w:tcW w:w="4225" w:type="dxa"/>
            <w:noWrap w:val="0"/>
            <w:vAlign w:val="center"/>
          </w:tcPr>
          <w:p w14:paraId="52B64021">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符合第二章“投标人须知”规定</w:t>
            </w:r>
          </w:p>
        </w:tc>
        <w:tc>
          <w:tcPr>
            <w:tcW w:w="1843" w:type="dxa"/>
            <w:noWrap w:val="0"/>
            <w:vAlign w:val="top"/>
          </w:tcPr>
          <w:p w14:paraId="6E2F479B">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1B7EA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69E57C88">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3.1.2</w:t>
            </w:r>
          </w:p>
        </w:tc>
        <w:tc>
          <w:tcPr>
            <w:tcW w:w="877" w:type="dxa"/>
            <w:vMerge w:val="restart"/>
            <w:noWrap w:val="0"/>
            <w:vAlign w:val="center"/>
          </w:tcPr>
          <w:p w14:paraId="523CA0AE">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响应性评审</w:t>
            </w:r>
          </w:p>
        </w:tc>
        <w:tc>
          <w:tcPr>
            <w:tcW w:w="1843" w:type="dxa"/>
            <w:noWrap w:val="0"/>
            <w:vAlign w:val="center"/>
          </w:tcPr>
          <w:p w14:paraId="7AFE1157">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投标内容</w:t>
            </w:r>
          </w:p>
        </w:tc>
        <w:tc>
          <w:tcPr>
            <w:tcW w:w="4225" w:type="dxa"/>
            <w:noWrap w:val="0"/>
            <w:vAlign w:val="center"/>
          </w:tcPr>
          <w:p w14:paraId="32E7BCD7">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7C55E527">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4871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7350450A">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4C353E58">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29398CB2">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投标报价</w:t>
            </w:r>
          </w:p>
        </w:tc>
        <w:tc>
          <w:tcPr>
            <w:tcW w:w="4225" w:type="dxa"/>
            <w:noWrap w:val="0"/>
            <w:vAlign w:val="top"/>
          </w:tcPr>
          <w:p w14:paraId="6AD893B4">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仿宋_GB2312"/>
                <w:sz w:val="24"/>
                <w:lang w:val="zh-CN"/>
              </w:rPr>
              <w:t>投标报价不得超过采购预算（最高限价），</w:t>
            </w:r>
            <w:r>
              <w:rPr>
                <w:rFonts w:hint="eastAsia" w:ascii="宋体" w:hAnsi="宋体" w:eastAsia="仿宋" w:cs="Times New Roman"/>
                <w:sz w:val="24"/>
              </w:rPr>
              <w:t>只能有一个有效报价，不得提交选择性报价（按招标文件规定提交备选投标方案的除外）</w:t>
            </w:r>
          </w:p>
        </w:tc>
        <w:tc>
          <w:tcPr>
            <w:tcW w:w="1843" w:type="dxa"/>
            <w:noWrap w:val="0"/>
            <w:vAlign w:val="top"/>
          </w:tcPr>
          <w:p w14:paraId="76701141">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7E72B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6815B7ED">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01DD08AC">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073EE54B">
            <w:pPr>
              <w:keepNext w:val="0"/>
              <w:keepLines w:val="0"/>
              <w:widowControl/>
              <w:suppressLineNumbers w:val="0"/>
              <w:spacing w:before="0" w:beforeAutospacing="0" w:after="0" w:afterAutospacing="0"/>
              <w:ind w:left="0" w:right="0"/>
              <w:rPr>
                <w:rFonts w:hint="eastAsia" w:ascii="宋体" w:hAnsi="宋体" w:cs="Times New Roman"/>
                <w:kern w:val="0"/>
                <w:sz w:val="24"/>
              </w:rPr>
            </w:pPr>
            <w:r>
              <w:rPr>
                <w:rFonts w:hint="eastAsia" w:ascii="宋体" w:hAnsi="宋体" w:eastAsia="仿宋" w:cs="Times New Roman"/>
                <w:kern w:val="0"/>
                <w:sz w:val="24"/>
              </w:rPr>
              <w:t>交货期、交货地点</w:t>
            </w:r>
          </w:p>
        </w:tc>
        <w:tc>
          <w:tcPr>
            <w:tcW w:w="4225" w:type="dxa"/>
            <w:noWrap w:val="0"/>
            <w:vAlign w:val="center"/>
          </w:tcPr>
          <w:p w14:paraId="49A3BF12">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Times New Roman"/>
                <w:kern w:val="0"/>
                <w:sz w:val="24"/>
              </w:rPr>
              <w:t>符合招标文件的要求</w:t>
            </w:r>
          </w:p>
        </w:tc>
        <w:tc>
          <w:tcPr>
            <w:tcW w:w="1843" w:type="dxa"/>
            <w:noWrap w:val="0"/>
            <w:vAlign w:val="top"/>
          </w:tcPr>
          <w:p w14:paraId="0122A2CA">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09A20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0D4BE87">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5284732B">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1CDF28FB">
            <w:pPr>
              <w:keepNext w:val="0"/>
              <w:keepLines w:val="0"/>
              <w:widowControl/>
              <w:suppressLineNumbers w:val="0"/>
              <w:spacing w:before="0" w:beforeAutospacing="0" w:after="0" w:afterAutospacing="0"/>
              <w:ind w:left="0" w:right="0"/>
              <w:rPr>
                <w:rFonts w:hint="eastAsia" w:ascii="宋体" w:hAnsi="宋体" w:cs="Times New Roman"/>
                <w:kern w:val="0"/>
                <w:sz w:val="24"/>
              </w:rPr>
            </w:pPr>
            <w:r>
              <w:rPr>
                <w:rFonts w:hint="eastAsia" w:ascii="宋体" w:hAnsi="宋体" w:eastAsia="仿宋" w:cs="Times New Roman"/>
                <w:kern w:val="0"/>
                <w:sz w:val="24"/>
              </w:rPr>
              <w:t>质保期、付款方式</w:t>
            </w:r>
          </w:p>
        </w:tc>
        <w:tc>
          <w:tcPr>
            <w:tcW w:w="4225" w:type="dxa"/>
            <w:noWrap w:val="0"/>
            <w:vAlign w:val="center"/>
          </w:tcPr>
          <w:p w14:paraId="43371B37">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Times New Roman"/>
                <w:kern w:val="0"/>
                <w:sz w:val="24"/>
              </w:rPr>
              <w:t>符合招标文件的要求</w:t>
            </w:r>
          </w:p>
        </w:tc>
        <w:tc>
          <w:tcPr>
            <w:tcW w:w="1843" w:type="dxa"/>
            <w:noWrap w:val="0"/>
            <w:vAlign w:val="top"/>
          </w:tcPr>
          <w:p w14:paraId="18A290E8">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261FE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99147B0">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7DE3A0A3">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059F0F6C">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技术规格</w:t>
            </w:r>
          </w:p>
        </w:tc>
        <w:tc>
          <w:tcPr>
            <w:tcW w:w="4225" w:type="dxa"/>
            <w:noWrap w:val="0"/>
            <w:vAlign w:val="center"/>
          </w:tcPr>
          <w:p w14:paraId="5E3AB3A7">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符合实质性要求，偏离范围和项数符合招标文件规定</w:t>
            </w:r>
          </w:p>
        </w:tc>
        <w:tc>
          <w:tcPr>
            <w:tcW w:w="1843" w:type="dxa"/>
            <w:noWrap w:val="0"/>
            <w:vAlign w:val="top"/>
          </w:tcPr>
          <w:p w14:paraId="651BD4DD">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57159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513FD6E">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62FBB897">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58CD189D">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投标保证金</w:t>
            </w:r>
          </w:p>
        </w:tc>
        <w:tc>
          <w:tcPr>
            <w:tcW w:w="4225" w:type="dxa"/>
            <w:noWrap w:val="0"/>
            <w:vAlign w:val="center"/>
          </w:tcPr>
          <w:p w14:paraId="53D81644">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6B162BDC">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71686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3FB63D5">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30A5B42C">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52B5C90">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投标有效期</w:t>
            </w:r>
          </w:p>
        </w:tc>
        <w:tc>
          <w:tcPr>
            <w:tcW w:w="4225" w:type="dxa"/>
            <w:noWrap w:val="0"/>
            <w:vAlign w:val="center"/>
          </w:tcPr>
          <w:p w14:paraId="42BD17F2">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1E3CF021">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59573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385A77B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463C91CE">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3F7D7F66">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权利义务</w:t>
            </w:r>
          </w:p>
        </w:tc>
        <w:tc>
          <w:tcPr>
            <w:tcW w:w="4225" w:type="dxa"/>
            <w:noWrap w:val="0"/>
            <w:vAlign w:val="center"/>
          </w:tcPr>
          <w:p w14:paraId="125C7082">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符合招标文件合同条款要求，未另行设定采购人不能接受的采购人应承担的义务，未对投标人的义务予以削弱</w:t>
            </w:r>
          </w:p>
        </w:tc>
        <w:tc>
          <w:tcPr>
            <w:tcW w:w="1843" w:type="dxa"/>
            <w:noWrap w:val="0"/>
            <w:vAlign w:val="top"/>
          </w:tcPr>
          <w:p w14:paraId="595BEFAA">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27A55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DFDE2D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7CBB90F3">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48E79F1">
            <w:pPr>
              <w:pStyle w:val="148"/>
              <w:keepNext w:val="0"/>
              <w:keepLines w:val="0"/>
              <w:suppressLineNumbers w:val="0"/>
              <w:adjustRightInd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进口产品</w:t>
            </w:r>
          </w:p>
        </w:tc>
        <w:tc>
          <w:tcPr>
            <w:tcW w:w="4225" w:type="dxa"/>
            <w:noWrap w:val="0"/>
            <w:vAlign w:val="center"/>
          </w:tcPr>
          <w:p w14:paraId="23EBB143">
            <w:pPr>
              <w:pStyle w:val="148"/>
              <w:keepNext w:val="0"/>
              <w:keepLines w:val="0"/>
              <w:suppressLineNumbers w:val="0"/>
              <w:adjustRightInd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不接受进口产品投标的，投标产品不得为进口产品（执行</w:t>
            </w:r>
            <w:r>
              <w:rPr>
                <w:rFonts w:hint="default" w:ascii="宋体" w:hAnsi="宋体" w:eastAsia="仿宋" w:cs="Times New Roman"/>
                <w:sz w:val="24"/>
                <w:szCs w:val="24"/>
              </w:rPr>
              <w:t>财办库【2008】248号</w:t>
            </w:r>
            <w:r>
              <w:rPr>
                <w:rFonts w:hint="eastAsia" w:ascii="宋体" w:hAnsi="宋体" w:eastAsia="仿宋" w:cs="Times New Roman"/>
                <w:sz w:val="24"/>
                <w:szCs w:val="24"/>
              </w:rPr>
              <w:t>文件规定）</w:t>
            </w:r>
          </w:p>
        </w:tc>
        <w:tc>
          <w:tcPr>
            <w:tcW w:w="1843" w:type="dxa"/>
            <w:noWrap w:val="0"/>
            <w:vAlign w:val="top"/>
          </w:tcPr>
          <w:p w14:paraId="12421355">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41AA8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3B0BE7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44C2EA3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5560457">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其他要求</w:t>
            </w:r>
          </w:p>
        </w:tc>
        <w:tc>
          <w:tcPr>
            <w:tcW w:w="4225" w:type="dxa"/>
            <w:noWrap w:val="0"/>
            <w:vAlign w:val="center"/>
          </w:tcPr>
          <w:p w14:paraId="25F29F3A">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符合第二章“投标人须知”规定</w:t>
            </w:r>
          </w:p>
        </w:tc>
        <w:tc>
          <w:tcPr>
            <w:tcW w:w="1843" w:type="dxa"/>
            <w:noWrap w:val="0"/>
            <w:vAlign w:val="top"/>
          </w:tcPr>
          <w:p w14:paraId="220350FE">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bl>
    <w:p w14:paraId="519DB300">
      <w:pPr>
        <w:pStyle w:val="149"/>
        <w:adjustRightInd w:val="0"/>
        <w:snapToGrid w:val="0"/>
        <w:spacing w:before="0" w:line="360" w:lineRule="auto"/>
        <w:ind w:firstLine="482" w:firstLineChars="200"/>
        <w:rPr>
          <w:rFonts w:ascii="宋体" w:hAnsi="宋体" w:eastAsia="仿宋"/>
          <w:b/>
          <w:sz w:val="24"/>
          <w:szCs w:val="24"/>
        </w:rPr>
      </w:pPr>
      <w:r>
        <w:rPr>
          <w:rFonts w:ascii="宋体" w:hAnsi="宋体" w:eastAsia="仿宋"/>
          <w:b/>
          <w:sz w:val="24"/>
          <w:szCs w:val="24"/>
        </w:rPr>
        <w:br w:type="page"/>
      </w:r>
      <w:bookmarkStart w:id="857" w:name="_GoBack"/>
      <w:bookmarkEnd w:id="857"/>
      <w:bookmarkStart w:id="791" w:name="_Toc455587098"/>
      <w:bookmarkStart w:id="792" w:name="_Toc455587282"/>
      <w:bookmarkStart w:id="793" w:name="_Toc466024565"/>
      <w:bookmarkStart w:id="794" w:name="_Toc445554766"/>
      <w:r>
        <w:rPr>
          <w:rFonts w:hint="eastAsia" w:ascii="宋体" w:hAnsi="宋体" w:eastAsia="仿宋"/>
          <w:b/>
          <w:sz w:val="24"/>
          <w:szCs w:val="24"/>
        </w:rPr>
        <w:t xml:space="preserve"> 2、详细评审标准</w:t>
      </w:r>
    </w:p>
    <w:tbl>
      <w:tblPr>
        <w:tblStyle w:val="47"/>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708"/>
        <w:gridCol w:w="1701"/>
        <w:gridCol w:w="4225"/>
        <w:gridCol w:w="2012"/>
      </w:tblGrid>
      <w:tr w14:paraId="103AE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4AEAB368">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条款号</w:t>
            </w:r>
          </w:p>
        </w:tc>
        <w:tc>
          <w:tcPr>
            <w:tcW w:w="1701" w:type="dxa"/>
            <w:noWrap w:val="0"/>
            <w:vAlign w:val="center"/>
          </w:tcPr>
          <w:p w14:paraId="2204BDF0">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条款内容</w:t>
            </w:r>
          </w:p>
        </w:tc>
        <w:tc>
          <w:tcPr>
            <w:tcW w:w="4225" w:type="dxa"/>
            <w:noWrap w:val="0"/>
            <w:vAlign w:val="center"/>
          </w:tcPr>
          <w:p w14:paraId="7B8861A3">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编列内容</w:t>
            </w:r>
          </w:p>
        </w:tc>
        <w:tc>
          <w:tcPr>
            <w:tcW w:w="2012" w:type="dxa"/>
            <w:noWrap w:val="0"/>
            <w:vAlign w:val="center"/>
          </w:tcPr>
          <w:p w14:paraId="718EED2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
                <w:kern w:val="0"/>
                <w:sz w:val="24"/>
              </w:rPr>
            </w:pPr>
            <w:r>
              <w:rPr>
                <w:rFonts w:hint="eastAsia" w:ascii="仿宋" w:hAnsi="仿宋" w:eastAsia="仿宋" w:cs="仿宋"/>
                <w:b/>
                <w:kern w:val="0"/>
                <w:sz w:val="24"/>
              </w:rPr>
              <w:t>备注</w:t>
            </w:r>
          </w:p>
        </w:tc>
      </w:tr>
      <w:tr w14:paraId="740A1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295BB2C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sz w:val="24"/>
              </w:rPr>
              <w:t>3.2.1</w:t>
            </w:r>
          </w:p>
        </w:tc>
        <w:tc>
          <w:tcPr>
            <w:tcW w:w="1701" w:type="dxa"/>
            <w:noWrap w:val="0"/>
            <w:vAlign w:val="center"/>
          </w:tcPr>
          <w:p w14:paraId="525A7F9E">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分值构成</w:t>
            </w:r>
          </w:p>
          <w:p w14:paraId="61DDA8FE">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（总分100分）</w:t>
            </w:r>
          </w:p>
        </w:tc>
        <w:tc>
          <w:tcPr>
            <w:tcW w:w="4225" w:type="dxa"/>
            <w:noWrap w:val="0"/>
            <w:vAlign w:val="center"/>
          </w:tcPr>
          <w:p w14:paraId="5F3EDA01">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商务技术部分：</w:t>
            </w:r>
            <w:r>
              <w:rPr>
                <w:rFonts w:hint="eastAsia" w:ascii="仿宋" w:hAnsi="仿宋" w:eastAsia="仿宋" w:cs="仿宋"/>
                <w:sz w:val="24"/>
                <w:u w:val="single"/>
              </w:rPr>
              <w:t>70</w:t>
            </w:r>
            <w:r>
              <w:rPr>
                <w:rFonts w:hint="eastAsia" w:ascii="仿宋" w:hAnsi="仿宋" w:eastAsia="仿宋" w:cs="仿宋"/>
                <w:sz w:val="24"/>
              </w:rPr>
              <w:t>分</w:t>
            </w:r>
          </w:p>
          <w:p w14:paraId="4FA9662A">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w:t>
            </w:r>
            <w:r>
              <w:rPr>
                <w:rFonts w:hint="eastAsia" w:ascii="仿宋" w:hAnsi="仿宋" w:eastAsia="仿宋" w:cs="仿宋"/>
                <w:sz w:val="24"/>
                <w:u w:val="single"/>
              </w:rPr>
              <w:t>30</w:t>
            </w:r>
            <w:r>
              <w:rPr>
                <w:rFonts w:hint="eastAsia" w:ascii="仿宋" w:hAnsi="仿宋" w:eastAsia="仿宋" w:cs="仿宋"/>
                <w:sz w:val="24"/>
              </w:rPr>
              <w:t>分</w:t>
            </w:r>
          </w:p>
        </w:tc>
        <w:tc>
          <w:tcPr>
            <w:tcW w:w="2012" w:type="dxa"/>
            <w:noWrap w:val="0"/>
            <w:vAlign w:val="top"/>
          </w:tcPr>
          <w:p w14:paraId="22CD2C7E">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仿宋"/>
                <w:kern w:val="0"/>
                <w:sz w:val="24"/>
              </w:rPr>
            </w:pPr>
          </w:p>
        </w:tc>
      </w:tr>
      <w:tr w14:paraId="70516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1F82E7A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3.2.2</w:t>
            </w:r>
          </w:p>
        </w:tc>
        <w:tc>
          <w:tcPr>
            <w:tcW w:w="1701" w:type="dxa"/>
            <w:noWrap w:val="0"/>
            <w:vAlign w:val="center"/>
          </w:tcPr>
          <w:p w14:paraId="06553631">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评标基准价计算方法</w:t>
            </w:r>
          </w:p>
        </w:tc>
        <w:tc>
          <w:tcPr>
            <w:tcW w:w="4225" w:type="dxa"/>
            <w:noWrap w:val="0"/>
            <w:vAlign w:val="center"/>
          </w:tcPr>
          <w:p w14:paraId="7C4BE0AF">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有效的投标报价中的最低价作为评标基准价</w:t>
            </w:r>
          </w:p>
        </w:tc>
        <w:tc>
          <w:tcPr>
            <w:tcW w:w="2012" w:type="dxa"/>
            <w:noWrap w:val="0"/>
            <w:vAlign w:val="center"/>
          </w:tcPr>
          <w:p w14:paraId="551A52BB">
            <w:pPr>
              <w:keepNext w:val="0"/>
              <w:keepLines w:val="0"/>
              <w:suppressLineNumbers w:val="0"/>
              <w:snapToGrid w:val="0"/>
              <w:spacing w:before="0" w:beforeAutospacing="0" w:after="0" w:afterAutospacing="0" w:line="288" w:lineRule="auto"/>
              <w:ind w:left="-38" w:right="0"/>
              <w:rPr>
                <w:rFonts w:hint="eastAsia" w:ascii="仿宋" w:hAnsi="仿宋" w:eastAsia="仿宋" w:cs="仿宋"/>
                <w:sz w:val="24"/>
              </w:rPr>
            </w:pPr>
            <w:r>
              <w:rPr>
                <w:rFonts w:hint="eastAsia" w:ascii="仿宋" w:hAnsi="仿宋" w:eastAsia="仿宋" w:cs="仿宋"/>
                <w:sz w:val="24"/>
              </w:rPr>
              <w:t>符合价格扣除政策的，用扣除后的价格参与计算、评分</w:t>
            </w:r>
          </w:p>
        </w:tc>
      </w:tr>
      <w:tr w14:paraId="08B4A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24D15FDA">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条款号</w:t>
            </w:r>
          </w:p>
        </w:tc>
        <w:tc>
          <w:tcPr>
            <w:tcW w:w="1701" w:type="dxa"/>
            <w:noWrap w:val="0"/>
            <w:vAlign w:val="center"/>
          </w:tcPr>
          <w:p w14:paraId="523CB23F">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评分因素</w:t>
            </w:r>
          </w:p>
        </w:tc>
        <w:tc>
          <w:tcPr>
            <w:tcW w:w="6237" w:type="dxa"/>
            <w:gridSpan w:val="2"/>
            <w:noWrap w:val="0"/>
            <w:vAlign w:val="center"/>
          </w:tcPr>
          <w:p w14:paraId="5E6A4BD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
                <w:kern w:val="0"/>
                <w:sz w:val="24"/>
              </w:rPr>
            </w:pPr>
            <w:r>
              <w:rPr>
                <w:rFonts w:hint="eastAsia" w:ascii="仿宋" w:hAnsi="仿宋" w:eastAsia="仿宋" w:cs="仿宋"/>
                <w:b/>
                <w:sz w:val="24"/>
              </w:rPr>
              <w:t>评分标准</w:t>
            </w:r>
          </w:p>
        </w:tc>
      </w:tr>
      <w:tr w14:paraId="1CD79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01" w:type="dxa"/>
            <w:vMerge w:val="restart"/>
            <w:noWrap w:val="0"/>
            <w:vAlign w:val="center"/>
          </w:tcPr>
          <w:p w14:paraId="4492E2B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3.2.3（1）</w:t>
            </w:r>
          </w:p>
          <w:p w14:paraId="2C08E3A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商务技术</w:t>
            </w:r>
          </w:p>
          <w:p w14:paraId="0C82A44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部分</w:t>
            </w:r>
          </w:p>
        </w:tc>
        <w:tc>
          <w:tcPr>
            <w:tcW w:w="708" w:type="dxa"/>
            <w:noWrap w:val="0"/>
            <w:vAlign w:val="center"/>
          </w:tcPr>
          <w:p w14:paraId="42139870">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1</w:t>
            </w:r>
          </w:p>
        </w:tc>
        <w:tc>
          <w:tcPr>
            <w:tcW w:w="1701" w:type="dxa"/>
            <w:noWrap w:val="0"/>
            <w:vAlign w:val="center"/>
          </w:tcPr>
          <w:p w14:paraId="6C665DB2">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技术参数或要求的响应性（40分）</w:t>
            </w:r>
          </w:p>
        </w:tc>
        <w:tc>
          <w:tcPr>
            <w:tcW w:w="6237" w:type="dxa"/>
            <w:gridSpan w:val="2"/>
            <w:noWrap w:val="0"/>
            <w:vAlign w:val="center"/>
          </w:tcPr>
          <w:p w14:paraId="34540F7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 xml:space="preserve">根据技术参数及要求的响应情况进行综合打分，所投产品全部参数及要求完全满足招标文件的，得满分40分： </w:t>
            </w:r>
          </w:p>
          <w:p w14:paraId="33A46F0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b/>
                <w:bCs/>
                <w:kern w:val="0"/>
                <w:sz w:val="24"/>
              </w:rPr>
            </w:pPr>
            <w:r>
              <w:rPr>
                <w:rFonts w:hint="eastAsia" w:ascii="仿宋" w:hAnsi="仿宋" w:eastAsia="仿宋" w:cs="仿宋"/>
                <w:kern w:val="0"/>
                <w:sz w:val="24"/>
              </w:rPr>
              <w:t>1、小星号（“</w:t>
            </w:r>
            <w:r>
              <w:rPr>
                <w:rFonts w:hint="eastAsia" w:ascii="仿宋" w:hAnsi="仿宋" w:eastAsia="仿宋" w:cs="仿宋"/>
                <w:b/>
                <w:bCs/>
                <w:kern w:val="0"/>
                <w:sz w:val="24"/>
              </w:rPr>
              <w:t>*</w:t>
            </w:r>
            <w:r>
              <w:rPr>
                <w:rFonts w:hint="eastAsia" w:ascii="仿宋" w:hAnsi="仿宋" w:eastAsia="仿宋" w:cs="仿宋"/>
                <w:kern w:val="0"/>
                <w:sz w:val="24"/>
              </w:rPr>
              <w:t>”）</w:t>
            </w:r>
            <w:r>
              <w:rPr>
                <w:rFonts w:hint="eastAsia" w:ascii="仿宋" w:hAnsi="仿宋" w:eastAsia="仿宋" w:cs="仿宋"/>
                <w:kern w:val="0"/>
                <w:sz w:val="24"/>
                <w:lang w:eastAsia="zh-Hans"/>
              </w:rPr>
              <w:t>的参数</w:t>
            </w:r>
            <w:r>
              <w:rPr>
                <w:rFonts w:hint="eastAsia" w:ascii="仿宋" w:hAnsi="仿宋" w:eastAsia="仿宋" w:cs="仿宋"/>
                <w:kern w:val="0"/>
                <w:sz w:val="24"/>
              </w:rPr>
              <w:t>为实质性响应参数，</w:t>
            </w:r>
            <w:r>
              <w:rPr>
                <w:rFonts w:hint="eastAsia" w:ascii="仿宋" w:hAnsi="仿宋" w:eastAsia="仿宋" w:cs="仿宋"/>
                <w:b/>
                <w:bCs/>
                <w:kern w:val="0"/>
                <w:sz w:val="24"/>
              </w:rPr>
              <w:t>负偏离投标无效；</w:t>
            </w:r>
          </w:p>
          <w:p w14:paraId="6DB06B6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eastAsia="zh-Hans"/>
              </w:rPr>
              <w:t>标注</w:t>
            </w:r>
            <w:r>
              <w:rPr>
                <w:rFonts w:hint="eastAsia" w:ascii="仿宋" w:hAnsi="仿宋" w:eastAsia="仿宋" w:cs="仿宋"/>
                <w:kern w:val="0"/>
                <w:sz w:val="24"/>
              </w:rPr>
              <w:t>“★”的参数为重要技术</w:t>
            </w:r>
            <w:r>
              <w:rPr>
                <w:rFonts w:hint="eastAsia" w:ascii="仿宋" w:hAnsi="仿宋" w:eastAsia="仿宋" w:cs="仿宋"/>
                <w:kern w:val="0"/>
                <w:sz w:val="24"/>
                <w:lang w:eastAsia="zh-Hans"/>
              </w:rPr>
              <w:t>参数</w:t>
            </w:r>
            <w:r>
              <w:rPr>
                <w:rFonts w:hint="eastAsia" w:ascii="仿宋" w:hAnsi="仿宋" w:eastAsia="仿宋" w:cs="仿宋"/>
                <w:kern w:val="0"/>
                <w:sz w:val="24"/>
              </w:rPr>
              <w:t>，每满足一项得2分，共15项，满分30分；</w:t>
            </w:r>
          </w:p>
          <w:p w14:paraId="194CF0E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kern w:val="0"/>
                <w:sz w:val="24"/>
                <w:lang w:eastAsia="zh-Hans"/>
              </w:rPr>
              <w:t>未标注</w:t>
            </w:r>
            <w:r>
              <w:rPr>
                <w:rFonts w:hint="eastAsia" w:ascii="仿宋" w:hAnsi="仿宋" w:eastAsia="仿宋" w:cs="仿宋"/>
                <w:kern w:val="0"/>
                <w:sz w:val="24"/>
              </w:rPr>
              <w:t>“★”的参数为普通技术参数，共81项，在满足71条普通技术参数的基础上，每满足一项得1分，共10分。</w:t>
            </w:r>
          </w:p>
          <w:p w14:paraId="6BA037A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b/>
                <w:bCs/>
                <w:kern w:val="0"/>
                <w:sz w:val="24"/>
                <w:lang w:eastAsia="zh-Hans"/>
              </w:rPr>
              <w:t>注</w:t>
            </w:r>
            <w:r>
              <w:rPr>
                <w:rFonts w:hint="eastAsia" w:ascii="仿宋" w:hAnsi="仿宋" w:eastAsia="仿宋" w:cs="仿宋"/>
                <w:b/>
                <w:bCs/>
                <w:kern w:val="0"/>
                <w:sz w:val="24"/>
              </w:rPr>
              <w:t>：</w:t>
            </w:r>
            <w:r>
              <w:rPr>
                <w:rFonts w:hint="eastAsia" w:ascii="仿宋" w:hAnsi="仿宋" w:eastAsia="仿宋" w:cs="仿宋"/>
                <w:b/>
                <w:bCs/>
                <w:kern w:val="0"/>
                <w:sz w:val="24"/>
                <w:lang w:eastAsia="zh-Hans"/>
              </w:rPr>
              <w:t>1、如某项标识中包含多条技术参数或要求，则该项标识所含内容均需满足或优于招标文件要求，否则不予认可；2、未</w:t>
            </w:r>
            <w:r>
              <w:rPr>
                <w:rFonts w:hint="eastAsia" w:ascii="仿宋" w:hAnsi="仿宋" w:eastAsia="仿宋" w:cs="仿宋"/>
                <w:b/>
                <w:bCs/>
                <w:kern w:val="0"/>
                <w:sz w:val="24"/>
              </w:rPr>
              <w:t>标注</w:t>
            </w:r>
            <w:r>
              <w:rPr>
                <w:rFonts w:hint="eastAsia" w:ascii="仿宋" w:hAnsi="仿宋" w:eastAsia="仿宋" w:cs="仿宋"/>
                <w:kern w:val="0"/>
                <w:sz w:val="24"/>
              </w:rPr>
              <w:t>“★”</w:t>
            </w:r>
            <w:r>
              <w:rPr>
                <w:rFonts w:hint="eastAsia" w:ascii="仿宋" w:hAnsi="仿宋" w:eastAsia="仿宋" w:cs="仿宋"/>
                <w:b/>
                <w:bCs/>
                <w:kern w:val="0"/>
                <w:sz w:val="24"/>
              </w:rPr>
              <w:t>的技术参数响应情况</w:t>
            </w:r>
            <w:r>
              <w:rPr>
                <w:rFonts w:hint="eastAsia" w:ascii="仿宋" w:hAnsi="仿宋" w:eastAsia="仿宋" w:cs="仿宋"/>
                <w:b/>
                <w:bCs/>
                <w:kern w:val="0"/>
                <w:sz w:val="24"/>
                <w:lang w:eastAsia="zh-Hans"/>
              </w:rPr>
              <w:t>以技术规格偏离表</w:t>
            </w:r>
            <w:r>
              <w:rPr>
                <w:rFonts w:hint="eastAsia" w:ascii="仿宋" w:hAnsi="仿宋" w:eastAsia="仿宋" w:cs="仿宋"/>
                <w:b/>
                <w:bCs/>
                <w:kern w:val="0"/>
                <w:sz w:val="24"/>
              </w:rPr>
              <w:t>中</w:t>
            </w:r>
            <w:r>
              <w:rPr>
                <w:rFonts w:hint="eastAsia" w:ascii="仿宋" w:hAnsi="仿宋" w:eastAsia="仿宋" w:cs="仿宋"/>
                <w:b/>
                <w:bCs/>
                <w:kern w:val="0"/>
                <w:sz w:val="24"/>
                <w:lang w:eastAsia="zh-Hans"/>
              </w:rPr>
              <w:t>的响应情况为准</w:t>
            </w:r>
            <w:r>
              <w:rPr>
                <w:rFonts w:hint="eastAsia" w:ascii="仿宋" w:hAnsi="仿宋" w:eastAsia="仿宋" w:cs="仿宋"/>
                <w:b/>
                <w:bCs/>
                <w:kern w:val="0"/>
                <w:sz w:val="24"/>
              </w:rPr>
              <w:t>；</w:t>
            </w:r>
            <w:r>
              <w:rPr>
                <w:rFonts w:hint="eastAsia" w:ascii="仿宋" w:hAnsi="仿宋" w:eastAsia="仿宋" w:cs="仿宋"/>
                <w:b/>
                <w:bCs/>
                <w:kern w:val="0"/>
                <w:sz w:val="24"/>
                <w:lang w:eastAsia="zh-Hans"/>
              </w:rPr>
              <w:t>标注“</w:t>
            </w:r>
            <w:r>
              <w:rPr>
                <w:rFonts w:hint="eastAsia" w:ascii="仿宋" w:hAnsi="仿宋" w:eastAsia="仿宋" w:cs="仿宋"/>
                <w:b/>
                <w:bCs/>
                <w:kern w:val="0"/>
                <w:sz w:val="24"/>
              </w:rPr>
              <w:t>★</w:t>
            </w:r>
            <w:r>
              <w:rPr>
                <w:rFonts w:hint="eastAsia" w:ascii="仿宋" w:hAnsi="仿宋" w:eastAsia="仿宋" w:cs="仿宋"/>
                <w:b/>
                <w:bCs/>
                <w:kern w:val="0"/>
                <w:sz w:val="24"/>
                <w:lang w:eastAsia="zh-Hans"/>
              </w:rPr>
              <w:t>”的条款，须提供相关证明材料</w:t>
            </w:r>
            <w:r>
              <w:rPr>
                <w:rFonts w:hint="eastAsia" w:ascii="仿宋" w:hAnsi="仿宋" w:eastAsia="仿宋" w:cs="仿宋"/>
                <w:b/>
                <w:bCs/>
                <w:kern w:val="0"/>
                <w:sz w:val="24"/>
              </w:rPr>
              <w:t>，</w:t>
            </w:r>
            <w:r>
              <w:rPr>
                <w:rFonts w:hint="eastAsia" w:ascii="仿宋" w:hAnsi="仿宋" w:eastAsia="仿宋" w:cs="仿宋"/>
                <w:b/>
                <w:bCs/>
                <w:kern w:val="0"/>
                <w:sz w:val="24"/>
                <w:lang w:eastAsia="zh-Hans"/>
              </w:rPr>
              <w:t>如招标文件中明确要求证明材料类型，则以招标文件明确要求的材料为准</w:t>
            </w:r>
            <w:r>
              <w:rPr>
                <w:rFonts w:hint="eastAsia" w:ascii="仿宋" w:hAnsi="仿宋" w:eastAsia="仿宋" w:cs="仿宋"/>
                <w:b/>
                <w:bCs/>
                <w:kern w:val="0"/>
                <w:sz w:val="24"/>
              </w:rPr>
              <w:t>，</w:t>
            </w:r>
            <w:r>
              <w:rPr>
                <w:rFonts w:hint="eastAsia" w:ascii="仿宋" w:hAnsi="仿宋" w:eastAsia="仿宋" w:cs="仿宋"/>
                <w:b/>
                <w:bCs/>
                <w:kern w:val="0"/>
                <w:sz w:val="24"/>
                <w:lang w:eastAsia="zh-Hans"/>
              </w:rPr>
              <w:t>如未明确证明材料的类型，则以技术支持资料作为评审依据，技术支持资料包括：医疗器械注册证、具有“CMA”标识且在有效期内的检测或检验报告扫描件</w:t>
            </w:r>
            <w:r>
              <w:rPr>
                <w:rFonts w:hint="eastAsia" w:ascii="仿宋" w:hAnsi="仿宋" w:eastAsia="仿宋" w:cs="仿宋"/>
                <w:b/>
                <w:bCs/>
                <w:kern w:val="0"/>
                <w:sz w:val="24"/>
              </w:rPr>
              <w:t>、产品实物照片</w:t>
            </w:r>
            <w:r>
              <w:rPr>
                <w:rFonts w:hint="eastAsia" w:ascii="仿宋" w:hAnsi="仿宋" w:eastAsia="仿宋" w:cs="仿宋"/>
                <w:b/>
                <w:bCs/>
                <w:kern w:val="0"/>
                <w:sz w:val="24"/>
                <w:lang w:eastAsia="zh-Hans"/>
              </w:rPr>
              <w:t>、</w:t>
            </w:r>
            <w:r>
              <w:rPr>
                <w:rFonts w:hint="eastAsia" w:ascii="仿宋" w:hAnsi="仿宋" w:eastAsia="仿宋" w:cs="仿宋"/>
                <w:b/>
                <w:bCs/>
                <w:kern w:val="0"/>
                <w:sz w:val="24"/>
              </w:rPr>
              <w:t>公开发布的产品</w:t>
            </w:r>
            <w:r>
              <w:rPr>
                <w:rFonts w:hint="eastAsia" w:ascii="仿宋" w:hAnsi="仿宋" w:eastAsia="仿宋" w:cs="仿宋"/>
                <w:b/>
                <w:bCs/>
                <w:kern w:val="0"/>
                <w:sz w:val="24"/>
                <w:lang w:eastAsia="zh-Hans"/>
              </w:rPr>
              <w:t>彩页、官网截图等，提供其中之一即可。</w:t>
            </w:r>
          </w:p>
        </w:tc>
      </w:tr>
      <w:tr w14:paraId="6363C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101" w:type="dxa"/>
            <w:vMerge w:val="continue"/>
            <w:noWrap w:val="0"/>
            <w:vAlign w:val="center"/>
          </w:tcPr>
          <w:p w14:paraId="4D74993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12E8998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2</w:t>
            </w:r>
          </w:p>
        </w:tc>
        <w:tc>
          <w:tcPr>
            <w:tcW w:w="1701" w:type="dxa"/>
            <w:noWrap w:val="0"/>
            <w:vAlign w:val="center"/>
          </w:tcPr>
          <w:p w14:paraId="077E897F">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质保承诺（3分）</w:t>
            </w:r>
          </w:p>
        </w:tc>
        <w:tc>
          <w:tcPr>
            <w:tcW w:w="6237" w:type="dxa"/>
            <w:gridSpan w:val="2"/>
            <w:noWrap w:val="0"/>
            <w:vAlign w:val="center"/>
          </w:tcPr>
          <w:p w14:paraId="72488EB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b/>
                <w:bCs/>
                <w:kern w:val="0"/>
                <w:sz w:val="24"/>
              </w:rPr>
            </w:pPr>
            <w:r>
              <w:rPr>
                <w:rFonts w:hint="eastAsia" w:ascii="仿宋" w:hAnsi="仿宋" w:eastAsia="仿宋" w:cs="仿宋"/>
                <w:sz w:val="24"/>
              </w:rPr>
              <w:t>质保期满足采购文件要求的，不得分,在采购文件要求的基础上每增加1年免费质保加1分,满分3分。</w:t>
            </w:r>
          </w:p>
        </w:tc>
      </w:tr>
      <w:tr w14:paraId="49686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6C3AA33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76F1FE4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w:t>
            </w:r>
          </w:p>
        </w:tc>
        <w:tc>
          <w:tcPr>
            <w:tcW w:w="1701" w:type="dxa"/>
            <w:noWrap w:val="0"/>
            <w:vAlign w:val="center"/>
          </w:tcPr>
          <w:p w14:paraId="402B492A">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产品综合评价（5分）</w:t>
            </w:r>
          </w:p>
        </w:tc>
        <w:tc>
          <w:tcPr>
            <w:tcW w:w="6237" w:type="dxa"/>
            <w:gridSpan w:val="2"/>
            <w:noWrap w:val="0"/>
            <w:vAlign w:val="center"/>
          </w:tcPr>
          <w:p w14:paraId="3C767DA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根据所投产品的配置情况、综合性能、设计等方面进行综合评审：</w:t>
            </w:r>
          </w:p>
          <w:p w14:paraId="46D635E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1、产品配置丰富、综合性能稳定、设计人性化的得5分；</w:t>
            </w:r>
          </w:p>
          <w:p w14:paraId="034D46C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2、产品配置丰富、综合性能较稳定、设计较人性化的得3分；</w:t>
            </w:r>
          </w:p>
          <w:p w14:paraId="26817CF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3、产品配置待优化、设计有待提升的得1分；</w:t>
            </w:r>
          </w:p>
          <w:p w14:paraId="7AB92A2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26F6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152AF8B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0A3A7A8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4</w:t>
            </w:r>
          </w:p>
        </w:tc>
        <w:tc>
          <w:tcPr>
            <w:tcW w:w="1701" w:type="dxa"/>
            <w:noWrap w:val="0"/>
            <w:vAlign w:val="center"/>
          </w:tcPr>
          <w:p w14:paraId="05314EBB">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人员及培训方案（4分）</w:t>
            </w:r>
          </w:p>
        </w:tc>
        <w:tc>
          <w:tcPr>
            <w:tcW w:w="6237" w:type="dxa"/>
            <w:gridSpan w:val="2"/>
            <w:noWrap w:val="0"/>
            <w:vAlign w:val="center"/>
          </w:tcPr>
          <w:p w14:paraId="6054D81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根据供应商提供的专业技术人员及培训方案内容的详实程度、可实施性等进行综合评审：</w:t>
            </w:r>
          </w:p>
          <w:p w14:paraId="0A9ABAD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1、人员专业、技术培训方案内容详实、实施性强得4分；</w:t>
            </w:r>
          </w:p>
          <w:p w14:paraId="0F0E5CF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2、人员较专业、技术培训方案完整、实施性较强得2分；</w:t>
            </w:r>
          </w:p>
          <w:p w14:paraId="545A584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3、技术培训方案内容完整性及实施性有待提高得1分；</w:t>
            </w:r>
          </w:p>
          <w:p w14:paraId="49AF9FDB">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5E398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7C8B726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137025E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5</w:t>
            </w:r>
          </w:p>
        </w:tc>
        <w:tc>
          <w:tcPr>
            <w:tcW w:w="1701" w:type="dxa"/>
            <w:noWrap w:val="0"/>
            <w:vAlign w:val="center"/>
          </w:tcPr>
          <w:p w14:paraId="5F9D2A78">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售后服务（4分）</w:t>
            </w:r>
          </w:p>
        </w:tc>
        <w:tc>
          <w:tcPr>
            <w:tcW w:w="6237" w:type="dxa"/>
            <w:gridSpan w:val="2"/>
            <w:noWrap w:val="0"/>
            <w:vAlign w:val="center"/>
          </w:tcPr>
          <w:p w14:paraId="650BB5A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根据供应商提供的售后服务方案（包括售后响应时间、保障措施等）、维保方案（包括质保内容、保养频次、备品备件供应、质保期外售后服务方案、售后人员配备等）进行综合评审；</w:t>
            </w:r>
          </w:p>
          <w:p w14:paraId="4A544FA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1、方案完整全面，售后响应及时，人员配备完善的得4分；</w:t>
            </w:r>
          </w:p>
          <w:p w14:paraId="10E41C2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2、方案较完整，售后响应较及时，人员配备满足项目需求的得2分；</w:t>
            </w:r>
          </w:p>
          <w:p w14:paraId="45A6884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3、方案内容有待完善，售后响应不及时，人员配备不足的得1分；</w:t>
            </w:r>
          </w:p>
          <w:p w14:paraId="33E047C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154C8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929964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52CCAEA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6</w:t>
            </w:r>
          </w:p>
        </w:tc>
        <w:tc>
          <w:tcPr>
            <w:tcW w:w="1701" w:type="dxa"/>
            <w:noWrap w:val="0"/>
            <w:vAlign w:val="center"/>
          </w:tcPr>
          <w:p w14:paraId="5C6BA9DF">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供货安装（调试）实施方案</w:t>
            </w:r>
          </w:p>
          <w:p w14:paraId="43606535">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（4分）</w:t>
            </w:r>
          </w:p>
        </w:tc>
        <w:tc>
          <w:tcPr>
            <w:tcW w:w="6237" w:type="dxa"/>
            <w:gridSpan w:val="2"/>
            <w:noWrap w:val="0"/>
            <w:vAlign w:val="center"/>
          </w:tcPr>
          <w:p w14:paraId="548A01A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投标人自行制定</w:t>
            </w:r>
            <w:r>
              <w:rPr>
                <w:rFonts w:hint="eastAsia" w:ascii="仿宋" w:hAnsi="仿宋" w:eastAsia="仿宋" w:cs="仿宋"/>
                <w:kern w:val="0"/>
                <w:sz w:val="24"/>
                <w:lang w:eastAsia="zh-Hans"/>
              </w:rPr>
              <w:t>供</w:t>
            </w:r>
            <w:r>
              <w:rPr>
                <w:rFonts w:hint="eastAsia" w:ascii="仿宋" w:hAnsi="仿宋" w:eastAsia="仿宋" w:cs="仿宋"/>
                <w:kern w:val="0"/>
                <w:sz w:val="24"/>
              </w:rPr>
              <w:t>货安装调试及技术培训</w:t>
            </w:r>
            <w:r>
              <w:rPr>
                <w:rFonts w:hint="eastAsia" w:ascii="仿宋" w:hAnsi="仿宋" w:eastAsia="仿宋" w:cs="仿宋"/>
                <w:kern w:val="0"/>
                <w:sz w:val="24"/>
                <w:lang w:eastAsia="zh-Hans"/>
              </w:rPr>
              <w:t>等</w:t>
            </w:r>
            <w:r>
              <w:rPr>
                <w:rFonts w:hint="eastAsia" w:ascii="仿宋" w:hAnsi="仿宋" w:eastAsia="仿宋" w:cs="仿宋"/>
                <w:kern w:val="0"/>
                <w:sz w:val="24"/>
              </w:rPr>
              <w:t>方案，评委对所有投标</w:t>
            </w:r>
            <w:r>
              <w:rPr>
                <w:rFonts w:hint="eastAsia" w:ascii="仿宋" w:hAnsi="仿宋" w:eastAsia="仿宋" w:cs="仿宋"/>
                <w:kern w:val="0"/>
                <w:sz w:val="24"/>
                <w:lang w:eastAsia="zh-Hans"/>
              </w:rPr>
              <w:t>人</w:t>
            </w:r>
            <w:r>
              <w:rPr>
                <w:rFonts w:hint="eastAsia" w:ascii="仿宋" w:hAnsi="仿宋" w:eastAsia="仿宋" w:cs="仿宋"/>
                <w:kern w:val="0"/>
                <w:sz w:val="24"/>
              </w:rPr>
              <w:t>的</w:t>
            </w:r>
            <w:r>
              <w:rPr>
                <w:rFonts w:hint="eastAsia" w:ascii="仿宋" w:hAnsi="仿宋" w:eastAsia="仿宋" w:cs="仿宋"/>
                <w:kern w:val="0"/>
                <w:sz w:val="24"/>
                <w:lang w:eastAsia="zh-Hans"/>
              </w:rPr>
              <w:t>方案</w:t>
            </w:r>
            <w:r>
              <w:rPr>
                <w:rFonts w:hint="eastAsia" w:ascii="仿宋" w:hAnsi="仿宋" w:eastAsia="仿宋" w:cs="仿宋"/>
                <w:kern w:val="0"/>
                <w:sz w:val="24"/>
              </w:rPr>
              <w:t>进行</w:t>
            </w:r>
            <w:r>
              <w:rPr>
                <w:rFonts w:hint="eastAsia" w:ascii="仿宋" w:hAnsi="仿宋" w:eastAsia="仿宋" w:cs="仿宋"/>
                <w:kern w:val="0"/>
                <w:sz w:val="24"/>
                <w:lang w:eastAsia="zh-Hans"/>
              </w:rPr>
              <w:t>综合</w:t>
            </w:r>
            <w:r>
              <w:rPr>
                <w:rFonts w:hint="eastAsia" w:ascii="仿宋" w:hAnsi="仿宋" w:eastAsia="仿宋" w:cs="仿宋"/>
                <w:kern w:val="0"/>
                <w:sz w:val="24"/>
              </w:rPr>
              <w:t>比较打分：</w:t>
            </w:r>
          </w:p>
          <w:p w14:paraId="7F5E41A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1.方案全面</w:t>
            </w:r>
            <w:r>
              <w:rPr>
                <w:rFonts w:hint="eastAsia" w:ascii="仿宋" w:hAnsi="仿宋" w:eastAsia="仿宋" w:cs="仿宋"/>
                <w:kern w:val="0"/>
                <w:sz w:val="24"/>
                <w:lang w:eastAsia="zh-Hans"/>
              </w:rPr>
              <w:t>完善</w:t>
            </w:r>
            <w:r>
              <w:rPr>
                <w:rFonts w:hint="eastAsia" w:ascii="仿宋" w:hAnsi="仿宋" w:eastAsia="仿宋" w:cs="仿宋"/>
                <w:kern w:val="0"/>
                <w:sz w:val="24"/>
              </w:rPr>
              <w:t>、组织架构科学、针对性</w:t>
            </w:r>
            <w:r>
              <w:rPr>
                <w:rFonts w:hint="eastAsia" w:ascii="仿宋" w:hAnsi="仿宋" w:eastAsia="仿宋" w:cs="仿宋"/>
                <w:kern w:val="0"/>
                <w:sz w:val="24"/>
                <w:lang w:eastAsia="zh-Hans"/>
              </w:rPr>
              <w:t>及</w:t>
            </w:r>
            <w:r>
              <w:rPr>
                <w:rFonts w:hint="eastAsia" w:ascii="仿宋" w:hAnsi="仿宋" w:eastAsia="仿宋" w:cs="仿宋"/>
                <w:kern w:val="0"/>
                <w:sz w:val="24"/>
              </w:rPr>
              <w:t>可行性强、完全满足采购需求的得4分；</w:t>
            </w:r>
          </w:p>
          <w:p w14:paraId="0899EB7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2.方案完整、组织架构合理、针对性</w:t>
            </w:r>
            <w:r>
              <w:rPr>
                <w:rFonts w:hint="eastAsia" w:ascii="仿宋" w:hAnsi="仿宋" w:eastAsia="仿宋" w:cs="仿宋"/>
                <w:kern w:val="0"/>
                <w:sz w:val="24"/>
                <w:lang w:eastAsia="zh-Hans"/>
              </w:rPr>
              <w:t>及</w:t>
            </w:r>
            <w:r>
              <w:rPr>
                <w:rFonts w:hint="eastAsia" w:ascii="仿宋" w:hAnsi="仿宋" w:eastAsia="仿宋" w:cs="仿宋"/>
                <w:kern w:val="0"/>
                <w:sz w:val="24"/>
              </w:rPr>
              <w:t>可行性较强的得2分；</w:t>
            </w:r>
          </w:p>
          <w:p w14:paraId="36B5CE4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3.方案不完整、组织架构不合理、针对性</w:t>
            </w:r>
            <w:r>
              <w:rPr>
                <w:rFonts w:hint="eastAsia" w:ascii="仿宋" w:hAnsi="仿宋" w:eastAsia="仿宋" w:cs="仿宋"/>
                <w:kern w:val="0"/>
                <w:sz w:val="24"/>
                <w:lang w:eastAsia="zh-Hans"/>
              </w:rPr>
              <w:t>及</w:t>
            </w:r>
            <w:r>
              <w:rPr>
                <w:rFonts w:hint="eastAsia" w:ascii="仿宋" w:hAnsi="仿宋" w:eastAsia="仿宋" w:cs="仿宋"/>
                <w:kern w:val="0"/>
                <w:sz w:val="24"/>
              </w:rPr>
              <w:t>可行性不强、基本满足采购需求的得 1 分；</w:t>
            </w:r>
          </w:p>
          <w:p w14:paraId="0173D49E">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 xml:space="preserve">4．未提供的不得分。 </w:t>
            </w:r>
          </w:p>
        </w:tc>
      </w:tr>
      <w:tr w14:paraId="60C3A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61A2383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7559710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7</w:t>
            </w:r>
          </w:p>
        </w:tc>
        <w:tc>
          <w:tcPr>
            <w:tcW w:w="1701" w:type="dxa"/>
            <w:noWrap w:val="0"/>
            <w:vAlign w:val="center"/>
          </w:tcPr>
          <w:p w14:paraId="2D26EB31">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配套特色服务</w:t>
            </w:r>
          </w:p>
          <w:p w14:paraId="3C1F3FF8">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(4分）</w:t>
            </w:r>
          </w:p>
        </w:tc>
        <w:tc>
          <w:tcPr>
            <w:tcW w:w="6237" w:type="dxa"/>
            <w:gridSpan w:val="2"/>
            <w:noWrap w:val="0"/>
            <w:vAlign w:val="center"/>
          </w:tcPr>
          <w:p w14:paraId="3CBF4A4F">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根据投标人投标文件中提供的配套特色服务进行综合评分：</w:t>
            </w:r>
          </w:p>
          <w:p w14:paraId="3C38BB2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1、有具体的配套特色服务，且临床实用性强，实际价值高的，得4分；</w:t>
            </w:r>
          </w:p>
          <w:p w14:paraId="749FB16B">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2、有具体的配套特色服务，有一定的临床实用性，得2分；</w:t>
            </w:r>
          </w:p>
          <w:p w14:paraId="50FDFE4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3、配套特色服务有限，临床实用性有待加强的得1分；</w:t>
            </w:r>
          </w:p>
          <w:p w14:paraId="3066C2A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4、未提供相关证明材料的不得分。</w:t>
            </w:r>
          </w:p>
        </w:tc>
      </w:tr>
      <w:tr w14:paraId="0F711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5B10FB5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4788444A">
            <w:pPr>
              <w:keepNext w:val="0"/>
              <w:keepLines w:val="0"/>
              <w:widowControl/>
              <w:suppressLineNumbers w:val="0"/>
              <w:snapToGrid w:val="0"/>
              <w:spacing w:before="0" w:beforeAutospacing="0" w:after="0" w:afterAutospacing="0" w:line="288" w:lineRule="auto"/>
              <w:ind w:left="0" w:right="0"/>
              <w:jc w:val="center"/>
              <w:rPr>
                <w:rFonts w:hint="default" w:ascii="仿宋" w:hAnsi="仿宋" w:eastAsia="仿宋" w:cs="仿宋"/>
                <w:kern w:val="0"/>
                <w:sz w:val="24"/>
              </w:rPr>
            </w:pPr>
            <w:r>
              <w:rPr>
                <w:rFonts w:hint="eastAsia" w:ascii="仿宋" w:hAnsi="仿宋" w:eastAsia="仿宋" w:cs="仿宋"/>
                <w:kern w:val="0"/>
                <w:sz w:val="24"/>
              </w:rPr>
              <w:t>8</w:t>
            </w:r>
          </w:p>
        </w:tc>
        <w:tc>
          <w:tcPr>
            <w:tcW w:w="1701" w:type="dxa"/>
            <w:noWrap w:val="0"/>
            <w:vAlign w:val="center"/>
          </w:tcPr>
          <w:p w14:paraId="7DBCCAF1">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零配件综合保障能力（2分）</w:t>
            </w:r>
          </w:p>
        </w:tc>
        <w:tc>
          <w:tcPr>
            <w:tcW w:w="6237" w:type="dxa"/>
            <w:gridSpan w:val="2"/>
            <w:noWrap w:val="0"/>
            <w:vAlign w:val="center"/>
          </w:tcPr>
          <w:p w14:paraId="17C5E2C9">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根据所提供产品零配件的供货保障能力、报价情况等方面进行综合评审：</w:t>
            </w:r>
          </w:p>
          <w:p w14:paraId="5A013781">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1、具备充分的零配件供货保障能力，涵盖所有必需零配件，报价优惠程度横向对比高的，得2分；</w:t>
            </w:r>
          </w:p>
          <w:p w14:paraId="56B41A00">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2、零配件供货保障基本满足本项目要求，能够满足基础的零配件使用需求，报价优惠程度横向对比低的，得1分；</w:t>
            </w:r>
          </w:p>
          <w:p w14:paraId="4A2174C8">
            <w:pPr>
              <w:keepNext w:val="0"/>
              <w:keepLines w:val="0"/>
              <w:widowControl/>
              <w:suppressLineNumbers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sz w:val="24"/>
              </w:rPr>
              <w:t>3、未提供不得分。</w:t>
            </w:r>
          </w:p>
        </w:tc>
      </w:tr>
      <w:tr w14:paraId="56C26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ACC7DA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2A4024D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9</w:t>
            </w:r>
          </w:p>
        </w:tc>
        <w:tc>
          <w:tcPr>
            <w:tcW w:w="1701" w:type="dxa"/>
            <w:noWrap w:val="0"/>
            <w:vAlign w:val="center"/>
          </w:tcPr>
          <w:p w14:paraId="20EC92B5">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kern w:val="0"/>
                <w:sz w:val="24"/>
              </w:rPr>
              <w:t>核心产品业绩</w:t>
            </w:r>
            <w:r>
              <w:rPr>
                <w:rFonts w:hint="eastAsia" w:ascii="仿宋" w:hAnsi="仿宋" w:eastAsia="仿宋" w:cs="仿宋"/>
                <w:sz w:val="24"/>
              </w:rPr>
              <w:t>（4分）</w:t>
            </w:r>
          </w:p>
        </w:tc>
        <w:tc>
          <w:tcPr>
            <w:tcW w:w="6237" w:type="dxa"/>
            <w:gridSpan w:val="2"/>
            <w:noWrap w:val="0"/>
            <w:vAlign w:val="center"/>
          </w:tcPr>
          <w:p w14:paraId="4964542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每提供一份2022年1月1日以来（以合同签订时间为准），同品牌、同类产品在医疗机构的供货业绩合同得1分，本项最高得4分。</w:t>
            </w:r>
          </w:p>
          <w:p w14:paraId="0509BD1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注：（1）投标文件中须提供合同复印件，至少提供能反映买卖单位、最终用户、合同内容(含清单)、签订时间、签字盖章等内容的关键页面,否则不计分。（2）投标人提供的一份业绩合同中同时包含每包要求的核心产品或提供的多份合同中累计包含核心产品均可按照一份业绩合同计算得分。</w:t>
            </w:r>
          </w:p>
        </w:tc>
      </w:tr>
      <w:tr w14:paraId="37F0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noWrap w:val="0"/>
            <w:vAlign w:val="center"/>
          </w:tcPr>
          <w:p w14:paraId="6BDB973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3.2.3（2）</w:t>
            </w:r>
          </w:p>
          <w:p w14:paraId="7234BE7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投标</w:t>
            </w:r>
          </w:p>
          <w:p w14:paraId="161C720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报价</w:t>
            </w:r>
          </w:p>
        </w:tc>
        <w:tc>
          <w:tcPr>
            <w:tcW w:w="708" w:type="dxa"/>
            <w:noWrap w:val="0"/>
            <w:vAlign w:val="center"/>
          </w:tcPr>
          <w:p w14:paraId="724F11A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1</w:t>
            </w:r>
          </w:p>
        </w:tc>
        <w:tc>
          <w:tcPr>
            <w:tcW w:w="1701" w:type="dxa"/>
            <w:noWrap w:val="0"/>
            <w:vAlign w:val="center"/>
          </w:tcPr>
          <w:p w14:paraId="13FA57EA">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投标报价得分计算</w:t>
            </w:r>
          </w:p>
        </w:tc>
        <w:tc>
          <w:tcPr>
            <w:tcW w:w="4225" w:type="dxa"/>
            <w:noWrap w:val="0"/>
            <w:vAlign w:val="center"/>
          </w:tcPr>
          <w:p w14:paraId="66B2B624">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满足招标文件要求且投标价格最低的投标报价的价格分为满分，其他投标人的价格分统一按照下列公式计算：</w:t>
            </w:r>
          </w:p>
          <w:p w14:paraId="03D08D8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投标报价得分＝（评标基准价/投标报价）×30。</w:t>
            </w:r>
          </w:p>
        </w:tc>
        <w:tc>
          <w:tcPr>
            <w:tcW w:w="2012" w:type="dxa"/>
            <w:noWrap w:val="0"/>
            <w:vAlign w:val="center"/>
          </w:tcPr>
          <w:p w14:paraId="2FF998BE">
            <w:pPr>
              <w:keepNext w:val="0"/>
              <w:keepLines w:val="0"/>
              <w:suppressLineNumbers w:val="0"/>
              <w:snapToGrid w:val="0"/>
              <w:spacing w:before="0" w:beforeAutospacing="0" w:after="0" w:afterAutospacing="0" w:line="288" w:lineRule="auto"/>
              <w:ind w:left="-38" w:right="0"/>
              <w:rPr>
                <w:rFonts w:hint="eastAsia" w:ascii="仿宋" w:hAnsi="仿宋" w:eastAsia="仿宋" w:cs="仿宋"/>
                <w:sz w:val="24"/>
              </w:rPr>
            </w:pPr>
            <w:r>
              <w:rPr>
                <w:rFonts w:hint="eastAsia" w:ascii="仿宋" w:hAnsi="仿宋" w:eastAsia="仿宋" w:cs="仿宋"/>
                <w:sz w:val="24"/>
              </w:rPr>
              <w:t>符合价格扣除政策的，用扣除后的价格参与计算、评分</w:t>
            </w:r>
          </w:p>
        </w:tc>
      </w:tr>
    </w:tbl>
    <w:p w14:paraId="52531A45">
      <w:pPr>
        <w:pStyle w:val="3"/>
        <w:widowControl/>
        <w:adjustRightInd w:val="0"/>
        <w:spacing w:before="0" w:after="0" w:line="360" w:lineRule="auto"/>
        <w:ind w:firstLine="482" w:firstLineChars="200"/>
        <w:rPr>
          <w:rFonts w:hint="eastAsia" w:ascii="宋体" w:hAnsi="宋体" w:eastAsia="仿宋"/>
          <w:bCs w:val="0"/>
          <w:sz w:val="24"/>
          <w:szCs w:val="24"/>
        </w:rPr>
      </w:pPr>
    </w:p>
    <w:p w14:paraId="77AADC6E">
      <w:pPr>
        <w:pStyle w:val="3"/>
        <w:widowControl/>
        <w:adjustRightInd w:val="0"/>
        <w:spacing w:before="0" w:after="0" w:line="360" w:lineRule="auto"/>
        <w:ind w:firstLine="482" w:firstLineChars="200"/>
        <w:rPr>
          <w:rFonts w:hint="eastAsia" w:ascii="宋体" w:hAnsi="宋体" w:eastAsia="仿宋"/>
          <w:bCs w:val="0"/>
          <w:sz w:val="24"/>
          <w:szCs w:val="24"/>
        </w:rPr>
      </w:pPr>
    </w:p>
    <w:p w14:paraId="6FC64E60">
      <w:pPr>
        <w:pStyle w:val="3"/>
        <w:widowControl/>
        <w:adjustRightInd w:val="0"/>
        <w:spacing w:before="0" w:after="0" w:line="360" w:lineRule="auto"/>
        <w:ind w:firstLine="482" w:firstLineChars="200"/>
        <w:rPr>
          <w:rFonts w:ascii="宋体" w:hAnsi="宋体" w:eastAsia="仿宋"/>
          <w:bCs w:val="0"/>
          <w:sz w:val="24"/>
          <w:szCs w:val="24"/>
        </w:rPr>
      </w:pPr>
      <w:r>
        <w:rPr>
          <w:rFonts w:hint="eastAsia" w:ascii="宋体" w:hAnsi="宋体" w:eastAsia="仿宋"/>
          <w:bCs w:val="0"/>
          <w:sz w:val="24"/>
          <w:szCs w:val="24"/>
        </w:rPr>
        <w:t>1. 评标方法</w:t>
      </w:r>
      <w:bookmarkEnd w:id="791"/>
      <w:bookmarkEnd w:id="792"/>
      <w:bookmarkEnd w:id="793"/>
      <w:bookmarkEnd w:id="794"/>
    </w:p>
    <w:p w14:paraId="088DD92A">
      <w:pPr>
        <w:pStyle w:val="148"/>
        <w:adjustRightInd w:val="0"/>
        <w:snapToGrid w:val="0"/>
        <w:spacing w:line="360" w:lineRule="auto"/>
        <w:ind w:firstLine="480" w:firstLineChars="200"/>
        <w:rPr>
          <w:rFonts w:hint="eastAsia" w:ascii="黑体" w:hAnsi="黑体" w:eastAsia="仿宋" w:cs="宋体"/>
          <w:sz w:val="24"/>
          <w:szCs w:val="24"/>
        </w:rPr>
      </w:pPr>
      <w:r>
        <w:rPr>
          <w:rFonts w:hint="eastAsia" w:ascii="黑体" w:hAnsi="黑体" w:eastAsia="仿宋" w:cs="宋体"/>
          <w:sz w:val="24"/>
          <w:szCs w:val="24"/>
        </w:rPr>
        <w:t>本次评标采用综合评分法。评标委员会对</w:t>
      </w:r>
      <w:r>
        <w:rPr>
          <w:rFonts w:ascii="黑体" w:hAnsi="黑体" w:eastAsia="仿宋" w:cs="宋体"/>
          <w:sz w:val="24"/>
          <w:szCs w:val="24"/>
        </w:rPr>
        <w:t>投标文件满足招标文件全部实质性要求且按照评审因素的量化指标评审得分</w:t>
      </w:r>
      <w:r>
        <w:rPr>
          <w:rFonts w:hint="eastAsia" w:ascii="黑体" w:hAnsi="黑体" w:eastAsia="仿宋" w:cs="宋体"/>
          <w:sz w:val="24"/>
          <w:szCs w:val="24"/>
        </w:rPr>
        <w:t>由高到低的顺序推荐中标候选人。如果综合总得分相同者，按投标报价由低到高排序；总得分且投标报价均相同的，则所投产品为节能或环境标志产品者优先；若前述均相同且所投产品同为节能或环境标志产品，则采取评标委员会抽签方式确定中标候选人排序。同时列入节能产品政府采购品目清单和环境标志产品政府采购品目清单的产品，优先于只列入其中一个清单的产品。</w:t>
      </w:r>
    </w:p>
    <w:p w14:paraId="10B44DC8">
      <w:pPr>
        <w:pStyle w:val="3"/>
        <w:widowControl/>
        <w:adjustRightInd w:val="0"/>
        <w:spacing w:before="0" w:after="0" w:line="360" w:lineRule="auto"/>
        <w:ind w:firstLine="482" w:firstLineChars="200"/>
        <w:rPr>
          <w:rFonts w:hint="eastAsia" w:ascii="宋体" w:hAnsi="宋体" w:eastAsia="仿宋"/>
          <w:bCs w:val="0"/>
          <w:sz w:val="24"/>
          <w:szCs w:val="24"/>
        </w:rPr>
      </w:pPr>
      <w:bookmarkStart w:id="795" w:name="_Toc445554768"/>
      <w:bookmarkStart w:id="796" w:name="_Toc466024567"/>
      <w:bookmarkStart w:id="797" w:name="_Toc455587284"/>
      <w:bookmarkStart w:id="798" w:name="_Toc455587100"/>
      <w:r>
        <w:rPr>
          <w:rFonts w:hint="eastAsia" w:ascii="宋体" w:hAnsi="宋体" w:eastAsia="仿宋"/>
          <w:bCs w:val="0"/>
          <w:sz w:val="24"/>
          <w:szCs w:val="24"/>
        </w:rPr>
        <w:t>2. 评标委员会的组成和职责</w:t>
      </w:r>
      <w:bookmarkEnd w:id="795"/>
      <w:bookmarkEnd w:id="796"/>
      <w:bookmarkEnd w:id="797"/>
      <w:bookmarkEnd w:id="798"/>
    </w:p>
    <w:p w14:paraId="612A3F17">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2.1 评标委员会的组成</w:t>
      </w:r>
    </w:p>
    <w:p w14:paraId="41643781">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评标委员会由采购人依法组建。</w:t>
      </w:r>
      <w:r>
        <w:rPr>
          <w:rFonts w:hint="eastAsia" w:ascii="宋体" w:hAnsi="宋体" w:eastAsia="仿宋" w:cs="宋体"/>
          <w:sz w:val="24"/>
          <w:szCs w:val="24"/>
        </w:rPr>
        <w:t>评标委员会应当推选组长，但采购人代表不得担任组长。</w:t>
      </w:r>
    </w:p>
    <w:p w14:paraId="40A6D613">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2.2 评标委员会的职责</w:t>
      </w:r>
    </w:p>
    <w:p w14:paraId="778D9F0D">
      <w:pPr>
        <w:spacing w:line="360" w:lineRule="auto"/>
        <w:ind w:firstLine="480" w:firstLineChars="200"/>
        <w:rPr>
          <w:rFonts w:hint="eastAsia" w:ascii="Arial" w:hAnsi="Arial" w:eastAsia="仿宋" w:cs="Arial"/>
          <w:kern w:val="0"/>
          <w:sz w:val="24"/>
        </w:rPr>
      </w:pPr>
      <w:r>
        <w:rPr>
          <w:rFonts w:ascii="Arial" w:hAnsi="Arial" w:eastAsia="仿宋" w:cs="Arial"/>
          <w:kern w:val="0"/>
          <w:sz w:val="24"/>
        </w:rPr>
        <w:t>根据</w:t>
      </w:r>
      <w:r>
        <w:rPr>
          <w:rFonts w:hint="eastAsia" w:ascii="Arial" w:hAnsi="Arial" w:eastAsia="仿宋" w:cs="Arial"/>
          <w:kern w:val="0"/>
          <w:sz w:val="24"/>
        </w:rPr>
        <w:t>招标</w:t>
      </w:r>
      <w:r>
        <w:rPr>
          <w:rFonts w:ascii="Arial" w:hAnsi="Arial" w:eastAsia="仿宋" w:cs="Arial"/>
          <w:kern w:val="0"/>
          <w:sz w:val="24"/>
        </w:rPr>
        <w:t>文件规定的评</w:t>
      </w:r>
      <w:r>
        <w:rPr>
          <w:rFonts w:hint="eastAsia" w:ascii="Arial" w:hAnsi="Arial" w:eastAsia="仿宋" w:cs="Arial"/>
          <w:kern w:val="0"/>
          <w:sz w:val="24"/>
        </w:rPr>
        <w:t>标</w:t>
      </w:r>
      <w:r>
        <w:rPr>
          <w:rFonts w:ascii="Arial" w:hAnsi="Arial" w:eastAsia="仿宋" w:cs="Arial"/>
          <w:kern w:val="0"/>
          <w:sz w:val="24"/>
        </w:rPr>
        <w:t>程序、评</w:t>
      </w:r>
      <w:r>
        <w:rPr>
          <w:rFonts w:hint="eastAsia" w:ascii="Arial" w:hAnsi="Arial" w:eastAsia="仿宋" w:cs="Arial"/>
          <w:kern w:val="0"/>
          <w:sz w:val="24"/>
        </w:rPr>
        <w:t>标</w:t>
      </w:r>
      <w:r>
        <w:rPr>
          <w:rFonts w:ascii="Arial" w:hAnsi="Arial" w:eastAsia="仿宋" w:cs="Arial"/>
          <w:kern w:val="0"/>
          <w:sz w:val="24"/>
        </w:rPr>
        <w:t>方法和评</w:t>
      </w:r>
      <w:r>
        <w:rPr>
          <w:rFonts w:hint="eastAsia" w:ascii="Arial" w:hAnsi="Arial" w:eastAsia="仿宋" w:cs="Arial"/>
          <w:kern w:val="0"/>
          <w:sz w:val="24"/>
        </w:rPr>
        <w:t>标</w:t>
      </w:r>
      <w:r>
        <w:rPr>
          <w:rFonts w:ascii="Arial" w:hAnsi="Arial" w:eastAsia="仿宋" w:cs="Arial"/>
          <w:kern w:val="0"/>
          <w:sz w:val="24"/>
        </w:rPr>
        <w:t>标准进行独立评审。</w:t>
      </w:r>
      <w:r>
        <w:rPr>
          <w:rFonts w:hint="eastAsia" w:ascii="宋体" w:hAnsi="宋体" w:eastAsia="仿宋"/>
          <w:sz w:val="24"/>
        </w:rPr>
        <w:t>评标委员会成员</w:t>
      </w:r>
      <w:r>
        <w:rPr>
          <w:rFonts w:ascii="Arial" w:hAnsi="Arial" w:eastAsia="仿宋" w:cs="Arial"/>
          <w:kern w:val="0"/>
          <w:sz w:val="24"/>
        </w:rPr>
        <w:t>应当在评</w:t>
      </w:r>
      <w:r>
        <w:rPr>
          <w:rFonts w:hint="eastAsia" w:ascii="Arial" w:hAnsi="Arial" w:eastAsia="仿宋" w:cs="Arial"/>
          <w:kern w:val="0"/>
          <w:sz w:val="24"/>
        </w:rPr>
        <w:t>标</w:t>
      </w:r>
      <w:r>
        <w:rPr>
          <w:rFonts w:ascii="Arial" w:hAnsi="Arial" w:eastAsia="仿宋" w:cs="Arial"/>
          <w:kern w:val="0"/>
          <w:sz w:val="24"/>
        </w:rPr>
        <w:t>报告上签字，对自己的评</w:t>
      </w:r>
      <w:r>
        <w:rPr>
          <w:rFonts w:hint="eastAsia" w:ascii="Arial" w:hAnsi="Arial" w:eastAsia="仿宋" w:cs="Arial"/>
          <w:kern w:val="0"/>
          <w:sz w:val="24"/>
        </w:rPr>
        <w:t>标</w:t>
      </w:r>
      <w:r>
        <w:rPr>
          <w:rFonts w:ascii="Arial" w:hAnsi="Arial" w:eastAsia="仿宋" w:cs="Arial"/>
          <w:kern w:val="0"/>
          <w:sz w:val="24"/>
        </w:rPr>
        <w:t>意见承担法律责任。对需要共同认定的事项存在争议的，按照少数服从多数的原则做出结论。对评</w:t>
      </w:r>
      <w:r>
        <w:rPr>
          <w:rFonts w:hint="eastAsia" w:ascii="Arial" w:hAnsi="Arial" w:eastAsia="仿宋" w:cs="Arial"/>
          <w:kern w:val="0"/>
          <w:sz w:val="24"/>
        </w:rPr>
        <w:t>标</w:t>
      </w:r>
      <w:r>
        <w:rPr>
          <w:rFonts w:ascii="Arial" w:hAnsi="Arial" w:eastAsia="仿宋" w:cs="Arial"/>
          <w:kern w:val="0"/>
          <w:sz w:val="24"/>
        </w:rPr>
        <w:t>报告有异议的，应当在评</w:t>
      </w:r>
      <w:r>
        <w:rPr>
          <w:rFonts w:hint="eastAsia" w:ascii="Arial" w:hAnsi="Arial" w:eastAsia="仿宋" w:cs="Arial"/>
          <w:kern w:val="0"/>
          <w:sz w:val="24"/>
        </w:rPr>
        <w:t>标</w:t>
      </w:r>
      <w:r>
        <w:rPr>
          <w:rFonts w:ascii="Arial" w:hAnsi="Arial" w:eastAsia="仿宋" w:cs="Arial"/>
          <w:kern w:val="0"/>
          <w:sz w:val="24"/>
        </w:rPr>
        <w:t>报告上签署不同意见并说明理由，否则视为同意评</w:t>
      </w:r>
      <w:r>
        <w:rPr>
          <w:rFonts w:hint="eastAsia" w:ascii="Arial" w:hAnsi="Arial" w:eastAsia="仿宋" w:cs="Arial"/>
          <w:kern w:val="0"/>
          <w:sz w:val="24"/>
        </w:rPr>
        <w:t>标</w:t>
      </w:r>
      <w:r>
        <w:rPr>
          <w:rFonts w:ascii="Arial" w:hAnsi="Arial" w:eastAsia="仿宋" w:cs="Arial"/>
          <w:kern w:val="0"/>
          <w:sz w:val="24"/>
        </w:rPr>
        <w:t>报告。</w:t>
      </w:r>
    </w:p>
    <w:p w14:paraId="79CE397E">
      <w:pPr>
        <w:pStyle w:val="3"/>
        <w:widowControl/>
        <w:adjustRightInd w:val="0"/>
        <w:spacing w:before="0" w:after="0" w:line="360" w:lineRule="auto"/>
        <w:ind w:firstLine="482" w:firstLineChars="200"/>
        <w:rPr>
          <w:rFonts w:hint="eastAsia" w:ascii="宋体" w:hAnsi="宋体" w:eastAsia="仿宋"/>
          <w:bCs w:val="0"/>
          <w:sz w:val="24"/>
          <w:szCs w:val="24"/>
        </w:rPr>
      </w:pPr>
      <w:bookmarkStart w:id="799" w:name="_Toc455587102"/>
      <w:bookmarkStart w:id="800" w:name="_Toc445554770"/>
      <w:bookmarkStart w:id="801" w:name="_Toc455587286"/>
      <w:bookmarkStart w:id="802" w:name="_Toc466024569"/>
      <w:bookmarkStart w:id="803" w:name="_Toc445554769"/>
      <w:bookmarkStart w:id="804" w:name="_Toc466024568"/>
      <w:bookmarkStart w:id="805" w:name="_Toc455587285"/>
      <w:bookmarkStart w:id="806" w:name="_Toc455587101"/>
      <w:r>
        <w:rPr>
          <w:rFonts w:hint="eastAsia" w:ascii="宋体" w:hAnsi="宋体" w:eastAsia="仿宋"/>
          <w:bCs w:val="0"/>
          <w:sz w:val="24"/>
          <w:szCs w:val="24"/>
        </w:rPr>
        <w:t>3. 评审标准</w:t>
      </w:r>
      <w:bookmarkEnd w:id="799"/>
      <w:bookmarkEnd w:id="800"/>
      <w:bookmarkEnd w:id="801"/>
      <w:bookmarkEnd w:id="802"/>
    </w:p>
    <w:p w14:paraId="070BBCE5">
      <w:pPr>
        <w:pStyle w:val="148"/>
        <w:adjustRightInd w:val="0"/>
        <w:snapToGrid w:val="0"/>
        <w:spacing w:line="360" w:lineRule="auto"/>
        <w:ind w:firstLine="482" w:firstLineChars="200"/>
        <w:rPr>
          <w:rFonts w:hint="eastAsia" w:ascii="宋体" w:hAnsi="宋体" w:eastAsia="仿宋"/>
          <w:sz w:val="24"/>
          <w:szCs w:val="24"/>
        </w:rPr>
      </w:pPr>
      <w:r>
        <w:rPr>
          <w:rFonts w:hint="eastAsia" w:ascii="宋体" w:hAnsi="宋体" w:eastAsia="仿宋"/>
          <w:b/>
          <w:sz w:val="24"/>
          <w:szCs w:val="24"/>
        </w:rPr>
        <w:t>3.1 符合性审查标准</w:t>
      </w:r>
    </w:p>
    <w:p w14:paraId="3692371C">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3.1.1 形式评审标准：见评标办法前附表。</w:t>
      </w:r>
    </w:p>
    <w:p w14:paraId="4C768BD2">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3.1.2 响应性评审标准：见评标办法前附表。</w:t>
      </w:r>
    </w:p>
    <w:p w14:paraId="0ACEB8A7">
      <w:pPr>
        <w:pStyle w:val="148"/>
        <w:adjustRightInd w:val="0"/>
        <w:snapToGrid w:val="0"/>
        <w:spacing w:line="360" w:lineRule="auto"/>
        <w:ind w:firstLine="482" w:firstLineChars="200"/>
        <w:rPr>
          <w:rFonts w:hint="eastAsia" w:ascii="宋体" w:hAnsi="宋体" w:eastAsia="仿宋"/>
          <w:b/>
          <w:sz w:val="24"/>
          <w:szCs w:val="24"/>
        </w:rPr>
      </w:pPr>
      <w:r>
        <w:rPr>
          <w:rFonts w:hint="eastAsia" w:ascii="宋体" w:hAnsi="宋体" w:eastAsia="仿宋"/>
          <w:b/>
          <w:sz w:val="24"/>
          <w:szCs w:val="24"/>
        </w:rPr>
        <w:t>3.2 分值构成与详细评审标准</w:t>
      </w:r>
    </w:p>
    <w:p w14:paraId="374879CC">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3.2.1 分值构成：见评标办法前附表。</w:t>
      </w:r>
    </w:p>
    <w:p w14:paraId="2172360B">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3.2.2 评标基准价计算：见评标办法前附表。</w:t>
      </w:r>
    </w:p>
    <w:p w14:paraId="63C079C4">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3.2.3 评分标准：见评标办法前附表。</w:t>
      </w:r>
    </w:p>
    <w:p w14:paraId="0A058272">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3.2.4 取评标委员会对各投标人评审得分的算术平均值作为投标人得分，其中投标报价得分按规定进行计算。</w:t>
      </w:r>
    </w:p>
    <w:p w14:paraId="602CFD0F">
      <w:pPr>
        <w:pStyle w:val="3"/>
        <w:widowControl/>
        <w:adjustRightInd w:val="0"/>
        <w:spacing w:before="0" w:after="0" w:line="360" w:lineRule="auto"/>
        <w:ind w:firstLine="482" w:firstLineChars="200"/>
        <w:rPr>
          <w:rFonts w:hint="eastAsia" w:ascii="宋体" w:hAnsi="宋体" w:eastAsia="仿宋"/>
          <w:bCs w:val="0"/>
          <w:sz w:val="24"/>
          <w:szCs w:val="24"/>
        </w:rPr>
      </w:pPr>
      <w:r>
        <w:rPr>
          <w:rFonts w:hint="eastAsia" w:ascii="宋体" w:hAnsi="宋体" w:eastAsia="仿宋"/>
          <w:bCs w:val="0"/>
          <w:sz w:val="24"/>
          <w:szCs w:val="24"/>
        </w:rPr>
        <w:t>4. 评标程序</w:t>
      </w:r>
      <w:bookmarkEnd w:id="803"/>
      <w:bookmarkEnd w:id="804"/>
      <w:bookmarkEnd w:id="805"/>
      <w:bookmarkEnd w:id="806"/>
    </w:p>
    <w:p w14:paraId="4D60D15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资格审查完成后，合格投标人不少于3家的，开始评标工作。评标先做准备工作，再进行符合性审查，然后进行详细评审。</w:t>
      </w:r>
    </w:p>
    <w:p w14:paraId="474FB0AB">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4.1 评标准备工作</w:t>
      </w:r>
    </w:p>
    <w:p w14:paraId="049E5B9A">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评标委员会熟悉评标</w:t>
      </w:r>
      <w:bookmarkStart w:id="807" w:name="_Hlk79160145"/>
      <w:r>
        <w:rPr>
          <w:rFonts w:hint="eastAsia" w:ascii="宋体" w:hAnsi="宋体" w:eastAsia="仿宋"/>
          <w:sz w:val="24"/>
          <w:szCs w:val="24"/>
        </w:rPr>
        <w:t>工作</w:t>
      </w:r>
      <w:bookmarkEnd w:id="807"/>
      <w:r>
        <w:rPr>
          <w:rFonts w:hint="eastAsia" w:ascii="宋体" w:hAnsi="宋体" w:eastAsia="仿宋"/>
          <w:sz w:val="24"/>
          <w:szCs w:val="24"/>
        </w:rPr>
        <w:t>情况：</w:t>
      </w:r>
    </w:p>
    <w:p w14:paraId="3CE0973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（1）听取采购人或者其委托的采购代理机构对招标项目情况的介绍；</w:t>
      </w:r>
    </w:p>
    <w:p w14:paraId="40697129">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（2）阅读、研究招标文件和相关评标资料，获取评标所需要的重要信息和数据,至少应了解和熟悉以下内容：招标目的、采购范围、项目性质、招标文件规定的主要技术参数要求和主要商务条款；</w:t>
      </w:r>
    </w:p>
    <w:p w14:paraId="2EE5A0CC">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（3）熟悉招标文件规定的评标标准和评标方法及在评标过程中需要考虑的相关因素；</w:t>
      </w:r>
    </w:p>
    <w:p w14:paraId="2C588DCA">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（4）核对评标工作资料；</w:t>
      </w:r>
    </w:p>
    <w:p w14:paraId="4E97B8E9">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（5）使用电子评标方式的，还应当熟悉电子评标系统使用方法。</w:t>
      </w:r>
    </w:p>
    <w:p w14:paraId="5B998130">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4.2 符合性审查</w:t>
      </w:r>
    </w:p>
    <w:p w14:paraId="7DAFA86A">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4.2.1 评标委员会依据本章规定的标准对投标文件进行符合性审查。有一项不符合评审标准的，按无效投标处理。</w:t>
      </w:r>
    </w:p>
    <w:p w14:paraId="6D6A5D6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4.2.2 投标人有以下情形之一的，按照无效投标处理：</w:t>
      </w:r>
    </w:p>
    <w:p w14:paraId="45D08B65">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（1）不按评标委员会要求澄清、说明或补正的；</w:t>
      </w:r>
    </w:p>
    <w:p w14:paraId="66B7906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（2）未实质性响应招标文件的；</w:t>
      </w:r>
    </w:p>
    <w:p w14:paraId="095A54A1">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（3）投标文件中存在采购人不能接受的其它附加实质性条件的；</w:t>
      </w:r>
    </w:p>
    <w:p w14:paraId="28AE724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（4）串通投标或弄虚作假或有其他违法行为的；</w:t>
      </w:r>
    </w:p>
    <w:p w14:paraId="77A7B361">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（5）法律、法规和规章规定的其他情形的。</w:t>
      </w:r>
    </w:p>
    <w:p w14:paraId="28B7745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4.2.3 投标文件报价出现前后不一致的，按照下列规定修正：</w:t>
      </w:r>
    </w:p>
    <w:p w14:paraId="44822054">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（1）投标文件中开标一览表（报价表）内容与投标文件中相应内容不一致的，以开标一览表（报价表）为准；</w:t>
      </w:r>
    </w:p>
    <w:p w14:paraId="19D8E120">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（2）大写金额和小写金额不一致的，以大写金额为准；</w:t>
      </w:r>
    </w:p>
    <w:p w14:paraId="35C0038D">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（3）单价金额小数点或者百分比有明显错位的，以开标一览表的总价为准，并修改单价；</w:t>
      </w:r>
    </w:p>
    <w:p w14:paraId="6A3705DC">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（4）总价金额与按单价汇总金额不一致的，以单价金额计算结果为准。</w:t>
      </w:r>
    </w:p>
    <w:p w14:paraId="22800D9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同时出现两种以上不一致的，按照前款规定的顺序修正。修正后的报价经投标人确认后产生约束力，投标人不确认的，其投标无效。</w:t>
      </w:r>
    </w:p>
    <w:p w14:paraId="478655B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中标后，按修正后的投标报价为基准，按同比例修正各单价。</w:t>
      </w:r>
    </w:p>
    <w:p w14:paraId="4E035EA5">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4.2.4 评标委员会按照规定的原则对投标报价进行校核时，发现投标报价存在多处算术错误或漏项的，使得投标报价校核无法进行的，其投标按无效处理。</w:t>
      </w:r>
    </w:p>
    <w:p w14:paraId="663CCF3F">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4.3 详细评审</w:t>
      </w:r>
    </w:p>
    <w:p w14:paraId="482D9EB0">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4.3.1 评标委员会按本章4.2款规定的规定的标准进行评分，并计算各投标人综合评审得分。</w:t>
      </w:r>
    </w:p>
    <w:p w14:paraId="78A68C64">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4.3.2 评标委员会成员对投标人的价格分和客观评分项的评分应当一致。采购人、采购代理机构应当对评审数据进行校对、核对。</w:t>
      </w:r>
    </w:p>
    <w:p w14:paraId="10CFD0B9">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4.3.3 评分分值计算保留小数点后两位，小数点后第三位“四舍五入”。</w:t>
      </w:r>
    </w:p>
    <w:p w14:paraId="5FD50458">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4.3.4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8A46322">
      <w:pPr>
        <w:pStyle w:val="148"/>
        <w:adjustRightInd w:val="0"/>
        <w:snapToGrid w:val="0"/>
        <w:spacing w:line="360" w:lineRule="auto"/>
        <w:ind w:firstLine="480" w:firstLineChars="200"/>
        <w:rPr>
          <w:rFonts w:hint="eastAsia" w:ascii="宋体" w:hAnsi="宋体" w:eastAsia="方正仿宋_GB2312"/>
          <w:i/>
          <w:sz w:val="24"/>
          <w:szCs w:val="24"/>
        </w:rPr>
      </w:pPr>
      <w:r>
        <w:rPr>
          <w:rFonts w:hint="eastAsia" w:ascii="宋体" w:hAnsi="宋体" w:eastAsia="仿宋"/>
          <w:sz w:val="24"/>
          <w:szCs w:val="24"/>
        </w:rPr>
        <w:t>4.3.5 投标人有以下情形之一的，其投标按无效处理：</w:t>
      </w:r>
    </w:p>
    <w:p w14:paraId="0050D29B">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（1）参数、规格偏离超过招标文件规定的；</w:t>
      </w:r>
    </w:p>
    <w:p w14:paraId="38A3C293">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（2）其他未实质性响应招标文件的；</w:t>
      </w:r>
    </w:p>
    <w:p w14:paraId="58A198C0">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（3）投标文件中存在采购人不能接受的其它实质性条件；</w:t>
      </w:r>
    </w:p>
    <w:p w14:paraId="3CCF26E7">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（4）法律、法规和规章规定的其他情形的。</w:t>
      </w:r>
    </w:p>
    <w:p w14:paraId="6D9DA41D">
      <w:pPr>
        <w:pStyle w:val="149"/>
        <w:adjustRightInd w:val="0"/>
        <w:snapToGrid w:val="0"/>
        <w:spacing w:before="0" w:line="360" w:lineRule="auto"/>
        <w:ind w:firstLine="482" w:firstLineChars="200"/>
        <w:rPr>
          <w:rFonts w:hint="eastAsia" w:ascii="宋体" w:hAnsi="宋体" w:eastAsia="仿宋"/>
          <w:b/>
          <w:sz w:val="24"/>
          <w:szCs w:val="24"/>
        </w:rPr>
      </w:pPr>
      <w:bookmarkStart w:id="808" w:name="_Toc466024570"/>
      <w:bookmarkStart w:id="809" w:name="_Toc445554771"/>
      <w:bookmarkStart w:id="810" w:name="_Toc455587287"/>
      <w:bookmarkStart w:id="811" w:name="_Toc455587103"/>
      <w:r>
        <w:rPr>
          <w:rFonts w:hint="eastAsia" w:ascii="宋体" w:hAnsi="宋体" w:eastAsia="仿宋"/>
          <w:b/>
          <w:sz w:val="24"/>
          <w:szCs w:val="24"/>
        </w:rPr>
        <w:t>4.4 投标文件的澄清</w:t>
      </w:r>
      <w:bookmarkEnd w:id="808"/>
      <w:bookmarkEnd w:id="809"/>
      <w:bookmarkEnd w:id="810"/>
      <w:bookmarkEnd w:id="811"/>
    </w:p>
    <w:p w14:paraId="6D32F8C8">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3CA62472">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05CC1539">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4.4.3 评标委员会对投标人提交的澄清、说明或补正有疑问的，可以要求投标人进一步澄清、说明或补正，直至满足评标委员会的要求。</w:t>
      </w:r>
    </w:p>
    <w:p w14:paraId="0324C0D2">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4.4.4 实质上没有响应招标文件要求的投标将被拒绝。投标人不得通过修正或撤销不合要求的偏离或保留从而使其投标成为实质上响应的投标。评标委员会不接受投标人主动提出的澄清、说明或补正。</w:t>
      </w:r>
    </w:p>
    <w:p w14:paraId="577E356F">
      <w:pPr>
        <w:pStyle w:val="149"/>
        <w:adjustRightInd w:val="0"/>
        <w:snapToGrid w:val="0"/>
        <w:spacing w:before="0" w:line="360" w:lineRule="auto"/>
        <w:ind w:firstLine="482" w:firstLineChars="200"/>
        <w:rPr>
          <w:rFonts w:hint="eastAsia" w:ascii="宋体" w:hAnsi="宋体" w:eastAsia="仿宋"/>
          <w:b/>
          <w:sz w:val="24"/>
          <w:szCs w:val="24"/>
        </w:rPr>
      </w:pPr>
      <w:bookmarkStart w:id="812" w:name="_Toc466024571"/>
      <w:bookmarkStart w:id="813" w:name="_Toc445554772"/>
      <w:bookmarkStart w:id="814" w:name="_Toc455587288"/>
      <w:bookmarkStart w:id="815" w:name="_Toc455587104"/>
      <w:r>
        <w:rPr>
          <w:rFonts w:hint="eastAsia" w:ascii="宋体" w:hAnsi="宋体" w:eastAsia="仿宋"/>
          <w:b/>
          <w:sz w:val="24"/>
          <w:szCs w:val="24"/>
        </w:rPr>
        <w:t>4.5 评标结果</w:t>
      </w:r>
      <w:bookmarkEnd w:id="812"/>
      <w:bookmarkEnd w:id="813"/>
      <w:bookmarkEnd w:id="814"/>
      <w:bookmarkEnd w:id="815"/>
    </w:p>
    <w:p w14:paraId="42801183">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4.5.1 除第二章投标人须知前附表委托直接确定中标人外，评标委员会按照得分由高到低的顺序推荐中标候选人，并标明排序。</w:t>
      </w:r>
    </w:p>
    <w:p w14:paraId="1D46571B">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4.5.2 完成评标后，</w:t>
      </w:r>
      <w:r>
        <w:rPr>
          <w:rFonts w:hint="eastAsia" w:ascii="宋体" w:hAnsi="宋体" w:eastAsia="仿宋" w:cs="宋体"/>
          <w:sz w:val="24"/>
          <w:szCs w:val="24"/>
        </w:rPr>
        <w:t>评标委员会根据全体评标成员签字的原始评标记录和评标结果编写评标报告。评标报告应当包括以下内容：</w:t>
      </w:r>
    </w:p>
    <w:p w14:paraId="741758E7">
      <w:pPr>
        <w:pStyle w:val="148"/>
        <w:adjustRightInd w:val="0"/>
        <w:spacing w:line="360" w:lineRule="auto"/>
        <w:ind w:firstLine="480" w:firstLineChars="200"/>
        <w:rPr>
          <w:rFonts w:ascii="宋体" w:hAnsi="宋体" w:eastAsia="仿宋" w:cs="宋体"/>
          <w:sz w:val="24"/>
          <w:szCs w:val="24"/>
        </w:rPr>
      </w:pPr>
      <w:bookmarkStart w:id="816" w:name="_Toc455587105"/>
      <w:bookmarkStart w:id="817" w:name="_Toc445554773"/>
      <w:bookmarkStart w:id="818" w:name="_Toc455587289"/>
      <w:r>
        <w:rPr>
          <w:rFonts w:hint="eastAsia" w:ascii="宋体" w:hAnsi="宋体" w:eastAsia="仿宋" w:cs="宋体"/>
          <w:sz w:val="24"/>
          <w:szCs w:val="24"/>
        </w:rPr>
        <w:t>（1）招标公告刊登的媒体名称、开标日期和地点；</w:t>
      </w:r>
    </w:p>
    <w:p w14:paraId="70B71C76">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（2）投标人名单和评标委员会成员名单；</w:t>
      </w:r>
    </w:p>
    <w:p w14:paraId="5AC39DD6">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（3）评标方法和标准；</w:t>
      </w:r>
    </w:p>
    <w:p w14:paraId="216DA464">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（4）开标记录和评标情况及说明，包括无效投标人名单及原因；</w:t>
      </w:r>
    </w:p>
    <w:p w14:paraId="790029C0">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（5）评标结果，确定的中标候选人名单或者经采购人委托直接确定的中标人；</w:t>
      </w:r>
    </w:p>
    <w:p w14:paraId="503AA75E">
      <w:pPr>
        <w:pStyle w:val="148"/>
        <w:adjustRightInd w:val="0"/>
        <w:spacing w:line="360" w:lineRule="auto"/>
        <w:ind w:firstLine="480" w:firstLineChars="200"/>
        <w:rPr>
          <w:rFonts w:hint="eastAsia" w:ascii="宋体" w:hAnsi="宋体" w:eastAsia="仿宋" w:cs="宋体"/>
          <w:sz w:val="24"/>
          <w:szCs w:val="24"/>
        </w:rPr>
      </w:pPr>
      <w:r>
        <w:rPr>
          <w:rFonts w:hint="eastAsia" w:ascii="宋体" w:hAnsi="宋体" w:eastAsia="仿宋" w:cs="宋体"/>
          <w:sz w:val="24"/>
          <w:szCs w:val="24"/>
        </w:rPr>
        <w:t>（6）其他需要说明的情况，包括评标过程中投标人根据评标委员会要求进行的澄清、说明或者补正，评标委员会成员的更换等。</w:t>
      </w:r>
    </w:p>
    <w:p w14:paraId="5611171F">
      <w:pPr>
        <w:pStyle w:val="3"/>
        <w:widowControl/>
        <w:adjustRightInd w:val="0"/>
        <w:spacing w:before="0" w:after="0" w:line="360" w:lineRule="auto"/>
        <w:ind w:firstLine="482" w:firstLineChars="200"/>
        <w:rPr>
          <w:rFonts w:hint="eastAsia" w:ascii="宋体" w:hAnsi="宋体" w:eastAsia="仿宋"/>
          <w:bCs w:val="0"/>
          <w:sz w:val="24"/>
          <w:szCs w:val="24"/>
        </w:rPr>
      </w:pPr>
      <w:bookmarkStart w:id="819" w:name="_Toc466024572"/>
      <w:r>
        <w:rPr>
          <w:rFonts w:hint="eastAsia" w:ascii="宋体" w:hAnsi="宋体" w:eastAsia="仿宋"/>
          <w:bCs w:val="0"/>
          <w:sz w:val="24"/>
          <w:szCs w:val="24"/>
        </w:rPr>
        <w:t>5. 其他</w:t>
      </w:r>
      <w:bookmarkEnd w:id="816"/>
      <w:bookmarkEnd w:id="817"/>
      <w:bookmarkEnd w:id="818"/>
      <w:bookmarkEnd w:id="819"/>
    </w:p>
    <w:p w14:paraId="24455A37">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侯选人中依照推荐次序确定中标人。</w:t>
      </w:r>
    </w:p>
    <w:p w14:paraId="5C180C25">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5.2 投标人提供业绩、荣誉证书、资质资格证书、相关证明材料等文件及资料均须在投标文件中提供，电子投标文件中提供扫描件。如未在投标文件中提供，则初审项目视为不通过；评分项目相应项不予计分。</w:t>
      </w:r>
    </w:p>
    <w:p w14:paraId="7BC10EEE">
      <w:pPr>
        <w:widowControl/>
        <w:spacing w:line="400" w:lineRule="exact"/>
        <w:ind w:firstLine="480" w:firstLineChars="200"/>
        <w:rPr>
          <w:rFonts w:ascii="宋体" w:hAnsi="宋体" w:eastAsia="仿宋"/>
          <w:sz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B3D762E">
      <w:pPr>
        <w:pStyle w:val="2"/>
        <w:widowControl/>
        <w:spacing w:before="0" w:after="0" w:line="240" w:lineRule="auto"/>
        <w:jc w:val="center"/>
        <w:rPr>
          <w:rFonts w:hint="eastAsia" w:ascii="宋体" w:hAnsi="宋体" w:eastAsia="仿宋"/>
        </w:rPr>
      </w:pPr>
      <w:bookmarkStart w:id="820" w:name="_Toc528760029"/>
      <w:bookmarkStart w:id="821" w:name="_Toc445554783"/>
      <w:bookmarkStart w:id="822" w:name="_Toc466024582"/>
      <w:bookmarkStart w:id="823" w:name="_Toc256434217"/>
      <w:bookmarkStart w:id="824" w:name="_Toc256955329"/>
      <w:bookmarkStart w:id="825" w:name="_Toc162406884"/>
      <w:bookmarkStart w:id="826" w:name="_Toc153635713"/>
      <w:bookmarkStart w:id="827" w:name="_Toc139194404"/>
      <w:bookmarkStart w:id="828" w:name="_Toc138638816"/>
      <w:bookmarkStart w:id="829" w:name="_Toc165463683"/>
      <w:bookmarkStart w:id="830" w:name="_Toc138323410"/>
      <w:bookmarkStart w:id="831" w:name="_Toc176780575"/>
      <w:bookmarkStart w:id="832" w:name="_Toc255490647"/>
      <w:bookmarkStart w:id="833" w:name="_Toc256409867"/>
      <w:bookmarkStart w:id="834" w:name="_Toc192231354"/>
      <w:bookmarkStart w:id="835" w:name="_Toc162331289"/>
      <w:bookmarkStart w:id="836" w:name="_Toc176927207"/>
      <w:bookmarkStart w:id="837" w:name="_Toc162410278"/>
      <w:bookmarkStart w:id="838" w:name="_Toc199585022"/>
      <w:bookmarkStart w:id="839" w:name="_Toc221418700"/>
      <w:bookmarkStart w:id="840" w:name="_Toc153636085"/>
      <w:bookmarkStart w:id="841" w:name="_Toc152696791"/>
      <w:bookmarkStart w:id="842" w:name="_Toc153630652"/>
      <w:bookmarkStart w:id="843" w:name="_Toc201377864"/>
      <w:bookmarkStart w:id="844" w:name="_Toc153634810"/>
      <w:bookmarkStart w:id="845" w:name="_Toc177181404"/>
      <w:bookmarkStart w:id="846" w:name="_Toc153485042"/>
      <w:r>
        <w:rPr>
          <w:rFonts w:hint="eastAsia" w:ascii="宋体" w:hAnsi="宋体" w:eastAsia="仿宋"/>
        </w:rPr>
        <w:t>第五章  合同条款及格式</w:t>
      </w:r>
      <w:bookmarkEnd w:id="820"/>
      <w:bookmarkEnd w:id="821"/>
      <w:bookmarkEnd w:id="822"/>
    </w:p>
    <w:p w14:paraId="4FED345C">
      <w:pPr>
        <w:rPr>
          <w:rFonts w:hint="eastAsia" w:eastAsia="仿宋"/>
        </w:rPr>
      </w:pPr>
    </w:p>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14:paraId="008E469B">
      <w:pPr>
        <w:jc w:val="center"/>
        <w:rPr>
          <w:rFonts w:ascii="仿宋" w:hAnsi="仿宋" w:eastAsia="仿宋" w:cs="仿宋"/>
          <w:b/>
          <w:sz w:val="32"/>
          <w:szCs w:val="32"/>
        </w:rPr>
      </w:pPr>
      <w:bookmarkStart w:id="847" w:name="_Toc466024585"/>
      <w:bookmarkStart w:id="848" w:name="_Toc445554784"/>
      <w:bookmarkStart w:id="849" w:name="_Toc528760030"/>
      <w:r>
        <w:rPr>
          <w:rFonts w:hint="eastAsia" w:ascii="仿宋" w:hAnsi="仿宋" w:eastAsia="仿宋" w:cs="仿宋"/>
          <w:b/>
          <w:sz w:val="32"/>
          <w:szCs w:val="32"/>
        </w:rPr>
        <w:t>安徽医科大学附属口腔医院（安徽省口腔医院）医疗仪器设备采购项目合同（参考）</w:t>
      </w:r>
    </w:p>
    <w:p w14:paraId="2003A7CB">
      <w:pPr>
        <w:jc w:val="left"/>
        <w:rPr>
          <w:rFonts w:hint="eastAsia" w:ascii="仿宋" w:hAnsi="仿宋" w:eastAsia="仿宋" w:cs="仿宋"/>
          <w:sz w:val="24"/>
        </w:rPr>
      </w:pPr>
    </w:p>
    <w:p w14:paraId="395F9D8C">
      <w:pPr>
        <w:jc w:val="left"/>
        <w:rPr>
          <w:rFonts w:hint="eastAsia" w:ascii="仿宋" w:hAnsi="仿宋" w:eastAsia="仿宋" w:cs="仿宋"/>
          <w:sz w:val="24"/>
        </w:rPr>
      </w:pPr>
      <w:r>
        <w:rPr>
          <w:rFonts w:hint="eastAsia" w:ascii="仿宋" w:hAnsi="仿宋" w:eastAsia="仿宋" w:cs="仿宋"/>
          <w:sz w:val="24"/>
        </w:rPr>
        <w:t xml:space="preserve">项目编号：                                             </w:t>
      </w:r>
    </w:p>
    <w:p w14:paraId="0D67E6D7">
      <w:pPr>
        <w:spacing w:line="360" w:lineRule="auto"/>
        <w:rPr>
          <w:rFonts w:hint="eastAsia" w:ascii="仿宋" w:hAnsi="仿宋" w:eastAsia="仿宋" w:cs="仿宋"/>
          <w:sz w:val="24"/>
        </w:rPr>
      </w:pPr>
    </w:p>
    <w:p w14:paraId="7253CD5F">
      <w:pPr>
        <w:spacing w:line="360" w:lineRule="auto"/>
        <w:rPr>
          <w:rFonts w:hint="eastAsia" w:ascii="仿宋" w:hAnsi="仿宋" w:eastAsia="仿宋" w:cs="仿宋"/>
          <w:sz w:val="24"/>
        </w:rPr>
      </w:pPr>
      <w:r>
        <w:rPr>
          <w:rFonts w:hint="eastAsia" w:ascii="仿宋" w:hAnsi="仿宋" w:eastAsia="仿宋" w:cs="仿宋"/>
          <w:sz w:val="24"/>
        </w:rPr>
        <w:t xml:space="preserve">买  方：XXXXXXXXXXXX                  </w:t>
      </w:r>
    </w:p>
    <w:p w14:paraId="1E21D9BF">
      <w:pPr>
        <w:spacing w:line="360" w:lineRule="auto"/>
        <w:rPr>
          <w:rFonts w:hint="eastAsia" w:ascii="仿宋" w:hAnsi="仿宋" w:eastAsia="仿宋" w:cs="仿宋"/>
          <w:sz w:val="24"/>
        </w:rPr>
      </w:pPr>
      <w:r>
        <w:rPr>
          <w:rFonts w:hint="eastAsia" w:ascii="仿宋" w:hAnsi="仿宋" w:eastAsia="仿宋" w:cs="仿宋"/>
          <w:sz w:val="24"/>
        </w:rPr>
        <w:t xml:space="preserve">卖  方：XXXXXXXXXXXX                  </w:t>
      </w:r>
    </w:p>
    <w:p w14:paraId="417073CE">
      <w:pPr>
        <w:spacing w:line="360" w:lineRule="auto"/>
        <w:rPr>
          <w:rFonts w:hint="eastAsia" w:ascii="仿宋" w:hAnsi="仿宋" w:eastAsia="仿宋" w:cs="仿宋"/>
          <w:sz w:val="24"/>
        </w:rPr>
      </w:pPr>
      <w:r>
        <w:rPr>
          <w:rFonts w:hint="eastAsia" w:ascii="仿宋" w:hAnsi="仿宋" w:eastAsia="仿宋" w:cs="仿宋"/>
          <w:sz w:val="24"/>
        </w:rPr>
        <w:t xml:space="preserve">     买方通过公开招标方式采购活动，经评标委员会的评审，决定将本项目采购合同授予卖方。为进一步明确双方的责任，确保合同的顺利履行，根据《中华人民共和国政府采购法》《中华人民共和国民法典》及有关法律规定，遵循平等、自愿、公平和诚实信用的原则，买卖双方协商一致同意按如下条款签订本合同：</w:t>
      </w:r>
    </w:p>
    <w:p w14:paraId="594DEA6E">
      <w:pPr>
        <w:spacing w:line="360" w:lineRule="auto"/>
        <w:rPr>
          <w:rFonts w:hint="eastAsia" w:ascii="仿宋" w:hAnsi="仿宋" w:eastAsia="仿宋" w:cs="仿宋"/>
          <w:sz w:val="24"/>
        </w:rPr>
      </w:pPr>
      <w:r>
        <w:rPr>
          <w:rFonts w:hint="eastAsia" w:ascii="仿宋" w:hAnsi="仿宋" w:eastAsia="仿宋" w:cs="仿宋"/>
          <w:b/>
          <w:sz w:val="24"/>
        </w:rPr>
        <w:t xml:space="preserve">   </w:t>
      </w:r>
      <w:r>
        <w:rPr>
          <w:rFonts w:hint="eastAsia" w:ascii="仿宋" w:hAnsi="仿宋" w:eastAsia="仿宋" w:cs="仿宋"/>
          <w:sz w:val="24"/>
        </w:rPr>
        <w:t xml:space="preserve"> 一、货物的名称、规格型号、数量和价格（若产品过多则见附表，如有附表则必须加盖公章）  </w:t>
      </w:r>
    </w:p>
    <w:p w14:paraId="0F7DE408">
      <w:pPr>
        <w:spacing w:line="360" w:lineRule="auto"/>
        <w:rPr>
          <w:rFonts w:hint="eastAsia" w:ascii="仿宋" w:hAnsi="仿宋" w:eastAsia="仿宋" w:cs="仿宋"/>
          <w:sz w:val="24"/>
        </w:rPr>
      </w:pPr>
      <w:r>
        <w:rPr>
          <w:rFonts w:hint="eastAsia" w:ascii="仿宋" w:hAnsi="仿宋" w:eastAsia="仿宋" w:cs="仿宋"/>
          <w:sz w:val="24"/>
        </w:rPr>
        <w:t xml:space="preserve">                                                    单位：元</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20"/>
        <w:gridCol w:w="900"/>
        <w:gridCol w:w="900"/>
        <w:gridCol w:w="1069"/>
        <w:gridCol w:w="1247"/>
        <w:gridCol w:w="1104"/>
      </w:tblGrid>
      <w:tr w14:paraId="2060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tcBorders>
              <w:top w:val="single" w:color="auto" w:sz="4" w:space="0"/>
              <w:left w:val="single" w:color="auto" w:sz="4" w:space="0"/>
              <w:bottom w:val="single" w:color="auto" w:sz="4" w:space="0"/>
              <w:right w:val="single" w:color="auto" w:sz="4" w:space="0"/>
            </w:tcBorders>
            <w:noWrap w:val="0"/>
            <w:vAlign w:val="top"/>
          </w:tcPr>
          <w:p w14:paraId="046EE856">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产品名称</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4050608B">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规格型号</w:t>
            </w:r>
          </w:p>
        </w:tc>
        <w:tc>
          <w:tcPr>
            <w:tcW w:w="900" w:type="dxa"/>
            <w:tcBorders>
              <w:top w:val="single" w:color="auto" w:sz="4" w:space="0"/>
              <w:left w:val="single" w:color="auto" w:sz="4" w:space="0"/>
              <w:bottom w:val="single" w:color="auto" w:sz="4" w:space="0"/>
              <w:right w:val="single" w:color="auto" w:sz="4" w:space="0"/>
            </w:tcBorders>
            <w:noWrap w:val="0"/>
            <w:vAlign w:val="top"/>
          </w:tcPr>
          <w:p w14:paraId="1B5277A8">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单位</w:t>
            </w:r>
          </w:p>
        </w:tc>
        <w:tc>
          <w:tcPr>
            <w:tcW w:w="900" w:type="dxa"/>
            <w:tcBorders>
              <w:top w:val="single" w:color="auto" w:sz="4" w:space="0"/>
              <w:left w:val="single" w:color="auto" w:sz="4" w:space="0"/>
              <w:bottom w:val="single" w:color="auto" w:sz="4" w:space="0"/>
              <w:right w:val="single" w:color="auto" w:sz="4" w:space="0"/>
            </w:tcBorders>
            <w:noWrap w:val="0"/>
            <w:vAlign w:val="top"/>
          </w:tcPr>
          <w:p w14:paraId="326F2259">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数量</w:t>
            </w:r>
          </w:p>
        </w:tc>
        <w:tc>
          <w:tcPr>
            <w:tcW w:w="1069" w:type="dxa"/>
            <w:tcBorders>
              <w:top w:val="single" w:color="auto" w:sz="4" w:space="0"/>
              <w:left w:val="single" w:color="auto" w:sz="4" w:space="0"/>
              <w:bottom w:val="single" w:color="auto" w:sz="4" w:space="0"/>
              <w:right w:val="single" w:color="auto" w:sz="4" w:space="0"/>
            </w:tcBorders>
            <w:noWrap w:val="0"/>
            <w:vAlign w:val="top"/>
          </w:tcPr>
          <w:p w14:paraId="44B21E4E">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单价</w:t>
            </w:r>
          </w:p>
        </w:tc>
        <w:tc>
          <w:tcPr>
            <w:tcW w:w="1247" w:type="dxa"/>
            <w:tcBorders>
              <w:top w:val="single" w:color="auto" w:sz="4" w:space="0"/>
              <w:left w:val="single" w:color="auto" w:sz="4" w:space="0"/>
              <w:bottom w:val="single" w:color="auto" w:sz="4" w:space="0"/>
              <w:right w:val="single" w:color="auto" w:sz="4" w:space="0"/>
            </w:tcBorders>
            <w:noWrap w:val="0"/>
            <w:vAlign w:val="top"/>
          </w:tcPr>
          <w:p w14:paraId="34F3D0C4">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小计</w:t>
            </w:r>
          </w:p>
        </w:tc>
        <w:tc>
          <w:tcPr>
            <w:tcW w:w="1104" w:type="dxa"/>
            <w:tcBorders>
              <w:top w:val="single" w:color="auto" w:sz="4" w:space="0"/>
              <w:left w:val="single" w:color="auto" w:sz="4" w:space="0"/>
              <w:bottom w:val="single" w:color="auto" w:sz="4" w:space="0"/>
              <w:right w:val="single" w:color="auto" w:sz="4" w:space="0"/>
            </w:tcBorders>
            <w:noWrap w:val="0"/>
            <w:vAlign w:val="top"/>
          </w:tcPr>
          <w:p w14:paraId="5DB126CF">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生产</w:t>
            </w:r>
          </w:p>
          <w:p w14:paraId="0A248B6C">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厂商</w:t>
            </w:r>
          </w:p>
        </w:tc>
      </w:tr>
      <w:tr w14:paraId="16EF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980" w:type="dxa"/>
            <w:tcBorders>
              <w:top w:val="single" w:color="auto" w:sz="4" w:space="0"/>
              <w:left w:val="single" w:color="auto" w:sz="4" w:space="0"/>
              <w:bottom w:val="single" w:color="auto" w:sz="4" w:space="0"/>
              <w:right w:val="single" w:color="auto" w:sz="4" w:space="0"/>
            </w:tcBorders>
            <w:noWrap w:val="0"/>
            <w:vAlign w:val="top"/>
          </w:tcPr>
          <w:p w14:paraId="3E28C269">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490D3A35">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462D9396">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5BFD84A6">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069" w:type="dxa"/>
            <w:tcBorders>
              <w:top w:val="single" w:color="auto" w:sz="4" w:space="0"/>
              <w:left w:val="single" w:color="auto" w:sz="4" w:space="0"/>
              <w:bottom w:val="single" w:color="auto" w:sz="4" w:space="0"/>
              <w:right w:val="single" w:color="auto" w:sz="4" w:space="0"/>
            </w:tcBorders>
            <w:noWrap w:val="0"/>
            <w:vAlign w:val="top"/>
          </w:tcPr>
          <w:p w14:paraId="0BF6BD10">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247" w:type="dxa"/>
            <w:tcBorders>
              <w:top w:val="single" w:color="auto" w:sz="4" w:space="0"/>
              <w:left w:val="single" w:color="auto" w:sz="4" w:space="0"/>
              <w:bottom w:val="single" w:color="auto" w:sz="4" w:space="0"/>
              <w:right w:val="single" w:color="auto" w:sz="4" w:space="0"/>
            </w:tcBorders>
            <w:noWrap w:val="0"/>
            <w:vAlign w:val="top"/>
          </w:tcPr>
          <w:p w14:paraId="1AD9B97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B3BCE13">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r>
      <w:tr w14:paraId="33FF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80" w:type="dxa"/>
            <w:tcBorders>
              <w:top w:val="single" w:color="auto" w:sz="4" w:space="0"/>
              <w:left w:val="single" w:color="auto" w:sz="4" w:space="0"/>
              <w:bottom w:val="single" w:color="auto" w:sz="4" w:space="0"/>
              <w:right w:val="single" w:color="auto" w:sz="4" w:space="0"/>
            </w:tcBorders>
            <w:noWrap w:val="0"/>
            <w:vAlign w:val="top"/>
          </w:tcPr>
          <w:p w14:paraId="56C45A7F">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254F177">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16DB2D30">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2CE69693">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069" w:type="dxa"/>
            <w:tcBorders>
              <w:top w:val="single" w:color="auto" w:sz="4" w:space="0"/>
              <w:left w:val="single" w:color="auto" w:sz="4" w:space="0"/>
              <w:bottom w:val="single" w:color="auto" w:sz="4" w:space="0"/>
              <w:right w:val="single" w:color="auto" w:sz="4" w:space="0"/>
            </w:tcBorders>
            <w:noWrap w:val="0"/>
            <w:vAlign w:val="top"/>
          </w:tcPr>
          <w:p w14:paraId="79D0EF8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247" w:type="dxa"/>
            <w:tcBorders>
              <w:top w:val="single" w:color="auto" w:sz="4" w:space="0"/>
              <w:left w:val="single" w:color="auto" w:sz="4" w:space="0"/>
              <w:bottom w:val="single" w:color="auto" w:sz="4" w:space="0"/>
              <w:right w:val="single" w:color="auto" w:sz="4" w:space="0"/>
            </w:tcBorders>
            <w:noWrap w:val="0"/>
            <w:vAlign w:val="top"/>
          </w:tcPr>
          <w:p w14:paraId="08AE290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4F985CF">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r>
      <w:tr w14:paraId="34B5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69" w:type="dxa"/>
            <w:gridSpan w:val="5"/>
            <w:tcBorders>
              <w:top w:val="single" w:color="auto" w:sz="4" w:space="0"/>
              <w:left w:val="single" w:color="auto" w:sz="4" w:space="0"/>
              <w:bottom w:val="single" w:color="auto" w:sz="4" w:space="0"/>
              <w:right w:val="single" w:color="auto" w:sz="4" w:space="0"/>
            </w:tcBorders>
            <w:noWrap w:val="0"/>
            <w:vAlign w:val="top"/>
          </w:tcPr>
          <w:p w14:paraId="538E6647">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合计</w:t>
            </w:r>
          </w:p>
        </w:tc>
        <w:tc>
          <w:tcPr>
            <w:tcW w:w="2351" w:type="dxa"/>
            <w:gridSpan w:val="2"/>
            <w:tcBorders>
              <w:top w:val="single" w:color="auto" w:sz="4" w:space="0"/>
              <w:left w:val="single" w:color="auto" w:sz="4" w:space="0"/>
              <w:bottom w:val="single" w:color="auto" w:sz="4" w:space="0"/>
              <w:right w:val="single" w:color="auto" w:sz="4" w:space="0"/>
            </w:tcBorders>
            <w:noWrap w:val="0"/>
            <w:vAlign w:val="top"/>
          </w:tcPr>
          <w:p w14:paraId="099409EC">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r>
      <w:tr w14:paraId="6857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820" w:type="dxa"/>
            <w:gridSpan w:val="7"/>
            <w:tcBorders>
              <w:top w:val="single" w:color="auto" w:sz="4" w:space="0"/>
              <w:left w:val="single" w:color="auto" w:sz="4" w:space="0"/>
              <w:bottom w:val="single" w:color="auto" w:sz="4" w:space="0"/>
              <w:right w:val="single" w:color="auto" w:sz="4" w:space="0"/>
            </w:tcBorders>
            <w:noWrap w:val="0"/>
            <w:vAlign w:val="top"/>
          </w:tcPr>
          <w:p w14:paraId="0F6DC65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r>
              <w:rPr>
                <w:rFonts w:hint="eastAsia" w:ascii="仿宋" w:hAnsi="仿宋" w:eastAsia="仿宋" w:cs="仿宋"/>
                <w:sz w:val="24"/>
              </w:rPr>
              <w:t>合同总金额（大写）：</w:t>
            </w:r>
          </w:p>
          <w:p w14:paraId="7C1ACEF4">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r>
              <w:rPr>
                <w:rFonts w:hint="eastAsia" w:ascii="仿宋" w:hAnsi="仿宋" w:eastAsia="仿宋" w:cs="仿宋"/>
                <w:sz w:val="24"/>
              </w:rPr>
              <w:t>备注：上述产品报价含产品生产、运输送达至买方指定地点并下货、安装、调试、检验及售后服务、税金、劳保基金等费用。</w:t>
            </w:r>
          </w:p>
        </w:tc>
      </w:tr>
    </w:tbl>
    <w:p w14:paraId="3EB4761A">
      <w:pPr>
        <w:spacing w:line="360" w:lineRule="auto"/>
        <w:ind w:firstLine="540"/>
        <w:rPr>
          <w:rFonts w:hint="eastAsia" w:ascii="仿宋" w:hAnsi="仿宋" w:eastAsia="仿宋" w:cs="仿宋"/>
          <w:b/>
          <w:sz w:val="24"/>
        </w:rPr>
      </w:pPr>
    </w:p>
    <w:p w14:paraId="2C2EE78E">
      <w:pPr>
        <w:spacing w:line="360" w:lineRule="auto"/>
        <w:ind w:firstLine="540"/>
        <w:rPr>
          <w:rFonts w:hint="eastAsia" w:ascii="仿宋" w:hAnsi="仿宋" w:eastAsia="仿宋" w:cs="仿宋"/>
          <w:b/>
          <w:sz w:val="24"/>
        </w:rPr>
      </w:pPr>
      <w:r>
        <w:rPr>
          <w:rFonts w:hint="eastAsia" w:ascii="仿宋" w:hAnsi="仿宋" w:eastAsia="仿宋" w:cs="仿宋"/>
          <w:b/>
          <w:sz w:val="24"/>
        </w:rPr>
        <w:t>二、组成合同的文件</w:t>
      </w:r>
    </w:p>
    <w:p w14:paraId="479DDD46">
      <w:pPr>
        <w:spacing w:line="360" w:lineRule="auto"/>
        <w:ind w:firstLine="540"/>
        <w:rPr>
          <w:rFonts w:hint="eastAsia" w:ascii="仿宋" w:hAnsi="仿宋" w:eastAsia="仿宋" w:cs="仿宋"/>
          <w:sz w:val="24"/>
        </w:rPr>
      </w:pPr>
      <w:r>
        <w:rPr>
          <w:rFonts w:hint="eastAsia" w:ascii="仿宋" w:hAnsi="仿宋" w:eastAsia="仿宋" w:cs="仿宋"/>
          <w:sz w:val="24"/>
        </w:rPr>
        <w:t>组成本合同的文件包括：</w:t>
      </w:r>
    </w:p>
    <w:p w14:paraId="32F680C5">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采购文件及答疑、更正公告；</w:t>
      </w:r>
    </w:p>
    <w:p w14:paraId="0CDE828B">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采购文件标准文本中的“合同条款”；</w:t>
      </w:r>
    </w:p>
    <w:p w14:paraId="23B7F06E">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中标或成交公告；</w:t>
      </w:r>
    </w:p>
    <w:p w14:paraId="79E779A9">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卖方提交的投标文件及书面承诺函；</w:t>
      </w:r>
    </w:p>
    <w:p w14:paraId="11BAA97B">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双方另行签订的补充协议。</w:t>
      </w:r>
    </w:p>
    <w:p w14:paraId="7F9E8F43">
      <w:pPr>
        <w:spacing w:line="360" w:lineRule="auto"/>
        <w:ind w:firstLine="495"/>
        <w:rPr>
          <w:rFonts w:hint="eastAsia" w:ascii="仿宋" w:hAnsi="仿宋" w:eastAsia="仿宋" w:cs="仿宋"/>
          <w:b/>
          <w:sz w:val="24"/>
        </w:rPr>
      </w:pPr>
      <w:r>
        <w:rPr>
          <w:rFonts w:hint="eastAsia" w:ascii="仿宋" w:hAnsi="仿宋" w:eastAsia="仿宋" w:cs="仿宋"/>
          <w:b/>
          <w:sz w:val="24"/>
        </w:rPr>
        <w:t>三、 合同金额</w:t>
      </w:r>
    </w:p>
    <w:p w14:paraId="09A341FD">
      <w:pPr>
        <w:spacing w:line="360" w:lineRule="auto"/>
        <w:ind w:firstLine="495"/>
        <w:rPr>
          <w:rFonts w:hint="eastAsia" w:ascii="仿宋" w:hAnsi="仿宋" w:eastAsia="仿宋" w:cs="仿宋"/>
          <w:sz w:val="24"/>
        </w:rPr>
      </w:pPr>
      <w:r>
        <w:rPr>
          <w:rFonts w:hint="eastAsia" w:ascii="仿宋" w:hAnsi="仿宋" w:eastAsia="仿宋" w:cs="仿宋"/>
          <w:sz w:val="24"/>
        </w:rPr>
        <w:t>本合同的总金额为</w:t>
      </w:r>
      <w:r>
        <w:rPr>
          <w:rFonts w:hint="eastAsia" w:ascii="仿宋" w:hAnsi="仿宋" w:eastAsia="仿宋" w:cs="仿宋"/>
          <w:sz w:val="24"/>
          <w:u w:val="single"/>
        </w:rPr>
        <w:t xml:space="preserve">       </w:t>
      </w:r>
      <w:r>
        <w:rPr>
          <w:rFonts w:hint="eastAsia" w:ascii="仿宋" w:hAnsi="仿宋" w:eastAsia="仿宋" w:cs="仿宋"/>
          <w:sz w:val="24"/>
        </w:rPr>
        <w:t>元(人民币大写：</w:t>
      </w:r>
      <w:r>
        <w:rPr>
          <w:rFonts w:hint="eastAsia" w:ascii="仿宋" w:hAnsi="仿宋" w:eastAsia="仿宋" w:cs="仿宋"/>
          <w:sz w:val="24"/>
          <w:u w:val="single"/>
        </w:rPr>
        <w:t xml:space="preserve">        </w:t>
      </w:r>
      <w:r>
        <w:rPr>
          <w:rFonts w:hint="eastAsia" w:ascii="仿宋" w:hAnsi="仿宋" w:eastAsia="仿宋" w:cs="仿宋"/>
          <w:sz w:val="24"/>
        </w:rPr>
        <w:t>)。</w:t>
      </w:r>
    </w:p>
    <w:p w14:paraId="34BF33FB">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四、供货期限</w:t>
      </w:r>
    </w:p>
    <w:p w14:paraId="2791767F">
      <w:pPr>
        <w:spacing w:line="360" w:lineRule="auto"/>
        <w:ind w:firstLine="645"/>
        <w:rPr>
          <w:rFonts w:hint="eastAsia" w:ascii="仿宋" w:hAnsi="仿宋" w:eastAsia="仿宋" w:cs="仿宋"/>
          <w:sz w:val="24"/>
        </w:rPr>
      </w:pPr>
      <w:r>
        <w:rPr>
          <w:rFonts w:hint="eastAsia" w:ascii="仿宋" w:hAnsi="仿宋" w:eastAsia="仿宋" w:cs="仿宋"/>
          <w:sz w:val="24"/>
        </w:rPr>
        <w:t>卖方应于合同签字生效接买方通知后开始计算的</w:t>
      </w:r>
      <w:r>
        <w:rPr>
          <w:rFonts w:hint="eastAsia" w:ascii="仿宋" w:hAnsi="仿宋" w:eastAsia="仿宋" w:cs="仿宋"/>
          <w:b/>
          <w:sz w:val="24"/>
          <w:u w:val="single"/>
        </w:rPr>
        <w:t xml:space="preserve">  25  </w:t>
      </w:r>
      <w:r>
        <w:rPr>
          <w:rFonts w:hint="eastAsia" w:ascii="仿宋" w:hAnsi="仿宋" w:eastAsia="仿宋" w:cs="仿宋"/>
          <w:sz w:val="24"/>
        </w:rPr>
        <w:t>日内将货物送到买方指定的地点，由买方进行验收。</w:t>
      </w:r>
    </w:p>
    <w:p w14:paraId="11CFBCE4">
      <w:pPr>
        <w:spacing w:line="360" w:lineRule="auto"/>
        <w:ind w:firstLine="600" w:firstLineChars="250"/>
        <w:jc w:val="left"/>
        <w:rPr>
          <w:rFonts w:hint="eastAsia" w:ascii="仿宋" w:hAnsi="仿宋" w:eastAsia="仿宋" w:cs="仿宋"/>
          <w:b/>
          <w:sz w:val="24"/>
        </w:rPr>
      </w:pPr>
      <w:r>
        <w:rPr>
          <w:rFonts w:hint="eastAsia" w:ascii="仿宋" w:hAnsi="仿宋" w:eastAsia="仿宋" w:cs="仿宋"/>
          <w:sz w:val="24"/>
        </w:rPr>
        <w:t xml:space="preserve">货物运输至买方指定地点到货物验收合格前， </w:t>
      </w:r>
      <w:r>
        <w:rPr>
          <w:rFonts w:hint="eastAsia" w:ascii="仿宋" w:hAnsi="仿宋" w:eastAsia="仿宋" w:cs="仿宋"/>
          <w:sz w:val="24"/>
          <w:u w:val="single"/>
        </w:rPr>
        <w:t xml:space="preserve"> 卖方 </w:t>
      </w:r>
      <w:r>
        <w:rPr>
          <w:rFonts w:hint="eastAsia" w:ascii="仿宋" w:hAnsi="仿宋" w:eastAsia="仿宋" w:cs="仿宋"/>
          <w:sz w:val="24"/>
        </w:rPr>
        <w:t>负责对货物承担安保义务。</w:t>
      </w:r>
    </w:p>
    <w:p w14:paraId="278C93C3">
      <w:pPr>
        <w:widowControl/>
        <w:spacing w:line="360" w:lineRule="auto"/>
        <w:ind w:firstLine="555"/>
        <w:rPr>
          <w:rFonts w:hint="eastAsia" w:ascii="仿宋" w:hAnsi="仿宋" w:eastAsia="仿宋" w:cs="仿宋"/>
          <w:b/>
          <w:sz w:val="24"/>
        </w:rPr>
      </w:pPr>
      <w:r>
        <w:rPr>
          <w:rFonts w:hint="eastAsia" w:ascii="仿宋" w:hAnsi="仿宋" w:eastAsia="仿宋" w:cs="仿宋"/>
          <w:b/>
          <w:sz w:val="24"/>
        </w:rPr>
        <w:t>五、验收要求</w:t>
      </w:r>
    </w:p>
    <w:p w14:paraId="0C879DFA">
      <w:pPr>
        <w:widowControl/>
        <w:spacing w:line="360" w:lineRule="auto"/>
        <w:ind w:firstLine="555"/>
        <w:rPr>
          <w:rFonts w:hint="eastAsia" w:ascii="仿宋" w:hAnsi="仿宋" w:eastAsia="仿宋" w:cs="仿宋"/>
          <w:b/>
          <w:sz w:val="24"/>
        </w:rPr>
      </w:pPr>
      <w:r>
        <w:rPr>
          <w:rFonts w:hint="eastAsia" w:ascii="仿宋" w:hAnsi="仿宋" w:eastAsia="仿宋" w:cs="仿宋"/>
          <w:b/>
          <w:sz w:val="24"/>
        </w:rPr>
        <w:t>（一）质量标准</w:t>
      </w:r>
    </w:p>
    <w:p w14:paraId="375A86EF">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卖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14:paraId="116A0754">
      <w:pPr>
        <w:widowControl/>
        <w:spacing w:line="360" w:lineRule="auto"/>
        <w:ind w:firstLine="660"/>
        <w:rPr>
          <w:rFonts w:hint="eastAsia" w:ascii="仿宋" w:hAnsi="仿宋" w:eastAsia="仿宋" w:cs="仿宋"/>
          <w:b/>
          <w:sz w:val="24"/>
        </w:rPr>
      </w:pPr>
      <w:r>
        <w:rPr>
          <w:rFonts w:hint="eastAsia" w:ascii="仿宋" w:hAnsi="仿宋" w:eastAsia="仿宋" w:cs="仿宋"/>
          <w:b/>
          <w:sz w:val="24"/>
        </w:rPr>
        <w:t>（二）验收组织</w:t>
      </w:r>
    </w:p>
    <w:p w14:paraId="16E972AE">
      <w:pPr>
        <w:widowControl/>
        <w:spacing w:line="360" w:lineRule="auto"/>
        <w:ind w:firstLine="660"/>
        <w:rPr>
          <w:rFonts w:hint="eastAsia" w:ascii="仿宋" w:hAnsi="仿宋" w:eastAsia="仿宋" w:cs="仿宋"/>
          <w:sz w:val="24"/>
          <w:shd w:val="clear" w:color="auto" w:fill="FFFFFF"/>
        </w:rPr>
      </w:pPr>
      <w:r>
        <w:rPr>
          <w:rFonts w:hint="eastAsia" w:ascii="仿宋" w:hAnsi="仿宋" w:eastAsia="仿宋" w:cs="仿宋"/>
          <w:sz w:val="24"/>
        </w:rPr>
        <w:t>买方负责组织验收工作，</w:t>
      </w:r>
      <w:r>
        <w:rPr>
          <w:rFonts w:hint="eastAsia" w:ascii="仿宋" w:hAnsi="仿宋" w:eastAsia="仿宋" w:cs="仿宋"/>
          <w:kern w:val="0"/>
          <w:sz w:val="24"/>
        </w:rPr>
        <w:t>大型或者复杂的政府采购项目，必须邀请国家认可的质量检测机构参加验收工作。</w:t>
      </w:r>
    </w:p>
    <w:p w14:paraId="21FF374A">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sz w:val="24"/>
          <w:shd w:val="clear" w:color="auto" w:fill="FFFFFF"/>
        </w:rPr>
        <w:t>（三）</w:t>
      </w:r>
      <w:r>
        <w:rPr>
          <w:rFonts w:hint="eastAsia" w:ascii="仿宋" w:hAnsi="仿宋" w:eastAsia="仿宋" w:cs="仿宋"/>
          <w:b/>
          <w:kern w:val="0"/>
          <w:sz w:val="24"/>
        </w:rPr>
        <w:t>验收程序</w:t>
      </w:r>
    </w:p>
    <w:p w14:paraId="1C6E4E6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1、成立验收小组，</w:t>
      </w:r>
      <w:r>
        <w:rPr>
          <w:rFonts w:hint="eastAsia" w:ascii="仿宋" w:hAnsi="仿宋" w:eastAsia="仿宋" w:cs="仿宋"/>
          <w:sz w:val="24"/>
        </w:rPr>
        <w:t>验收人员应由买方代表和技术专家组成</w:t>
      </w:r>
      <w:r>
        <w:rPr>
          <w:rFonts w:hint="eastAsia" w:ascii="仿宋" w:hAnsi="仿宋" w:eastAsia="仿宋" w:cs="仿宋"/>
          <w:kern w:val="0"/>
          <w:sz w:val="24"/>
        </w:rPr>
        <w:t>。</w:t>
      </w:r>
    </w:p>
    <w:p w14:paraId="0F2829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2、验收前要编制验收表格。</w:t>
      </w:r>
    </w:p>
    <w:p w14:paraId="15C52F0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3、验收时双方要按照验收表格逐项验收。</w:t>
      </w:r>
    </w:p>
    <w:p w14:paraId="410F44E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4、验收方出具验收报告。</w:t>
      </w:r>
    </w:p>
    <w:p w14:paraId="5788CA8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5、复杂设备的验收还要包括出厂检验、到货检验、安装和调试、最终验收、等伴随服务的验收。</w:t>
      </w:r>
    </w:p>
    <w:p w14:paraId="711A226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w:t>
      </w:r>
      <w:r>
        <w:rPr>
          <w:rFonts w:hint="eastAsia" w:ascii="仿宋" w:hAnsi="仿宋" w:eastAsia="仿宋" w:cs="仿宋"/>
          <w:sz w:val="24"/>
        </w:rPr>
        <w:t>卖方</w:t>
      </w:r>
      <w:r>
        <w:rPr>
          <w:rFonts w:hint="eastAsia" w:ascii="仿宋" w:hAnsi="仿宋" w:eastAsia="仿宋" w:cs="仿宋"/>
          <w:kern w:val="0"/>
          <w:sz w:val="24"/>
        </w:rPr>
        <w:t>应免费提供现场技术培训，应对买方临床医生及技术人员提供正规的整套设备操作、维护、维修、检测等内容的培训，使买方全面了解直至完全掌握设备的使用。</w:t>
      </w:r>
    </w:p>
    <w:p w14:paraId="49E69572">
      <w:pPr>
        <w:spacing w:line="360" w:lineRule="auto"/>
        <w:ind w:firstLine="645"/>
        <w:rPr>
          <w:rFonts w:hint="eastAsia" w:ascii="仿宋" w:hAnsi="仿宋" w:eastAsia="仿宋" w:cs="仿宋"/>
          <w:b/>
          <w:sz w:val="24"/>
        </w:rPr>
      </w:pPr>
      <w:r>
        <w:rPr>
          <w:rFonts w:hint="eastAsia" w:ascii="仿宋" w:hAnsi="仿宋" w:eastAsia="仿宋" w:cs="仿宋"/>
          <w:b/>
          <w:sz w:val="24"/>
        </w:rPr>
        <w:t>六、付款方式</w:t>
      </w:r>
    </w:p>
    <w:p w14:paraId="35E9C6C7">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1、合同签订生效之日前，乙方须向甲方缴纳合同价款的2.5%作为合同履约保证金，验收完成免费质保期开始后三十个日历天内，甲方办理履约保证金退还手续；</w:t>
      </w:r>
    </w:p>
    <w:p w14:paraId="2E9ED1AD">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w:t>
      </w:r>
      <w:r>
        <w:rPr>
          <w:rFonts w:hint="eastAsia" w:ascii="宋体" w:hAnsi="宋体" w:eastAsia="仿宋" w:cs="Calibri"/>
          <w:sz w:val="24"/>
        </w:rPr>
        <w:t>合同签订生效后，十五个日历天内卖方须向招标人提供合同价款的70%的不可撤销预付款保函（预付款保函时限不得低于一年）</w:t>
      </w:r>
      <w:r>
        <w:rPr>
          <w:rFonts w:hint="eastAsia" w:ascii="仿宋" w:hAnsi="仿宋" w:eastAsia="仿宋" w:cs="仿宋"/>
          <w:sz w:val="24"/>
        </w:rPr>
        <w:t>；如果乙方未在约定期限内向甲方提供预付款保函和履约保证金，则乙方须按中国人民银行公布的同期同类贷款利率向甲方支付逾期利息，逾期利息=甲方已支付给乙方的定金和预付款合计金额×中国人民银行公布的同期同类贷款利率。收到乙方预付款保函后 5 个工作日内甲方向乙方支付合同价款的70%作为预付款；</w:t>
      </w:r>
    </w:p>
    <w:p w14:paraId="439D0169">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 xml:space="preserve"> 3、乙方完成本项目供货并验收合格，且开具增值税发票后7个工作日内，甲方支付至100%合同价款；</w:t>
      </w:r>
    </w:p>
    <w:p w14:paraId="64A08363">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4、乙方向甲方提供的预付款保函，在货物经双方最终验收合格后方可向甲方书面提出保函退还申请，并经甲方审批同意后退还。</w:t>
      </w:r>
    </w:p>
    <w:p w14:paraId="4BE4BA07">
      <w:pPr>
        <w:spacing w:line="360" w:lineRule="auto"/>
        <w:ind w:firstLine="602" w:firstLineChars="250"/>
        <w:rPr>
          <w:rFonts w:hint="eastAsia" w:ascii="仿宋" w:hAnsi="仿宋" w:eastAsia="仿宋" w:cs="仿宋"/>
          <w:b/>
          <w:sz w:val="24"/>
        </w:rPr>
      </w:pPr>
      <w:r>
        <w:rPr>
          <w:rFonts w:hint="eastAsia" w:ascii="仿宋" w:hAnsi="仿宋" w:eastAsia="仿宋" w:cs="仿宋"/>
          <w:b/>
          <w:sz w:val="24"/>
        </w:rPr>
        <w:t>七、售后服务</w:t>
      </w:r>
    </w:p>
    <w:p w14:paraId="24E5715C">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（一）卖方对合同货物的质量保修期为验收证书签署之日起</w:t>
      </w:r>
      <w:r>
        <w:rPr>
          <w:rFonts w:hint="eastAsia" w:ascii="仿宋" w:hAnsi="仿宋" w:eastAsia="仿宋" w:cs="仿宋"/>
          <w:sz w:val="24"/>
          <w:u w:val="single"/>
        </w:rPr>
        <w:t xml:space="preserve">  </w:t>
      </w:r>
      <w:r>
        <w:rPr>
          <w:rFonts w:hint="eastAsia" w:ascii="仿宋" w:hAnsi="仿宋" w:eastAsia="仿宋" w:cs="仿宋"/>
          <w:sz w:val="24"/>
        </w:rPr>
        <w:t>个月，质保期内卖方须负责零配件的更换（所有费用如零配件、上门服务费、安装费等含在投标总价中）。配套软件免费升级更新，无其他费用。</w:t>
      </w:r>
    </w:p>
    <w:p w14:paraId="1D588FC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（二）卖方在合同货物的质量保修期内，免费为买方提供合同货物的技术指导和维修服务，服务的时间是：每周 </w:t>
      </w:r>
      <w:r>
        <w:rPr>
          <w:rFonts w:hint="eastAsia" w:ascii="仿宋" w:hAnsi="仿宋" w:eastAsia="仿宋" w:cs="仿宋"/>
          <w:sz w:val="24"/>
          <w:u w:val="single"/>
        </w:rPr>
        <w:t xml:space="preserve">  7   </w:t>
      </w:r>
      <w:r>
        <w:rPr>
          <w:rFonts w:hint="eastAsia" w:ascii="仿宋" w:hAnsi="仿宋" w:eastAsia="仿宋" w:cs="仿宋"/>
          <w:sz w:val="24"/>
        </w:rPr>
        <w:t>天</w:t>
      </w:r>
      <w:r>
        <w:rPr>
          <w:rFonts w:hint="eastAsia" w:ascii="仿宋" w:hAnsi="仿宋" w:eastAsia="仿宋" w:cs="仿宋"/>
          <w:sz w:val="24"/>
          <w:u w:val="single"/>
        </w:rPr>
        <w:t xml:space="preserve">   8   </w:t>
      </w:r>
      <w:r>
        <w:rPr>
          <w:rFonts w:hint="eastAsia" w:ascii="仿宋" w:hAnsi="仿宋" w:eastAsia="仿宋" w:cs="仿宋"/>
          <w:sz w:val="24"/>
        </w:rPr>
        <w:t>小时（工作时间）。</w:t>
      </w:r>
    </w:p>
    <w:p w14:paraId="77BC2FE9">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（三）卖方保证在合同货物出现故障和缺陷时，或接到买方提出的技术服务要求后</w:t>
      </w:r>
      <w:r>
        <w:rPr>
          <w:rFonts w:hint="eastAsia" w:ascii="仿宋" w:hAnsi="仿宋" w:eastAsia="仿宋" w:cs="仿宋"/>
          <w:sz w:val="24"/>
          <w:u w:val="single"/>
        </w:rPr>
        <w:t xml:space="preserve">      2</w:t>
      </w:r>
      <w:r>
        <w:rPr>
          <w:rFonts w:hint="eastAsia" w:ascii="仿宋" w:hAnsi="仿宋" w:eastAsia="仿宋" w:cs="仿宋"/>
          <w:sz w:val="24"/>
        </w:rPr>
        <w:t>小时内予以答复，如买方有要求或必要时，卖方应在接到买方通知后</w:t>
      </w:r>
      <w:r>
        <w:rPr>
          <w:rFonts w:hint="eastAsia" w:ascii="仿宋" w:hAnsi="仿宋" w:eastAsia="仿宋" w:cs="仿宋"/>
          <w:sz w:val="24"/>
          <w:u w:val="single"/>
        </w:rPr>
        <w:t xml:space="preserve">   24   </w:t>
      </w:r>
      <w:r>
        <w:rPr>
          <w:rFonts w:hint="eastAsia" w:ascii="仿宋" w:hAnsi="仿宋" w:eastAsia="仿宋" w:cs="仿宋"/>
          <w:sz w:val="24"/>
        </w:rPr>
        <w:t>小时内派员至买方免费维修和提供现场指导。</w:t>
      </w:r>
    </w:p>
    <w:p w14:paraId="6880D83D">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（四）如卖方在接到买方维修通知后</w:t>
      </w:r>
      <w:r>
        <w:rPr>
          <w:rFonts w:hint="eastAsia" w:ascii="仿宋" w:hAnsi="仿宋" w:eastAsia="仿宋" w:cs="仿宋"/>
          <w:sz w:val="24"/>
          <w:u w:val="single"/>
        </w:rPr>
        <w:t xml:space="preserve">  48  </w:t>
      </w:r>
      <w:r>
        <w:rPr>
          <w:rFonts w:hint="eastAsia" w:ascii="仿宋" w:hAnsi="仿宋" w:eastAsia="仿宋" w:cs="仿宋"/>
          <w:sz w:val="24"/>
        </w:rPr>
        <w:t>小时仍不能修复有关货物，卖方应提供与该货物同一型号的备用货物。</w:t>
      </w:r>
    </w:p>
    <w:p w14:paraId="7D5006F7">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（五）如卖方在接到买方提出的技术服务要求或维修通知后</w:t>
      </w:r>
      <w:r>
        <w:rPr>
          <w:rFonts w:hint="eastAsia" w:ascii="仿宋" w:hAnsi="仿宋" w:eastAsia="仿宋" w:cs="仿宋"/>
          <w:sz w:val="24"/>
          <w:u w:val="single"/>
        </w:rPr>
        <w:t xml:space="preserve">   24   </w:t>
      </w:r>
      <w:r>
        <w:rPr>
          <w:rFonts w:hint="eastAsia" w:ascii="仿宋" w:hAnsi="仿宋" w:eastAsia="仿宋" w:cs="仿宋"/>
          <w:sz w:val="24"/>
        </w:rPr>
        <w:t>小时内没有响应、拒绝或没有派员到达买方提供技术服务、修理或退换货物，买方有权委托第三方对合同货物进行维修或提供技术服务，因此产生的相关费用由卖方承担。</w:t>
      </w:r>
    </w:p>
    <w:p w14:paraId="43E6D27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（六）在合同货物保修期届满后，如果因合同货物硬件或软件的固有缺陷和瑕疵出现紧急故障和事故，卖方应在接到买方通知之后</w:t>
      </w:r>
      <w:r>
        <w:rPr>
          <w:rFonts w:hint="eastAsia" w:ascii="仿宋" w:hAnsi="仿宋" w:eastAsia="仿宋" w:cs="仿宋"/>
          <w:sz w:val="24"/>
          <w:u w:val="single"/>
        </w:rPr>
        <w:t xml:space="preserve">  24 </w:t>
      </w:r>
      <w:r>
        <w:rPr>
          <w:rFonts w:hint="eastAsia" w:ascii="仿宋" w:hAnsi="仿宋" w:eastAsia="仿宋" w:cs="仿宋"/>
          <w:sz w:val="24"/>
        </w:rPr>
        <w:t>小时内到达现场。</w:t>
      </w:r>
    </w:p>
    <w:p w14:paraId="7570EFD2">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七）卖方应对所售设备进行每年4次免费预防性维护，包括巡检，整机清洁，与用户的操作人员作技术交流，并提醒买方该设备存在的问题或隐患等内容，并出具厂方的维护报告。卖方应负责该套设备所匹配的其它辅助设备的售后服务工作，必须支持医院维修或与其合作维修。不得以任何理由拒绝售后服务工作和责任。</w:t>
      </w:r>
    </w:p>
    <w:p w14:paraId="1A73CF7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（八）提供由厂方或总代理出具的售后服务保证书，如授权代理商更换，由厂方负责售后服务并出具保证书，负责投标设备及其附属易耗件(包括第三方外购设备及易耗件)终身维修。</w:t>
      </w:r>
    </w:p>
    <w:p w14:paraId="2818AE8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九）质保期外买方负责对设备进行维护、保养及维修，需要更换零配件时，按成本价或合同附件报价较低的提供维修零配件，不收取其他费用（包含但不限于维修人员的往返差旅费、上门服务费、维修所需备件的搬运费、安装调试费以及系统软件升级等）。供应商若有新的版本软件推出，给予免费升级和安装。质保期满后卖方应对设备进行定期的维护及修理，任何由制造、材料、工艺及软件设计等原因引起的非正常损坏和/或运转异常卖方应负责修理甚至赔偿。</w:t>
      </w:r>
    </w:p>
    <w:p w14:paraId="01A95ED5">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十）在所供设备的质保期内如设备出现是属于卖方原因的故障(即除了买方使用不当造成的损失和设备正常的易损件以外)，卖方应该无偿修理以及免费提供备件，如设备重复出现同样的问题，无法彻底解决或是属于设备先天不足的质量问题，卖方应负责解决包括退换。由此发生的一切费用应由卖方承担。</w:t>
      </w:r>
    </w:p>
    <w:p w14:paraId="17C27B39">
      <w:pPr>
        <w:adjustRightInd w:val="0"/>
        <w:snapToGrid w:val="0"/>
        <w:spacing w:line="360" w:lineRule="auto"/>
        <w:ind w:firstLine="480" w:firstLineChars="200"/>
        <w:rPr>
          <w:rFonts w:hint="eastAsia" w:ascii="仿宋" w:hAnsi="仿宋" w:eastAsia="仿宋" w:cs="仿宋"/>
          <w:strike/>
          <w:sz w:val="24"/>
        </w:rPr>
      </w:pPr>
      <w:r>
        <w:rPr>
          <w:rFonts w:hint="eastAsia" w:ascii="仿宋" w:hAnsi="仿宋" w:eastAsia="仿宋" w:cs="仿宋"/>
          <w:sz w:val="24"/>
        </w:rPr>
        <w:t>（十一）投标系统、投标产品能免费与安徽省口腔医院集成平台或相关业务系统对接。如果接入第三方系统产生费用，该费用由卖方承担。免费提供设备的系统软件及硬件的安全性改版升级和技术支持，软件终身免费升级，硬件5年内免费升级。</w:t>
      </w:r>
      <w:r>
        <w:rPr>
          <w:rFonts w:hint="eastAsia" w:ascii="仿宋" w:hAnsi="仿宋" w:eastAsia="仿宋" w:cs="仿宋"/>
          <w:b/>
          <w:sz w:val="24"/>
        </w:rPr>
        <w:t>（如设备含软件适用本条）</w:t>
      </w:r>
    </w:p>
    <w:p w14:paraId="0F2217D6">
      <w:pPr>
        <w:spacing w:line="360" w:lineRule="auto"/>
        <w:ind w:firstLine="540"/>
        <w:rPr>
          <w:rFonts w:hint="eastAsia" w:ascii="仿宋" w:hAnsi="仿宋" w:eastAsia="仿宋" w:cs="仿宋"/>
          <w:b/>
          <w:sz w:val="24"/>
        </w:rPr>
      </w:pPr>
      <w:r>
        <w:rPr>
          <w:rFonts w:hint="eastAsia" w:ascii="仿宋" w:hAnsi="仿宋" w:eastAsia="仿宋" w:cs="仿宋"/>
          <w:b/>
          <w:sz w:val="24"/>
        </w:rPr>
        <w:t>八、履约保证金</w:t>
      </w:r>
    </w:p>
    <w:p w14:paraId="66688D0F">
      <w:pPr>
        <w:spacing w:line="360" w:lineRule="auto"/>
        <w:ind w:left="120" w:leftChars="57" w:firstLine="283" w:firstLineChars="118"/>
        <w:rPr>
          <w:rFonts w:hint="eastAsia" w:ascii="仿宋" w:hAnsi="仿宋" w:eastAsia="仿宋" w:cs="仿宋"/>
          <w:sz w:val="24"/>
        </w:rPr>
      </w:pPr>
      <w:r>
        <w:rPr>
          <w:rFonts w:hint="eastAsia" w:ascii="仿宋" w:hAnsi="仿宋" w:eastAsia="仿宋" w:cs="仿宋"/>
          <w:sz w:val="24"/>
        </w:rPr>
        <w:t xml:space="preserve">  本项目履约保证金为合同价款的2.5%，即</w:t>
      </w:r>
      <w:r>
        <w:rPr>
          <w:rFonts w:hint="eastAsia" w:ascii="仿宋" w:hAnsi="仿宋" w:eastAsia="仿宋" w:cs="仿宋"/>
          <w:sz w:val="24"/>
          <w:u w:val="single"/>
        </w:rPr>
        <w:t xml:space="preserve">           </w:t>
      </w:r>
      <w:r>
        <w:rPr>
          <w:rFonts w:hint="eastAsia" w:ascii="仿宋" w:hAnsi="仿宋" w:eastAsia="仿宋" w:cs="仿宋"/>
          <w:sz w:val="24"/>
        </w:rPr>
        <w:t>元(人民币大写：</w:t>
      </w:r>
      <w:r>
        <w:rPr>
          <w:rFonts w:hint="eastAsia" w:ascii="仿宋" w:hAnsi="仿宋" w:eastAsia="仿宋" w:cs="仿宋"/>
          <w:sz w:val="24"/>
          <w:u w:val="single"/>
        </w:rPr>
        <w:t xml:space="preserve">       </w:t>
      </w:r>
      <w:r>
        <w:rPr>
          <w:rFonts w:hint="eastAsia" w:ascii="仿宋" w:hAnsi="仿宋" w:eastAsia="仿宋" w:cs="仿宋"/>
          <w:sz w:val="24"/>
        </w:rPr>
        <w:t>)，收受人为</w:t>
      </w:r>
      <w:r>
        <w:rPr>
          <w:rFonts w:hint="eastAsia" w:ascii="仿宋" w:hAnsi="仿宋" w:eastAsia="仿宋" w:cs="仿宋"/>
          <w:sz w:val="24"/>
          <w:u w:val="single"/>
        </w:rPr>
        <w:t xml:space="preserve">           </w:t>
      </w:r>
      <w:r>
        <w:rPr>
          <w:rFonts w:hint="eastAsia" w:ascii="仿宋" w:hAnsi="仿宋" w:eastAsia="仿宋" w:cs="仿宋"/>
          <w:sz w:val="24"/>
        </w:rPr>
        <w:t>，期限为验收合格后</w:t>
      </w:r>
      <w:r>
        <w:rPr>
          <w:rFonts w:hint="eastAsia" w:ascii="仿宋" w:hAnsi="仿宋" w:eastAsia="仿宋" w:cs="仿宋"/>
          <w:b/>
          <w:sz w:val="24"/>
          <w:u w:val="single"/>
        </w:rPr>
        <w:t xml:space="preserve">     </w:t>
      </w:r>
      <w:r>
        <w:rPr>
          <w:rFonts w:hint="eastAsia" w:ascii="仿宋" w:hAnsi="仿宋" w:eastAsia="仿宋" w:cs="仿宋"/>
          <w:sz w:val="24"/>
        </w:rPr>
        <w:t>。如卖方未能按期履行合同，买方可从履约保证金中获得经济上的赔偿。</w:t>
      </w:r>
    </w:p>
    <w:p w14:paraId="66FF8A49">
      <w:pPr>
        <w:spacing w:line="360" w:lineRule="auto"/>
        <w:ind w:firstLine="540"/>
        <w:rPr>
          <w:rFonts w:hint="eastAsia" w:ascii="仿宋" w:hAnsi="仿宋" w:eastAsia="仿宋" w:cs="仿宋"/>
          <w:b/>
          <w:sz w:val="24"/>
        </w:rPr>
      </w:pPr>
      <w:r>
        <w:rPr>
          <w:rFonts w:hint="eastAsia" w:ascii="仿宋" w:hAnsi="仿宋" w:eastAsia="仿宋" w:cs="仿宋"/>
          <w:b/>
          <w:sz w:val="24"/>
        </w:rPr>
        <w:t>九、违约责任</w:t>
      </w:r>
    </w:p>
    <w:p w14:paraId="0523134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（一）卖方供货期超过合同约定供货期限。如果卖方由于自身的原因未能按期履行完合同，买方可从履约保证金中获得经济上的赔偿。其标准为按每延期一周收取合同金额的 </w:t>
      </w:r>
      <w:r>
        <w:rPr>
          <w:rFonts w:hint="eastAsia" w:ascii="仿宋" w:hAnsi="仿宋" w:eastAsia="仿宋" w:cs="仿宋"/>
          <w:sz w:val="24"/>
          <w:u w:val="single"/>
        </w:rPr>
        <w:t xml:space="preserve"> 0.5 </w:t>
      </w:r>
      <w:r>
        <w:rPr>
          <w:rFonts w:hint="eastAsia" w:ascii="仿宋" w:hAnsi="仿宋" w:eastAsia="仿宋" w:cs="仿宋"/>
          <w:sz w:val="24"/>
        </w:rPr>
        <w:t>%，但误期赔偿费总额不得超过履约保证金总额。一周按7天计算，不足7天按一周计算。在此情况下，卖方不得要求买方退还其履约保证金。</w:t>
      </w:r>
    </w:p>
    <w:p w14:paraId="3550184E">
      <w:pPr>
        <w:spacing w:line="360" w:lineRule="auto"/>
        <w:jc w:val="left"/>
        <w:rPr>
          <w:rFonts w:hint="eastAsia" w:ascii="仿宋" w:hAnsi="仿宋" w:eastAsia="仿宋" w:cs="仿宋"/>
          <w:sz w:val="24"/>
        </w:rPr>
      </w:pPr>
      <w:r>
        <w:rPr>
          <w:rFonts w:hint="eastAsia" w:ascii="仿宋" w:hAnsi="仿宋" w:eastAsia="仿宋" w:cs="仿宋"/>
          <w:sz w:val="24"/>
        </w:rPr>
        <w:t xml:space="preserve">    （二）卖方供货期内未能交货。卖方在履行合同过程中，如果遇到不能按时交货情况，应及时以书面形式将不能按期履行合同的理由、延误的时间通知买方。买方在收到卖方通知后，有权决定是否延长合同的履行时间或终止合同。如买方终止合同，卖方不得要求买方返还履约保证金；如买方同意延长合同的履行时间，卖方必须在买方规定的时间内提供符合质量标准的产品，由此造成的误期赔偿费按照前款约定执行。如卖方在买方规定的时间内未能提供符合质量标准的产品，买方有权终止合同，没收履约保证金，同时可将卖方上述行为通报财政部门列入政府采购严重违法失信名单，限制参与政府采购活动一至三年。</w:t>
      </w:r>
    </w:p>
    <w:p w14:paraId="70C0CD0D">
      <w:pPr>
        <w:spacing w:line="360" w:lineRule="auto"/>
        <w:jc w:val="left"/>
        <w:rPr>
          <w:rFonts w:hint="eastAsia" w:ascii="仿宋" w:hAnsi="仿宋" w:eastAsia="仿宋" w:cs="仿宋"/>
          <w:sz w:val="24"/>
        </w:rPr>
      </w:pPr>
      <w:r>
        <w:rPr>
          <w:rFonts w:hint="eastAsia" w:ascii="仿宋" w:hAnsi="仿宋" w:eastAsia="仿宋" w:cs="仿宋"/>
          <w:sz w:val="24"/>
        </w:rPr>
        <w:t xml:space="preserve">    （三）卖方交货不符合合同质量标准，卖方必须重新提供符合质量标准的产品，由此造成的误期赔偿费按照前款约定执行。如卖方在买方规定的时间内未能提供符合质量标准的产品，买方有权终止合同，没收履约保证金，同时可将同时可将卖方上述行为通报财政部门列入政府采购严重违法失信名单，限制参与政府采购活动一至三年。</w:t>
      </w:r>
    </w:p>
    <w:p w14:paraId="540EE85B">
      <w:pPr>
        <w:spacing w:line="360" w:lineRule="auto"/>
        <w:ind w:firstLine="480" w:firstLineChars="200"/>
        <w:rPr>
          <w:rFonts w:hint="eastAsia" w:ascii="仿宋" w:hAnsi="仿宋" w:eastAsia="仿宋" w:cs="仿宋"/>
          <w:sz w:val="24"/>
        </w:rPr>
      </w:pPr>
      <w:r>
        <w:rPr>
          <w:rFonts w:hint="eastAsia" w:ascii="仿宋" w:hAnsi="仿宋" w:eastAsia="仿宋" w:cs="仿宋"/>
          <w:sz w:val="24"/>
        </w:rPr>
        <w:t>（四）卖方将合同转包，提供假冒伪劣产品，擅自变更、中止或者终止合同的，买方有权终止合同，没收履约保证金，同时可将卖方上述行为通报财政部门列入政府采购严重违法失信名单，限制参与政府采购活动一至三年。</w:t>
      </w:r>
    </w:p>
    <w:p w14:paraId="138E8C4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(五)买方违反合同规定拒绝接收货物的，应当承担由此造成的损失。</w:t>
      </w:r>
    </w:p>
    <w:p w14:paraId="38D609DE">
      <w:pPr>
        <w:spacing w:line="360" w:lineRule="auto"/>
        <w:ind w:firstLine="720" w:firstLineChars="300"/>
        <w:rPr>
          <w:rFonts w:hint="eastAsia" w:ascii="仿宋" w:hAnsi="仿宋" w:eastAsia="仿宋" w:cs="仿宋"/>
          <w:sz w:val="24"/>
        </w:rPr>
      </w:pPr>
      <w:r>
        <w:rPr>
          <w:rFonts w:hint="eastAsia" w:ascii="仿宋" w:hAnsi="仿宋" w:eastAsia="仿宋" w:cs="仿宋"/>
          <w:sz w:val="24"/>
        </w:rPr>
        <w:t>(六)如在验收过程中发现合同货物与其投标时响应的参数不符或虚假响应等情况，买方有权终止合同，没收履约保证金，同时可将卖方上述行为通报财政部门列入政府采购严重违法失信名单，限制参与政府采购活动一至三年。</w:t>
      </w:r>
    </w:p>
    <w:p w14:paraId="753916D2">
      <w:pPr>
        <w:spacing w:line="360" w:lineRule="auto"/>
        <w:ind w:firstLine="482" w:firstLineChars="200"/>
        <w:rPr>
          <w:rFonts w:hint="eastAsia" w:ascii="仿宋" w:hAnsi="仿宋" w:eastAsia="仿宋" w:cs="仿宋"/>
          <w:b/>
          <w:bCs/>
          <w:sz w:val="24"/>
        </w:rPr>
      </w:pPr>
      <w:r>
        <w:rPr>
          <w:rFonts w:hint="eastAsia" w:ascii="仿宋" w:hAnsi="仿宋" w:eastAsia="仿宋" w:cs="仿宋"/>
          <w:b/>
          <w:sz w:val="24"/>
        </w:rPr>
        <w:t>十、签约地点</w:t>
      </w:r>
    </w:p>
    <w:p w14:paraId="11ADE7E8">
      <w:pPr>
        <w:spacing w:line="360" w:lineRule="auto"/>
        <w:ind w:firstLine="540"/>
        <w:rPr>
          <w:rFonts w:hint="eastAsia" w:ascii="仿宋" w:hAnsi="仿宋" w:eastAsia="仿宋" w:cs="仿宋"/>
          <w:bCs/>
          <w:sz w:val="24"/>
        </w:rPr>
      </w:pPr>
      <w:r>
        <w:rPr>
          <w:rFonts w:hint="eastAsia" w:ascii="仿宋" w:hAnsi="仿宋" w:eastAsia="仿宋" w:cs="仿宋"/>
          <w:bCs/>
          <w:sz w:val="24"/>
        </w:rPr>
        <w:t>本合同在</w:t>
      </w:r>
      <w:r>
        <w:rPr>
          <w:rFonts w:hint="eastAsia" w:ascii="仿宋" w:hAnsi="仿宋" w:eastAsia="仿宋" w:cs="仿宋"/>
          <w:bCs/>
          <w:sz w:val="24"/>
          <w:u w:val="single"/>
        </w:rPr>
        <w:t xml:space="preserve">                                    </w:t>
      </w:r>
      <w:r>
        <w:rPr>
          <w:rFonts w:hint="eastAsia" w:ascii="仿宋" w:hAnsi="仿宋" w:eastAsia="仿宋" w:cs="仿宋"/>
          <w:bCs/>
          <w:sz w:val="24"/>
        </w:rPr>
        <w:t>签订。</w:t>
      </w:r>
    </w:p>
    <w:p w14:paraId="5D1EF8D3">
      <w:pPr>
        <w:spacing w:line="360" w:lineRule="auto"/>
        <w:ind w:firstLine="540"/>
        <w:rPr>
          <w:rFonts w:hint="eastAsia" w:ascii="仿宋" w:hAnsi="仿宋" w:eastAsia="仿宋" w:cs="仿宋"/>
          <w:bCs/>
          <w:sz w:val="24"/>
        </w:rPr>
      </w:pPr>
      <w:r>
        <w:rPr>
          <w:rFonts w:hint="eastAsia" w:ascii="仿宋" w:hAnsi="仿宋" w:eastAsia="仿宋" w:cs="仿宋"/>
          <w:b/>
          <w:bCs/>
          <w:sz w:val="24"/>
        </w:rPr>
        <w:t>十一、</w:t>
      </w:r>
      <w:r>
        <w:rPr>
          <w:rFonts w:hint="eastAsia" w:ascii="仿宋" w:hAnsi="仿宋" w:eastAsia="仿宋" w:cs="仿宋"/>
          <w:b/>
          <w:sz w:val="24"/>
        </w:rPr>
        <w:t>合同的终止</w:t>
      </w:r>
    </w:p>
    <w:p w14:paraId="7D10E06D">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（一）本合同因下列原因而终止：</w:t>
      </w:r>
    </w:p>
    <w:p w14:paraId="31E9CD3C">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w:t>
      </w:r>
      <w:r>
        <w:rPr>
          <w:rFonts w:hint="eastAsia" w:ascii="仿宋" w:hAnsi="仿宋" w:eastAsia="仿宋" w:cs="仿宋"/>
          <w:sz w:val="24"/>
        </w:rPr>
        <w:t>本合同正常履行完毕；</w:t>
      </w:r>
    </w:p>
    <w:p w14:paraId="5B02B51F">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2、合同双方协议终止本合同的履行；</w:t>
      </w:r>
    </w:p>
    <w:p w14:paraId="3CC802B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3、不可抗力事件导致本合同无法履行或履行不必要；</w:t>
      </w:r>
    </w:p>
    <w:p w14:paraId="7A3CD2FA">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4、符合本合同约定的其他终止合同的条款。</w:t>
      </w:r>
    </w:p>
    <w:p w14:paraId="2380ACC4">
      <w:pPr>
        <w:adjustRightInd w:val="0"/>
        <w:snapToGrid w:val="0"/>
        <w:spacing w:line="360" w:lineRule="auto"/>
        <w:ind w:firstLine="480" w:firstLineChars="200"/>
        <w:rPr>
          <w:rFonts w:hint="eastAsia" w:ascii="仿宋" w:hAnsi="仿宋" w:eastAsia="仿宋" w:cs="仿宋"/>
          <w:bCs/>
          <w:sz w:val="24"/>
        </w:rPr>
      </w:pPr>
      <w:r>
        <w:rPr>
          <w:rFonts w:hint="eastAsia" w:ascii="仿宋" w:hAnsi="仿宋" w:eastAsia="仿宋" w:cs="仿宋"/>
          <w:sz w:val="24"/>
        </w:rPr>
        <w:t>（二）对本合同终止有过错的一方应赔偿另一方因合同终止而受到的损失。对合同终止双方均无过错的，则各自承担所受到的损失。</w:t>
      </w:r>
    </w:p>
    <w:p w14:paraId="38C2CA58">
      <w:pPr>
        <w:spacing w:line="360" w:lineRule="auto"/>
        <w:ind w:firstLine="540"/>
        <w:rPr>
          <w:rFonts w:hint="eastAsia" w:ascii="仿宋" w:hAnsi="仿宋" w:eastAsia="仿宋" w:cs="仿宋"/>
          <w:b/>
          <w:sz w:val="24"/>
        </w:rPr>
      </w:pPr>
      <w:r>
        <w:rPr>
          <w:rFonts w:hint="eastAsia" w:ascii="仿宋" w:hAnsi="仿宋" w:eastAsia="仿宋" w:cs="仿宋"/>
          <w:b/>
          <w:bCs/>
          <w:sz w:val="24"/>
        </w:rPr>
        <w:t>十二、</w:t>
      </w:r>
      <w:r>
        <w:rPr>
          <w:rFonts w:hint="eastAsia" w:ascii="仿宋" w:hAnsi="仿宋" w:eastAsia="仿宋" w:cs="仿宋"/>
          <w:b/>
          <w:sz w:val="24"/>
        </w:rPr>
        <w:t>其他</w:t>
      </w:r>
    </w:p>
    <w:p w14:paraId="7E153446">
      <w:pPr>
        <w:spacing w:line="360" w:lineRule="auto"/>
        <w:ind w:firstLine="480" w:firstLineChars="200"/>
        <w:rPr>
          <w:rFonts w:hint="eastAsia" w:ascii="仿宋" w:hAnsi="仿宋" w:eastAsia="仿宋" w:cs="仿宋"/>
          <w:sz w:val="24"/>
        </w:rPr>
      </w:pPr>
      <w:r>
        <w:rPr>
          <w:rFonts w:hint="eastAsia" w:ascii="仿宋" w:hAnsi="仿宋" w:eastAsia="仿宋" w:cs="仿宋"/>
          <w:sz w:val="24"/>
        </w:rPr>
        <w:t>（一）买卖双方必须严格按照采购文件、投标文件及有关承诺签订采购合同，不得擅自变更。合同执行期内，买卖双方均不得随意变更或解除合同。</w:t>
      </w:r>
    </w:p>
    <w:p w14:paraId="24E94BC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（二）本合同执行期间，如遇不可抗力，致使合同无法履行时，买卖双方应按有关法律规定及时协商处理。</w:t>
      </w:r>
    </w:p>
    <w:p w14:paraId="32E65958">
      <w:pPr>
        <w:spacing w:line="360" w:lineRule="auto"/>
        <w:ind w:firstLine="480" w:firstLineChars="200"/>
        <w:rPr>
          <w:rFonts w:hint="eastAsia" w:ascii="仿宋" w:hAnsi="仿宋" w:eastAsia="仿宋" w:cs="仿宋"/>
          <w:b/>
          <w:bCs/>
          <w:sz w:val="24"/>
        </w:rPr>
      </w:pPr>
      <w:r>
        <w:rPr>
          <w:rFonts w:hint="eastAsia" w:ascii="仿宋" w:hAnsi="仿宋" w:eastAsia="仿宋" w:cs="仿宋"/>
          <w:bCs/>
          <w:sz w:val="24"/>
        </w:rPr>
        <w:t>（三）合同未尽事宜，</w:t>
      </w:r>
      <w:r>
        <w:rPr>
          <w:rFonts w:hint="eastAsia" w:ascii="仿宋" w:hAnsi="仿宋" w:eastAsia="仿宋" w:cs="仿宋"/>
          <w:sz w:val="24"/>
        </w:rPr>
        <w:t>买卖双方</w:t>
      </w:r>
      <w:r>
        <w:rPr>
          <w:rFonts w:hint="eastAsia" w:ascii="仿宋" w:hAnsi="仿宋" w:eastAsia="仿宋" w:cs="仿宋"/>
          <w:bCs/>
          <w:sz w:val="24"/>
        </w:rPr>
        <w:t>另行签订补充协议，补充协议是合同的组成部分。</w:t>
      </w:r>
    </w:p>
    <w:p w14:paraId="17A1873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（四）本合同如发生纠纷，买卖双方应当及时协商解决，协商不成时，按以下第（2 ）项方式处理：①根据《中华人民共和国仲裁法》的规定向</w:t>
      </w:r>
    </w:p>
    <w:p w14:paraId="33B5D51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申请仲裁。②向</w:t>
      </w:r>
      <w:r>
        <w:rPr>
          <w:rFonts w:hint="eastAsia" w:ascii="仿宋" w:hAnsi="仿宋" w:eastAsia="仿宋" w:cs="仿宋"/>
          <w:kern w:val="0"/>
          <w:sz w:val="24"/>
          <w:u w:val="single"/>
        </w:rPr>
        <w:t xml:space="preserve">  买方所在地   </w:t>
      </w:r>
      <w:r>
        <w:rPr>
          <w:rFonts w:hint="eastAsia" w:ascii="仿宋" w:hAnsi="仿宋" w:eastAsia="仿宋" w:cs="仿宋"/>
          <w:kern w:val="0"/>
          <w:sz w:val="24"/>
        </w:rPr>
        <w:t>人民法院起诉。</w:t>
      </w:r>
    </w:p>
    <w:p w14:paraId="2A5762E6">
      <w:pPr>
        <w:spacing w:line="360" w:lineRule="auto"/>
        <w:rPr>
          <w:rFonts w:hint="eastAsia" w:ascii="仿宋" w:hAnsi="仿宋" w:eastAsia="仿宋" w:cs="仿宋"/>
          <w:b/>
          <w:sz w:val="24"/>
        </w:rPr>
      </w:pPr>
      <w:r>
        <w:rPr>
          <w:rFonts w:hint="eastAsia" w:ascii="仿宋" w:hAnsi="仿宋" w:eastAsia="仿宋" w:cs="仿宋"/>
          <w:b/>
          <w:sz w:val="24"/>
        </w:rPr>
        <w:t xml:space="preserve">   </w:t>
      </w:r>
    </w:p>
    <w:p w14:paraId="49873C49">
      <w:pPr>
        <w:spacing w:line="360" w:lineRule="auto"/>
        <w:ind w:firstLine="540"/>
        <w:rPr>
          <w:rFonts w:hint="eastAsia" w:ascii="仿宋" w:hAnsi="仿宋" w:eastAsia="仿宋" w:cs="仿宋"/>
          <w:b/>
          <w:sz w:val="24"/>
        </w:rPr>
      </w:pPr>
      <w:r>
        <w:rPr>
          <w:rFonts w:hint="eastAsia" w:ascii="仿宋" w:hAnsi="仿宋" w:eastAsia="仿宋" w:cs="仿宋"/>
          <w:sz w:val="24"/>
        </w:rPr>
        <w:t>本合同一式</w:t>
      </w:r>
      <w:r>
        <w:rPr>
          <w:rFonts w:hint="eastAsia" w:ascii="仿宋" w:hAnsi="仿宋" w:eastAsia="仿宋" w:cs="仿宋"/>
          <w:sz w:val="24"/>
          <w:u w:val="single"/>
        </w:rPr>
        <w:t xml:space="preserve"> 陆 </w:t>
      </w:r>
      <w:r>
        <w:rPr>
          <w:rFonts w:hint="eastAsia" w:ascii="仿宋" w:hAnsi="仿宋" w:eastAsia="仿宋" w:cs="仿宋"/>
          <w:sz w:val="24"/>
        </w:rPr>
        <w:t>份，甲方执</w:t>
      </w:r>
      <w:r>
        <w:rPr>
          <w:rFonts w:hint="eastAsia" w:ascii="仿宋" w:hAnsi="仿宋" w:eastAsia="仿宋" w:cs="仿宋"/>
          <w:sz w:val="24"/>
          <w:u w:val="single"/>
        </w:rPr>
        <w:t xml:space="preserve"> 肆 </w:t>
      </w:r>
      <w:r>
        <w:rPr>
          <w:rFonts w:hint="eastAsia" w:ascii="仿宋" w:hAnsi="仿宋" w:eastAsia="仿宋" w:cs="仿宋"/>
          <w:sz w:val="24"/>
        </w:rPr>
        <w:t>份，乙方执</w:t>
      </w:r>
      <w:r>
        <w:rPr>
          <w:rFonts w:hint="eastAsia" w:ascii="仿宋" w:hAnsi="仿宋" w:eastAsia="仿宋" w:cs="仿宋"/>
          <w:sz w:val="24"/>
          <w:u w:val="single"/>
        </w:rPr>
        <w:t xml:space="preserve"> 贰 </w:t>
      </w:r>
      <w:r>
        <w:rPr>
          <w:rFonts w:hint="eastAsia" w:ascii="仿宋" w:hAnsi="仿宋" w:eastAsia="仿宋" w:cs="仿宋"/>
          <w:sz w:val="24"/>
        </w:rPr>
        <w:t>份，自买卖双方法定代表人或委托代理人签字并盖章后生效。</w:t>
      </w:r>
    </w:p>
    <w:p w14:paraId="48569230">
      <w:pPr>
        <w:spacing w:line="360" w:lineRule="auto"/>
        <w:rPr>
          <w:rFonts w:hint="eastAsia" w:ascii="仿宋" w:hAnsi="仿宋" w:eastAsia="仿宋" w:cs="仿宋"/>
          <w:sz w:val="24"/>
        </w:rPr>
      </w:pPr>
    </w:p>
    <w:p w14:paraId="583A51D2">
      <w:pPr>
        <w:spacing w:line="360" w:lineRule="auto"/>
        <w:rPr>
          <w:rFonts w:hint="eastAsia" w:ascii="仿宋" w:hAnsi="仿宋" w:eastAsia="仿宋" w:cs="仿宋"/>
          <w:sz w:val="24"/>
          <w:u w:val="single"/>
        </w:rPr>
      </w:pPr>
      <w:r>
        <w:rPr>
          <w:rFonts w:hint="eastAsia" w:ascii="仿宋" w:hAnsi="仿宋" w:eastAsia="仿宋" w:cs="仿宋"/>
          <w:sz w:val="24"/>
        </w:rPr>
        <w:t>买   方：</w:t>
      </w:r>
      <w:r>
        <w:rPr>
          <w:rFonts w:hint="eastAsia" w:ascii="仿宋" w:hAnsi="仿宋" w:eastAsia="仿宋" w:cs="仿宋"/>
          <w:sz w:val="24"/>
          <w:u w:val="single"/>
        </w:rPr>
        <w:t xml:space="preserve"> 安徽医科大学附属口腔医院（安徽省口腔医院）</w:t>
      </w:r>
    </w:p>
    <w:p w14:paraId="153744D2">
      <w:pPr>
        <w:spacing w:line="360" w:lineRule="auto"/>
        <w:rPr>
          <w:rFonts w:hint="eastAsia" w:ascii="仿宋" w:hAnsi="仿宋" w:eastAsia="仿宋" w:cs="仿宋"/>
          <w:sz w:val="24"/>
        </w:rPr>
      </w:pPr>
      <w:r>
        <w:rPr>
          <w:rFonts w:hint="eastAsia" w:ascii="仿宋" w:hAnsi="仿宋" w:eastAsia="仿宋" w:cs="仿宋"/>
          <w:sz w:val="24"/>
        </w:rPr>
        <w:t xml:space="preserve">单位盖章：                          </w:t>
      </w:r>
    </w:p>
    <w:p w14:paraId="46DF7DCB">
      <w:pPr>
        <w:spacing w:line="360" w:lineRule="auto"/>
        <w:rPr>
          <w:rFonts w:hint="eastAsia" w:ascii="仿宋" w:hAnsi="仿宋" w:eastAsia="仿宋" w:cs="仿宋"/>
          <w:sz w:val="24"/>
        </w:rPr>
      </w:pPr>
      <w:r>
        <w:rPr>
          <w:rFonts w:hint="eastAsia" w:ascii="仿宋" w:hAnsi="仿宋" w:eastAsia="仿宋" w:cs="仿宋"/>
          <w:sz w:val="24"/>
        </w:rPr>
        <w:t xml:space="preserve">法定代表人或委托代理人：                        </w:t>
      </w:r>
    </w:p>
    <w:p w14:paraId="15EA7388">
      <w:pPr>
        <w:spacing w:line="440" w:lineRule="exact"/>
        <w:rPr>
          <w:rFonts w:hint="eastAsia" w:ascii="仿宋" w:hAnsi="仿宋" w:eastAsia="仿宋" w:cs="仿宋"/>
          <w:sz w:val="24"/>
        </w:rPr>
      </w:pPr>
      <w:r>
        <w:rPr>
          <w:rFonts w:hint="eastAsia" w:ascii="仿宋" w:hAnsi="仿宋" w:eastAsia="仿宋" w:cs="仿宋"/>
          <w:sz w:val="24"/>
        </w:rPr>
        <w:t>经办人：</w:t>
      </w:r>
    </w:p>
    <w:p w14:paraId="13A0BBA5">
      <w:pPr>
        <w:spacing w:line="440" w:lineRule="exact"/>
        <w:rPr>
          <w:rFonts w:hint="eastAsia" w:ascii="仿宋" w:hAnsi="仿宋" w:eastAsia="仿宋" w:cs="仿宋"/>
          <w:sz w:val="24"/>
        </w:rPr>
      </w:pPr>
      <w:r>
        <w:rPr>
          <w:rFonts w:hint="eastAsia" w:ascii="仿宋" w:hAnsi="仿宋" w:eastAsia="仿宋" w:cs="仿宋"/>
          <w:sz w:val="24"/>
        </w:rPr>
        <w:t>联系电话：</w:t>
      </w:r>
    </w:p>
    <w:p w14:paraId="70342496">
      <w:pPr>
        <w:spacing w:line="440" w:lineRule="exact"/>
        <w:jc w:val="left"/>
        <w:rPr>
          <w:rFonts w:hint="eastAsia" w:ascii="仿宋" w:hAnsi="仿宋" w:eastAsia="仿宋" w:cs="仿宋"/>
          <w:kern w:val="0"/>
          <w:sz w:val="24"/>
        </w:rPr>
      </w:pPr>
      <w:r>
        <w:rPr>
          <w:rFonts w:hint="eastAsia" w:ascii="仿宋" w:hAnsi="仿宋" w:eastAsia="仿宋" w:cs="仿宋"/>
          <w:kern w:val="0"/>
          <w:sz w:val="24"/>
        </w:rPr>
        <w:t xml:space="preserve">日    期： </w:t>
      </w:r>
    </w:p>
    <w:p w14:paraId="2574E306">
      <w:pPr>
        <w:spacing w:line="360" w:lineRule="auto"/>
        <w:rPr>
          <w:rFonts w:hint="eastAsia" w:ascii="仿宋" w:hAnsi="仿宋" w:eastAsia="仿宋" w:cs="仿宋"/>
          <w:sz w:val="24"/>
        </w:rPr>
      </w:pPr>
    </w:p>
    <w:p w14:paraId="316281A8">
      <w:pPr>
        <w:spacing w:line="360" w:lineRule="auto"/>
        <w:rPr>
          <w:rFonts w:hint="eastAsia" w:ascii="仿宋" w:hAnsi="仿宋" w:eastAsia="仿宋" w:cs="仿宋"/>
          <w:sz w:val="24"/>
        </w:rPr>
      </w:pPr>
      <w:r>
        <w:rPr>
          <w:rFonts w:hint="eastAsia" w:ascii="仿宋" w:hAnsi="仿宋" w:eastAsia="仿宋" w:cs="仿宋"/>
          <w:sz w:val="24"/>
        </w:rPr>
        <w:t>卖   方：</w:t>
      </w:r>
    </w:p>
    <w:p w14:paraId="0D7DBEC2">
      <w:pPr>
        <w:spacing w:line="440" w:lineRule="exact"/>
        <w:rPr>
          <w:rFonts w:hint="eastAsia" w:ascii="仿宋" w:hAnsi="仿宋" w:eastAsia="仿宋" w:cs="仿宋"/>
          <w:sz w:val="24"/>
        </w:rPr>
      </w:pPr>
      <w:r>
        <w:rPr>
          <w:rFonts w:hint="eastAsia" w:ascii="仿宋" w:hAnsi="仿宋" w:eastAsia="仿宋" w:cs="仿宋"/>
          <w:sz w:val="24"/>
        </w:rPr>
        <w:t>单位盖章：</w:t>
      </w:r>
    </w:p>
    <w:p w14:paraId="45BE2D73">
      <w:pPr>
        <w:spacing w:line="440" w:lineRule="exact"/>
        <w:rPr>
          <w:rFonts w:hint="eastAsia" w:ascii="仿宋" w:hAnsi="仿宋" w:eastAsia="仿宋" w:cs="仿宋"/>
          <w:sz w:val="24"/>
        </w:rPr>
      </w:pPr>
      <w:r>
        <w:rPr>
          <w:rFonts w:hint="eastAsia" w:ascii="仿宋" w:hAnsi="仿宋" w:eastAsia="仿宋" w:cs="仿宋"/>
          <w:sz w:val="24"/>
        </w:rPr>
        <w:t>法定代表人或委托代理人：</w:t>
      </w:r>
    </w:p>
    <w:p w14:paraId="4B45C196">
      <w:pPr>
        <w:spacing w:line="440" w:lineRule="exact"/>
        <w:rPr>
          <w:rFonts w:hint="eastAsia" w:ascii="仿宋" w:hAnsi="仿宋" w:eastAsia="仿宋" w:cs="仿宋"/>
          <w:sz w:val="24"/>
        </w:rPr>
      </w:pPr>
      <w:r>
        <w:rPr>
          <w:rFonts w:hint="eastAsia" w:ascii="仿宋" w:hAnsi="仿宋" w:eastAsia="仿宋" w:cs="仿宋"/>
          <w:sz w:val="24"/>
        </w:rPr>
        <w:t>经办人：</w:t>
      </w:r>
    </w:p>
    <w:p w14:paraId="3056BDE7">
      <w:pPr>
        <w:spacing w:line="440" w:lineRule="exact"/>
        <w:rPr>
          <w:rFonts w:hint="eastAsia" w:ascii="仿宋" w:hAnsi="仿宋" w:eastAsia="仿宋" w:cs="仿宋"/>
          <w:sz w:val="24"/>
        </w:rPr>
      </w:pPr>
      <w:r>
        <w:rPr>
          <w:rFonts w:hint="eastAsia" w:ascii="仿宋" w:hAnsi="仿宋" w:eastAsia="仿宋" w:cs="仿宋"/>
          <w:sz w:val="24"/>
        </w:rPr>
        <w:t>联系电话：</w:t>
      </w:r>
    </w:p>
    <w:p w14:paraId="66769D76">
      <w:pPr>
        <w:spacing w:line="440" w:lineRule="exact"/>
        <w:jc w:val="center"/>
        <w:rPr>
          <w:rFonts w:eastAsia="黑体"/>
          <w:sz w:val="32"/>
        </w:rPr>
      </w:pPr>
      <w:r>
        <w:rPr>
          <w:rFonts w:hint="eastAsia" w:ascii="仿宋" w:hAnsi="仿宋" w:eastAsia="仿宋" w:cs="仿宋"/>
          <w:sz w:val="24"/>
        </w:rPr>
        <w:br w:type="page"/>
      </w:r>
      <w:r>
        <w:rPr>
          <w:rFonts w:hint="eastAsia" w:eastAsia="黑体"/>
          <w:sz w:val="32"/>
        </w:rPr>
        <w:t>廉洁购销合同</w:t>
      </w:r>
    </w:p>
    <w:p w14:paraId="25AD9D41">
      <w:pPr>
        <w:spacing w:line="400" w:lineRule="exact"/>
        <w:rPr>
          <w:sz w:val="24"/>
        </w:rPr>
      </w:pPr>
      <w:r>
        <w:rPr>
          <w:rFonts w:hint="eastAsia"/>
          <w:sz w:val="24"/>
        </w:rPr>
        <w:t>项目编号：</w:t>
      </w:r>
    </w:p>
    <w:p w14:paraId="377F903E">
      <w:pPr>
        <w:spacing w:line="400" w:lineRule="exact"/>
        <w:rPr>
          <w:sz w:val="24"/>
        </w:rPr>
      </w:pPr>
      <w:r>
        <w:rPr>
          <w:rFonts w:hint="eastAsia"/>
          <w:sz w:val="24"/>
        </w:rPr>
        <w:t>甲方：安徽医科大学附属口腔医院（安徽省口腔医院）</w:t>
      </w:r>
    </w:p>
    <w:p w14:paraId="3FAFBAD7">
      <w:pPr>
        <w:spacing w:line="400" w:lineRule="exact"/>
        <w:rPr>
          <w:sz w:val="24"/>
        </w:rPr>
      </w:pPr>
      <w:r>
        <w:rPr>
          <w:rFonts w:hint="eastAsia"/>
          <w:sz w:val="24"/>
        </w:rPr>
        <w:t>乙方：</w:t>
      </w:r>
      <w:r>
        <w:rPr>
          <w:sz w:val="24"/>
        </w:rPr>
        <w:t xml:space="preserve"> </w:t>
      </w:r>
    </w:p>
    <w:p w14:paraId="335683A7">
      <w:pPr>
        <w:ind w:firstLine="420"/>
      </w:pPr>
      <w:r>
        <w:rPr>
          <w:rFonts w:hint="eastAsia"/>
        </w:rPr>
        <w:t>为进一步加强医疗卫生行风建设，规范医疗卫生机构医药购销行为，有效防范商业贿赂行为，营造公平交易、诚实守信的购销环境，经甲、乙双方协商，同意签订本合同，并共同遵守：</w:t>
      </w:r>
    </w:p>
    <w:p w14:paraId="528305BA">
      <w:r>
        <w:rPr>
          <w:rFonts w:hint="eastAsia"/>
        </w:rPr>
        <w:t>一、甲乙双方按照《民法典》及医药产品购销合同约定购销药品、医用耗材、医用设备等医药产品。</w:t>
      </w:r>
    </w:p>
    <w:p w14:paraId="4D2A6F3B">
      <w:r>
        <w:rPr>
          <w:rFonts w:hint="eastAsia"/>
        </w:rPr>
        <w:t>二、甲方应当严格执行医药产品购销合同验收、入库制度，对采购医药产品及发票进行查验，不得违反有关规定合同外采购、违价采购或从非规定渠道采购。</w:t>
      </w:r>
    </w:p>
    <w:p w14:paraId="2E850653">
      <w:r>
        <w:rPr>
          <w:rFonts w:hint="eastAsia"/>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医院纪委反映情况。</w:t>
      </w:r>
    </w:p>
    <w:p w14:paraId="37CE9209">
      <w:r>
        <w:rPr>
          <w:rFonts w:hint="eastAsia"/>
        </w:rPr>
        <w:t>四、严禁甲方工作人员利用任何途径和方式，为乙方统计医师个人及临床科室有关医药产品用量信息，或为乙方统计提供便利。</w:t>
      </w:r>
    </w:p>
    <w:p w14:paraId="2F76718D">
      <w:r>
        <w:rPr>
          <w:rFonts w:hint="eastAsia"/>
        </w:rPr>
        <w:t>五、乙方不得以回扣、宴请等方式影响甲方工作人员采购或使用医药产品的选择权，不得在学术活动中提供旅游、超标准支付食宿费用。</w:t>
      </w:r>
    </w:p>
    <w:p w14:paraId="1B0E15F2">
      <w:r>
        <w:rPr>
          <w:rFonts w:hint="eastAsia"/>
        </w:rPr>
        <w:t>六、乙方指定</w:t>
      </w:r>
      <w:r>
        <w:rPr>
          <w:szCs w:val="21"/>
          <w:u w:val="single"/>
        </w:rPr>
        <w:t xml:space="preserve">        </w:t>
      </w:r>
      <w:r>
        <w:rPr>
          <w:rFonts w:hint="eastAsia"/>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189ECF88">
      <w:r>
        <w:rPr>
          <w:rFonts w:hint="eastAsia"/>
        </w:rPr>
        <w:t>七、乙方如违反本合同，一经发现，甲方有权终止购销合同，并向有关卫生健康行政部门报告。如乙方被列入商业贿赂不良记录，则严格按照《安徽省医药购销领域商业贿赂不良记录管理办法》相关规定处理。</w:t>
      </w:r>
    </w:p>
    <w:p w14:paraId="37A8483E">
      <w:r>
        <w:rPr>
          <w:rFonts w:hint="eastAsia"/>
        </w:rPr>
        <w:t>八、本合同作为医药产品购销合同的重要组成部分，与购销合同一并执行，具有同等的法律效力。</w:t>
      </w:r>
    </w:p>
    <w:p w14:paraId="4226B2A5">
      <w:r>
        <w:rPr>
          <w:rFonts w:hint="eastAsia"/>
        </w:rPr>
        <w:t>九、本合同一式陆份，甲方执伍份，乙方执一份。甲方责任科室、纪委办公室各执一份，并从签订之日起生效。</w:t>
      </w:r>
    </w:p>
    <w:p w14:paraId="29D6203A">
      <w:pPr>
        <w:spacing w:line="580" w:lineRule="exact"/>
        <w:ind w:left="840" w:hanging="840"/>
      </w:pPr>
    </w:p>
    <w:p w14:paraId="70477B13">
      <w:pPr>
        <w:ind w:left="840" w:hanging="840"/>
      </w:pPr>
      <w:r>
        <w:rPr>
          <w:rFonts w:hint="eastAsia"/>
        </w:rPr>
        <w:t>甲方（盖章）：安徽医科大学附属口腔医院</w:t>
      </w:r>
      <w:r>
        <w:t xml:space="preserve">     </w:t>
      </w:r>
      <w:r>
        <w:rPr>
          <w:rFonts w:hint="eastAsia"/>
        </w:rPr>
        <w:t>乙方（盖章）：</w:t>
      </w:r>
    </w:p>
    <w:p w14:paraId="69DF4E2A">
      <w:pPr>
        <w:ind w:left="840" w:firstLine="525"/>
      </w:pPr>
      <w:r>
        <w:rPr>
          <w:rFonts w:hint="eastAsia"/>
        </w:rPr>
        <w:t>（安徽省口腔医院）</w:t>
      </w:r>
      <w:r>
        <w:t xml:space="preserve">                         </w:t>
      </w:r>
    </w:p>
    <w:p w14:paraId="010B1599"/>
    <w:p w14:paraId="7D26358E">
      <w:r>
        <w:rPr>
          <w:rFonts w:hint="eastAsia"/>
        </w:rPr>
        <w:t>法定（授权）代表人：</w:t>
      </w:r>
      <w:r>
        <w:t xml:space="preserve">                      </w:t>
      </w:r>
      <w:r>
        <w:rPr>
          <w:rFonts w:hint="eastAsia"/>
        </w:rPr>
        <w:t xml:space="preserve"> 法定（授权）代表人：</w:t>
      </w:r>
    </w:p>
    <w:p w14:paraId="2B2428F6"/>
    <w:p w14:paraId="04F44554">
      <w:r>
        <w:rPr>
          <w:rFonts w:hint="eastAsia"/>
        </w:rPr>
        <w:t>经办人签名：</w:t>
      </w:r>
      <w:r>
        <w:t xml:space="preserve">                             </w:t>
      </w:r>
      <w:r>
        <w:rPr>
          <w:rFonts w:hint="eastAsia"/>
        </w:rPr>
        <w:t xml:space="preserve"> </w:t>
      </w:r>
      <w:r>
        <w:t xml:space="preserve"> </w:t>
      </w:r>
      <w:r>
        <w:rPr>
          <w:rFonts w:hint="eastAsia"/>
        </w:rPr>
        <w:t>经办人签名：</w:t>
      </w:r>
    </w:p>
    <w:p w14:paraId="06AEBBE4">
      <w:pPr>
        <w:ind w:firstLine="6195"/>
      </w:pPr>
    </w:p>
    <w:p w14:paraId="35EFABCD">
      <w:pPr>
        <w:jc w:val="left"/>
      </w:pPr>
      <w:r>
        <w:rPr>
          <w:rFonts w:hint="eastAsia"/>
        </w:rPr>
        <w:t>联系电话：</w:t>
      </w:r>
      <w:r>
        <w:t xml:space="preserve">                 </w:t>
      </w:r>
      <w:r>
        <w:rPr>
          <w:rFonts w:hint="eastAsia"/>
        </w:rPr>
        <w:t xml:space="preserve">              </w:t>
      </w:r>
      <w:r>
        <w:t xml:space="preserve">  </w:t>
      </w:r>
      <w:r>
        <w:rPr>
          <w:rFonts w:hint="eastAsia"/>
        </w:rPr>
        <w:t>联系电话：</w:t>
      </w:r>
    </w:p>
    <w:p w14:paraId="2CF981E0"/>
    <w:p w14:paraId="7666DF19">
      <w:pPr>
        <w:spacing w:line="360" w:lineRule="auto"/>
        <w:rPr>
          <w:rFonts w:eastAsia="仿宋"/>
          <w:sz w:val="24"/>
        </w:rPr>
      </w:pPr>
      <w:r>
        <w:rPr>
          <w:rFonts w:hint="eastAsia"/>
        </w:rPr>
        <w:t>签订日期：</w:t>
      </w:r>
      <w:r>
        <w:t>2025</w:t>
      </w:r>
      <w:r>
        <w:rPr>
          <w:rFonts w:hint="eastAsia"/>
        </w:rPr>
        <w:t>年</w:t>
      </w:r>
      <w:r>
        <w:t xml:space="preserve">   </w:t>
      </w:r>
      <w:r>
        <w:rPr>
          <w:rFonts w:hint="eastAsia"/>
        </w:rPr>
        <w:t>月</w:t>
      </w:r>
      <w:r>
        <w:t xml:space="preserve">  </w:t>
      </w:r>
      <w:r>
        <w:rPr>
          <w:rFonts w:hint="eastAsia"/>
        </w:rPr>
        <w:t>日</w:t>
      </w:r>
      <w:r>
        <w:t xml:space="preserve">   </w:t>
      </w:r>
    </w:p>
    <w:p w14:paraId="5297CE96">
      <w:pPr>
        <w:spacing w:line="200" w:lineRule="exact"/>
        <w:contextualSpacing/>
        <w:jc w:val="left"/>
        <w:rPr>
          <w:rFonts w:ascii="宋体" w:hAnsi="宋体" w:eastAsia="仿宋" w:cs="Microsoft JhengHei"/>
          <w:sz w:val="20"/>
          <w:szCs w:val="20"/>
        </w:rPr>
      </w:pPr>
    </w:p>
    <w:p w14:paraId="570FE396">
      <w:pPr>
        <w:rPr>
          <w:rFonts w:eastAsia="仿宋"/>
        </w:rPr>
      </w:pPr>
    </w:p>
    <w:p w14:paraId="3E73A055">
      <w:pPr>
        <w:widowControl/>
        <w:rPr>
          <w:rFonts w:ascii="宋体" w:hAnsi="宋体" w:eastAsia="仿宋"/>
        </w:rPr>
      </w:pPr>
    </w:p>
    <w:p w14:paraId="4C70B2CD">
      <w:pPr>
        <w:pStyle w:val="2"/>
        <w:widowControl/>
        <w:jc w:val="center"/>
        <w:rPr>
          <w:rFonts w:ascii="宋体" w:hAnsi="宋体" w:eastAsia="仿宋"/>
          <w:sz w:val="30"/>
          <w:szCs w:val="30"/>
        </w:rPr>
        <w:sectPr>
          <w:headerReference r:id="rId11" w:type="default"/>
          <w:footerReference r:id="rId12" w:type="default"/>
          <w:footnotePr>
            <w:numFmt w:val="decimalEnclosedCircle"/>
            <w:numRestart w:val="eachPage"/>
          </w:footnotePr>
          <w:pgSz w:w="11906" w:h="16838"/>
          <w:pgMar w:top="1134" w:right="1134" w:bottom="1134" w:left="1134" w:header="851" w:footer="851" w:gutter="0"/>
          <w:cols w:space="720" w:num="1"/>
          <w:docGrid w:linePitch="360" w:charSpace="0"/>
        </w:sectPr>
      </w:pPr>
    </w:p>
    <w:p w14:paraId="6E37ECEC">
      <w:pPr>
        <w:pStyle w:val="2"/>
        <w:widowControl/>
        <w:spacing w:before="0" w:after="0" w:line="240" w:lineRule="auto"/>
        <w:jc w:val="center"/>
        <w:rPr>
          <w:rFonts w:hint="eastAsia" w:ascii="宋体" w:hAnsi="宋体" w:eastAsia="仿宋"/>
        </w:rPr>
      </w:pPr>
      <w:r>
        <w:rPr>
          <w:rFonts w:hint="eastAsia" w:ascii="宋体" w:hAnsi="宋体" w:eastAsia="仿宋"/>
        </w:rPr>
        <w:t>第六章  投标文件格式</w:t>
      </w:r>
      <w:bookmarkEnd w:id="847"/>
      <w:bookmarkEnd w:id="848"/>
      <w:bookmarkEnd w:id="849"/>
    </w:p>
    <w:p w14:paraId="700371C8">
      <w:pPr>
        <w:widowControl/>
        <w:adjustRightInd w:val="0"/>
        <w:snapToGrid w:val="0"/>
        <w:spacing w:before="48" w:beforeLines="20" w:after="48" w:afterLines="20" w:line="540" w:lineRule="exact"/>
        <w:rPr>
          <w:rFonts w:hint="eastAsia" w:ascii="黑体" w:hAnsi="黑体" w:eastAsia="黑体"/>
          <w:sz w:val="36"/>
        </w:rPr>
      </w:pPr>
    </w:p>
    <w:p w14:paraId="134C1C3F">
      <w:pPr>
        <w:widowControl/>
        <w:adjustRightInd w:val="0"/>
        <w:snapToGrid w:val="0"/>
        <w:spacing w:before="48" w:beforeLines="20" w:after="48" w:afterLines="20" w:line="540" w:lineRule="exact"/>
        <w:rPr>
          <w:rFonts w:hint="eastAsia" w:ascii="黑体" w:hAnsi="黑体" w:eastAsia="黑体"/>
          <w:sz w:val="36"/>
        </w:rPr>
      </w:pPr>
    </w:p>
    <w:p w14:paraId="020C6E27">
      <w:pPr>
        <w:widowControl/>
        <w:adjustRightInd w:val="0"/>
        <w:snapToGrid w:val="0"/>
        <w:spacing w:line="360" w:lineRule="auto"/>
        <w:ind w:firstLine="480" w:firstLineChars="200"/>
        <w:rPr>
          <w:rFonts w:hint="eastAsia" w:ascii="仿宋_GB2312" w:hAnsi="黑体" w:eastAsia="仿宋_GB2312"/>
          <w:sz w:val="24"/>
        </w:rPr>
      </w:pPr>
      <w:r>
        <w:rPr>
          <w:rFonts w:hint="eastAsia" w:ascii="仿宋_GB2312" w:hAnsi="黑体" w:eastAsia="仿宋_GB2312"/>
          <w:sz w:val="24"/>
        </w:rPr>
        <w:t>注：1.投标人应按给定格式编制投标文件，相关格式可以扩展。评标办法、招标澄清修改等招标文件要求提供相关材料的，此处未给出格式、章节的，请投标人自定格式，编制在投标文件内。</w:t>
      </w:r>
    </w:p>
    <w:p w14:paraId="58602727">
      <w:pPr>
        <w:widowControl/>
        <w:adjustRightInd w:val="0"/>
        <w:snapToGrid w:val="0"/>
        <w:spacing w:line="360" w:lineRule="auto"/>
        <w:ind w:firstLine="480" w:firstLineChars="200"/>
        <w:rPr>
          <w:rFonts w:hint="eastAsia" w:ascii="仿宋_GB2312" w:hAnsi="宋体" w:eastAsia="仿宋_GB2312"/>
          <w:sz w:val="24"/>
        </w:rPr>
      </w:pPr>
      <w:r>
        <w:rPr>
          <w:rFonts w:hint="eastAsia" w:ascii="仿宋_GB2312" w:hAnsi="黑体" w:eastAsia="仿宋_GB2312"/>
          <w:sz w:val="24"/>
        </w:rPr>
        <w:t>2.采用全流程电子招标投标时，投标文件格式要求盖章的，可为电子签章，或盖章后的扫描件。投标文件格式要求签字的，电子投标文件中，应采用签字后的扫描件。</w:t>
      </w:r>
    </w:p>
    <w:p w14:paraId="39D1EDFB">
      <w:pPr>
        <w:widowControl/>
        <w:spacing w:line="560" w:lineRule="exact"/>
        <w:ind w:firstLine="420" w:firstLineChars="200"/>
        <w:jc w:val="center"/>
        <w:rPr>
          <w:rFonts w:hint="eastAsia" w:ascii="宋体" w:hAnsi="宋体" w:eastAsia="仿宋"/>
          <w:szCs w:val="21"/>
        </w:rPr>
      </w:pPr>
      <w:r>
        <w:rPr>
          <w:rFonts w:ascii="宋体" w:hAnsi="宋体" w:eastAsia="仿宋"/>
          <w:szCs w:val="21"/>
        </w:rPr>
        <w:br w:type="page"/>
      </w:r>
    </w:p>
    <w:p w14:paraId="05A9FE47">
      <w:pPr>
        <w:widowControl/>
        <w:spacing w:line="560" w:lineRule="exact"/>
        <w:ind w:firstLine="420" w:firstLineChars="200"/>
        <w:jc w:val="center"/>
        <w:rPr>
          <w:rFonts w:hint="eastAsia" w:ascii="宋体" w:hAnsi="宋体" w:eastAsia="仿宋"/>
          <w:szCs w:val="21"/>
        </w:rPr>
      </w:pPr>
    </w:p>
    <w:p w14:paraId="1B5BB055">
      <w:pPr>
        <w:widowControl/>
        <w:spacing w:line="560" w:lineRule="exact"/>
        <w:ind w:firstLine="420" w:firstLineChars="200"/>
        <w:jc w:val="center"/>
        <w:rPr>
          <w:rFonts w:hint="eastAsia" w:ascii="宋体" w:hAnsi="宋体" w:eastAsia="仿宋"/>
          <w:szCs w:val="21"/>
        </w:rPr>
      </w:pPr>
    </w:p>
    <w:p w14:paraId="204CC01B">
      <w:pPr>
        <w:widowControl/>
        <w:spacing w:line="560" w:lineRule="exact"/>
        <w:ind w:firstLine="420" w:firstLineChars="200"/>
        <w:jc w:val="center"/>
        <w:rPr>
          <w:rFonts w:hint="eastAsia" w:ascii="宋体" w:hAnsi="宋体" w:eastAsia="仿宋"/>
          <w:szCs w:val="21"/>
        </w:rPr>
      </w:pPr>
    </w:p>
    <w:p w14:paraId="7E41E11A">
      <w:pPr>
        <w:widowControl/>
        <w:spacing w:line="560" w:lineRule="exact"/>
        <w:ind w:firstLine="420" w:firstLineChars="200"/>
        <w:jc w:val="center"/>
        <w:rPr>
          <w:rFonts w:hint="eastAsia" w:ascii="宋体" w:hAnsi="宋体" w:cs="宋体"/>
          <w:szCs w:val="21"/>
        </w:rPr>
      </w:pPr>
    </w:p>
    <w:p w14:paraId="449B42BC">
      <w:pPr>
        <w:widowControl/>
        <w:spacing w:line="560" w:lineRule="exact"/>
        <w:ind w:firstLine="880" w:firstLineChars="200"/>
        <w:jc w:val="center"/>
        <w:rPr>
          <w:rFonts w:hint="eastAsia" w:ascii="宋体" w:hAnsi="宋体" w:cs="宋体"/>
          <w:sz w:val="44"/>
          <w:szCs w:val="44"/>
        </w:rPr>
      </w:pPr>
      <w:r>
        <w:rPr>
          <w:rFonts w:hint="eastAsia" w:ascii="宋体" w:hAnsi="宋体" w:cs="宋体"/>
          <w:sz w:val="44"/>
          <w:szCs w:val="44"/>
          <w:u w:val="single"/>
        </w:rPr>
        <w:t xml:space="preserve">             </w:t>
      </w:r>
      <w:r>
        <w:rPr>
          <w:rFonts w:hint="eastAsia" w:ascii="宋体" w:hAnsi="宋体" w:cs="宋体"/>
          <w:sz w:val="44"/>
          <w:szCs w:val="44"/>
        </w:rPr>
        <w:t>（项目名称）招标</w:t>
      </w:r>
    </w:p>
    <w:p w14:paraId="3945CC26">
      <w:pPr>
        <w:widowControl/>
        <w:spacing w:line="560" w:lineRule="exact"/>
        <w:ind w:firstLine="400" w:firstLineChars="200"/>
        <w:jc w:val="center"/>
        <w:rPr>
          <w:rFonts w:hint="eastAsia" w:ascii="宋体" w:hAnsi="宋体" w:cs="宋体"/>
          <w:sz w:val="20"/>
          <w:szCs w:val="20"/>
        </w:rPr>
      </w:pPr>
    </w:p>
    <w:p w14:paraId="707D544A">
      <w:pPr>
        <w:widowControl/>
        <w:spacing w:line="560" w:lineRule="exact"/>
        <w:ind w:firstLine="400" w:firstLineChars="200"/>
        <w:jc w:val="center"/>
        <w:rPr>
          <w:rFonts w:hint="eastAsia" w:ascii="宋体" w:hAnsi="宋体" w:cs="宋体"/>
          <w:sz w:val="20"/>
          <w:szCs w:val="20"/>
        </w:rPr>
      </w:pPr>
    </w:p>
    <w:p w14:paraId="4B391DEB">
      <w:pPr>
        <w:widowControl/>
        <w:snapToGrid w:val="0"/>
        <w:jc w:val="center"/>
        <w:rPr>
          <w:rFonts w:hint="eastAsia" w:ascii="宋体" w:hAnsi="宋体" w:cs="宋体"/>
          <w:sz w:val="72"/>
          <w:szCs w:val="72"/>
        </w:rPr>
      </w:pPr>
      <w:r>
        <w:rPr>
          <w:rFonts w:hint="eastAsia" w:ascii="宋体" w:hAnsi="宋体" w:cs="宋体"/>
          <w:sz w:val="72"/>
          <w:szCs w:val="72"/>
        </w:rPr>
        <w:t>投  标  文  件</w:t>
      </w:r>
    </w:p>
    <w:p w14:paraId="20EEE60D">
      <w:pPr>
        <w:widowControl/>
        <w:spacing w:line="560" w:lineRule="exact"/>
        <w:ind w:firstLine="560" w:firstLineChars="200"/>
        <w:rPr>
          <w:rFonts w:hint="eastAsia" w:ascii="宋体" w:hAnsi="宋体" w:cs="宋体"/>
          <w:sz w:val="28"/>
          <w:szCs w:val="28"/>
        </w:rPr>
      </w:pPr>
    </w:p>
    <w:p w14:paraId="70291D73">
      <w:pPr>
        <w:widowControl/>
        <w:spacing w:line="560" w:lineRule="exact"/>
        <w:ind w:firstLine="560" w:firstLineChars="200"/>
        <w:rPr>
          <w:rFonts w:hint="eastAsia" w:ascii="宋体" w:hAnsi="宋体" w:cs="宋体"/>
          <w:sz w:val="28"/>
          <w:szCs w:val="28"/>
        </w:rPr>
      </w:pPr>
    </w:p>
    <w:p w14:paraId="50DA6EB8">
      <w:pPr>
        <w:widowControl/>
        <w:spacing w:line="560" w:lineRule="exact"/>
        <w:ind w:firstLine="560" w:firstLineChars="200"/>
        <w:rPr>
          <w:rFonts w:hint="eastAsia" w:ascii="宋体" w:hAnsi="宋体" w:cs="宋体"/>
          <w:sz w:val="28"/>
          <w:szCs w:val="28"/>
        </w:rPr>
      </w:pPr>
    </w:p>
    <w:p w14:paraId="2E8F2D80">
      <w:pPr>
        <w:widowControl/>
        <w:spacing w:line="560" w:lineRule="exact"/>
        <w:ind w:firstLine="560" w:firstLineChars="200"/>
        <w:rPr>
          <w:rFonts w:hint="eastAsia" w:ascii="宋体" w:hAnsi="宋体" w:cs="宋体"/>
          <w:sz w:val="28"/>
          <w:szCs w:val="28"/>
        </w:rPr>
      </w:pPr>
    </w:p>
    <w:p w14:paraId="5F84CFED">
      <w:pPr>
        <w:widowControl/>
        <w:spacing w:line="560" w:lineRule="exact"/>
        <w:ind w:firstLine="560" w:firstLineChars="200"/>
        <w:rPr>
          <w:rFonts w:hint="eastAsia" w:ascii="宋体" w:hAnsi="宋体" w:cs="宋体"/>
          <w:sz w:val="28"/>
          <w:szCs w:val="28"/>
        </w:rPr>
      </w:pPr>
    </w:p>
    <w:p w14:paraId="58398BBD">
      <w:pPr>
        <w:widowControl/>
        <w:spacing w:line="560" w:lineRule="exact"/>
        <w:ind w:firstLine="560" w:firstLineChars="200"/>
        <w:rPr>
          <w:rFonts w:hint="eastAsia" w:ascii="宋体" w:hAnsi="宋体" w:cs="宋体"/>
          <w:sz w:val="28"/>
          <w:szCs w:val="28"/>
        </w:rPr>
      </w:pPr>
    </w:p>
    <w:p w14:paraId="26FF1777">
      <w:pPr>
        <w:widowControl/>
        <w:spacing w:line="560" w:lineRule="exact"/>
        <w:ind w:firstLine="560" w:firstLineChars="200"/>
        <w:rPr>
          <w:rFonts w:hint="eastAsia" w:ascii="宋体" w:hAnsi="宋体" w:cs="宋体"/>
          <w:sz w:val="28"/>
          <w:szCs w:val="28"/>
          <w:u w:val="single"/>
        </w:rPr>
      </w:pPr>
      <w:r>
        <w:rPr>
          <w:rFonts w:hint="eastAsia" w:ascii="宋体" w:hAnsi="宋体" w:cs="宋体"/>
          <w:sz w:val="28"/>
          <w:szCs w:val="28"/>
        </w:rPr>
        <w:t>投标人名称：</w:t>
      </w:r>
      <w:r>
        <w:rPr>
          <w:rFonts w:hint="eastAsia" w:ascii="宋体" w:hAnsi="宋体" w:cs="宋体"/>
          <w:sz w:val="28"/>
          <w:szCs w:val="28"/>
          <w:u w:val="single"/>
        </w:rPr>
        <w:t xml:space="preserve">                                  </w:t>
      </w:r>
      <w:r>
        <w:rPr>
          <w:rFonts w:hint="eastAsia" w:ascii="宋体" w:hAnsi="宋体" w:cs="宋体"/>
          <w:sz w:val="28"/>
          <w:szCs w:val="28"/>
        </w:rPr>
        <w:t xml:space="preserve"> </w:t>
      </w:r>
    </w:p>
    <w:p w14:paraId="69B3355A">
      <w:pPr>
        <w:widowControl/>
        <w:spacing w:line="560" w:lineRule="exact"/>
        <w:ind w:firstLine="560" w:firstLineChars="200"/>
        <w:rPr>
          <w:rFonts w:hint="eastAsia" w:ascii="宋体" w:hAnsi="宋体" w:cs="宋体"/>
          <w:sz w:val="28"/>
          <w:szCs w:val="28"/>
        </w:rPr>
      </w:pPr>
    </w:p>
    <w:p w14:paraId="741A6784">
      <w:pPr>
        <w:widowControl/>
        <w:spacing w:line="560" w:lineRule="exact"/>
        <w:ind w:firstLine="560" w:firstLineChars="200"/>
        <w:rPr>
          <w:rFonts w:hint="eastAsia" w:ascii="宋体" w:hAnsi="宋体" w:cs="宋体"/>
          <w:sz w:val="28"/>
          <w:szCs w:val="28"/>
        </w:rPr>
      </w:pPr>
      <w:r>
        <w:rPr>
          <w:rFonts w:hint="eastAsia" w:ascii="宋体" w:hAnsi="宋体" w:cs="宋体"/>
          <w:sz w:val="28"/>
          <w:szCs w:val="28"/>
        </w:rPr>
        <w:t>法定代表人（单位负责人）或其委托代理人：</w:t>
      </w:r>
      <w:r>
        <w:rPr>
          <w:rFonts w:hint="eastAsia" w:ascii="宋体" w:hAnsi="宋体" w:cs="宋体"/>
          <w:sz w:val="28"/>
          <w:szCs w:val="28"/>
          <w:u w:val="single"/>
        </w:rPr>
        <w:t xml:space="preserve">        </w:t>
      </w:r>
    </w:p>
    <w:p w14:paraId="6E3A88E1">
      <w:pPr>
        <w:widowControl/>
        <w:spacing w:line="560" w:lineRule="exact"/>
        <w:ind w:firstLine="2800" w:firstLineChars="1000"/>
        <w:rPr>
          <w:rFonts w:hint="eastAsia" w:ascii="宋体" w:hAnsi="宋体" w:cs="宋体"/>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14:paraId="288FD836">
      <w:pPr>
        <w:widowControl/>
        <w:jc w:val="center"/>
        <w:rPr>
          <w:rFonts w:hint="eastAsia" w:ascii="宋体" w:hAnsi="宋体" w:cs="宋体"/>
          <w:b/>
          <w:bCs/>
          <w:sz w:val="44"/>
          <w:szCs w:val="44"/>
        </w:rPr>
      </w:pPr>
    </w:p>
    <w:p w14:paraId="0E89FBE4">
      <w:pPr>
        <w:widowControl/>
        <w:jc w:val="center"/>
        <w:rPr>
          <w:rFonts w:hint="eastAsia" w:ascii="宋体" w:hAnsi="宋体" w:cs="宋体"/>
          <w:b/>
          <w:bCs/>
          <w:sz w:val="44"/>
          <w:szCs w:val="44"/>
        </w:rPr>
      </w:pPr>
    </w:p>
    <w:p w14:paraId="601E0703">
      <w:pPr>
        <w:widowControl/>
        <w:jc w:val="center"/>
        <w:rPr>
          <w:rFonts w:hint="eastAsia" w:ascii="宋体" w:hAnsi="宋体" w:cs="宋体"/>
          <w:b/>
          <w:bCs/>
          <w:sz w:val="44"/>
          <w:szCs w:val="44"/>
        </w:rPr>
        <w:sectPr>
          <w:headerReference r:id="rId13" w:type="default"/>
          <w:footerReference r:id="rId14" w:type="default"/>
          <w:footnotePr>
            <w:numFmt w:val="decimalEnclosedCircleChinese"/>
            <w:numRestart w:val="eachPage"/>
          </w:footnotePr>
          <w:pgSz w:w="11906" w:h="16838"/>
          <w:pgMar w:top="1134" w:right="1134" w:bottom="1134" w:left="1134" w:header="851" w:footer="851" w:gutter="0"/>
          <w:cols w:space="720" w:num="1"/>
          <w:docGrid w:linePitch="286" w:charSpace="0"/>
        </w:sectPr>
      </w:pPr>
    </w:p>
    <w:p w14:paraId="36E08B28">
      <w:pPr>
        <w:widowControl/>
        <w:jc w:val="center"/>
        <w:rPr>
          <w:rFonts w:hint="eastAsia" w:ascii="宋体" w:hAnsi="宋体" w:cs="宋体"/>
          <w:b/>
          <w:bCs/>
          <w:sz w:val="44"/>
          <w:szCs w:val="44"/>
        </w:rPr>
      </w:pPr>
      <w:r>
        <w:rPr>
          <w:rFonts w:hint="eastAsia" w:ascii="宋体" w:hAnsi="宋体" w:cs="宋体"/>
          <w:b/>
          <w:bCs/>
          <w:sz w:val="44"/>
          <w:szCs w:val="44"/>
        </w:rPr>
        <w:t>目  录</w:t>
      </w:r>
    </w:p>
    <w:p w14:paraId="53D54AC7">
      <w:pPr>
        <w:widowControl/>
        <w:rPr>
          <w:rFonts w:hint="eastAsia" w:ascii="宋体" w:hAnsi="宋体" w:cs="宋体"/>
          <w:bCs/>
          <w:sz w:val="28"/>
          <w:szCs w:val="28"/>
        </w:rPr>
      </w:pPr>
    </w:p>
    <w:p w14:paraId="29EDEDBC">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一、投标函</w:t>
      </w:r>
    </w:p>
    <w:p w14:paraId="6126ECB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二、开标一览表</w:t>
      </w:r>
    </w:p>
    <w:p w14:paraId="0F16E89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三、分项报价表</w:t>
      </w:r>
    </w:p>
    <w:p w14:paraId="1CDF7327">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四、中小企业声明函（货物）</w:t>
      </w:r>
    </w:p>
    <w:p w14:paraId="2928DDD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五、法定代表人（单位负责人）身份证明或授权委托书</w:t>
      </w:r>
    </w:p>
    <w:p w14:paraId="56D8747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六、联合体协议书</w:t>
      </w:r>
    </w:p>
    <w:p w14:paraId="200EF093">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七、投标保证金</w:t>
      </w:r>
    </w:p>
    <w:p w14:paraId="477A9256">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八、资格证明文件</w:t>
      </w:r>
    </w:p>
    <w:p w14:paraId="555A047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九、商务条款偏离表</w:t>
      </w:r>
    </w:p>
    <w:p w14:paraId="7B0B3420">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十、技术规格偏离表</w:t>
      </w:r>
    </w:p>
    <w:p w14:paraId="04E7737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十一、技术响应资料</w:t>
      </w:r>
    </w:p>
    <w:p w14:paraId="0FC9624B">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十二、样品</w:t>
      </w:r>
    </w:p>
    <w:p w14:paraId="3126D61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十三、投标人须知前附表规定的其他材料</w:t>
      </w:r>
    </w:p>
    <w:p w14:paraId="5C96AAF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十四、投标人认为应该提供的其他材料</w:t>
      </w:r>
    </w:p>
    <w:p w14:paraId="5E0417D9">
      <w:pPr>
        <w:widowControl/>
        <w:rPr>
          <w:rFonts w:hint="eastAsia" w:ascii="宋体" w:hAnsi="宋体" w:cs="宋体"/>
          <w:bCs/>
        </w:rPr>
      </w:pPr>
    </w:p>
    <w:p w14:paraId="0A550456">
      <w:pPr>
        <w:pStyle w:val="3"/>
        <w:widowControl/>
        <w:spacing w:before="120" w:after="120" w:line="240" w:lineRule="auto"/>
        <w:jc w:val="center"/>
        <w:rPr>
          <w:rStyle w:val="98"/>
          <w:rFonts w:hint="eastAsia" w:ascii="宋体" w:hAnsi="宋体" w:eastAsia="宋体" w:cs="宋体"/>
          <w:b/>
          <w:bCs/>
          <w:sz w:val="30"/>
          <w:szCs w:val="30"/>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F6C682E">
      <w:pPr>
        <w:widowControl/>
        <w:rPr>
          <w:rFonts w:hint="eastAsia" w:ascii="宋体" w:hAnsi="宋体" w:cs="宋体"/>
          <w:b/>
          <w:szCs w:val="21"/>
        </w:rPr>
      </w:pPr>
    </w:p>
    <w:p w14:paraId="63080398">
      <w:pPr>
        <w:pStyle w:val="3"/>
        <w:widowControl/>
        <w:spacing w:before="120" w:after="120" w:line="240" w:lineRule="auto"/>
        <w:jc w:val="center"/>
        <w:rPr>
          <w:rStyle w:val="98"/>
          <w:rFonts w:hint="eastAsia" w:ascii="宋体" w:hAnsi="宋体" w:eastAsia="宋体" w:cs="宋体"/>
          <w:b/>
          <w:bCs w:val="0"/>
          <w:sz w:val="30"/>
          <w:szCs w:val="30"/>
        </w:rPr>
      </w:pPr>
      <w:bookmarkStart w:id="850" w:name="_Toc445554786"/>
      <w:bookmarkStart w:id="851" w:name="_Toc466024587"/>
      <w:r>
        <w:rPr>
          <w:rStyle w:val="98"/>
          <w:rFonts w:hint="eastAsia" w:ascii="宋体" w:hAnsi="宋体" w:eastAsia="宋体" w:cs="宋体"/>
          <w:b/>
          <w:bCs w:val="0"/>
          <w:sz w:val="30"/>
          <w:szCs w:val="30"/>
        </w:rPr>
        <w:t>一、投标函</w:t>
      </w:r>
    </w:p>
    <w:p w14:paraId="7E4A3664">
      <w:pPr>
        <w:widowControl/>
        <w:tabs>
          <w:tab w:val="left" w:leader="underscore" w:pos="2880"/>
        </w:tabs>
        <w:spacing w:line="400" w:lineRule="exact"/>
        <w:rPr>
          <w:rFonts w:hint="eastAsia" w:ascii="宋体" w:hAnsi="宋体" w:cs="宋体"/>
          <w:b/>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（采购人名称)</w:t>
      </w:r>
    </w:p>
    <w:p w14:paraId="7A2D764D">
      <w:pPr>
        <w:widowControl/>
        <w:spacing w:line="400" w:lineRule="exact"/>
        <w:ind w:firstLine="420" w:firstLineChars="200"/>
        <w:rPr>
          <w:rFonts w:hint="eastAsia" w:ascii="宋体" w:hAnsi="宋体" w:cs="宋体"/>
          <w:szCs w:val="21"/>
        </w:rPr>
      </w:pPr>
      <w:r>
        <w:rPr>
          <w:rFonts w:hint="eastAsia" w:ascii="宋体" w:hAnsi="宋体" w:cs="宋体"/>
          <w:szCs w:val="21"/>
          <w:u w:val="single"/>
        </w:rPr>
        <w:t xml:space="preserve">  安徽省招标集团股份有限公司  </w:t>
      </w:r>
      <w:r>
        <w:rPr>
          <w:rFonts w:hint="eastAsia" w:ascii="宋体" w:hAnsi="宋体" w:cs="宋体"/>
          <w:szCs w:val="21"/>
        </w:rPr>
        <w:t>（采购代理名称)</w:t>
      </w:r>
    </w:p>
    <w:p w14:paraId="34839B93">
      <w:pPr>
        <w:widowControl/>
        <w:spacing w:line="400" w:lineRule="exact"/>
        <w:ind w:firstLine="420" w:firstLineChars="200"/>
        <w:rPr>
          <w:rFonts w:hint="eastAsia" w:ascii="宋体" w:hAnsi="宋体" w:cs="宋体"/>
          <w:szCs w:val="21"/>
        </w:rPr>
      </w:pPr>
    </w:p>
    <w:p w14:paraId="30F2A0EE">
      <w:pPr>
        <w:widowControl/>
        <w:spacing w:line="400" w:lineRule="exact"/>
        <w:ind w:firstLine="420" w:firstLineChars="200"/>
        <w:rPr>
          <w:rFonts w:hint="eastAsia" w:ascii="宋体" w:hAnsi="宋体" w:cs="宋体"/>
          <w:szCs w:val="21"/>
        </w:rPr>
      </w:pPr>
      <w:r>
        <w:rPr>
          <w:rFonts w:hint="eastAsia" w:ascii="宋体" w:hAnsi="宋体" w:cs="宋体"/>
          <w:szCs w:val="21"/>
        </w:rPr>
        <w:t>1.我方已仔细研究了编号为</w:t>
      </w:r>
      <w:r>
        <w:rPr>
          <w:rFonts w:hint="eastAsia" w:ascii="宋体" w:hAnsi="宋体" w:cs="宋体"/>
          <w:szCs w:val="21"/>
          <w:u w:val="single"/>
        </w:rPr>
        <w:t xml:space="preserve">      </w:t>
      </w:r>
      <w:r>
        <w:rPr>
          <w:rFonts w:hint="eastAsia" w:ascii="宋体" w:hAnsi="宋体" w:cs="宋体"/>
          <w:szCs w:val="21"/>
        </w:rPr>
        <w:t>（招标编号）的</w:t>
      </w:r>
      <w:r>
        <w:rPr>
          <w:rFonts w:hint="eastAsia" w:ascii="宋体" w:hAnsi="宋体" w:cs="宋体"/>
          <w:szCs w:val="21"/>
          <w:u w:val="single"/>
        </w:rPr>
        <w:t xml:space="preserve">       </w:t>
      </w:r>
      <w:r>
        <w:rPr>
          <w:rFonts w:hint="eastAsia" w:ascii="宋体" w:hAnsi="宋体" w:cs="宋体"/>
          <w:szCs w:val="21"/>
        </w:rPr>
        <w:t>（项目名称）招标文件的全部内容，接受你方在招标文件中对投标人的约束条件。我方愿意以开标一览表中确定的投标总价，按照合同的约定履行合同义务。</w:t>
      </w:r>
    </w:p>
    <w:p w14:paraId="24881584">
      <w:pPr>
        <w:widowControl/>
        <w:spacing w:line="400" w:lineRule="exact"/>
        <w:ind w:firstLine="420" w:firstLineChars="200"/>
        <w:rPr>
          <w:rFonts w:hint="eastAsia" w:ascii="宋体" w:hAnsi="宋体" w:cs="宋体"/>
          <w:szCs w:val="21"/>
        </w:rPr>
      </w:pPr>
      <w:r>
        <w:rPr>
          <w:rFonts w:hint="eastAsia" w:ascii="宋体" w:hAnsi="宋体" w:cs="宋体"/>
          <w:szCs w:val="21"/>
        </w:rPr>
        <w:t>2.我方承诺在招标文件规定的投标有效期内不修改、撤销投标文件</w:t>
      </w:r>
      <w:r>
        <w:rPr>
          <w:rFonts w:hint="eastAsia" w:ascii="宋体" w:hAnsi="宋体" w:cs="宋体"/>
        </w:rPr>
        <w:t>，且随时准备接受你方发出的中标通知书</w:t>
      </w:r>
      <w:r>
        <w:rPr>
          <w:rFonts w:hint="eastAsia" w:ascii="宋体" w:hAnsi="宋体" w:cs="宋体"/>
          <w:szCs w:val="21"/>
        </w:rPr>
        <w:t>。</w:t>
      </w:r>
    </w:p>
    <w:p w14:paraId="6C577FC3">
      <w:pPr>
        <w:widowControl/>
        <w:spacing w:line="400" w:lineRule="exact"/>
        <w:ind w:firstLine="420" w:firstLineChars="200"/>
        <w:rPr>
          <w:rFonts w:hint="eastAsia" w:ascii="宋体" w:hAnsi="宋体" w:cs="宋体"/>
          <w:szCs w:val="21"/>
        </w:rPr>
      </w:pPr>
      <w:r>
        <w:rPr>
          <w:rFonts w:hint="eastAsia" w:ascii="宋体" w:hAnsi="宋体" w:cs="宋体"/>
          <w:szCs w:val="21"/>
        </w:rPr>
        <w:t>3.随同本投标函提交投标保证金一份，金额为人民币¥</w:t>
      </w:r>
      <w:r>
        <w:rPr>
          <w:rFonts w:hint="eastAsia" w:ascii="宋体" w:hAnsi="宋体" w:cs="宋体"/>
          <w:szCs w:val="21"/>
          <w:u w:val="single"/>
        </w:rPr>
        <w:t xml:space="preserve">          </w:t>
      </w:r>
      <w:r>
        <w:rPr>
          <w:rFonts w:hint="eastAsia" w:ascii="宋体" w:hAnsi="宋体" w:cs="宋体"/>
          <w:szCs w:val="21"/>
        </w:rPr>
        <w:t>元。</w:t>
      </w:r>
    </w:p>
    <w:p w14:paraId="2E081AD9">
      <w:pPr>
        <w:widowControl/>
        <w:spacing w:line="400" w:lineRule="exact"/>
        <w:ind w:firstLine="420" w:firstLineChars="200"/>
        <w:rPr>
          <w:rFonts w:hint="eastAsia" w:ascii="宋体" w:hAnsi="宋体" w:cs="宋体"/>
          <w:szCs w:val="21"/>
        </w:rPr>
      </w:pPr>
      <w:r>
        <w:rPr>
          <w:rFonts w:hint="eastAsia" w:ascii="宋体" w:hAnsi="宋体" w:cs="宋体"/>
          <w:szCs w:val="21"/>
        </w:rPr>
        <w:t>4.我方已详细审查全部招标文件，包括全部澄清、修改、答疑补充文件。我们完全理解并同意放弃对这方面有不明及误解的权力。</w:t>
      </w:r>
    </w:p>
    <w:p w14:paraId="709E9C33">
      <w:pPr>
        <w:widowControl/>
        <w:spacing w:line="400" w:lineRule="exact"/>
        <w:ind w:firstLine="420" w:firstLineChars="200"/>
        <w:rPr>
          <w:rFonts w:hint="eastAsia" w:ascii="宋体" w:hAnsi="宋体" w:cs="宋体"/>
          <w:szCs w:val="21"/>
        </w:rPr>
      </w:pPr>
      <w:r>
        <w:rPr>
          <w:rFonts w:hint="eastAsia" w:ascii="宋体" w:hAnsi="宋体" w:cs="宋体"/>
          <w:szCs w:val="21"/>
        </w:rPr>
        <w:t>5.我方在此声明，所递交的投标文件及有关资料内容完整、真实和准确，且不存在招标文件第二章“投标人须知”第1.4.3项规定的任何一种情形。</w:t>
      </w:r>
    </w:p>
    <w:p w14:paraId="2EF0F8AC">
      <w:pPr>
        <w:widowControl/>
        <w:spacing w:line="400" w:lineRule="exact"/>
        <w:ind w:firstLine="420" w:firstLineChars="200"/>
        <w:rPr>
          <w:rFonts w:hint="eastAsia" w:ascii="宋体" w:hAnsi="宋体" w:cs="宋体"/>
          <w:szCs w:val="21"/>
        </w:rPr>
      </w:pPr>
      <w:r>
        <w:rPr>
          <w:rFonts w:hint="eastAsia" w:ascii="宋体" w:hAnsi="宋体" w:cs="宋体"/>
          <w:szCs w:val="21"/>
        </w:rPr>
        <w:t>6.如我方中标：</w:t>
      </w:r>
    </w:p>
    <w:p w14:paraId="41B24F96">
      <w:pPr>
        <w:widowControl/>
        <w:spacing w:line="400" w:lineRule="exact"/>
        <w:ind w:firstLine="420" w:firstLineChars="200"/>
        <w:rPr>
          <w:rFonts w:hint="eastAsia" w:ascii="宋体" w:hAnsi="宋体" w:cs="宋体"/>
          <w:szCs w:val="21"/>
        </w:rPr>
      </w:pPr>
      <w:r>
        <w:rPr>
          <w:rFonts w:hint="eastAsia" w:ascii="宋体" w:hAnsi="宋体" w:cs="宋体"/>
          <w:szCs w:val="21"/>
        </w:rPr>
        <w:t>（1）我方承诺在收到中标通知书后，在中标通知书规定的期限内与你方签订合同；</w:t>
      </w:r>
    </w:p>
    <w:p w14:paraId="35DE81CC">
      <w:pPr>
        <w:widowControl/>
        <w:spacing w:line="400" w:lineRule="exact"/>
        <w:ind w:firstLine="420" w:firstLineChars="200"/>
        <w:rPr>
          <w:rFonts w:hint="eastAsia" w:ascii="宋体" w:hAnsi="宋体" w:cs="宋体"/>
          <w:szCs w:val="21"/>
        </w:rPr>
      </w:pPr>
      <w:r>
        <w:rPr>
          <w:rFonts w:hint="eastAsia" w:ascii="宋体" w:hAnsi="宋体" w:cs="宋体"/>
          <w:szCs w:val="21"/>
        </w:rPr>
        <w:t>（2）在签订合同时不向你方提出附加条件；</w:t>
      </w:r>
    </w:p>
    <w:p w14:paraId="2ECAB4CB">
      <w:pPr>
        <w:widowControl/>
        <w:spacing w:line="400" w:lineRule="exact"/>
        <w:ind w:firstLine="420" w:firstLineChars="200"/>
        <w:rPr>
          <w:rFonts w:hint="eastAsia" w:ascii="宋体" w:hAnsi="宋体" w:cs="宋体"/>
          <w:szCs w:val="21"/>
        </w:rPr>
      </w:pPr>
      <w:r>
        <w:rPr>
          <w:rFonts w:hint="eastAsia" w:ascii="宋体" w:hAnsi="宋体" w:cs="宋体"/>
          <w:szCs w:val="21"/>
        </w:rPr>
        <w:t>（3）我方承诺按照招标文件规定向你方递交履约保证金；</w:t>
      </w:r>
    </w:p>
    <w:p w14:paraId="2546DB9B">
      <w:pPr>
        <w:widowControl/>
        <w:spacing w:line="400" w:lineRule="exact"/>
        <w:ind w:firstLine="420" w:firstLineChars="200"/>
        <w:rPr>
          <w:rFonts w:hint="eastAsia" w:ascii="宋体" w:hAnsi="宋体" w:cs="宋体"/>
          <w:szCs w:val="21"/>
        </w:rPr>
      </w:pPr>
      <w:r>
        <w:rPr>
          <w:rFonts w:hint="eastAsia" w:ascii="宋体" w:hAnsi="宋体" w:cs="宋体"/>
          <w:szCs w:val="21"/>
        </w:rPr>
        <w:t>（4）我方承诺在合同约定的期限内提供并交付货物及服务，履行合同规定的各项义务。</w:t>
      </w:r>
    </w:p>
    <w:p w14:paraId="2FCC5C1C">
      <w:pPr>
        <w:widowControl/>
        <w:spacing w:line="400" w:lineRule="exact"/>
        <w:ind w:firstLine="422" w:firstLineChars="200"/>
        <w:rPr>
          <w:rFonts w:hint="eastAsia" w:ascii="宋体" w:hAnsi="宋体" w:cs="宋体"/>
          <w:b/>
          <w:bCs/>
          <w:szCs w:val="21"/>
        </w:rPr>
      </w:pPr>
      <w:r>
        <w:rPr>
          <w:rFonts w:hint="eastAsia" w:ascii="宋体" w:hAnsi="宋体" w:cs="宋体"/>
          <w:b/>
          <w:bCs/>
          <w:szCs w:val="21"/>
        </w:rPr>
        <w:t>（5）投标产品纳入医疗器械备案管理的，我司自中标通知书发出之日起7个工作日内提供所投产品的备案证明材料，若未按规定提供视为自动放弃中标资格。</w:t>
      </w:r>
    </w:p>
    <w:p w14:paraId="6DD4C0F1">
      <w:pPr>
        <w:widowControl/>
        <w:spacing w:line="400" w:lineRule="exact"/>
        <w:ind w:firstLine="422" w:firstLineChars="200"/>
        <w:rPr>
          <w:rFonts w:hint="eastAsia" w:ascii="宋体" w:hAnsi="宋体" w:cs="宋体"/>
          <w:b/>
          <w:bCs/>
          <w:szCs w:val="21"/>
        </w:rPr>
      </w:pPr>
      <w:r>
        <w:rPr>
          <w:rFonts w:hint="eastAsia" w:ascii="宋体" w:hAnsi="宋体" w:cs="宋体"/>
          <w:b/>
          <w:bCs/>
          <w:szCs w:val="21"/>
        </w:rPr>
        <w:t>（6）自中标通知书发出之日起7个工作日内我司提供投标产品授权书，若未按规定提供视为自动放弃中标资格。产品授权书是指产品制造商（也可由制造商的中国销售公司或产品全国总代理公司或区域代理公司出具，但须同时提供能证明出具授权的单位具有相应合法代理身份的有效证明）针对本次项目投标出具的有效授权（函）。</w:t>
      </w:r>
    </w:p>
    <w:p w14:paraId="6AF7BFC9">
      <w:pPr>
        <w:widowControl/>
        <w:spacing w:line="400" w:lineRule="exact"/>
        <w:ind w:firstLine="420" w:firstLineChars="200"/>
        <w:rPr>
          <w:rFonts w:hint="eastAsia" w:ascii="宋体" w:hAnsi="宋体" w:cs="宋体"/>
          <w:szCs w:val="21"/>
        </w:rPr>
      </w:pPr>
      <w:r>
        <w:rPr>
          <w:rFonts w:hint="eastAsia" w:ascii="宋体" w:hAnsi="宋体" w:cs="宋体"/>
          <w:szCs w:val="21"/>
        </w:rPr>
        <w:t>7.我方同意按照你方要求提供与我方投标有关的一切数据或资料，完全理解你方不一定接受最低价的投标或收到的任何投标。</w:t>
      </w:r>
    </w:p>
    <w:p w14:paraId="46965373">
      <w:pPr>
        <w:widowControl/>
        <w:spacing w:line="400" w:lineRule="exact"/>
        <w:ind w:firstLine="420" w:firstLineChars="200"/>
        <w:rPr>
          <w:rFonts w:hint="eastAsia" w:ascii="宋体" w:hAnsi="宋体" w:cs="宋体"/>
          <w:szCs w:val="21"/>
        </w:rPr>
      </w:pPr>
      <w:r>
        <w:rPr>
          <w:rFonts w:hint="eastAsia" w:ascii="宋体" w:hAnsi="宋体" w:cs="宋体"/>
          <w:szCs w:val="21"/>
        </w:rPr>
        <w:t>8.我方对投标文件中所提供资料、文件、证书及证件的真实性、合法性和有效性负责。</w:t>
      </w:r>
    </w:p>
    <w:p w14:paraId="316F210B">
      <w:pPr>
        <w:widowControl/>
        <w:tabs>
          <w:tab w:val="left" w:leader="underscore" w:pos="3600"/>
          <w:tab w:val="left" w:leader="underscore" w:pos="5400"/>
        </w:tabs>
        <w:spacing w:line="400" w:lineRule="exact"/>
        <w:ind w:firstLine="422" w:firstLineChars="200"/>
        <w:rPr>
          <w:rFonts w:hint="eastAsia" w:ascii="宋体" w:hAnsi="宋体" w:cs="宋体"/>
          <w:b/>
          <w:u w:val="single"/>
        </w:rPr>
      </w:pPr>
      <w:r>
        <w:rPr>
          <w:rFonts w:hint="eastAsia" w:ascii="宋体" w:hAnsi="宋体" w:cs="宋体"/>
          <w:b/>
        </w:rPr>
        <w:t>9.其他补充说明：</w:t>
      </w:r>
      <w:r>
        <w:rPr>
          <w:rFonts w:hint="eastAsia" w:ascii="宋体" w:hAnsi="宋体" w:cs="宋体"/>
          <w:b/>
          <w:u w:val="single"/>
        </w:rPr>
        <w:t xml:space="preserve">                                               </w:t>
      </w:r>
    </w:p>
    <w:p w14:paraId="79515E11">
      <w:pPr>
        <w:widowControl/>
        <w:tabs>
          <w:tab w:val="left" w:leader="underscore" w:pos="3600"/>
          <w:tab w:val="left" w:leader="underscore" w:pos="5400"/>
        </w:tabs>
        <w:spacing w:line="400" w:lineRule="exact"/>
        <w:ind w:firstLine="422" w:firstLineChars="200"/>
        <w:rPr>
          <w:rFonts w:hint="eastAsia" w:ascii="宋体" w:hAnsi="宋体" w:cs="宋体"/>
          <w:b/>
        </w:rPr>
      </w:pPr>
    </w:p>
    <w:p w14:paraId="2551C6F5">
      <w:pPr>
        <w:pStyle w:val="148"/>
        <w:spacing w:line="390" w:lineRule="atLeast"/>
        <w:rPr>
          <w:rFonts w:hint="eastAsia" w:ascii="宋体" w:hAnsi="宋体" w:cs="宋体"/>
        </w:rPr>
      </w:pPr>
      <w:r>
        <w:rPr>
          <w:rFonts w:hint="eastAsia" w:ascii="宋体" w:hAnsi="宋体" w:cs="宋体"/>
        </w:rPr>
        <w:t>投标人：</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（盖</w:t>
      </w:r>
      <w:r>
        <w:rPr>
          <w:rFonts w:hint="eastAsia" w:ascii="宋体" w:hAnsi="宋体" w:cs="宋体"/>
          <w:spacing w:val="-1"/>
        </w:rPr>
        <w:t>单</w:t>
      </w:r>
      <w:r>
        <w:rPr>
          <w:rFonts w:hint="eastAsia" w:ascii="宋体" w:hAnsi="宋体" w:cs="宋体"/>
        </w:rPr>
        <w:t>位章）</w:t>
      </w:r>
    </w:p>
    <w:p w14:paraId="66816697">
      <w:pPr>
        <w:pStyle w:val="148"/>
        <w:spacing w:line="390" w:lineRule="atLeast"/>
        <w:rPr>
          <w:rFonts w:hint="eastAsia" w:ascii="宋体" w:hAnsi="宋体" w:cs="宋体"/>
        </w:rPr>
      </w:pPr>
      <w:r>
        <w:rPr>
          <w:rFonts w:hint="eastAsia" w:ascii="宋体" w:hAnsi="宋体" w:cs="宋体"/>
        </w:rPr>
        <w:t>法定代表人（单位负责人）或其委托代理人</w:t>
      </w:r>
      <w:r>
        <w:rPr>
          <w:rFonts w:hint="eastAsia" w:ascii="宋体" w:hAnsi="宋体" w:cs="宋体"/>
          <w:spacing w:val="1"/>
        </w:rPr>
        <w:t>：</w:t>
      </w:r>
      <w:r>
        <w:rPr>
          <w:rFonts w:hint="eastAsia" w:ascii="宋体" w:hAnsi="宋体" w:cs="宋体"/>
          <w:spacing w:val="42"/>
          <w:u w:val="single"/>
        </w:rPr>
        <w:t xml:space="preserve">            </w:t>
      </w:r>
      <w:r>
        <w:rPr>
          <w:rFonts w:hint="eastAsia" w:ascii="宋体" w:hAnsi="宋体" w:cs="宋体"/>
        </w:rPr>
        <w:t xml:space="preserve">（签字或盖章） </w:t>
      </w:r>
    </w:p>
    <w:p w14:paraId="4FAA848F">
      <w:pPr>
        <w:pStyle w:val="148"/>
        <w:spacing w:line="390" w:lineRule="atLeast"/>
        <w:rPr>
          <w:rFonts w:hint="eastAsia" w:ascii="宋体" w:hAnsi="宋体" w:cs="宋体"/>
        </w:rPr>
      </w:pPr>
      <w:r>
        <w:rPr>
          <w:rFonts w:hint="eastAsia" w:ascii="宋体" w:hAnsi="宋体" w:cs="宋体"/>
          <w:spacing w:val="-1"/>
        </w:rPr>
        <w:t>地</w:t>
      </w:r>
      <w:r>
        <w:rPr>
          <w:rFonts w:hint="eastAsia" w:ascii="宋体" w:hAnsi="宋体" w:cs="宋体"/>
          <w:spacing w:val="1"/>
        </w:rPr>
        <w:t>址</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spacing w:val="-1"/>
        </w:rPr>
        <w:t>邮</w:t>
      </w:r>
      <w:r>
        <w:rPr>
          <w:rFonts w:hint="eastAsia" w:ascii="宋体" w:hAnsi="宋体" w:cs="宋体"/>
        </w:rPr>
        <w:t>编</w:t>
      </w:r>
      <w:r>
        <w:rPr>
          <w:rFonts w:hint="eastAsia" w:ascii="宋体" w:hAnsi="宋体" w:cs="宋体"/>
          <w:u w:val="single"/>
        </w:rPr>
        <w:t xml:space="preserve">                            </w:t>
      </w:r>
    </w:p>
    <w:p w14:paraId="6A96BD26">
      <w:pPr>
        <w:pStyle w:val="148"/>
        <w:spacing w:line="390" w:lineRule="atLeast"/>
        <w:rPr>
          <w:rFonts w:hint="eastAsia" w:ascii="宋体" w:hAnsi="宋体" w:cs="宋体"/>
        </w:rPr>
      </w:pPr>
      <w:r>
        <w:rPr>
          <w:rFonts w:hint="eastAsia" w:ascii="宋体" w:hAnsi="宋体" w:cs="宋体"/>
          <w:spacing w:val="-1"/>
        </w:rPr>
        <w:t>电</w:t>
      </w:r>
      <w:r>
        <w:rPr>
          <w:rFonts w:hint="eastAsia" w:ascii="宋体" w:hAnsi="宋体" w:cs="宋体"/>
          <w:spacing w:val="1"/>
        </w:rPr>
        <w:t>话</w:t>
      </w:r>
      <w:r>
        <w:rPr>
          <w:rFonts w:hint="eastAsia" w:ascii="宋体" w:hAnsi="宋体" w:cs="宋体"/>
          <w:u w:val="single"/>
        </w:rPr>
        <w:t xml:space="preserve">                        </w:t>
      </w:r>
      <w:r>
        <w:rPr>
          <w:rFonts w:hint="eastAsia" w:ascii="宋体" w:hAnsi="宋体" w:cs="宋体"/>
          <w:spacing w:val="-1"/>
        </w:rPr>
        <w:t>传</w:t>
      </w:r>
      <w:r>
        <w:rPr>
          <w:rFonts w:hint="eastAsia" w:ascii="宋体" w:hAnsi="宋体" w:cs="宋体"/>
        </w:rPr>
        <w:t>真</w:t>
      </w:r>
      <w:r>
        <w:rPr>
          <w:rFonts w:hint="eastAsia" w:ascii="宋体" w:hAnsi="宋体" w:cs="宋体"/>
          <w:u w:val="single"/>
        </w:rPr>
        <w:t xml:space="preserve">                       </w:t>
      </w:r>
    </w:p>
    <w:p w14:paraId="1D6CBDAF">
      <w:pPr>
        <w:pStyle w:val="148"/>
        <w:spacing w:line="390" w:lineRule="atLeast"/>
        <w:rPr>
          <w:rFonts w:hint="eastAsia" w:ascii="宋体" w:hAnsi="宋体" w:cs="宋体"/>
        </w:rPr>
      </w:pPr>
      <w:r>
        <w:rPr>
          <w:rFonts w:hint="eastAsia" w:ascii="宋体" w:hAnsi="宋体" w:cs="宋体"/>
        </w:rPr>
        <w:t>电子邮箱</w:t>
      </w:r>
      <w:r>
        <w:rPr>
          <w:rFonts w:hint="eastAsia" w:ascii="宋体" w:hAnsi="宋体" w:cs="宋体"/>
          <w:u w:val="single"/>
        </w:rPr>
        <w:t xml:space="preserve">                  </w:t>
      </w:r>
      <w:r>
        <w:rPr>
          <w:rFonts w:hint="eastAsia" w:ascii="宋体" w:hAnsi="宋体" w:cs="宋体"/>
        </w:rPr>
        <w:t>网址：</w:t>
      </w:r>
      <w:r>
        <w:rPr>
          <w:rFonts w:hint="eastAsia" w:ascii="宋体" w:hAnsi="宋体" w:cs="宋体"/>
          <w:u w:val="single"/>
        </w:rPr>
        <w:t xml:space="preserve">                       </w:t>
      </w:r>
    </w:p>
    <w:p w14:paraId="65C1CF12">
      <w:pPr>
        <w:pStyle w:val="148"/>
        <w:spacing w:line="200" w:lineRule="atLeast"/>
        <w:rPr>
          <w:rFonts w:hint="eastAsia" w:ascii="宋体" w:hAnsi="宋体" w:cs="宋体"/>
        </w:rPr>
      </w:pPr>
      <w:r>
        <w:rPr>
          <w:rFonts w:hint="eastAsia" w:ascii="宋体" w:hAnsi="宋体" w:cs="宋体"/>
          <w:sz w:val="20"/>
          <w:szCs w:val="20"/>
        </w:rPr>
        <w:t xml:space="preserve">                        </w:t>
      </w:r>
      <w:r>
        <w:rPr>
          <w:rFonts w:hint="eastAsia" w:ascii="宋体" w:hAnsi="宋体" w:cs="宋体"/>
          <w:u w:val="single"/>
        </w:rPr>
        <w:t xml:space="preserve">       </w:t>
      </w:r>
      <w:r>
        <w:rPr>
          <w:rFonts w:hint="eastAsia" w:ascii="宋体" w:hAnsi="宋体" w:cs="宋体"/>
        </w:rPr>
        <w:t>年</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月</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日</w:t>
      </w:r>
    </w:p>
    <w:p w14:paraId="24FEF98B">
      <w:pPr>
        <w:pStyle w:val="148"/>
        <w:spacing w:line="200" w:lineRule="atLeast"/>
        <w:rPr>
          <w:rFonts w:hint="eastAsia" w:ascii="宋体" w:hAnsi="宋体" w:cs="宋体"/>
          <w:sz w:val="20"/>
          <w:szCs w:val="20"/>
        </w:rPr>
      </w:pPr>
    </w:p>
    <w:p w14:paraId="2B2C8B5D">
      <w:pPr>
        <w:pStyle w:val="148"/>
        <w:spacing w:before="6" w:line="220" w:lineRule="atLeast"/>
        <w:rPr>
          <w:rFonts w:hint="eastAsia" w:ascii="宋体" w:hAnsi="宋体" w:cs="宋体"/>
          <w:sz w:val="22"/>
          <w:szCs w:val="22"/>
        </w:rPr>
      </w:pPr>
    </w:p>
    <w:p w14:paraId="095AEEF5">
      <w:pPr>
        <w:pStyle w:val="148"/>
        <w:ind w:left="120" w:right="-20"/>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r>
        <w:rPr>
          <w:rFonts w:hint="eastAsia" w:ascii="宋体" w:hAnsi="宋体" w:cs="宋体"/>
        </w:rPr>
        <w:t>注：采用资格预审的，资格审查资料如有更新或补充，投标人应在第</w:t>
      </w:r>
      <w:r>
        <w:rPr>
          <w:rFonts w:hint="eastAsia" w:ascii="宋体" w:hAnsi="宋体" w:cs="宋体"/>
          <w:spacing w:val="-9"/>
        </w:rPr>
        <w:t xml:space="preserve"> </w:t>
      </w:r>
      <w:r>
        <w:rPr>
          <w:rFonts w:hint="eastAsia" w:ascii="宋体" w:hAnsi="宋体" w:cs="宋体"/>
        </w:rPr>
        <w:t>9 条中说明。</w:t>
      </w:r>
    </w:p>
    <w:p w14:paraId="154EABDB">
      <w:pPr>
        <w:pStyle w:val="3"/>
        <w:widowControl/>
        <w:spacing w:before="120" w:after="120" w:line="240" w:lineRule="auto"/>
        <w:jc w:val="center"/>
        <w:rPr>
          <w:rStyle w:val="98"/>
          <w:rFonts w:hint="eastAsia" w:ascii="宋体" w:hAnsi="宋体" w:eastAsia="宋体" w:cs="宋体"/>
          <w:b w:val="0"/>
          <w:bCs/>
          <w:sz w:val="30"/>
          <w:szCs w:val="30"/>
        </w:rPr>
      </w:pPr>
      <w:r>
        <w:rPr>
          <w:rStyle w:val="98"/>
          <w:rFonts w:hint="eastAsia" w:ascii="宋体" w:hAnsi="宋体" w:eastAsia="宋体" w:cs="宋体"/>
          <w:b w:val="0"/>
          <w:bCs/>
          <w:sz w:val="30"/>
          <w:szCs w:val="30"/>
        </w:rPr>
        <w:t>二、开标一览表</w:t>
      </w:r>
      <w:bookmarkEnd w:id="850"/>
      <w:bookmarkEnd w:id="851"/>
    </w:p>
    <w:p w14:paraId="774770E5">
      <w:pPr>
        <w:widowControl/>
        <w:spacing w:line="333" w:lineRule="atLeast"/>
        <w:jc w:val="right"/>
        <w:rPr>
          <w:rFonts w:hint="eastAsia" w:ascii="宋体" w:hAnsi="宋体" w:cs="宋体"/>
          <w:kern w:val="0"/>
          <w:szCs w:val="21"/>
        </w:rPr>
      </w:pP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6CC2A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21C106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kern w:val="0"/>
                <w:szCs w:val="21"/>
              </w:rPr>
            </w:pPr>
            <w:r>
              <w:rPr>
                <w:rFonts w:hint="eastAsia" w:ascii="宋体" w:hAnsi="宋体" w:cs="宋体"/>
                <w:b/>
                <w:kern w:val="0"/>
                <w:szCs w:val="21"/>
              </w:rPr>
              <w:t>序号</w:t>
            </w:r>
          </w:p>
        </w:tc>
        <w:tc>
          <w:tcPr>
            <w:tcW w:w="2715" w:type="dxa"/>
            <w:noWrap w:val="0"/>
            <w:vAlign w:val="center"/>
          </w:tcPr>
          <w:p w14:paraId="16543E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kern w:val="0"/>
                <w:szCs w:val="21"/>
              </w:rPr>
            </w:pPr>
            <w:r>
              <w:rPr>
                <w:rFonts w:hint="eastAsia" w:ascii="宋体" w:hAnsi="宋体" w:cs="宋体"/>
                <w:b/>
                <w:kern w:val="0"/>
                <w:szCs w:val="21"/>
              </w:rPr>
              <w:t>项目</w:t>
            </w:r>
          </w:p>
        </w:tc>
        <w:tc>
          <w:tcPr>
            <w:tcW w:w="6095" w:type="dxa"/>
            <w:noWrap w:val="0"/>
            <w:vAlign w:val="center"/>
          </w:tcPr>
          <w:p w14:paraId="56CD33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kern w:val="0"/>
                <w:szCs w:val="21"/>
              </w:rPr>
            </w:pPr>
            <w:r>
              <w:rPr>
                <w:rFonts w:hint="eastAsia" w:ascii="宋体" w:hAnsi="宋体" w:cs="宋体"/>
                <w:b/>
                <w:kern w:val="0"/>
                <w:szCs w:val="21"/>
              </w:rPr>
              <w:t>内容</w:t>
            </w:r>
          </w:p>
        </w:tc>
      </w:tr>
      <w:tr w14:paraId="366CE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08869F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1</w:t>
            </w:r>
          </w:p>
        </w:tc>
        <w:tc>
          <w:tcPr>
            <w:tcW w:w="2715" w:type="dxa"/>
            <w:noWrap w:val="0"/>
            <w:vAlign w:val="center"/>
          </w:tcPr>
          <w:p w14:paraId="3B21A77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项目名称</w:t>
            </w:r>
          </w:p>
        </w:tc>
        <w:tc>
          <w:tcPr>
            <w:tcW w:w="6095" w:type="dxa"/>
            <w:noWrap w:val="0"/>
            <w:vAlign w:val="center"/>
          </w:tcPr>
          <w:p w14:paraId="460B9B6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5C02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B2B0C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2</w:t>
            </w:r>
          </w:p>
        </w:tc>
        <w:tc>
          <w:tcPr>
            <w:tcW w:w="2715" w:type="dxa"/>
            <w:noWrap w:val="0"/>
            <w:vAlign w:val="center"/>
          </w:tcPr>
          <w:p w14:paraId="60F013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招标编号</w:t>
            </w:r>
          </w:p>
        </w:tc>
        <w:tc>
          <w:tcPr>
            <w:tcW w:w="6095" w:type="dxa"/>
            <w:noWrap w:val="0"/>
            <w:vAlign w:val="center"/>
          </w:tcPr>
          <w:p w14:paraId="442352A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2D0D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E5741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3</w:t>
            </w:r>
          </w:p>
        </w:tc>
        <w:tc>
          <w:tcPr>
            <w:tcW w:w="2715" w:type="dxa"/>
            <w:noWrap w:val="0"/>
            <w:vAlign w:val="center"/>
          </w:tcPr>
          <w:p w14:paraId="3C1709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分包号（无分包，不填写）</w:t>
            </w:r>
          </w:p>
        </w:tc>
        <w:tc>
          <w:tcPr>
            <w:tcW w:w="6095" w:type="dxa"/>
            <w:noWrap w:val="0"/>
            <w:vAlign w:val="center"/>
          </w:tcPr>
          <w:p w14:paraId="3191C758">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7C48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1A653A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4</w:t>
            </w:r>
          </w:p>
        </w:tc>
        <w:tc>
          <w:tcPr>
            <w:tcW w:w="2715" w:type="dxa"/>
            <w:noWrap w:val="0"/>
            <w:vAlign w:val="center"/>
          </w:tcPr>
          <w:p w14:paraId="3903B7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投标总价</w:t>
            </w:r>
          </w:p>
        </w:tc>
        <w:tc>
          <w:tcPr>
            <w:tcW w:w="6095" w:type="dxa"/>
            <w:noWrap w:val="0"/>
            <w:vAlign w:val="center"/>
          </w:tcPr>
          <w:p w14:paraId="33CA2A1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74EA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trPr>
        <w:tc>
          <w:tcPr>
            <w:tcW w:w="728" w:type="dxa"/>
            <w:noWrap w:val="0"/>
            <w:vAlign w:val="center"/>
          </w:tcPr>
          <w:p w14:paraId="769163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5</w:t>
            </w:r>
          </w:p>
        </w:tc>
        <w:tc>
          <w:tcPr>
            <w:tcW w:w="2715" w:type="dxa"/>
            <w:noWrap w:val="0"/>
            <w:vAlign w:val="center"/>
          </w:tcPr>
          <w:p w14:paraId="342808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备注</w:t>
            </w:r>
          </w:p>
        </w:tc>
        <w:tc>
          <w:tcPr>
            <w:tcW w:w="6095" w:type="dxa"/>
            <w:noWrap w:val="0"/>
            <w:vAlign w:val="center"/>
          </w:tcPr>
          <w:p w14:paraId="73293F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bl>
    <w:p w14:paraId="310BEA41">
      <w:pPr>
        <w:widowControl/>
        <w:spacing w:line="200" w:lineRule="atLeast"/>
        <w:rPr>
          <w:rFonts w:hint="eastAsia" w:ascii="宋体" w:hAnsi="宋体" w:cs="宋体"/>
          <w:kern w:val="0"/>
          <w:szCs w:val="21"/>
        </w:rPr>
      </w:pPr>
    </w:p>
    <w:p w14:paraId="5DCAF193">
      <w:pPr>
        <w:widowControl/>
        <w:spacing w:before="18" w:line="280" w:lineRule="atLeast"/>
        <w:rPr>
          <w:rFonts w:hint="eastAsia" w:ascii="宋体" w:hAnsi="宋体" w:cs="宋体"/>
          <w:kern w:val="0"/>
          <w:szCs w:val="21"/>
        </w:rPr>
      </w:pPr>
    </w:p>
    <w:p w14:paraId="3CAA66A0">
      <w:pPr>
        <w:widowControl/>
        <w:spacing w:line="360" w:lineRule="auto"/>
        <w:ind w:left="2977" w:right="-20"/>
        <w:rPr>
          <w:rFonts w:hint="eastAsia" w:ascii="宋体" w:hAnsi="宋体" w:cs="宋体"/>
          <w:kern w:val="0"/>
          <w:szCs w:val="21"/>
        </w:rPr>
      </w:pPr>
      <w:r>
        <w:rPr>
          <w:rFonts w:hint="eastAsia" w:ascii="宋体" w:hAnsi="宋体" w:cs="宋体"/>
          <w:kern w:val="0"/>
          <w:szCs w:val="21"/>
        </w:rPr>
        <w:t>投</w:t>
      </w:r>
      <w:r>
        <w:rPr>
          <w:rFonts w:hint="eastAsia" w:ascii="宋体" w:hAnsi="宋体" w:cs="宋体"/>
          <w:spacing w:val="43"/>
          <w:kern w:val="0"/>
          <w:szCs w:val="21"/>
        </w:rPr>
        <w:t xml:space="preserve"> </w:t>
      </w:r>
      <w:r>
        <w:rPr>
          <w:rFonts w:hint="eastAsia" w:ascii="宋体" w:hAnsi="宋体" w:cs="宋体"/>
          <w:kern w:val="0"/>
          <w:szCs w:val="21"/>
        </w:rPr>
        <w:t>标</w:t>
      </w:r>
      <w:r>
        <w:rPr>
          <w:rFonts w:hint="eastAsia" w:ascii="宋体" w:hAnsi="宋体" w:cs="宋体"/>
          <w:spacing w:val="43"/>
          <w:kern w:val="0"/>
          <w:szCs w:val="21"/>
        </w:rPr>
        <w:t xml:space="preserve"> </w:t>
      </w:r>
      <w:r>
        <w:rPr>
          <w:rFonts w:hint="eastAsia" w:ascii="宋体" w:hAnsi="宋体" w:cs="宋体"/>
          <w:spacing w:val="-1"/>
          <w:kern w:val="0"/>
          <w:szCs w:val="21"/>
        </w:rPr>
        <w:t>人</w:t>
      </w:r>
      <w:r>
        <w:rPr>
          <w:rFonts w:hint="eastAsia" w:ascii="宋体" w:hAnsi="宋体" w:cs="宋体"/>
          <w:kern w:val="0"/>
          <w:szCs w:val="21"/>
        </w:rPr>
        <w:t>：</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（单位盖章）</w:t>
      </w:r>
    </w:p>
    <w:p w14:paraId="1946F81C">
      <w:pPr>
        <w:widowControl/>
        <w:spacing w:before="34" w:line="360" w:lineRule="auto"/>
        <w:ind w:left="2977" w:right="-20"/>
        <w:rPr>
          <w:rFonts w:hint="eastAsia" w:ascii="宋体" w:hAnsi="宋体" w:cs="宋体"/>
          <w:kern w:val="0"/>
          <w:szCs w:val="21"/>
        </w:rPr>
      </w:pPr>
      <w:r>
        <w:rPr>
          <w:rFonts w:hint="eastAsia" w:ascii="宋体" w:hAnsi="宋体" w:cs="宋体"/>
          <w:kern w:val="0"/>
          <w:szCs w:val="21"/>
        </w:rPr>
        <w:t>法定代表人（单位负责人）或其委托代理人</w:t>
      </w:r>
      <w:r>
        <w:rPr>
          <w:rFonts w:hint="eastAsia" w:ascii="宋体" w:hAnsi="宋体" w:cs="宋体"/>
          <w:spacing w:val="-47"/>
          <w:kern w:val="0"/>
          <w:szCs w:val="21"/>
        </w:rPr>
        <w:t>：</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（签字或盖章）</w:t>
      </w:r>
    </w:p>
    <w:p w14:paraId="49AE4EE9">
      <w:pPr>
        <w:widowControl/>
        <w:spacing w:before="34" w:line="360" w:lineRule="auto"/>
        <w:ind w:left="5516" w:right="-20"/>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日</w:t>
      </w:r>
    </w:p>
    <w:p w14:paraId="585E7F07">
      <w:pPr>
        <w:widowControl/>
        <w:spacing w:line="200" w:lineRule="atLeast"/>
        <w:rPr>
          <w:rFonts w:hint="eastAsia" w:ascii="宋体" w:hAnsi="宋体" w:cs="宋体"/>
          <w:kern w:val="0"/>
          <w:szCs w:val="21"/>
        </w:rPr>
      </w:pPr>
    </w:p>
    <w:p w14:paraId="4C3939A0">
      <w:pPr>
        <w:widowControl/>
        <w:spacing w:line="272" w:lineRule="atLeast"/>
        <w:ind w:left="160" w:right="-20"/>
        <w:rPr>
          <w:rFonts w:hint="eastAsia" w:ascii="宋体" w:hAnsi="宋体" w:cs="宋体"/>
          <w:kern w:val="0"/>
          <w:szCs w:val="21"/>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7E76B63">
      <w:pPr>
        <w:pStyle w:val="3"/>
        <w:widowControl/>
        <w:spacing w:before="120" w:after="120" w:line="240" w:lineRule="auto"/>
        <w:jc w:val="center"/>
        <w:rPr>
          <w:rStyle w:val="98"/>
          <w:rFonts w:hint="eastAsia" w:ascii="宋体" w:hAnsi="宋体" w:eastAsia="宋体" w:cs="宋体"/>
          <w:b w:val="0"/>
          <w:bCs/>
          <w:sz w:val="30"/>
          <w:szCs w:val="30"/>
        </w:rPr>
      </w:pPr>
      <w:bookmarkStart w:id="852" w:name="_Toc445554787"/>
      <w:bookmarkStart w:id="853" w:name="_Toc466024588"/>
      <w:r>
        <w:rPr>
          <w:rStyle w:val="98"/>
          <w:rFonts w:hint="eastAsia" w:ascii="宋体" w:hAnsi="宋体" w:eastAsia="宋体" w:cs="宋体"/>
          <w:b w:val="0"/>
          <w:bCs/>
          <w:sz w:val="30"/>
          <w:szCs w:val="30"/>
        </w:rPr>
        <w:t>三、分项报价表</w:t>
      </w:r>
      <w:bookmarkEnd w:id="852"/>
      <w:bookmarkEnd w:id="853"/>
    </w:p>
    <w:p w14:paraId="5F614B40">
      <w:pPr>
        <w:widowControl/>
        <w:ind w:left="1503" w:right="1683"/>
        <w:jc w:val="center"/>
        <w:rPr>
          <w:rFonts w:hint="eastAsia" w:ascii="宋体" w:hAnsi="宋体" w:cs="宋体"/>
          <w:kern w:val="0"/>
          <w:sz w:val="28"/>
          <w:szCs w:val="28"/>
        </w:rPr>
      </w:pPr>
      <w:r>
        <w:rPr>
          <w:rFonts w:hint="eastAsia" w:ascii="宋体" w:hAnsi="宋体" w:cs="宋体"/>
          <w:kern w:val="0"/>
          <w:sz w:val="28"/>
          <w:szCs w:val="28"/>
        </w:rPr>
        <w:t>表3-1  分项报价表</w:t>
      </w:r>
    </w:p>
    <w:p w14:paraId="48BC5F2D">
      <w:pPr>
        <w:widowControl/>
        <w:spacing w:line="333" w:lineRule="atLeast"/>
        <w:jc w:val="right"/>
        <w:rPr>
          <w:rFonts w:hint="eastAsia" w:ascii="宋体" w:hAnsi="宋体" w:cs="宋体"/>
          <w:kern w:val="0"/>
          <w:szCs w:val="21"/>
        </w:rPr>
      </w:pPr>
      <w:r>
        <w:rPr>
          <w:rFonts w:hint="eastAsia" w:ascii="宋体" w:hAnsi="宋体" w:cs="宋体"/>
          <w:kern w:val="0"/>
          <w:position w:val="-4"/>
          <w:szCs w:val="21"/>
        </w:rPr>
        <w:t>招标</w:t>
      </w:r>
      <w:r>
        <w:rPr>
          <w:rFonts w:hint="eastAsia" w:ascii="宋体" w:hAnsi="宋体" w:cs="宋体"/>
          <w:spacing w:val="-1"/>
          <w:kern w:val="0"/>
          <w:position w:val="-4"/>
          <w:szCs w:val="21"/>
        </w:rPr>
        <w:t>编</w:t>
      </w:r>
      <w:r>
        <w:rPr>
          <w:rFonts w:hint="eastAsia" w:ascii="宋体" w:hAnsi="宋体" w:cs="宋体"/>
          <w:kern w:val="0"/>
          <w:position w:val="-4"/>
          <w:szCs w:val="21"/>
        </w:rPr>
        <w:t>号</w:t>
      </w:r>
      <w:r>
        <w:rPr>
          <w:rFonts w:hint="eastAsia" w:ascii="宋体" w:hAnsi="宋体" w:cs="宋体"/>
          <w:spacing w:val="-24"/>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kern w:val="0"/>
          <w:position w:val="-4"/>
          <w:szCs w:val="21"/>
        </w:rPr>
        <w:t>标包号</w:t>
      </w:r>
      <w:r>
        <w:rPr>
          <w:rFonts w:hint="eastAsia" w:ascii="宋体" w:hAnsi="宋体" w:cs="宋体"/>
          <w:spacing w:val="-25"/>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14216"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850"/>
      </w:tblGrid>
      <w:tr w14:paraId="658E9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738" w:type="dxa"/>
            <w:vMerge w:val="restart"/>
            <w:noWrap w:val="0"/>
            <w:vAlign w:val="center"/>
          </w:tcPr>
          <w:p w14:paraId="403EE6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序号</w:t>
            </w:r>
          </w:p>
        </w:tc>
        <w:tc>
          <w:tcPr>
            <w:tcW w:w="1156" w:type="dxa"/>
            <w:vMerge w:val="restart"/>
            <w:noWrap w:val="0"/>
            <w:vAlign w:val="center"/>
          </w:tcPr>
          <w:p w14:paraId="28E7CF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货物</w:t>
            </w:r>
            <w:r>
              <w:rPr>
                <w:rFonts w:hint="eastAsia" w:ascii="宋体" w:hAnsi="宋体" w:cs="宋体"/>
                <w:szCs w:val="21"/>
              </w:rPr>
              <w:t>（服务）</w:t>
            </w:r>
            <w:r>
              <w:rPr>
                <w:rFonts w:hint="eastAsia" w:ascii="宋体" w:hAnsi="宋体" w:cs="宋体"/>
                <w:kern w:val="0"/>
                <w:szCs w:val="21"/>
              </w:rPr>
              <w:t>名称</w:t>
            </w:r>
          </w:p>
        </w:tc>
        <w:tc>
          <w:tcPr>
            <w:tcW w:w="1124" w:type="dxa"/>
            <w:vMerge w:val="restart"/>
            <w:noWrap w:val="0"/>
            <w:vAlign w:val="center"/>
          </w:tcPr>
          <w:p w14:paraId="5C314F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规格型号</w:t>
            </w:r>
          </w:p>
        </w:tc>
        <w:tc>
          <w:tcPr>
            <w:tcW w:w="567" w:type="dxa"/>
            <w:vMerge w:val="restart"/>
            <w:noWrap w:val="0"/>
            <w:vAlign w:val="center"/>
          </w:tcPr>
          <w:p w14:paraId="0228507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数量</w:t>
            </w:r>
          </w:p>
        </w:tc>
        <w:tc>
          <w:tcPr>
            <w:tcW w:w="567" w:type="dxa"/>
            <w:vMerge w:val="restart"/>
            <w:noWrap w:val="0"/>
            <w:vAlign w:val="center"/>
          </w:tcPr>
          <w:p w14:paraId="3B4502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单位</w:t>
            </w:r>
          </w:p>
        </w:tc>
        <w:tc>
          <w:tcPr>
            <w:tcW w:w="5528" w:type="dxa"/>
            <w:gridSpan w:val="6"/>
            <w:noWrap w:val="0"/>
            <w:vAlign w:val="center"/>
          </w:tcPr>
          <w:p w14:paraId="69C90B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单价</w:t>
            </w:r>
          </w:p>
        </w:tc>
        <w:tc>
          <w:tcPr>
            <w:tcW w:w="992" w:type="dxa"/>
            <w:noWrap w:val="0"/>
            <w:vAlign w:val="center"/>
          </w:tcPr>
          <w:p w14:paraId="47702D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合价</w:t>
            </w:r>
          </w:p>
        </w:tc>
        <w:tc>
          <w:tcPr>
            <w:tcW w:w="993" w:type="dxa"/>
            <w:noWrap w:val="0"/>
            <w:vAlign w:val="center"/>
          </w:tcPr>
          <w:p w14:paraId="0BDC2F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制造商</w:t>
            </w:r>
          </w:p>
        </w:tc>
        <w:tc>
          <w:tcPr>
            <w:tcW w:w="851" w:type="dxa"/>
            <w:noWrap w:val="0"/>
            <w:vAlign w:val="center"/>
          </w:tcPr>
          <w:p w14:paraId="6612E4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品牌</w:t>
            </w:r>
          </w:p>
        </w:tc>
        <w:tc>
          <w:tcPr>
            <w:tcW w:w="850" w:type="dxa"/>
            <w:noWrap w:val="0"/>
            <w:vAlign w:val="center"/>
          </w:tcPr>
          <w:p w14:paraId="65C8EC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产地</w:t>
            </w:r>
          </w:p>
        </w:tc>
        <w:tc>
          <w:tcPr>
            <w:tcW w:w="850" w:type="dxa"/>
            <w:noWrap w:val="0"/>
            <w:vAlign w:val="center"/>
          </w:tcPr>
          <w:p w14:paraId="6FA0E9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发货地点</w:t>
            </w:r>
          </w:p>
        </w:tc>
      </w:tr>
      <w:tr w14:paraId="63F20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2A6C70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vMerge w:val="continue"/>
            <w:noWrap w:val="0"/>
            <w:vAlign w:val="center"/>
          </w:tcPr>
          <w:p w14:paraId="5228DD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vMerge w:val="continue"/>
            <w:noWrap w:val="0"/>
            <w:vAlign w:val="center"/>
          </w:tcPr>
          <w:p w14:paraId="5D62E2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vMerge w:val="continue"/>
            <w:noWrap w:val="0"/>
            <w:vAlign w:val="center"/>
          </w:tcPr>
          <w:p w14:paraId="66722A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vMerge w:val="continue"/>
            <w:noWrap w:val="0"/>
            <w:vAlign w:val="center"/>
          </w:tcPr>
          <w:p w14:paraId="14A712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5E78FD29">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主机及标准附件</w:t>
            </w:r>
          </w:p>
        </w:tc>
        <w:tc>
          <w:tcPr>
            <w:tcW w:w="1050" w:type="dxa"/>
            <w:noWrap w:val="0"/>
            <w:vAlign w:val="center"/>
          </w:tcPr>
          <w:p w14:paraId="2F6C15A5">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运输、保险、卸货</w:t>
            </w:r>
          </w:p>
        </w:tc>
        <w:tc>
          <w:tcPr>
            <w:tcW w:w="934" w:type="dxa"/>
            <w:noWrap w:val="0"/>
            <w:vAlign w:val="center"/>
          </w:tcPr>
          <w:p w14:paraId="6B3848BB">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安装调试检验</w:t>
            </w:r>
          </w:p>
        </w:tc>
        <w:tc>
          <w:tcPr>
            <w:tcW w:w="1050" w:type="dxa"/>
            <w:noWrap w:val="0"/>
            <w:vAlign w:val="center"/>
          </w:tcPr>
          <w:p w14:paraId="30B5D24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培训及</w:t>
            </w:r>
          </w:p>
          <w:p w14:paraId="418099DC">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技术服务</w:t>
            </w:r>
          </w:p>
        </w:tc>
        <w:tc>
          <w:tcPr>
            <w:tcW w:w="651" w:type="dxa"/>
            <w:noWrap w:val="0"/>
            <w:vAlign w:val="center"/>
          </w:tcPr>
          <w:p w14:paraId="33B6E030">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其他</w:t>
            </w:r>
          </w:p>
        </w:tc>
        <w:tc>
          <w:tcPr>
            <w:tcW w:w="709" w:type="dxa"/>
            <w:noWrap w:val="0"/>
            <w:vAlign w:val="center"/>
          </w:tcPr>
          <w:p w14:paraId="315695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szCs w:val="21"/>
              </w:rPr>
              <w:t>小计</w:t>
            </w:r>
          </w:p>
        </w:tc>
        <w:tc>
          <w:tcPr>
            <w:tcW w:w="992" w:type="dxa"/>
            <w:noWrap w:val="0"/>
            <w:vAlign w:val="center"/>
          </w:tcPr>
          <w:p w14:paraId="2DEF33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505B51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68E3ED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6EDDA4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0B7890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5C60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F28C3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6B4D6274">
            <w:pPr>
              <w:keepNext w:val="0"/>
              <w:keepLines w:val="0"/>
              <w:suppressLineNumbers w:val="0"/>
              <w:spacing w:before="0" w:beforeAutospacing="0" w:after="0" w:afterAutospacing="0"/>
              <w:ind w:left="0" w:right="0"/>
              <w:jc w:val="center"/>
              <w:rPr>
                <w:rFonts w:hint="eastAsia" w:ascii="宋体" w:hAnsi="宋体" w:cs="宋体"/>
                <w:szCs w:val="21"/>
              </w:rPr>
            </w:pPr>
          </w:p>
        </w:tc>
        <w:tc>
          <w:tcPr>
            <w:tcW w:w="1124" w:type="dxa"/>
            <w:noWrap w:val="0"/>
            <w:vAlign w:val="center"/>
          </w:tcPr>
          <w:p w14:paraId="32E83879">
            <w:pPr>
              <w:keepNext w:val="0"/>
              <w:keepLines w:val="0"/>
              <w:suppressLineNumbers w:val="0"/>
              <w:spacing w:before="0" w:beforeAutospacing="0" w:after="0" w:afterAutospacing="0"/>
              <w:ind w:left="0" w:right="0"/>
              <w:jc w:val="center"/>
              <w:rPr>
                <w:rFonts w:hint="eastAsia" w:ascii="宋体" w:hAnsi="宋体" w:cs="宋体"/>
                <w:szCs w:val="21"/>
              </w:rPr>
            </w:pPr>
          </w:p>
        </w:tc>
        <w:tc>
          <w:tcPr>
            <w:tcW w:w="567" w:type="dxa"/>
            <w:noWrap w:val="0"/>
            <w:vAlign w:val="center"/>
          </w:tcPr>
          <w:p w14:paraId="0E111F27">
            <w:pPr>
              <w:keepNext w:val="0"/>
              <w:keepLines w:val="0"/>
              <w:suppressLineNumbers w:val="0"/>
              <w:spacing w:before="0" w:beforeAutospacing="0" w:after="0" w:afterAutospacing="0"/>
              <w:ind w:left="0" w:right="0"/>
              <w:jc w:val="center"/>
              <w:rPr>
                <w:rFonts w:hint="eastAsia" w:ascii="宋体" w:hAnsi="宋体" w:cs="宋体"/>
                <w:szCs w:val="21"/>
              </w:rPr>
            </w:pPr>
          </w:p>
        </w:tc>
        <w:tc>
          <w:tcPr>
            <w:tcW w:w="567" w:type="dxa"/>
            <w:noWrap w:val="0"/>
            <w:vAlign w:val="center"/>
          </w:tcPr>
          <w:p w14:paraId="3A4AE72F">
            <w:pPr>
              <w:keepNext w:val="0"/>
              <w:keepLines w:val="0"/>
              <w:suppressLineNumbers w:val="0"/>
              <w:spacing w:before="0" w:beforeAutospacing="0" w:after="0" w:afterAutospacing="0"/>
              <w:ind w:left="0" w:right="0"/>
              <w:jc w:val="center"/>
              <w:rPr>
                <w:rFonts w:hint="eastAsia" w:ascii="宋体" w:hAnsi="宋体" w:cs="宋体"/>
                <w:szCs w:val="21"/>
              </w:rPr>
            </w:pPr>
          </w:p>
        </w:tc>
        <w:tc>
          <w:tcPr>
            <w:tcW w:w="1134" w:type="dxa"/>
            <w:noWrap w:val="0"/>
            <w:vAlign w:val="center"/>
          </w:tcPr>
          <w:p w14:paraId="019FC348">
            <w:pPr>
              <w:keepNext w:val="0"/>
              <w:keepLines w:val="0"/>
              <w:suppressLineNumbers w:val="0"/>
              <w:spacing w:before="0" w:beforeAutospacing="0" w:after="0" w:afterAutospacing="0"/>
              <w:ind w:left="0" w:right="0"/>
              <w:jc w:val="center"/>
              <w:rPr>
                <w:rFonts w:hint="eastAsia" w:ascii="宋体" w:hAnsi="宋体" w:cs="宋体"/>
                <w:szCs w:val="21"/>
              </w:rPr>
            </w:pPr>
          </w:p>
        </w:tc>
        <w:tc>
          <w:tcPr>
            <w:tcW w:w="1050" w:type="dxa"/>
            <w:noWrap w:val="0"/>
            <w:vAlign w:val="center"/>
          </w:tcPr>
          <w:p w14:paraId="0C19EDD2">
            <w:pPr>
              <w:keepNext w:val="0"/>
              <w:keepLines w:val="0"/>
              <w:suppressLineNumbers w:val="0"/>
              <w:spacing w:before="0" w:beforeAutospacing="0" w:after="0" w:afterAutospacing="0"/>
              <w:ind w:left="0" w:right="0"/>
              <w:jc w:val="center"/>
              <w:rPr>
                <w:rFonts w:hint="eastAsia" w:ascii="宋体" w:hAnsi="宋体" w:cs="宋体"/>
                <w:szCs w:val="21"/>
              </w:rPr>
            </w:pPr>
          </w:p>
        </w:tc>
        <w:tc>
          <w:tcPr>
            <w:tcW w:w="934" w:type="dxa"/>
            <w:noWrap w:val="0"/>
            <w:vAlign w:val="center"/>
          </w:tcPr>
          <w:p w14:paraId="3C899E19">
            <w:pPr>
              <w:keepNext w:val="0"/>
              <w:keepLines w:val="0"/>
              <w:suppressLineNumbers w:val="0"/>
              <w:spacing w:before="0" w:beforeAutospacing="0" w:after="0" w:afterAutospacing="0"/>
              <w:ind w:left="0" w:right="0"/>
              <w:jc w:val="center"/>
              <w:rPr>
                <w:rFonts w:hint="eastAsia" w:ascii="宋体" w:hAnsi="宋体" w:cs="宋体"/>
                <w:szCs w:val="21"/>
              </w:rPr>
            </w:pPr>
          </w:p>
        </w:tc>
        <w:tc>
          <w:tcPr>
            <w:tcW w:w="1050" w:type="dxa"/>
            <w:noWrap w:val="0"/>
            <w:vAlign w:val="center"/>
          </w:tcPr>
          <w:p w14:paraId="213A805C">
            <w:pPr>
              <w:keepNext w:val="0"/>
              <w:keepLines w:val="0"/>
              <w:suppressLineNumbers w:val="0"/>
              <w:spacing w:before="0" w:beforeAutospacing="0" w:after="0" w:afterAutospacing="0"/>
              <w:ind w:left="0" w:right="0"/>
              <w:jc w:val="center"/>
              <w:rPr>
                <w:rFonts w:hint="eastAsia" w:ascii="宋体" w:hAnsi="宋体" w:cs="宋体"/>
                <w:szCs w:val="21"/>
              </w:rPr>
            </w:pPr>
          </w:p>
        </w:tc>
        <w:tc>
          <w:tcPr>
            <w:tcW w:w="651" w:type="dxa"/>
            <w:noWrap w:val="0"/>
            <w:vAlign w:val="center"/>
          </w:tcPr>
          <w:p w14:paraId="41547635">
            <w:pPr>
              <w:keepNext w:val="0"/>
              <w:keepLines w:val="0"/>
              <w:suppressLineNumbers w:val="0"/>
              <w:spacing w:before="0" w:beforeAutospacing="0" w:after="0" w:afterAutospacing="0"/>
              <w:ind w:left="0" w:right="0"/>
              <w:jc w:val="center"/>
              <w:rPr>
                <w:rFonts w:hint="eastAsia" w:ascii="宋体" w:hAnsi="宋体" w:cs="宋体"/>
                <w:szCs w:val="21"/>
              </w:rPr>
            </w:pPr>
          </w:p>
        </w:tc>
        <w:tc>
          <w:tcPr>
            <w:tcW w:w="709" w:type="dxa"/>
            <w:noWrap w:val="0"/>
            <w:vAlign w:val="center"/>
          </w:tcPr>
          <w:p w14:paraId="0539FBEB">
            <w:pPr>
              <w:keepNext w:val="0"/>
              <w:keepLines w:val="0"/>
              <w:suppressLineNumbers w:val="0"/>
              <w:spacing w:before="0" w:beforeAutospacing="0" w:after="0" w:afterAutospacing="0"/>
              <w:ind w:left="0" w:right="0"/>
              <w:jc w:val="center"/>
              <w:rPr>
                <w:rFonts w:hint="eastAsia" w:ascii="宋体" w:hAnsi="宋体" w:cs="宋体"/>
                <w:szCs w:val="21"/>
              </w:rPr>
            </w:pPr>
          </w:p>
        </w:tc>
        <w:tc>
          <w:tcPr>
            <w:tcW w:w="992" w:type="dxa"/>
            <w:noWrap w:val="0"/>
            <w:vAlign w:val="center"/>
          </w:tcPr>
          <w:p w14:paraId="7DA46C18">
            <w:pPr>
              <w:keepNext w:val="0"/>
              <w:keepLines w:val="0"/>
              <w:suppressLineNumbers w:val="0"/>
              <w:spacing w:before="0" w:beforeAutospacing="0" w:after="0" w:afterAutospacing="0"/>
              <w:ind w:left="0" w:right="0"/>
              <w:jc w:val="center"/>
              <w:rPr>
                <w:rFonts w:hint="eastAsia" w:ascii="宋体" w:hAnsi="宋体" w:cs="宋体"/>
                <w:szCs w:val="21"/>
              </w:rPr>
            </w:pPr>
          </w:p>
        </w:tc>
        <w:tc>
          <w:tcPr>
            <w:tcW w:w="993" w:type="dxa"/>
            <w:noWrap w:val="0"/>
            <w:vAlign w:val="center"/>
          </w:tcPr>
          <w:p w14:paraId="110A80A0">
            <w:pPr>
              <w:keepNext w:val="0"/>
              <w:keepLines w:val="0"/>
              <w:suppressLineNumbers w:val="0"/>
              <w:spacing w:before="0" w:beforeAutospacing="0" w:after="0" w:afterAutospacing="0"/>
              <w:ind w:left="0" w:right="0"/>
              <w:jc w:val="center"/>
              <w:rPr>
                <w:rFonts w:hint="eastAsia" w:ascii="宋体" w:hAnsi="宋体" w:cs="宋体"/>
                <w:szCs w:val="21"/>
              </w:rPr>
            </w:pPr>
          </w:p>
        </w:tc>
        <w:tc>
          <w:tcPr>
            <w:tcW w:w="851" w:type="dxa"/>
            <w:noWrap w:val="0"/>
            <w:vAlign w:val="center"/>
          </w:tcPr>
          <w:p w14:paraId="771CCC29">
            <w:pPr>
              <w:keepNext w:val="0"/>
              <w:keepLines w:val="0"/>
              <w:suppressLineNumbers w:val="0"/>
              <w:spacing w:before="0" w:beforeAutospacing="0" w:after="0" w:afterAutospacing="0"/>
              <w:ind w:left="0" w:right="0"/>
              <w:jc w:val="center"/>
              <w:rPr>
                <w:rFonts w:hint="eastAsia" w:ascii="宋体" w:hAnsi="宋体" w:cs="宋体"/>
                <w:szCs w:val="21"/>
              </w:rPr>
            </w:pPr>
          </w:p>
        </w:tc>
        <w:tc>
          <w:tcPr>
            <w:tcW w:w="850" w:type="dxa"/>
            <w:noWrap w:val="0"/>
            <w:vAlign w:val="center"/>
          </w:tcPr>
          <w:p w14:paraId="3D6359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09B75A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808E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006040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6A67E6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19B2A1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05B3AC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2A38B7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3B814F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0EFF68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022FCB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49C41D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7AEAA6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3946FE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1FD302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3D575D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7FA89A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6B71CC0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343CEC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C28F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41AB0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59F09A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09E7EF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3DA339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26CFB4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1BAEF3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58E20F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0F0D8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6F254A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67AFC3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78D756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6D1FFB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2BA091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1A3400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26BED4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2E39D3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0DCA6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0FD6D84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160221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4416BE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7F2B9F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43F5B5D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1FEA80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21A2D7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57C03A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42C80A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402BA3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3AE5CE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118F5E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49F7FB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2AADC8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4980BE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1FBC53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C62F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16B9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549B1E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421087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537F3B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6B2AC3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1152E7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666BB8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38D4CB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6E088F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42F6E4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3D1222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775407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0B88D4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6E084C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0DE240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6C0492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0C6B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72AFC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合计</w:t>
            </w:r>
          </w:p>
        </w:tc>
        <w:tc>
          <w:tcPr>
            <w:tcW w:w="992" w:type="dxa"/>
            <w:noWrap w:val="0"/>
            <w:vAlign w:val="center"/>
          </w:tcPr>
          <w:p w14:paraId="5A643D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3544" w:type="dxa"/>
            <w:gridSpan w:val="4"/>
            <w:noWrap w:val="0"/>
            <w:vAlign w:val="center"/>
          </w:tcPr>
          <w:p w14:paraId="6592AA2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w:t>
            </w:r>
          </w:p>
        </w:tc>
      </w:tr>
    </w:tbl>
    <w:p w14:paraId="670698DD">
      <w:pPr>
        <w:widowControl/>
        <w:spacing w:line="200" w:lineRule="atLeast"/>
        <w:rPr>
          <w:rFonts w:hint="eastAsia" w:ascii="宋体" w:hAnsi="宋体" w:cs="宋体"/>
          <w:kern w:val="0"/>
          <w:szCs w:val="21"/>
        </w:rPr>
      </w:pPr>
      <w:r>
        <w:rPr>
          <w:rFonts w:hint="eastAsia" w:ascii="宋体" w:hAnsi="宋体" w:cs="宋体"/>
          <w:kern w:val="0"/>
          <w:szCs w:val="21"/>
        </w:rPr>
        <w:t>注：1.“单价”系指货物</w:t>
      </w:r>
      <w:r>
        <w:rPr>
          <w:rFonts w:hint="eastAsia" w:ascii="宋体" w:hAnsi="宋体" w:cs="宋体"/>
          <w:szCs w:val="21"/>
        </w:rPr>
        <w:t>（服务）</w:t>
      </w:r>
      <w:r>
        <w:rPr>
          <w:rFonts w:hint="eastAsia" w:ascii="宋体" w:hAnsi="宋体" w:cs="宋体"/>
          <w:kern w:val="0"/>
          <w:szCs w:val="21"/>
        </w:rPr>
        <w:t>生产、包装、运输、保险、装卸（至指定地点）、安装（招标文件要求报价）、调试、检验、验收、试运行、技术服务、培训等所有应由投标人承担的各项费用及税金。</w:t>
      </w:r>
    </w:p>
    <w:p w14:paraId="0211F81C">
      <w:pPr>
        <w:widowControl/>
        <w:spacing w:line="200" w:lineRule="atLeast"/>
        <w:rPr>
          <w:rFonts w:hint="eastAsia" w:ascii="宋体" w:hAnsi="宋体" w:cs="宋体"/>
          <w:kern w:val="0"/>
          <w:szCs w:val="21"/>
        </w:rPr>
      </w:pPr>
      <w:r>
        <w:rPr>
          <w:rFonts w:hint="eastAsia" w:ascii="宋体" w:hAnsi="宋体" w:cs="宋体"/>
          <w:kern w:val="0"/>
          <w:szCs w:val="21"/>
        </w:rPr>
        <w:t>2. 投标总价=分项报价表合计+质保期内备件及易损件分项报价表合计+专用工具分项报价表合计。</w:t>
      </w:r>
    </w:p>
    <w:p w14:paraId="6C62CE4D">
      <w:pPr>
        <w:widowControl/>
        <w:spacing w:line="200" w:lineRule="atLeast"/>
        <w:rPr>
          <w:rFonts w:hint="eastAsia" w:ascii="宋体" w:hAnsi="宋体" w:cs="宋体"/>
          <w:kern w:val="0"/>
          <w:sz w:val="20"/>
          <w:szCs w:val="20"/>
        </w:rPr>
      </w:pPr>
      <w:r>
        <w:rPr>
          <w:rFonts w:hint="eastAsia" w:ascii="宋体" w:hAnsi="宋体" w:cs="宋体"/>
          <w:kern w:val="0"/>
          <w:sz w:val="20"/>
          <w:szCs w:val="20"/>
        </w:rPr>
        <w:t xml:space="preserve"> </w:t>
      </w:r>
    </w:p>
    <w:p w14:paraId="06D0A9FE">
      <w:pPr>
        <w:widowControl/>
        <w:spacing w:line="200" w:lineRule="atLeast"/>
        <w:rPr>
          <w:rFonts w:hint="eastAsia" w:ascii="宋体" w:hAnsi="宋体" w:cs="宋体"/>
          <w:kern w:val="0"/>
          <w:sz w:val="20"/>
          <w:szCs w:val="20"/>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kern w:val="0"/>
          <w:sz w:val="20"/>
          <w:szCs w:val="20"/>
        </w:rPr>
        <w:t xml:space="preserve"> </w:t>
      </w:r>
    </w:p>
    <w:p w14:paraId="1D24EC7E">
      <w:pPr>
        <w:widowControl/>
        <w:ind w:left="1503" w:right="1683"/>
        <w:jc w:val="center"/>
        <w:rPr>
          <w:rFonts w:ascii="宋体" w:hAnsi="宋体" w:cs="宋体"/>
          <w:sz w:val="28"/>
          <w:szCs w:val="28"/>
        </w:rPr>
      </w:pPr>
      <w:r>
        <w:rPr>
          <w:rFonts w:hint="eastAsia" w:ascii="宋体" w:hAnsi="宋体" w:cs="宋体"/>
          <w:spacing w:val="12"/>
          <w:sz w:val="28"/>
          <w:szCs w:val="28"/>
        </w:rPr>
        <w:t>表3-2  所投产品备件及易损件</w:t>
      </w:r>
      <w:r>
        <w:rPr>
          <w:rFonts w:hint="eastAsia" w:ascii="宋体" w:hAnsi="宋体" w:cs="宋体"/>
          <w:sz w:val="28"/>
          <w:szCs w:val="28"/>
        </w:rPr>
        <w:t>报价表</w:t>
      </w:r>
    </w:p>
    <w:p w14:paraId="02C5D792">
      <w:pPr>
        <w:widowControl/>
        <w:spacing w:line="333" w:lineRule="atLeast"/>
        <w:jc w:val="right"/>
        <w:rPr>
          <w:rFonts w:ascii="宋体" w:hAnsi="宋体" w:cs="宋体"/>
          <w:szCs w:val="21"/>
        </w:rPr>
      </w:pPr>
      <w:r>
        <w:rPr>
          <w:rFonts w:hint="eastAsia" w:ascii="宋体" w:hAnsi="宋体" w:cs="宋体"/>
          <w:position w:val="-4"/>
          <w:szCs w:val="21"/>
        </w:rPr>
        <w:t>招标</w:t>
      </w:r>
      <w:r>
        <w:rPr>
          <w:rFonts w:hint="eastAsia" w:ascii="宋体" w:hAnsi="宋体" w:cs="宋体"/>
          <w:spacing w:val="-1"/>
          <w:position w:val="-4"/>
          <w:szCs w:val="21"/>
        </w:rPr>
        <w:t>编</w:t>
      </w:r>
      <w:r>
        <w:rPr>
          <w:rFonts w:hint="eastAsia" w:ascii="宋体" w:hAnsi="宋体" w:cs="宋体"/>
          <w:position w:val="-4"/>
          <w:szCs w:val="21"/>
        </w:rPr>
        <w:t>号</w:t>
      </w:r>
      <w:r>
        <w:rPr>
          <w:rFonts w:hint="eastAsia" w:ascii="宋体" w:hAnsi="宋体" w:cs="宋体"/>
          <w:spacing w:val="-24"/>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position w:val="-4"/>
          <w:szCs w:val="21"/>
        </w:rPr>
        <w:t>标包号</w:t>
      </w:r>
      <w:r>
        <w:rPr>
          <w:rFonts w:hint="eastAsia" w:ascii="宋体" w:hAnsi="宋体" w:cs="宋体"/>
          <w:spacing w:val="-25"/>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spacing w:val="-1"/>
          <w:position w:val="-4"/>
          <w:szCs w:val="21"/>
        </w:rPr>
        <w:t>货</w:t>
      </w:r>
      <w:r>
        <w:rPr>
          <w:rFonts w:hint="eastAsia" w:ascii="宋体" w:hAnsi="宋体" w:cs="宋体"/>
          <w:position w:val="-4"/>
          <w:szCs w:val="21"/>
        </w:rPr>
        <w:t>币单位</w:t>
      </w:r>
      <w:r>
        <w:rPr>
          <w:rFonts w:hint="eastAsia" w:ascii="宋体" w:hAnsi="宋体" w:cs="宋体"/>
          <w:spacing w:val="-24"/>
          <w:position w:val="-4"/>
          <w:szCs w:val="21"/>
        </w:rPr>
        <w:t>：</w:t>
      </w:r>
      <w:r>
        <w:rPr>
          <w:rFonts w:hint="eastAsia" w:ascii="宋体" w:hAnsi="宋体" w:cs="宋体"/>
          <w:position w:val="-4"/>
          <w:szCs w:val="21"/>
        </w:rPr>
        <w:t>人民币</w:t>
      </w:r>
    </w:p>
    <w:tbl>
      <w:tblPr>
        <w:tblStyle w:val="47"/>
        <w:tblW w:w="1330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508"/>
        <w:gridCol w:w="992"/>
        <w:gridCol w:w="1134"/>
        <w:gridCol w:w="1701"/>
        <w:gridCol w:w="1701"/>
      </w:tblGrid>
      <w:tr w14:paraId="5B8C3390">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B56F5C1">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156" w:type="dxa"/>
            <w:tcBorders>
              <w:top w:val="single" w:color="000000" w:sz="4" w:space="0"/>
              <w:left w:val="nil"/>
              <w:bottom w:val="single" w:color="000000" w:sz="4" w:space="0"/>
              <w:right w:val="single" w:color="000000" w:sz="4" w:space="0"/>
            </w:tcBorders>
            <w:noWrap w:val="0"/>
            <w:vAlign w:val="center"/>
          </w:tcPr>
          <w:p w14:paraId="597F08F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货物（服务）名称</w:t>
            </w:r>
          </w:p>
        </w:tc>
        <w:tc>
          <w:tcPr>
            <w:tcW w:w="1124" w:type="dxa"/>
            <w:tcBorders>
              <w:top w:val="single" w:color="000000" w:sz="4" w:space="0"/>
              <w:left w:val="nil"/>
              <w:bottom w:val="single" w:color="000000" w:sz="4" w:space="0"/>
              <w:right w:val="single" w:color="000000" w:sz="4" w:space="0"/>
            </w:tcBorders>
            <w:noWrap w:val="0"/>
            <w:vAlign w:val="center"/>
          </w:tcPr>
          <w:p w14:paraId="7ED6D21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规格型号</w:t>
            </w:r>
          </w:p>
        </w:tc>
        <w:tc>
          <w:tcPr>
            <w:tcW w:w="944" w:type="dxa"/>
            <w:tcBorders>
              <w:top w:val="single" w:color="000000" w:sz="4" w:space="0"/>
              <w:left w:val="nil"/>
              <w:bottom w:val="single" w:color="000000" w:sz="4" w:space="0"/>
              <w:right w:val="single" w:color="000000" w:sz="4" w:space="0"/>
            </w:tcBorders>
            <w:noWrap w:val="0"/>
            <w:vAlign w:val="center"/>
          </w:tcPr>
          <w:p w14:paraId="4876793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数量</w:t>
            </w:r>
          </w:p>
        </w:tc>
        <w:tc>
          <w:tcPr>
            <w:tcW w:w="736" w:type="dxa"/>
            <w:tcBorders>
              <w:top w:val="single" w:color="000000" w:sz="4" w:space="0"/>
              <w:left w:val="nil"/>
              <w:bottom w:val="single" w:color="000000" w:sz="4" w:space="0"/>
              <w:right w:val="single" w:color="000000" w:sz="4" w:space="0"/>
            </w:tcBorders>
            <w:noWrap w:val="0"/>
            <w:vAlign w:val="center"/>
          </w:tcPr>
          <w:p w14:paraId="43A3404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单位</w:t>
            </w:r>
          </w:p>
        </w:tc>
        <w:tc>
          <w:tcPr>
            <w:tcW w:w="1574" w:type="dxa"/>
            <w:tcBorders>
              <w:top w:val="single" w:color="000000" w:sz="4" w:space="0"/>
              <w:left w:val="nil"/>
              <w:bottom w:val="single" w:color="000000" w:sz="4" w:space="0"/>
              <w:right w:val="single" w:color="000000" w:sz="4" w:space="0"/>
            </w:tcBorders>
            <w:noWrap w:val="0"/>
            <w:vAlign w:val="center"/>
          </w:tcPr>
          <w:p w14:paraId="49141677">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单价</w:t>
            </w:r>
          </w:p>
        </w:tc>
        <w:tc>
          <w:tcPr>
            <w:tcW w:w="1508" w:type="dxa"/>
            <w:tcBorders>
              <w:top w:val="single" w:color="000000" w:sz="4" w:space="0"/>
              <w:left w:val="nil"/>
              <w:bottom w:val="single" w:color="000000" w:sz="4" w:space="0"/>
              <w:right w:val="single" w:color="000000" w:sz="4" w:space="0"/>
            </w:tcBorders>
            <w:noWrap w:val="0"/>
            <w:vAlign w:val="center"/>
          </w:tcPr>
          <w:p w14:paraId="75B4AE0D">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制造商</w:t>
            </w:r>
          </w:p>
        </w:tc>
        <w:tc>
          <w:tcPr>
            <w:tcW w:w="992" w:type="dxa"/>
            <w:tcBorders>
              <w:top w:val="single" w:color="000000" w:sz="4" w:space="0"/>
              <w:left w:val="nil"/>
              <w:bottom w:val="single" w:color="000000" w:sz="4" w:space="0"/>
              <w:right w:val="single" w:color="000000" w:sz="4" w:space="0"/>
            </w:tcBorders>
            <w:noWrap w:val="0"/>
            <w:vAlign w:val="center"/>
          </w:tcPr>
          <w:p w14:paraId="56B694A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品牌</w:t>
            </w:r>
          </w:p>
        </w:tc>
        <w:tc>
          <w:tcPr>
            <w:tcW w:w="1134" w:type="dxa"/>
            <w:tcBorders>
              <w:top w:val="single" w:color="000000" w:sz="4" w:space="0"/>
              <w:left w:val="nil"/>
              <w:bottom w:val="single" w:color="000000" w:sz="4" w:space="0"/>
              <w:right w:val="single" w:color="000000" w:sz="4" w:space="0"/>
            </w:tcBorders>
            <w:noWrap w:val="0"/>
            <w:vAlign w:val="center"/>
          </w:tcPr>
          <w:p w14:paraId="48C735CD">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产地</w:t>
            </w:r>
          </w:p>
        </w:tc>
        <w:tc>
          <w:tcPr>
            <w:tcW w:w="1701" w:type="dxa"/>
            <w:tcBorders>
              <w:top w:val="single" w:color="000000" w:sz="4" w:space="0"/>
              <w:left w:val="nil"/>
              <w:bottom w:val="single" w:color="000000" w:sz="4" w:space="0"/>
              <w:right w:val="single" w:color="000000" w:sz="4" w:space="0"/>
            </w:tcBorders>
            <w:noWrap w:val="0"/>
            <w:vAlign w:val="center"/>
          </w:tcPr>
          <w:p w14:paraId="432D4CD9">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发货地点</w:t>
            </w:r>
          </w:p>
        </w:tc>
        <w:tc>
          <w:tcPr>
            <w:tcW w:w="1701" w:type="dxa"/>
            <w:tcBorders>
              <w:top w:val="single" w:color="000000" w:sz="4" w:space="0"/>
              <w:left w:val="nil"/>
              <w:bottom w:val="single" w:color="000000" w:sz="4" w:space="0"/>
              <w:right w:val="single" w:color="000000" w:sz="4" w:space="0"/>
            </w:tcBorders>
            <w:noWrap w:val="0"/>
            <w:vAlign w:val="center"/>
          </w:tcPr>
          <w:p w14:paraId="26A29FD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w:t>
            </w:r>
          </w:p>
        </w:tc>
      </w:tr>
      <w:tr w14:paraId="7D6A9FEE">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123D7E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739B7B8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5E7B005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2C47862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7780CDC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60EE3E3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13B60E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7394E1D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317B6FB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04FABB5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7999DBE7">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3C3A61E4">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F62BF2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6C98385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19AC7A2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6A0A5C7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2657DE7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5B3425C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95CFDF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0F59FB0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03EA1E6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08F5256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58926F2A">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2125F15F">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7519FEE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4C1ED14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145BB8D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1FD33D4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68ED5EF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368901A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F7AA6D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6EFEC0F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7687002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026117E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34617BC2">
            <w:pPr>
              <w:keepNext w:val="0"/>
              <w:keepLines w:val="0"/>
              <w:widowControl/>
              <w:suppressLineNumbers w:val="0"/>
              <w:spacing w:before="0" w:beforeAutospacing="0" w:after="0" w:afterAutospacing="0"/>
              <w:ind w:left="0" w:right="0"/>
              <w:jc w:val="center"/>
              <w:rPr>
                <w:rFonts w:hint="default" w:ascii="宋体" w:hAnsi="宋体" w:cs="宋体"/>
                <w:szCs w:val="21"/>
              </w:rPr>
            </w:pPr>
          </w:p>
        </w:tc>
      </w:tr>
    </w:tbl>
    <w:p w14:paraId="2D331119">
      <w:pPr>
        <w:widowControl/>
        <w:spacing w:before="8" w:line="110" w:lineRule="atLeast"/>
        <w:rPr>
          <w:rFonts w:ascii="宋体" w:hAnsi="宋体" w:cs="宋体"/>
          <w:sz w:val="20"/>
          <w:szCs w:val="20"/>
        </w:rPr>
      </w:pPr>
      <w:r>
        <w:rPr>
          <w:rFonts w:hint="eastAsia" w:ascii="宋体" w:hAnsi="宋体" w:cs="宋体"/>
          <w:sz w:val="11"/>
          <w:szCs w:val="11"/>
        </w:rPr>
        <w:t xml:space="preserve"> </w:t>
      </w:r>
      <w:r>
        <w:rPr>
          <w:rFonts w:hint="eastAsia" w:ascii="宋体" w:hAnsi="宋体" w:cs="宋体"/>
          <w:sz w:val="20"/>
          <w:szCs w:val="20"/>
        </w:rPr>
        <w:t xml:space="preserve">  </w:t>
      </w:r>
    </w:p>
    <w:p w14:paraId="507CC8E0">
      <w:pPr>
        <w:widowControl/>
        <w:spacing w:before="3" w:line="180" w:lineRule="atLeast"/>
        <w:rPr>
          <w:rFonts w:ascii="宋体" w:hAnsi="宋体" w:cs="宋体"/>
          <w:sz w:val="20"/>
          <w:szCs w:val="20"/>
        </w:rPr>
      </w:pPr>
      <w:r>
        <w:rPr>
          <w:rFonts w:hint="eastAsia" w:ascii="宋体" w:hAnsi="宋体" w:cs="宋体"/>
          <w:sz w:val="28"/>
          <w:szCs w:val="28"/>
        </w:rPr>
        <w:t>备注：数量请统一按1填写。</w:t>
      </w:r>
    </w:p>
    <w:p w14:paraId="24C12EB0">
      <w:pPr>
        <w:widowControl/>
        <w:ind w:left="1503" w:right="1683"/>
        <w:jc w:val="center"/>
        <w:rPr>
          <w:rFonts w:ascii="宋体" w:hAnsi="宋体" w:cs="宋体"/>
          <w:sz w:val="28"/>
          <w:szCs w:val="28"/>
        </w:rPr>
      </w:pPr>
      <w:r>
        <w:rPr>
          <w:rFonts w:hint="eastAsia" w:ascii="宋体" w:hAnsi="宋体" w:cs="宋体"/>
          <w:spacing w:val="12"/>
          <w:sz w:val="28"/>
          <w:szCs w:val="28"/>
        </w:rPr>
        <w:t>表3-3  专用工具</w:t>
      </w:r>
      <w:r>
        <w:rPr>
          <w:rFonts w:hint="eastAsia" w:ascii="宋体" w:hAnsi="宋体" w:cs="宋体"/>
          <w:sz w:val="28"/>
          <w:szCs w:val="28"/>
        </w:rPr>
        <w:t>分项报价表</w:t>
      </w:r>
    </w:p>
    <w:p w14:paraId="2AEE6BBE">
      <w:pPr>
        <w:widowControl/>
        <w:spacing w:line="333" w:lineRule="atLeast"/>
        <w:jc w:val="right"/>
        <w:rPr>
          <w:rFonts w:ascii="宋体" w:hAnsi="宋体" w:cs="宋体"/>
          <w:szCs w:val="21"/>
        </w:rPr>
      </w:pPr>
      <w:r>
        <w:rPr>
          <w:rFonts w:hint="eastAsia" w:ascii="宋体" w:hAnsi="宋体" w:cs="宋体"/>
          <w:position w:val="-4"/>
          <w:szCs w:val="21"/>
        </w:rPr>
        <w:t>招标</w:t>
      </w:r>
      <w:r>
        <w:rPr>
          <w:rFonts w:hint="eastAsia" w:ascii="宋体" w:hAnsi="宋体" w:cs="宋体"/>
          <w:spacing w:val="-1"/>
          <w:position w:val="-4"/>
          <w:szCs w:val="21"/>
        </w:rPr>
        <w:t>编</w:t>
      </w:r>
      <w:r>
        <w:rPr>
          <w:rFonts w:hint="eastAsia" w:ascii="宋体" w:hAnsi="宋体" w:cs="宋体"/>
          <w:position w:val="-4"/>
          <w:szCs w:val="21"/>
        </w:rPr>
        <w:t>号</w:t>
      </w:r>
      <w:r>
        <w:rPr>
          <w:rFonts w:hint="eastAsia" w:ascii="宋体" w:hAnsi="宋体" w:cs="宋体"/>
          <w:spacing w:val="-24"/>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position w:val="-4"/>
          <w:szCs w:val="21"/>
        </w:rPr>
        <w:t>标包号</w:t>
      </w:r>
      <w:r>
        <w:rPr>
          <w:rFonts w:hint="eastAsia" w:ascii="宋体" w:hAnsi="宋体" w:cs="宋体"/>
          <w:spacing w:val="-25"/>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spacing w:val="-1"/>
          <w:position w:val="-4"/>
          <w:szCs w:val="21"/>
        </w:rPr>
        <w:t>货</w:t>
      </w:r>
      <w:r>
        <w:rPr>
          <w:rFonts w:hint="eastAsia" w:ascii="宋体" w:hAnsi="宋体" w:cs="宋体"/>
          <w:position w:val="-4"/>
          <w:szCs w:val="21"/>
        </w:rPr>
        <w:t>币单位</w:t>
      </w:r>
      <w:r>
        <w:rPr>
          <w:rFonts w:hint="eastAsia" w:ascii="宋体" w:hAnsi="宋体" w:cs="宋体"/>
          <w:spacing w:val="-24"/>
          <w:position w:val="-4"/>
          <w:szCs w:val="21"/>
        </w:rPr>
        <w:t>：</w:t>
      </w:r>
      <w:r>
        <w:rPr>
          <w:rFonts w:hint="eastAsia" w:ascii="宋体" w:hAnsi="宋体" w:cs="宋体"/>
          <w:position w:val="-4"/>
          <w:szCs w:val="21"/>
        </w:rPr>
        <w:t>人民币</w:t>
      </w:r>
    </w:p>
    <w:tbl>
      <w:tblPr>
        <w:tblStyle w:val="47"/>
        <w:tblW w:w="1435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050"/>
        <w:gridCol w:w="1508"/>
        <w:gridCol w:w="992"/>
        <w:gridCol w:w="1134"/>
        <w:gridCol w:w="1701"/>
        <w:gridCol w:w="1701"/>
      </w:tblGrid>
      <w:tr w14:paraId="2F94FF85">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B71C280">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156" w:type="dxa"/>
            <w:tcBorders>
              <w:top w:val="single" w:color="000000" w:sz="4" w:space="0"/>
              <w:left w:val="nil"/>
              <w:bottom w:val="single" w:color="000000" w:sz="4" w:space="0"/>
              <w:right w:val="single" w:color="000000" w:sz="4" w:space="0"/>
            </w:tcBorders>
            <w:noWrap w:val="0"/>
            <w:vAlign w:val="center"/>
          </w:tcPr>
          <w:p w14:paraId="0E8BFF4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货物（服务）名称</w:t>
            </w:r>
          </w:p>
        </w:tc>
        <w:tc>
          <w:tcPr>
            <w:tcW w:w="1124" w:type="dxa"/>
            <w:tcBorders>
              <w:top w:val="single" w:color="000000" w:sz="4" w:space="0"/>
              <w:left w:val="nil"/>
              <w:bottom w:val="single" w:color="000000" w:sz="4" w:space="0"/>
              <w:right w:val="single" w:color="000000" w:sz="4" w:space="0"/>
            </w:tcBorders>
            <w:noWrap w:val="0"/>
            <w:vAlign w:val="center"/>
          </w:tcPr>
          <w:p w14:paraId="0531F22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规格型号</w:t>
            </w:r>
          </w:p>
        </w:tc>
        <w:tc>
          <w:tcPr>
            <w:tcW w:w="944" w:type="dxa"/>
            <w:tcBorders>
              <w:top w:val="single" w:color="000000" w:sz="4" w:space="0"/>
              <w:left w:val="nil"/>
              <w:bottom w:val="single" w:color="000000" w:sz="4" w:space="0"/>
              <w:right w:val="single" w:color="000000" w:sz="4" w:space="0"/>
            </w:tcBorders>
            <w:noWrap w:val="0"/>
            <w:vAlign w:val="center"/>
          </w:tcPr>
          <w:p w14:paraId="6C3B638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数量</w:t>
            </w:r>
          </w:p>
        </w:tc>
        <w:tc>
          <w:tcPr>
            <w:tcW w:w="736" w:type="dxa"/>
            <w:tcBorders>
              <w:top w:val="single" w:color="000000" w:sz="4" w:space="0"/>
              <w:left w:val="nil"/>
              <w:bottom w:val="single" w:color="000000" w:sz="4" w:space="0"/>
              <w:right w:val="single" w:color="000000" w:sz="4" w:space="0"/>
            </w:tcBorders>
            <w:noWrap w:val="0"/>
            <w:vAlign w:val="center"/>
          </w:tcPr>
          <w:p w14:paraId="17BE9A18">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单位</w:t>
            </w:r>
          </w:p>
        </w:tc>
        <w:tc>
          <w:tcPr>
            <w:tcW w:w="1574" w:type="dxa"/>
            <w:tcBorders>
              <w:top w:val="single" w:color="000000" w:sz="4" w:space="0"/>
              <w:left w:val="nil"/>
              <w:bottom w:val="single" w:color="000000" w:sz="4" w:space="0"/>
              <w:right w:val="single" w:color="000000" w:sz="4" w:space="0"/>
            </w:tcBorders>
            <w:noWrap w:val="0"/>
            <w:vAlign w:val="center"/>
          </w:tcPr>
          <w:p w14:paraId="48D377A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单价</w:t>
            </w:r>
          </w:p>
        </w:tc>
        <w:tc>
          <w:tcPr>
            <w:tcW w:w="1050" w:type="dxa"/>
            <w:tcBorders>
              <w:top w:val="single" w:color="000000" w:sz="4" w:space="0"/>
              <w:left w:val="nil"/>
              <w:bottom w:val="single" w:color="000000" w:sz="4" w:space="0"/>
              <w:right w:val="single" w:color="000000" w:sz="4" w:space="0"/>
            </w:tcBorders>
            <w:noWrap w:val="0"/>
            <w:vAlign w:val="center"/>
          </w:tcPr>
          <w:p w14:paraId="7C7AE01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合价</w:t>
            </w:r>
          </w:p>
        </w:tc>
        <w:tc>
          <w:tcPr>
            <w:tcW w:w="1508" w:type="dxa"/>
            <w:tcBorders>
              <w:top w:val="single" w:color="000000" w:sz="4" w:space="0"/>
              <w:left w:val="nil"/>
              <w:bottom w:val="single" w:color="000000" w:sz="4" w:space="0"/>
              <w:right w:val="single" w:color="000000" w:sz="4" w:space="0"/>
            </w:tcBorders>
            <w:noWrap w:val="0"/>
            <w:vAlign w:val="center"/>
          </w:tcPr>
          <w:p w14:paraId="424803F9">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制造商</w:t>
            </w:r>
          </w:p>
        </w:tc>
        <w:tc>
          <w:tcPr>
            <w:tcW w:w="992" w:type="dxa"/>
            <w:tcBorders>
              <w:top w:val="single" w:color="000000" w:sz="4" w:space="0"/>
              <w:left w:val="nil"/>
              <w:bottom w:val="single" w:color="000000" w:sz="4" w:space="0"/>
              <w:right w:val="single" w:color="000000" w:sz="4" w:space="0"/>
            </w:tcBorders>
            <w:noWrap w:val="0"/>
            <w:vAlign w:val="center"/>
          </w:tcPr>
          <w:p w14:paraId="2588327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品牌</w:t>
            </w:r>
          </w:p>
        </w:tc>
        <w:tc>
          <w:tcPr>
            <w:tcW w:w="1134" w:type="dxa"/>
            <w:tcBorders>
              <w:top w:val="single" w:color="000000" w:sz="4" w:space="0"/>
              <w:left w:val="nil"/>
              <w:bottom w:val="single" w:color="000000" w:sz="4" w:space="0"/>
              <w:right w:val="single" w:color="000000" w:sz="4" w:space="0"/>
            </w:tcBorders>
            <w:noWrap w:val="0"/>
            <w:vAlign w:val="center"/>
          </w:tcPr>
          <w:p w14:paraId="64BC5F4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产地</w:t>
            </w:r>
          </w:p>
        </w:tc>
        <w:tc>
          <w:tcPr>
            <w:tcW w:w="1701" w:type="dxa"/>
            <w:tcBorders>
              <w:top w:val="single" w:color="000000" w:sz="4" w:space="0"/>
              <w:left w:val="nil"/>
              <w:bottom w:val="single" w:color="000000" w:sz="4" w:space="0"/>
              <w:right w:val="single" w:color="000000" w:sz="4" w:space="0"/>
            </w:tcBorders>
            <w:noWrap w:val="0"/>
            <w:vAlign w:val="center"/>
          </w:tcPr>
          <w:p w14:paraId="712305C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发货地点</w:t>
            </w:r>
          </w:p>
        </w:tc>
        <w:tc>
          <w:tcPr>
            <w:tcW w:w="1701" w:type="dxa"/>
            <w:tcBorders>
              <w:top w:val="single" w:color="000000" w:sz="4" w:space="0"/>
              <w:left w:val="nil"/>
              <w:bottom w:val="single" w:color="000000" w:sz="4" w:space="0"/>
              <w:right w:val="single" w:color="000000" w:sz="4" w:space="0"/>
            </w:tcBorders>
            <w:noWrap w:val="0"/>
            <w:vAlign w:val="center"/>
          </w:tcPr>
          <w:p w14:paraId="1844E20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w:t>
            </w:r>
          </w:p>
        </w:tc>
      </w:tr>
      <w:tr w14:paraId="15771528">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CDE667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559B516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0342CD2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1B8EB93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138F701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459BC72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0977E19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054D1E7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512F744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36A6807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401A6C3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50F0C766">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01286810">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A7D015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0402467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7BF00FB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3CCAB99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681505A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249A27F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32BE6C6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7E48283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4634821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3E7DF9D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770B12D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1A852BA7">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4BF47092">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4AC3B18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43E5219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6137667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685A8F6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635F4E4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299A0C1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0651D17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E6D410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4F96A94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7654FC7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7E7D7EB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4192C0BE">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62DC7A15">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noWrap w:val="0"/>
            <w:vAlign w:val="center"/>
          </w:tcPr>
          <w:p w14:paraId="5DD3054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合计（</w:t>
            </w:r>
            <w:r>
              <w:rPr>
                <w:rFonts w:hint="eastAsia" w:ascii="宋体" w:hAnsi="宋体" w:cs="宋体"/>
                <w:b/>
                <w:szCs w:val="21"/>
              </w:rPr>
              <w:t>此表价格含在投标总价内</w:t>
            </w:r>
            <w:r>
              <w:rPr>
                <w:rFonts w:hint="eastAsia" w:ascii="宋体" w:hAnsi="宋体" w:cs="宋体"/>
                <w:szCs w:val="21"/>
              </w:rPr>
              <w:t>）</w:t>
            </w:r>
          </w:p>
        </w:tc>
        <w:tc>
          <w:tcPr>
            <w:tcW w:w="1050" w:type="dxa"/>
            <w:tcBorders>
              <w:top w:val="single" w:color="000000" w:sz="4" w:space="0"/>
              <w:left w:val="nil"/>
              <w:bottom w:val="single" w:color="000000" w:sz="4" w:space="0"/>
              <w:right w:val="single" w:color="000000" w:sz="4" w:space="0"/>
            </w:tcBorders>
            <w:noWrap w:val="0"/>
            <w:vAlign w:val="center"/>
          </w:tcPr>
          <w:p w14:paraId="6C94B5D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036" w:type="dxa"/>
            <w:gridSpan w:val="5"/>
            <w:tcBorders>
              <w:top w:val="single" w:color="000000" w:sz="4" w:space="0"/>
              <w:left w:val="nil"/>
              <w:bottom w:val="single" w:color="000000" w:sz="4" w:space="0"/>
              <w:right w:val="single" w:color="000000" w:sz="4" w:space="0"/>
            </w:tcBorders>
            <w:noWrap w:val="0"/>
            <w:vAlign w:val="center"/>
          </w:tcPr>
          <w:p w14:paraId="47816A6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w:t>
            </w:r>
          </w:p>
        </w:tc>
      </w:tr>
      <w:tr w14:paraId="6291EBF1">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noWrap w:val="0"/>
            <w:vAlign w:val="center"/>
          </w:tcPr>
          <w:p w14:paraId="65E122CA">
            <w:pPr>
              <w:keepNext w:val="0"/>
              <w:keepLines w:val="0"/>
              <w:widowControl/>
              <w:suppressLineNumbers w:val="0"/>
              <w:spacing w:before="0" w:beforeAutospacing="0" w:after="0" w:afterAutospacing="0"/>
              <w:ind w:left="0" w:right="0"/>
              <w:jc w:val="center"/>
              <w:rPr>
                <w:rFonts w:hint="eastAsia"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5401D60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036" w:type="dxa"/>
            <w:gridSpan w:val="5"/>
            <w:tcBorders>
              <w:top w:val="single" w:color="000000" w:sz="4" w:space="0"/>
              <w:left w:val="nil"/>
              <w:bottom w:val="single" w:color="000000" w:sz="4" w:space="0"/>
              <w:right w:val="single" w:color="000000" w:sz="4" w:space="0"/>
            </w:tcBorders>
            <w:noWrap w:val="0"/>
            <w:vAlign w:val="center"/>
          </w:tcPr>
          <w:p w14:paraId="1FBEDEFB">
            <w:pPr>
              <w:keepNext w:val="0"/>
              <w:keepLines w:val="0"/>
              <w:widowControl/>
              <w:suppressLineNumbers w:val="0"/>
              <w:spacing w:before="0" w:beforeAutospacing="0" w:after="0" w:afterAutospacing="0"/>
              <w:ind w:left="0" w:right="0"/>
              <w:jc w:val="center"/>
              <w:rPr>
                <w:rFonts w:hint="eastAsia" w:ascii="宋体" w:hAnsi="宋体" w:cs="宋体"/>
                <w:szCs w:val="21"/>
              </w:rPr>
            </w:pPr>
          </w:p>
        </w:tc>
      </w:tr>
    </w:tbl>
    <w:p w14:paraId="7C44DD74">
      <w:pPr>
        <w:widowControl/>
        <w:spacing w:before="8" w:line="110" w:lineRule="atLeast"/>
        <w:rPr>
          <w:rFonts w:ascii="宋体" w:hAnsi="宋体" w:cs="宋体"/>
          <w:sz w:val="20"/>
          <w:szCs w:val="20"/>
        </w:rPr>
      </w:pPr>
      <w:r>
        <w:rPr>
          <w:rFonts w:hint="eastAsia" w:ascii="宋体" w:hAnsi="宋体" w:cs="宋体"/>
          <w:sz w:val="11"/>
          <w:szCs w:val="11"/>
        </w:rPr>
        <w:t xml:space="preserve"> </w:t>
      </w:r>
      <w:r>
        <w:rPr>
          <w:rFonts w:hint="eastAsia" w:ascii="宋体" w:hAnsi="宋体" w:cs="宋体"/>
          <w:sz w:val="20"/>
          <w:szCs w:val="20"/>
        </w:rPr>
        <w:t xml:space="preserve">  </w:t>
      </w:r>
    </w:p>
    <w:p w14:paraId="19C1D7C8">
      <w:pPr>
        <w:widowControl/>
        <w:spacing w:before="8" w:line="110" w:lineRule="atLeast"/>
        <w:rPr>
          <w:rFonts w:hint="eastAsia" w:ascii="宋体" w:hAnsi="宋体" w:cs="宋体"/>
          <w:kern w:val="0"/>
          <w:sz w:val="20"/>
          <w:szCs w:val="20"/>
        </w:rPr>
      </w:pPr>
      <w:r>
        <w:rPr>
          <w:rFonts w:hint="eastAsia" w:ascii="宋体" w:hAnsi="宋体" w:cs="宋体"/>
          <w:kern w:val="0"/>
          <w:sz w:val="11"/>
          <w:szCs w:val="11"/>
        </w:rPr>
        <w:t xml:space="preserve"> </w:t>
      </w:r>
      <w:r>
        <w:rPr>
          <w:rFonts w:hint="eastAsia" w:ascii="宋体" w:hAnsi="宋体" w:cs="宋体"/>
          <w:kern w:val="0"/>
          <w:sz w:val="20"/>
          <w:szCs w:val="20"/>
        </w:rPr>
        <w:t xml:space="preserve">  </w:t>
      </w:r>
    </w:p>
    <w:p w14:paraId="4F3041B8">
      <w:pPr>
        <w:widowControl/>
        <w:spacing w:before="7"/>
        <w:ind w:left="5680" w:right="-20"/>
        <w:rPr>
          <w:rFonts w:hint="eastAsia" w:ascii="宋体" w:hAnsi="宋体" w:cs="宋体"/>
          <w:kern w:val="0"/>
          <w:szCs w:val="21"/>
        </w:rPr>
      </w:pPr>
    </w:p>
    <w:p w14:paraId="269F0E4E">
      <w:pPr>
        <w:widowControl/>
        <w:spacing w:before="7"/>
        <w:ind w:left="5680" w:right="-20"/>
        <w:rPr>
          <w:rFonts w:hint="eastAsia" w:ascii="宋体" w:hAnsi="宋体" w:cs="宋体"/>
          <w:kern w:val="0"/>
          <w:szCs w:val="21"/>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08FF7AA9">
      <w:pPr>
        <w:pStyle w:val="3"/>
        <w:widowControl/>
        <w:spacing w:before="120" w:after="120" w:line="240" w:lineRule="auto"/>
        <w:jc w:val="center"/>
        <w:rPr>
          <w:rStyle w:val="98"/>
          <w:rFonts w:hint="eastAsia" w:ascii="宋体" w:hAnsi="宋体" w:eastAsia="宋体" w:cs="宋体"/>
          <w:b w:val="0"/>
          <w:bCs w:val="0"/>
          <w:sz w:val="30"/>
          <w:szCs w:val="30"/>
        </w:rPr>
      </w:pPr>
      <w:bookmarkStart w:id="854" w:name="_Toc466024589"/>
      <w:r>
        <w:rPr>
          <w:rStyle w:val="98"/>
          <w:rFonts w:hint="eastAsia" w:ascii="宋体" w:hAnsi="宋体" w:eastAsia="宋体" w:cs="宋体"/>
          <w:b w:val="0"/>
          <w:bCs w:val="0"/>
          <w:sz w:val="30"/>
          <w:szCs w:val="30"/>
        </w:rPr>
        <w:t>四、</w:t>
      </w:r>
      <w:bookmarkEnd w:id="854"/>
      <w:r>
        <w:rPr>
          <w:rStyle w:val="98"/>
          <w:rFonts w:hint="eastAsia" w:ascii="宋体" w:hAnsi="宋体" w:eastAsia="宋体" w:cs="宋体"/>
          <w:b w:val="0"/>
          <w:bCs w:val="0"/>
          <w:sz w:val="30"/>
          <w:szCs w:val="30"/>
        </w:rPr>
        <w:t>中小企业声明函（货物）</w:t>
      </w:r>
    </w:p>
    <w:p w14:paraId="4410D5E9">
      <w:pPr>
        <w:pStyle w:val="26"/>
        <w:spacing w:line="360" w:lineRule="auto"/>
        <w:jc w:val="center"/>
        <w:rPr>
          <w:rFonts w:hint="eastAsia" w:hAnsi="宋体" w:cs="宋体"/>
        </w:rPr>
      </w:pPr>
      <w:r>
        <w:rPr>
          <w:rFonts w:hint="eastAsia" w:hAnsi="宋体" w:cs="宋体"/>
        </w:rPr>
        <w:t>（不符合中小企业扶持政策的，无需提供）</w:t>
      </w:r>
    </w:p>
    <w:p w14:paraId="45EA0DE5">
      <w:pPr>
        <w:pStyle w:val="18"/>
        <w:snapToGrid w:val="0"/>
        <w:spacing w:line="360" w:lineRule="auto"/>
        <w:ind w:firstLine="420" w:firstLineChars="200"/>
        <w:rPr>
          <w:rFonts w:hint="eastAsia" w:ascii="宋体" w:hAnsi="宋体" w:eastAsia="宋体" w:cs="宋体"/>
          <w:sz w:val="21"/>
          <w:szCs w:val="21"/>
        </w:rPr>
      </w:pPr>
    </w:p>
    <w:p w14:paraId="4699C0AF">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本公司（联合体）郑重声明，根据《政府采购促进中小企业发展管理办法》（财库﹝2020﹞46号）的规定，本公司（联合体）参加</w:t>
      </w:r>
      <w:r>
        <w:rPr>
          <w:rFonts w:hint="eastAsia" w:cs="宋体"/>
          <w:i/>
          <w:color w:val="auto"/>
          <w:sz w:val="21"/>
          <w:szCs w:val="21"/>
          <w:u w:val="single" w:color="000000"/>
          <w:lang w:bidi="ar"/>
        </w:rPr>
        <w:t>（单位名称）</w:t>
      </w:r>
      <w:r>
        <w:rPr>
          <w:rFonts w:hint="eastAsia" w:cs="宋体"/>
          <w:color w:val="auto"/>
          <w:kern w:val="2"/>
          <w:sz w:val="21"/>
          <w:szCs w:val="21"/>
        </w:rPr>
        <w:t>的</w:t>
      </w:r>
      <w:r>
        <w:rPr>
          <w:rFonts w:hint="eastAsia" w:cs="宋体"/>
          <w:i/>
          <w:color w:val="auto"/>
          <w:sz w:val="21"/>
          <w:szCs w:val="21"/>
          <w:u w:val="single" w:color="000000"/>
          <w:lang w:bidi="ar"/>
        </w:rPr>
        <w:t>（项目名称）</w:t>
      </w:r>
      <w:r>
        <w:rPr>
          <w:rFonts w:hint="eastAsia" w:cs="宋体"/>
          <w:color w:val="auto"/>
          <w:kern w:val="2"/>
          <w:sz w:val="21"/>
          <w:szCs w:val="21"/>
        </w:rPr>
        <w:t>采购活动，提供的货物全部由符合政策要求的中小企业制造。相关企业（含联合体中的中小企业、签订分包意向协议的中小企业）的具体情况如下：</w:t>
      </w:r>
    </w:p>
    <w:p w14:paraId="6B12CE4D">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1.</w:t>
      </w:r>
      <w:r>
        <w:rPr>
          <w:rFonts w:hint="eastAsia" w:cs="宋体"/>
          <w:i/>
          <w:iCs/>
          <w:color w:val="auto"/>
          <w:kern w:val="2"/>
          <w:sz w:val="21"/>
          <w:szCs w:val="21"/>
          <w:u w:val="single"/>
        </w:rPr>
        <w:t xml:space="preserve"> （标的名称） </w:t>
      </w:r>
      <w:r>
        <w:rPr>
          <w:rFonts w:hint="eastAsia" w:cs="宋体"/>
          <w:color w:val="auto"/>
          <w:kern w:val="2"/>
          <w:sz w:val="21"/>
          <w:szCs w:val="21"/>
        </w:rPr>
        <w:t>，属于</w:t>
      </w:r>
      <w:r>
        <w:rPr>
          <w:rFonts w:hint="eastAsia" w:cs="宋体"/>
          <w:i/>
          <w:iCs/>
          <w:color w:val="auto"/>
          <w:kern w:val="2"/>
          <w:sz w:val="21"/>
          <w:szCs w:val="21"/>
          <w:u w:val="single"/>
        </w:rPr>
        <w:t>（采购文件中明确的所属行业）行业</w:t>
      </w:r>
      <w:r>
        <w:rPr>
          <w:rFonts w:hint="eastAsia" w:cs="宋体"/>
          <w:color w:val="auto"/>
          <w:kern w:val="2"/>
          <w:sz w:val="21"/>
          <w:szCs w:val="21"/>
        </w:rPr>
        <w:t>；制造商为</w:t>
      </w:r>
      <w:r>
        <w:rPr>
          <w:rFonts w:hint="eastAsia" w:cs="宋体"/>
          <w:i/>
          <w:iCs/>
          <w:color w:val="auto"/>
          <w:kern w:val="2"/>
          <w:sz w:val="21"/>
          <w:szCs w:val="21"/>
          <w:u w:val="single"/>
        </w:rPr>
        <w:t>（企业名称）</w:t>
      </w:r>
      <w:r>
        <w:rPr>
          <w:rFonts w:hint="eastAsia" w:cs="宋体"/>
          <w:color w:val="auto"/>
          <w:kern w:val="2"/>
          <w:sz w:val="21"/>
          <w:szCs w:val="21"/>
        </w:rPr>
        <w:t>，从业人员</w:t>
      </w:r>
      <w:r>
        <w:rPr>
          <w:rFonts w:hint="eastAsia" w:cs="宋体"/>
          <w:color w:val="auto"/>
          <w:kern w:val="2"/>
          <w:sz w:val="21"/>
          <w:szCs w:val="21"/>
          <w:u w:val="single"/>
        </w:rPr>
        <w:t xml:space="preserve">     </w:t>
      </w:r>
      <w:r>
        <w:rPr>
          <w:rFonts w:hint="eastAsia" w:cs="宋体"/>
          <w:color w:val="auto"/>
          <w:kern w:val="2"/>
          <w:sz w:val="21"/>
          <w:szCs w:val="21"/>
        </w:rPr>
        <w:t>人，营业收入为</w:t>
      </w:r>
      <w:r>
        <w:rPr>
          <w:rFonts w:hint="eastAsia" w:cs="宋体"/>
          <w:color w:val="auto"/>
          <w:kern w:val="2"/>
          <w:sz w:val="21"/>
          <w:szCs w:val="21"/>
          <w:u w:val="single"/>
        </w:rPr>
        <w:t xml:space="preserve">     </w:t>
      </w:r>
      <w:r>
        <w:rPr>
          <w:rFonts w:hint="eastAsia" w:cs="宋体"/>
          <w:color w:val="auto"/>
          <w:kern w:val="2"/>
          <w:sz w:val="21"/>
          <w:szCs w:val="21"/>
        </w:rPr>
        <w:t>万元，资产总额为</w:t>
      </w:r>
      <w:r>
        <w:rPr>
          <w:rFonts w:hint="eastAsia" w:cs="宋体"/>
          <w:color w:val="auto"/>
          <w:kern w:val="2"/>
          <w:sz w:val="21"/>
          <w:szCs w:val="21"/>
          <w:u w:val="single"/>
        </w:rPr>
        <w:t xml:space="preserve">     </w:t>
      </w:r>
      <w:r>
        <w:rPr>
          <w:rFonts w:hint="eastAsia" w:cs="宋体"/>
          <w:color w:val="auto"/>
          <w:kern w:val="2"/>
          <w:sz w:val="21"/>
          <w:szCs w:val="21"/>
        </w:rPr>
        <w:t>万元，属于</w:t>
      </w:r>
      <w:r>
        <w:rPr>
          <w:rFonts w:hint="eastAsia" w:cs="宋体"/>
          <w:i/>
          <w:iCs/>
          <w:color w:val="auto"/>
          <w:kern w:val="2"/>
          <w:sz w:val="21"/>
          <w:szCs w:val="21"/>
          <w:u w:val="single"/>
        </w:rPr>
        <w:t>（中型企业、小型企业、微型企业）</w:t>
      </w:r>
      <w:r>
        <w:rPr>
          <w:rFonts w:hint="eastAsia" w:cs="宋体"/>
          <w:color w:val="auto"/>
          <w:kern w:val="2"/>
          <w:sz w:val="21"/>
          <w:szCs w:val="21"/>
        </w:rPr>
        <w:t>；</w:t>
      </w:r>
    </w:p>
    <w:p w14:paraId="228A60F9">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2.</w:t>
      </w:r>
      <w:r>
        <w:rPr>
          <w:rFonts w:hint="eastAsia" w:cs="宋体"/>
          <w:i/>
          <w:iCs/>
          <w:color w:val="auto"/>
          <w:kern w:val="2"/>
          <w:sz w:val="21"/>
          <w:szCs w:val="21"/>
          <w:u w:val="single"/>
        </w:rPr>
        <w:t xml:space="preserve"> （标的名称） </w:t>
      </w:r>
      <w:r>
        <w:rPr>
          <w:rFonts w:hint="eastAsia" w:cs="宋体"/>
          <w:color w:val="auto"/>
          <w:kern w:val="2"/>
          <w:sz w:val="21"/>
          <w:szCs w:val="21"/>
        </w:rPr>
        <w:t>，属于</w:t>
      </w:r>
      <w:r>
        <w:rPr>
          <w:rFonts w:hint="eastAsia" w:cs="宋体"/>
          <w:i/>
          <w:iCs/>
          <w:color w:val="auto"/>
          <w:kern w:val="2"/>
          <w:sz w:val="21"/>
          <w:szCs w:val="21"/>
          <w:u w:val="single"/>
        </w:rPr>
        <w:t>（采购文件中明确的所属行业）行业</w:t>
      </w:r>
      <w:r>
        <w:rPr>
          <w:rFonts w:hint="eastAsia" w:cs="宋体"/>
          <w:color w:val="auto"/>
          <w:kern w:val="2"/>
          <w:sz w:val="21"/>
          <w:szCs w:val="21"/>
        </w:rPr>
        <w:t>；制造商为</w:t>
      </w:r>
      <w:r>
        <w:rPr>
          <w:rFonts w:hint="eastAsia" w:cs="宋体"/>
          <w:i/>
          <w:iCs/>
          <w:color w:val="auto"/>
          <w:kern w:val="2"/>
          <w:sz w:val="21"/>
          <w:szCs w:val="21"/>
          <w:u w:val="single"/>
        </w:rPr>
        <w:t>（企业名称）</w:t>
      </w:r>
      <w:r>
        <w:rPr>
          <w:rFonts w:hint="eastAsia" w:cs="宋体"/>
          <w:color w:val="auto"/>
          <w:kern w:val="2"/>
          <w:sz w:val="21"/>
          <w:szCs w:val="21"/>
        </w:rPr>
        <w:t>，从业人员</w:t>
      </w:r>
      <w:r>
        <w:rPr>
          <w:rFonts w:hint="eastAsia" w:cs="宋体"/>
          <w:color w:val="auto"/>
          <w:kern w:val="2"/>
          <w:sz w:val="21"/>
          <w:szCs w:val="21"/>
          <w:u w:val="single"/>
        </w:rPr>
        <w:t xml:space="preserve">     </w:t>
      </w:r>
      <w:r>
        <w:rPr>
          <w:rFonts w:hint="eastAsia" w:cs="宋体"/>
          <w:color w:val="auto"/>
          <w:kern w:val="2"/>
          <w:sz w:val="21"/>
          <w:szCs w:val="21"/>
        </w:rPr>
        <w:t>人，营业收入为</w:t>
      </w:r>
      <w:r>
        <w:rPr>
          <w:rFonts w:hint="eastAsia" w:cs="宋体"/>
          <w:color w:val="auto"/>
          <w:kern w:val="2"/>
          <w:sz w:val="21"/>
          <w:szCs w:val="21"/>
          <w:u w:val="single"/>
        </w:rPr>
        <w:t xml:space="preserve">     </w:t>
      </w:r>
      <w:r>
        <w:rPr>
          <w:rFonts w:hint="eastAsia" w:cs="宋体"/>
          <w:color w:val="auto"/>
          <w:kern w:val="2"/>
          <w:sz w:val="21"/>
          <w:szCs w:val="21"/>
        </w:rPr>
        <w:t>万元，资产总额为</w:t>
      </w:r>
      <w:r>
        <w:rPr>
          <w:rFonts w:hint="eastAsia" w:cs="宋体"/>
          <w:color w:val="auto"/>
          <w:kern w:val="2"/>
          <w:sz w:val="21"/>
          <w:szCs w:val="21"/>
          <w:u w:val="single"/>
        </w:rPr>
        <w:t xml:space="preserve">     </w:t>
      </w:r>
      <w:r>
        <w:rPr>
          <w:rFonts w:hint="eastAsia" w:cs="宋体"/>
          <w:color w:val="auto"/>
          <w:kern w:val="2"/>
          <w:sz w:val="21"/>
          <w:szCs w:val="21"/>
        </w:rPr>
        <w:t>万元，属于</w:t>
      </w:r>
      <w:r>
        <w:rPr>
          <w:rFonts w:hint="eastAsia" w:cs="宋体"/>
          <w:i/>
          <w:iCs/>
          <w:color w:val="auto"/>
          <w:kern w:val="2"/>
          <w:sz w:val="21"/>
          <w:szCs w:val="21"/>
          <w:u w:val="single"/>
        </w:rPr>
        <w:t>（中型企业、小型企业、微型企业）</w:t>
      </w:r>
      <w:r>
        <w:rPr>
          <w:rFonts w:hint="eastAsia" w:cs="宋体"/>
          <w:color w:val="auto"/>
          <w:kern w:val="2"/>
          <w:sz w:val="21"/>
          <w:szCs w:val="21"/>
        </w:rPr>
        <w:t>；</w:t>
      </w:r>
    </w:p>
    <w:p w14:paraId="64B67AF6">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w:t>
      </w:r>
    </w:p>
    <w:p w14:paraId="2A7F619E">
      <w:pPr>
        <w:pStyle w:val="41"/>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lang w:bidi="ar"/>
        </w:rPr>
      </w:pPr>
      <w:r>
        <w:rPr>
          <w:rFonts w:hint="eastAsia" w:cs="宋体"/>
          <w:snapToGrid w:val="0"/>
          <w:color w:val="auto"/>
          <w:sz w:val="21"/>
          <w:szCs w:val="21"/>
          <w:lang w:bidi="ar"/>
        </w:rPr>
        <w:t>以上企业，不属于大企业的分支机构，不存在控股股东为大企业的情形，也不存在与大企业的负责人为同一人的情形。</w:t>
      </w:r>
    </w:p>
    <w:p w14:paraId="6B9E92FA">
      <w:pPr>
        <w:pStyle w:val="41"/>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rPr>
      </w:pPr>
      <w:r>
        <w:rPr>
          <w:rFonts w:hint="eastAsia" w:cs="宋体"/>
          <w:snapToGrid w:val="0"/>
          <w:color w:val="auto"/>
          <w:sz w:val="21"/>
          <w:szCs w:val="21"/>
          <w:lang w:bidi="ar"/>
        </w:rPr>
        <w:t>本企业对上述声明内容的真实性负责。如有虚假，将依法承担相应责任。</w:t>
      </w:r>
    </w:p>
    <w:p w14:paraId="43C7802C">
      <w:pPr>
        <w:pStyle w:val="41"/>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lang w:bidi="ar"/>
        </w:rPr>
      </w:pPr>
      <w:r>
        <w:rPr>
          <w:rFonts w:hint="eastAsia" w:cs="宋体"/>
          <w:snapToGrid w:val="0"/>
          <w:color w:val="auto"/>
          <w:sz w:val="21"/>
          <w:szCs w:val="21"/>
          <w:lang w:bidi="ar"/>
        </w:rPr>
        <w:t>企业名称（盖章）：</w:t>
      </w:r>
    </w:p>
    <w:p w14:paraId="21FEC8DC">
      <w:pPr>
        <w:pStyle w:val="41"/>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lang w:bidi="ar"/>
        </w:rPr>
      </w:pPr>
      <w:r>
        <w:rPr>
          <w:rFonts w:hint="eastAsia" w:cs="宋体"/>
          <w:snapToGrid w:val="0"/>
          <w:color w:val="auto"/>
          <w:sz w:val="21"/>
          <w:szCs w:val="21"/>
          <w:lang w:bidi="ar"/>
        </w:rPr>
        <w:t>日期：</w:t>
      </w:r>
    </w:p>
    <w:p w14:paraId="1793EC24">
      <w:pPr>
        <w:pStyle w:val="41"/>
        <w:widowControl w:val="0"/>
        <w:autoSpaceDE w:val="0"/>
        <w:autoSpaceDN w:val="0"/>
        <w:snapToGrid w:val="0"/>
        <w:spacing w:before="35" w:beforeAutospacing="0" w:after="0" w:afterAutospacing="0" w:line="360" w:lineRule="auto"/>
        <w:ind w:left="4060" w:right="2166"/>
        <w:rPr>
          <w:rFonts w:hint="eastAsia" w:cs="宋体"/>
          <w:snapToGrid w:val="0"/>
          <w:color w:val="auto"/>
          <w:sz w:val="21"/>
          <w:szCs w:val="21"/>
          <w:lang w:bidi="ar"/>
        </w:rPr>
      </w:pPr>
    </w:p>
    <w:p w14:paraId="49BCD66E">
      <w:pPr>
        <w:autoSpaceDE w:val="0"/>
        <w:autoSpaceDN w:val="0"/>
        <w:snapToGrid w:val="0"/>
        <w:spacing w:line="360" w:lineRule="auto"/>
        <w:ind w:left="80" w:leftChars="38" w:right="40" w:firstLine="420" w:firstLineChars="200"/>
        <w:rPr>
          <w:rFonts w:hint="eastAsia" w:ascii="宋体" w:hAnsi="宋体" w:cs="宋体"/>
          <w:szCs w:val="21"/>
        </w:rPr>
      </w:pPr>
      <w:r>
        <w:rPr>
          <w:rFonts w:hint="eastAsia" w:ascii="宋体" w:hAnsi="宋体" w:cs="宋体"/>
          <w:szCs w:val="21"/>
        </w:rPr>
        <w:t>注：1.监狱企业无需</w:t>
      </w:r>
      <w:r>
        <w:rPr>
          <w:rFonts w:hint="eastAsia" w:ascii="宋体" w:hAnsi="宋体" w:cs="宋体"/>
          <w:spacing w:val="6"/>
          <w:sz w:val="22"/>
        </w:rPr>
        <w:t>提供</w:t>
      </w:r>
      <w:r>
        <w:rPr>
          <w:rFonts w:hint="eastAsia" w:ascii="宋体" w:hAnsi="宋体" w:cs="宋体"/>
          <w:szCs w:val="21"/>
        </w:rPr>
        <w:t>《中小企业声明函》，需要提供由省级以上监狱管理局、戒毒管理局(含新疆生产建设兵团)出具的属于监狱企业的证明文件。</w:t>
      </w:r>
    </w:p>
    <w:p w14:paraId="17B209BD">
      <w:pPr>
        <w:autoSpaceDE w:val="0"/>
        <w:autoSpaceDN w:val="0"/>
        <w:snapToGrid w:val="0"/>
        <w:spacing w:line="360" w:lineRule="auto"/>
        <w:ind w:left="80" w:leftChars="38" w:right="40" w:firstLine="420" w:firstLineChars="200"/>
        <w:rPr>
          <w:rFonts w:hint="eastAsia" w:ascii="宋体" w:hAnsi="宋体" w:cs="宋体"/>
          <w:szCs w:val="21"/>
        </w:rPr>
      </w:pPr>
      <w:r>
        <w:rPr>
          <w:rFonts w:hint="eastAsia" w:ascii="宋体" w:hAnsi="宋体" w:cs="宋体"/>
          <w:szCs w:val="21"/>
        </w:rPr>
        <w:t>2.残疾人福利性单位无需提供《中小企业声明函》，提供以下格式的《残疾人福利性单位声明函》。</w:t>
      </w:r>
    </w:p>
    <w:p w14:paraId="546EE739">
      <w:pPr>
        <w:rPr>
          <w:rFonts w:hint="eastAsia" w:ascii="宋体" w:hAnsi="宋体" w:cs="宋体"/>
        </w:rPr>
      </w:pPr>
      <w:bookmarkStart w:id="855" w:name="OLE_LINK13"/>
      <w:bookmarkStart w:id="856" w:name="OLE_LINK14"/>
    </w:p>
    <w:p w14:paraId="372CD3F8">
      <w:pPr>
        <w:pStyle w:val="26"/>
        <w:spacing w:line="360" w:lineRule="auto"/>
        <w:jc w:val="center"/>
        <w:rPr>
          <w:rFonts w:hint="eastAsia" w:hAnsi="宋体" w:cs="宋体"/>
          <w:b/>
          <w:spacing w:val="6"/>
          <w:szCs w:val="24"/>
        </w:rPr>
      </w:pPr>
      <w:r>
        <w:rPr>
          <w:rFonts w:hint="eastAsia" w:hAnsi="宋体" w:cs="宋体"/>
          <w:b/>
          <w:spacing w:val="6"/>
          <w:szCs w:val="24"/>
        </w:rPr>
        <w:t>残疾人福利性单位声明函</w:t>
      </w:r>
    </w:p>
    <w:bookmarkEnd w:id="855"/>
    <w:bookmarkEnd w:id="856"/>
    <w:p w14:paraId="5A60790F">
      <w:pPr>
        <w:autoSpaceDE w:val="0"/>
        <w:autoSpaceDN w:val="0"/>
        <w:snapToGrid w:val="0"/>
        <w:spacing w:line="360" w:lineRule="auto"/>
        <w:ind w:left="80" w:leftChars="38" w:right="40" w:firstLine="464" w:firstLineChars="200"/>
        <w:rPr>
          <w:rFonts w:hint="eastAsia" w:ascii="宋体" w:hAnsi="宋体" w:cs="宋体"/>
          <w:spacing w:val="6"/>
          <w:sz w:val="22"/>
        </w:rPr>
      </w:pPr>
      <w:r>
        <w:rPr>
          <w:rFonts w:hint="eastAsia" w:ascii="宋体" w:hAnsi="宋体" w:cs="宋体"/>
          <w:spacing w:val="6"/>
          <w:sz w:val="22"/>
        </w:rPr>
        <w:t>本单位郑重声明，根据</w:t>
      </w:r>
      <w:r>
        <w:rPr>
          <w:rFonts w:hint="eastAsia" w:ascii="宋体" w:hAnsi="宋体" w:cs="宋体"/>
          <w:sz w:val="22"/>
          <w:lang w:val="zh-CN"/>
        </w:rPr>
        <w:t>《财政部 民政部 中国残疾人联合会关于促进残疾人就业政府采购政策的通知》</w:t>
      </w:r>
      <w:r>
        <w:rPr>
          <w:rFonts w:hint="eastAsia" w:ascii="宋体" w:hAnsi="宋体" w:cs="宋体"/>
          <w:spacing w:val="6"/>
          <w:sz w:val="22"/>
        </w:rPr>
        <w:t>（财库</w:t>
      </w:r>
      <w:r>
        <w:rPr>
          <w:rFonts w:hint="eastAsia" w:ascii="宋体" w:hAnsi="宋体" w:cs="宋体"/>
          <w:sz w:val="22"/>
        </w:rPr>
        <w:t>〔2017〕141</w:t>
      </w:r>
      <w:r>
        <w:rPr>
          <w:rFonts w:hint="eastAsia" w:ascii="宋体" w:hAnsi="宋体" w:cs="宋体"/>
          <w:spacing w:val="6"/>
          <w:sz w:val="22"/>
        </w:rPr>
        <w:t>号）的规定，本单位为符合条件的残疾人福利性单位，且本单位参加</w:t>
      </w:r>
      <w:r>
        <w:rPr>
          <w:rFonts w:hint="eastAsia" w:ascii="宋体" w:hAnsi="宋体" w:cs="宋体"/>
          <w:spacing w:val="6"/>
          <w:sz w:val="22"/>
          <w:u w:val="single"/>
        </w:rPr>
        <w:t>______</w:t>
      </w:r>
      <w:r>
        <w:rPr>
          <w:rFonts w:hint="eastAsia" w:ascii="宋体" w:hAnsi="宋体" w:cs="宋体"/>
          <w:spacing w:val="6"/>
          <w:sz w:val="22"/>
        </w:rPr>
        <w:t>单位的</w:t>
      </w:r>
      <w:r>
        <w:rPr>
          <w:rFonts w:hint="eastAsia" w:ascii="宋体" w:hAnsi="宋体" w:cs="宋体"/>
          <w:spacing w:val="6"/>
          <w:sz w:val="22"/>
          <w:u w:val="single"/>
        </w:rPr>
        <w:t>______</w:t>
      </w:r>
      <w:r>
        <w:rPr>
          <w:rFonts w:hint="eastAsia" w:ascii="宋体" w:hAnsi="宋体" w:cs="宋体"/>
          <w:spacing w:val="6"/>
          <w:sz w:val="22"/>
        </w:rPr>
        <w:t>项目采购活动提供本单位制造的货物（由本单位承担工程/提供服务），或者提供其他残疾人福利性单位制造的货物（不包括使用非残疾人福利性单位注册商标的货物）。</w:t>
      </w:r>
    </w:p>
    <w:p w14:paraId="22F26625">
      <w:pPr>
        <w:autoSpaceDE w:val="0"/>
        <w:autoSpaceDN w:val="0"/>
        <w:snapToGrid w:val="0"/>
        <w:spacing w:line="360" w:lineRule="auto"/>
        <w:ind w:left="80" w:leftChars="38" w:right="40" w:firstLine="464" w:firstLineChars="200"/>
        <w:rPr>
          <w:rFonts w:hint="eastAsia" w:ascii="宋体" w:hAnsi="宋体" w:cs="宋体"/>
          <w:spacing w:val="6"/>
          <w:sz w:val="22"/>
        </w:rPr>
      </w:pPr>
      <w:r>
        <w:rPr>
          <w:rFonts w:hint="eastAsia" w:ascii="宋体" w:hAnsi="宋体" w:cs="宋体"/>
          <w:spacing w:val="6"/>
          <w:sz w:val="22"/>
        </w:rPr>
        <w:t>本单位对上述声明的真实性负责。如有虚假，将依法承担相应责任。</w:t>
      </w:r>
    </w:p>
    <w:p w14:paraId="01BA6196">
      <w:pPr>
        <w:autoSpaceDE w:val="0"/>
        <w:autoSpaceDN w:val="0"/>
        <w:snapToGrid w:val="0"/>
        <w:spacing w:line="360" w:lineRule="auto"/>
        <w:ind w:left="80" w:leftChars="38" w:right="40" w:firstLine="464" w:firstLineChars="200"/>
        <w:rPr>
          <w:rFonts w:hint="eastAsia" w:ascii="宋体" w:hAnsi="宋体" w:cs="宋体"/>
          <w:spacing w:val="6"/>
          <w:sz w:val="22"/>
        </w:rPr>
      </w:pPr>
      <w:r>
        <w:rPr>
          <w:rFonts w:hint="eastAsia" w:ascii="宋体" w:hAnsi="宋体" w:cs="宋体"/>
          <w:spacing w:val="6"/>
          <w:sz w:val="22"/>
        </w:rPr>
        <w:t xml:space="preserve">               单位名称：</w:t>
      </w:r>
      <w:r>
        <w:rPr>
          <w:rFonts w:hint="eastAsia" w:ascii="宋体" w:hAnsi="宋体" w:cs="宋体"/>
          <w:spacing w:val="6"/>
          <w:sz w:val="22"/>
          <w:u w:val="single"/>
        </w:rPr>
        <w:t xml:space="preserve">          </w:t>
      </w:r>
      <w:r>
        <w:rPr>
          <w:rFonts w:hint="eastAsia" w:ascii="宋体" w:hAnsi="宋体" w:cs="宋体"/>
          <w:spacing w:val="6"/>
          <w:sz w:val="22"/>
        </w:rPr>
        <w:t>（盖单位章）</w:t>
      </w:r>
    </w:p>
    <w:p w14:paraId="782E0564">
      <w:pPr>
        <w:autoSpaceDE w:val="0"/>
        <w:autoSpaceDN w:val="0"/>
        <w:snapToGrid w:val="0"/>
        <w:spacing w:line="360" w:lineRule="auto"/>
        <w:ind w:left="80" w:leftChars="38" w:right="40" w:firstLine="464" w:firstLineChars="200"/>
        <w:rPr>
          <w:rFonts w:hint="eastAsia" w:ascii="宋体" w:hAnsi="宋体" w:cs="宋体"/>
          <w:sz w:val="24"/>
        </w:rPr>
      </w:pPr>
      <w:r>
        <w:rPr>
          <w:rFonts w:hint="eastAsia" w:ascii="宋体" w:hAnsi="宋体" w:cs="宋体"/>
          <w:spacing w:val="6"/>
          <w:sz w:val="22"/>
        </w:rPr>
        <w:t xml:space="preserve">               日  期：</w:t>
      </w:r>
      <w:r>
        <w:rPr>
          <w:rFonts w:hint="eastAsia" w:ascii="宋体" w:hAnsi="宋体" w:cs="宋体"/>
          <w:spacing w:val="6"/>
          <w:sz w:val="22"/>
          <w:u w:val="single"/>
        </w:rPr>
        <w:t xml:space="preserve">                   </w:t>
      </w:r>
      <w:r>
        <w:rPr>
          <w:rFonts w:hint="eastAsia" w:ascii="宋体" w:hAnsi="宋体" w:cs="宋体"/>
          <w:spacing w:val="6"/>
          <w:sz w:val="22"/>
          <w:u w:val="single"/>
        </w:rPr>
        <w:br w:type="page"/>
      </w:r>
      <w:r>
        <w:rPr>
          <w:rFonts w:hint="eastAsia" w:ascii="宋体" w:hAnsi="宋体" w:cs="宋体"/>
          <w:sz w:val="24"/>
        </w:rPr>
        <w:t>附：</w:t>
      </w:r>
    </w:p>
    <w:p w14:paraId="1AA14AD0">
      <w:pPr>
        <w:widowControl/>
        <w:jc w:val="center"/>
        <w:rPr>
          <w:rFonts w:hint="eastAsia" w:ascii="宋体" w:hAnsi="宋体" w:cs="宋体"/>
          <w:b/>
          <w:sz w:val="24"/>
          <w:szCs w:val="21"/>
        </w:rPr>
      </w:pPr>
      <w:r>
        <w:rPr>
          <w:rFonts w:hint="eastAsia" w:ascii="宋体" w:hAnsi="宋体" w:cs="宋体"/>
          <w:b/>
          <w:sz w:val="24"/>
          <w:szCs w:val="21"/>
        </w:rPr>
        <w:t>工业和信息化部、国家统计局、国家发展和改革委员会、财政部关于印发中小企业划型标准规定的通知</w:t>
      </w:r>
    </w:p>
    <w:p w14:paraId="109F5939">
      <w:pPr>
        <w:widowControl/>
        <w:jc w:val="center"/>
        <w:rPr>
          <w:rFonts w:hint="eastAsia" w:ascii="宋体" w:hAnsi="宋体" w:cs="宋体"/>
          <w:b/>
          <w:sz w:val="24"/>
          <w:szCs w:val="21"/>
        </w:rPr>
      </w:pPr>
      <w:r>
        <w:rPr>
          <w:rFonts w:hint="eastAsia" w:ascii="宋体" w:hAnsi="宋体" w:cs="宋体"/>
          <w:b/>
          <w:sz w:val="24"/>
          <w:szCs w:val="21"/>
        </w:rPr>
        <w:t>（工信部联企业〔2011〕300号）</w:t>
      </w:r>
    </w:p>
    <w:p w14:paraId="58E80BD9">
      <w:pPr>
        <w:widowControl/>
        <w:adjustRightInd w:val="0"/>
        <w:snapToGrid w:val="0"/>
        <w:spacing w:line="360" w:lineRule="auto"/>
        <w:rPr>
          <w:rFonts w:hint="eastAsia" w:ascii="宋体" w:hAnsi="宋体" w:cs="宋体"/>
          <w:szCs w:val="21"/>
        </w:rPr>
      </w:pPr>
      <w:r>
        <w:rPr>
          <w:rFonts w:hint="eastAsia" w:ascii="宋体" w:hAnsi="宋体" w:cs="宋体"/>
          <w:szCs w:val="21"/>
        </w:rPr>
        <w:t>各省、自治区、直辖市人民政府，国务院各部委、各直属机构及有关单位：</w:t>
      </w:r>
    </w:p>
    <w:p w14:paraId="2502BCC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1CCC2E5">
      <w:pPr>
        <w:widowControl/>
        <w:jc w:val="right"/>
        <w:rPr>
          <w:rFonts w:hint="eastAsia" w:ascii="宋体" w:hAnsi="宋体" w:cs="宋体"/>
          <w:szCs w:val="21"/>
        </w:rPr>
      </w:pPr>
      <w:r>
        <w:rPr>
          <w:rFonts w:hint="eastAsia" w:ascii="宋体" w:hAnsi="宋体" w:cs="宋体"/>
          <w:szCs w:val="21"/>
        </w:rPr>
        <w:t>工业和信息化部</w:t>
      </w:r>
    </w:p>
    <w:p w14:paraId="5DAC8F4B">
      <w:pPr>
        <w:widowControl/>
        <w:jc w:val="right"/>
        <w:rPr>
          <w:rFonts w:hint="eastAsia" w:ascii="宋体" w:hAnsi="宋体" w:cs="宋体"/>
          <w:szCs w:val="21"/>
        </w:rPr>
      </w:pPr>
      <w:r>
        <w:rPr>
          <w:rFonts w:hint="eastAsia" w:ascii="宋体" w:hAnsi="宋体" w:cs="宋体"/>
          <w:szCs w:val="21"/>
        </w:rPr>
        <w:t>国家统计局</w:t>
      </w:r>
    </w:p>
    <w:p w14:paraId="32751A64">
      <w:pPr>
        <w:widowControl/>
        <w:jc w:val="right"/>
        <w:rPr>
          <w:rFonts w:hint="eastAsia" w:ascii="宋体" w:hAnsi="宋体" w:cs="宋体"/>
          <w:szCs w:val="21"/>
        </w:rPr>
      </w:pPr>
      <w:r>
        <w:rPr>
          <w:rFonts w:hint="eastAsia" w:ascii="宋体" w:hAnsi="宋体" w:cs="宋体"/>
          <w:szCs w:val="21"/>
        </w:rPr>
        <w:t>国家发展和改革委员会</w:t>
      </w:r>
    </w:p>
    <w:p w14:paraId="299E0092">
      <w:pPr>
        <w:widowControl/>
        <w:jc w:val="right"/>
        <w:rPr>
          <w:rFonts w:hint="eastAsia" w:ascii="宋体" w:hAnsi="宋体" w:cs="宋体"/>
          <w:szCs w:val="21"/>
        </w:rPr>
      </w:pPr>
      <w:r>
        <w:rPr>
          <w:rFonts w:hint="eastAsia" w:ascii="宋体" w:hAnsi="宋体" w:cs="宋体"/>
          <w:szCs w:val="21"/>
        </w:rPr>
        <w:t>财政部</w:t>
      </w:r>
    </w:p>
    <w:p w14:paraId="13489AAA">
      <w:pPr>
        <w:widowControl/>
        <w:jc w:val="right"/>
        <w:rPr>
          <w:rFonts w:hint="eastAsia" w:ascii="宋体" w:hAnsi="宋体" w:cs="宋体"/>
          <w:szCs w:val="21"/>
        </w:rPr>
      </w:pPr>
      <w:r>
        <w:rPr>
          <w:rFonts w:hint="eastAsia" w:ascii="宋体" w:hAnsi="宋体" w:cs="宋体"/>
          <w:szCs w:val="21"/>
        </w:rPr>
        <w:t>二○一一年六月十八日</w:t>
      </w:r>
    </w:p>
    <w:p w14:paraId="3855BB9D">
      <w:pPr>
        <w:widowControl/>
        <w:spacing w:line="360" w:lineRule="auto"/>
        <w:jc w:val="center"/>
        <w:rPr>
          <w:rFonts w:hint="eastAsia" w:ascii="宋体" w:hAnsi="宋体" w:cs="宋体"/>
          <w:b/>
          <w:szCs w:val="21"/>
        </w:rPr>
      </w:pPr>
      <w:r>
        <w:rPr>
          <w:rFonts w:hint="eastAsia" w:ascii="宋体" w:hAnsi="宋体" w:cs="宋体"/>
          <w:b/>
          <w:szCs w:val="21"/>
        </w:rPr>
        <w:t>中小企业划型标准规定</w:t>
      </w:r>
    </w:p>
    <w:p w14:paraId="13885717">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一、根据《中华人民共和国中小企业促进法》和《国务院关于进一步促进中小企业发展的若干意见》（国发〔2009〕36号），制定本规定。</w:t>
      </w:r>
    </w:p>
    <w:p w14:paraId="701A016F">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二、中小企业划分为中型、小型、微型三种类型，具体标准根据企业从业人员、营业收入、资产总额等指标，结合行业特点制定。</w:t>
      </w:r>
    </w:p>
    <w:p w14:paraId="33E749E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F15F0B9">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四、各行业划型标准为：</w:t>
      </w:r>
    </w:p>
    <w:p w14:paraId="5BDD7217">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（一）农、林、牧、渔业。营业收入20000万元以下的为中小微型企业。其中，营业收入500万元及以上的为中型企业，营业收入50万元及以上的为小型企业，营业收入50万元以下的为微型企业。</w:t>
      </w:r>
    </w:p>
    <w:p w14:paraId="5336CC61">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1F1DF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0121FE">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D5230C">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498C9B">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六）交通运输业。从业人员1000人以下或营业收入30000万元以下的为中小微型企业。其中，从业人员300人及以上，且营业收入3000万元及以上的为中型企业；从业人员20人及以上，且营业收入170万元及以上的为小型企业；从业人员20人以下或营业收入170万元以下的为微型企业。</w:t>
      </w:r>
    </w:p>
    <w:p w14:paraId="08A619E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D21E0F0">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B44679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46D3396">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4392C4A">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5CC264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4C9A1A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A172721">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92EE65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92C8FD1">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（十六）其他未列明行业。从业人员300人以下的为中小微型企业。其中，从业人员100人及以上的为中型企业；从业人员10人及以上的为小型企业；从业人员10人以下的为微型企业。</w:t>
      </w:r>
    </w:p>
    <w:p w14:paraId="1425FCAA">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五、企业类型的划分以统计部门的统计数据为依据。</w:t>
      </w:r>
    </w:p>
    <w:p w14:paraId="033132CE">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六、本规定适用于在中华人民共和国境内依法设立的各类所有制和各种组织形式的企业。个体工商户和本规定以外的行业，参照本规定进行划型。</w:t>
      </w:r>
    </w:p>
    <w:p w14:paraId="04EF3B9F">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2FB6914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八、本规定由工业和信息化部、国家统计局会同有关部门根据《国民经济行业分类》修订情况和企业发展变化情况适时修订。</w:t>
      </w:r>
    </w:p>
    <w:p w14:paraId="17B5D116">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九、本规定由工业和信息化部、国家统计局会同有关部门负责解释。</w:t>
      </w:r>
    </w:p>
    <w:p w14:paraId="6A727D1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十、本规定自发布之日起执行，原国家经贸委、原国家计委、财政部和国家统计局2003年颁布的《中小企业标准暂行规定》同时废止。</w:t>
      </w:r>
    </w:p>
    <w:p w14:paraId="06ED6768">
      <w:pPr>
        <w:widowControl/>
        <w:spacing w:line="200" w:lineRule="atLeast"/>
        <w:rPr>
          <w:rFonts w:hint="eastAsia" w:ascii="宋体" w:hAnsi="宋体" w:cs="宋体"/>
          <w:kern w:val="0"/>
          <w:sz w:val="20"/>
          <w:szCs w:val="20"/>
        </w:rPr>
        <w:sectPr>
          <w:footnotePr>
            <w:numRestart w:val="eachPage"/>
          </w:footnotePr>
          <w:pgSz w:w="11906" w:h="16838"/>
          <w:pgMar w:top="1134" w:right="1134" w:bottom="1134" w:left="1134" w:header="851" w:footer="851" w:gutter="0"/>
          <w:cols w:space="720" w:num="1"/>
          <w:docGrid w:linePitch="312" w:charSpace="0"/>
        </w:sectPr>
      </w:pPr>
    </w:p>
    <w:p w14:paraId="7E3A1914">
      <w:pPr>
        <w:widowControl/>
        <w:spacing w:line="200" w:lineRule="atLeast"/>
        <w:rPr>
          <w:rFonts w:hint="eastAsia" w:ascii="宋体" w:hAnsi="宋体" w:cs="宋体"/>
          <w:kern w:val="0"/>
          <w:sz w:val="20"/>
          <w:szCs w:val="20"/>
        </w:rPr>
      </w:pPr>
    </w:p>
    <w:p w14:paraId="6836A3F3">
      <w:pPr>
        <w:pStyle w:val="3"/>
        <w:widowControl/>
        <w:spacing w:before="120" w:after="120" w:line="240" w:lineRule="auto"/>
        <w:jc w:val="center"/>
        <w:rPr>
          <w:rFonts w:hint="eastAsia" w:ascii="宋体" w:hAnsi="宋体" w:cs="宋体"/>
          <w:kern w:val="0"/>
          <w:sz w:val="28"/>
          <w:szCs w:val="28"/>
        </w:rPr>
      </w:pPr>
      <w:r>
        <w:rPr>
          <w:rFonts w:hint="eastAsia" w:ascii="宋体" w:hAnsi="宋体" w:cs="宋体"/>
          <w:bCs w:val="0"/>
          <w:kern w:val="0"/>
          <w:sz w:val="28"/>
          <w:szCs w:val="28"/>
        </w:rPr>
        <w:t>五、</w:t>
      </w:r>
      <w:r>
        <w:rPr>
          <w:rFonts w:hint="eastAsia" w:ascii="宋体" w:hAnsi="宋体" w:cs="宋体"/>
          <w:kern w:val="0"/>
          <w:sz w:val="28"/>
          <w:szCs w:val="28"/>
        </w:rPr>
        <w:t>法定代表人（单位负责人）身份证明或授权委托书</w:t>
      </w:r>
    </w:p>
    <w:p w14:paraId="0889BA8D">
      <w:pPr>
        <w:jc w:val="center"/>
        <w:rPr>
          <w:rFonts w:hint="eastAsia" w:ascii="宋体" w:hAnsi="宋体" w:cs="宋体"/>
          <w:b/>
        </w:rPr>
      </w:pPr>
      <w:r>
        <w:rPr>
          <w:rFonts w:hint="eastAsia" w:ascii="宋体" w:hAnsi="宋体" w:cs="宋体"/>
          <w:b/>
          <w:kern w:val="0"/>
          <w:sz w:val="28"/>
          <w:szCs w:val="28"/>
        </w:rPr>
        <w:t>法定代表人（单位负责人）身份证明</w:t>
      </w:r>
    </w:p>
    <w:p w14:paraId="0FF70AE4">
      <w:pPr>
        <w:widowControl/>
        <w:spacing w:line="360" w:lineRule="auto"/>
        <w:rPr>
          <w:rFonts w:hint="eastAsia" w:ascii="宋体" w:hAnsi="宋体" w:cs="宋体"/>
          <w:spacing w:val="3"/>
          <w:kern w:val="0"/>
        </w:rPr>
      </w:pPr>
      <w:r>
        <w:rPr>
          <w:rFonts w:hint="eastAsia" w:ascii="宋体" w:hAnsi="宋体" w:cs="宋体"/>
          <w:kern w:val="0"/>
        </w:rPr>
        <w:t>投标人名称：</w:t>
      </w:r>
      <w:r>
        <w:rPr>
          <w:rFonts w:hint="eastAsia" w:ascii="宋体" w:hAnsi="宋体" w:cs="宋体"/>
          <w:kern w:val="0"/>
          <w:u w:val="single"/>
        </w:rPr>
        <w:t xml:space="preserve">                                                      </w:t>
      </w:r>
      <w:r>
        <w:rPr>
          <w:rFonts w:hint="eastAsia" w:ascii="宋体" w:hAnsi="宋体" w:cs="宋体"/>
          <w:spacing w:val="3"/>
          <w:kern w:val="0"/>
          <w:u w:val="single"/>
        </w:rPr>
        <w:t xml:space="preserve"> </w:t>
      </w:r>
      <w:r>
        <w:rPr>
          <w:rFonts w:hint="eastAsia" w:ascii="宋体" w:hAnsi="宋体" w:cs="宋体"/>
          <w:spacing w:val="3"/>
          <w:kern w:val="0"/>
        </w:rPr>
        <w:t xml:space="preserve"> </w:t>
      </w:r>
    </w:p>
    <w:p w14:paraId="03166DE5">
      <w:pPr>
        <w:widowControl/>
        <w:spacing w:line="360" w:lineRule="auto"/>
        <w:rPr>
          <w:rFonts w:hint="eastAsia" w:ascii="宋体" w:hAnsi="宋体" w:cs="宋体"/>
          <w:spacing w:val="26"/>
          <w:kern w:val="0"/>
        </w:rPr>
      </w:pPr>
      <w:r>
        <w:rPr>
          <w:rFonts w:hint="eastAsia" w:ascii="宋体" w:hAnsi="宋体" w:cs="宋体"/>
          <w:kern w:val="0"/>
        </w:rPr>
        <w:t>单位</w:t>
      </w:r>
      <w:r>
        <w:rPr>
          <w:rFonts w:hint="eastAsia" w:ascii="宋体" w:hAnsi="宋体" w:cs="宋体"/>
          <w:spacing w:val="-1"/>
          <w:kern w:val="0"/>
        </w:rPr>
        <w:t>性</w:t>
      </w:r>
      <w:r>
        <w:rPr>
          <w:rFonts w:hint="eastAsia" w:ascii="宋体" w:hAnsi="宋体" w:cs="宋体"/>
          <w:kern w:val="0"/>
        </w:rPr>
        <w:t>质：</w:t>
      </w:r>
      <w:r>
        <w:rPr>
          <w:rFonts w:hint="eastAsia" w:ascii="宋体" w:hAnsi="宋体" w:cs="宋体"/>
          <w:kern w:val="0"/>
          <w:u w:val="single"/>
        </w:rPr>
        <w:t xml:space="preserve">                                                       </w:t>
      </w:r>
      <w:r>
        <w:rPr>
          <w:rFonts w:hint="eastAsia" w:ascii="宋体" w:hAnsi="宋体" w:cs="宋体"/>
          <w:spacing w:val="26"/>
          <w:kern w:val="0"/>
          <w:u w:val="single"/>
        </w:rPr>
        <w:t xml:space="preserve"> </w:t>
      </w:r>
      <w:r>
        <w:rPr>
          <w:rFonts w:hint="eastAsia" w:ascii="宋体" w:hAnsi="宋体" w:cs="宋体"/>
          <w:spacing w:val="26"/>
          <w:kern w:val="0"/>
        </w:rPr>
        <w:t xml:space="preserve"> </w:t>
      </w:r>
    </w:p>
    <w:p w14:paraId="0B103A9B">
      <w:pPr>
        <w:widowControl/>
        <w:spacing w:line="360" w:lineRule="auto"/>
        <w:rPr>
          <w:rFonts w:hint="eastAsia" w:ascii="宋体" w:hAnsi="宋体" w:cs="宋体"/>
          <w:spacing w:val="10"/>
          <w:kern w:val="0"/>
        </w:rPr>
      </w:pPr>
      <w:r>
        <w:rPr>
          <w:rFonts w:hint="eastAsia" w:ascii="宋体" w:hAnsi="宋体" w:cs="宋体"/>
          <w:kern w:val="0"/>
        </w:rPr>
        <w:t>地    址</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spacing w:val="10"/>
          <w:kern w:val="0"/>
          <w:u w:val="single"/>
        </w:rPr>
        <w:t xml:space="preserve"> </w:t>
      </w:r>
      <w:r>
        <w:rPr>
          <w:rFonts w:hint="eastAsia" w:ascii="宋体" w:hAnsi="宋体" w:cs="宋体"/>
          <w:spacing w:val="10"/>
          <w:kern w:val="0"/>
        </w:rPr>
        <w:t xml:space="preserve"> </w:t>
      </w:r>
    </w:p>
    <w:p w14:paraId="5369CCCA">
      <w:pPr>
        <w:widowControl/>
        <w:spacing w:line="360" w:lineRule="auto"/>
        <w:rPr>
          <w:rFonts w:hint="eastAsia" w:ascii="宋体" w:hAnsi="宋体" w:cs="宋体"/>
          <w:kern w:val="0"/>
        </w:rPr>
      </w:pPr>
      <w:r>
        <w:rPr>
          <w:rFonts w:hint="eastAsia" w:ascii="宋体" w:hAnsi="宋体" w:cs="宋体"/>
          <w:kern w:val="0"/>
        </w:rPr>
        <w:t>成立</w:t>
      </w:r>
      <w:r>
        <w:rPr>
          <w:rFonts w:hint="eastAsia" w:ascii="宋体" w:hAnsi="宋体" w:cs="宋体"/>
          <w:spacing w:val="-1"/>
          <w:kern w:val="0"/>
        </w:rPr>
        <w:t>时</w:t>
      </w:r>
      <w:r>
        <w:rPr>
          <w:rFonts w:hint="eastAsia" w:ascii="宋体" w:hAnsi="宋体" w:cs="宋体"/>
          <w:kern w:val="0"/>
        </w:rPr>
        <w:t>间：</w:t>
      </w:r>
      <w:r>
        <w:rPr>
          <w:rFonts w:hint="eastAsia" w:ascii="宋体" w:hAnsi="宋体" w:cs="宋体"/>
          <w:kern w:val="0"/>
          <w:u w:val="single"/>
        </w:rPr>
        <w:t xml:space="preserve">      </w:t>
      </w:r>
      <w:r>
        <w:rPr>
          <w:rFonts w:hint="eastAsia" w:ascii="宋体" w:hAnsi="宋体" w:cs="宋体"/>
          <w:spacing w:val="-6"/>
          <w:kern w:val="0"/>
          <w:u w:val="single"/>
        </w:rPr>
        <w:t xml:space="preserve"> </w:t>
      </w:r>
      <w:r>
        <w:rPr>
          <w:rFonts w:hint="eastAsia" w:ascii="宋体" w:hAnsi="宋体" w:cs="宋体"/>
          <w:spacing w:val="-1"/>
          <w:kern w:val="0"/>
        </w:rPr>
        <w:t>年</w:t>
      </w:r>
      <w:r>
        <w:rPr>
          <w:rFonts w:hint="eastAsia" w:ascii="宋体" w:hAnsi="宋体" w:cs="宋体"/>
          <w:kern w:val="0"/>
          <w:u w:val="single"/>
        </w:rPr>
        <w:t xml:space="preserve">  </w:t>
      </w:r>
      <w:r>
        <w:rPr>
          <w:rFonts w:hint="eastAsia" w:ascii="宋体" w:hAnsi="宋体" w:cs="宋体"/>
          <w:spacing w:val="42"/>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spacing w:val="-49"/>
          <w:kern w:val="0"/>
        </w:rPr>
        <w:t xml:space="preserve"> </w:t>
      </w:r>
      <w:r>
        <w:rPr>
          <w:rFonts w:hint="eastAsia" w:ascii="宋体" w:hAnsi="宋体" w:cs="宋体"/>
          <w:kern w:val="0"/>
        </w:rPr>
        <w:t xml:space="preserve">日 </w:t>
      </w:r>
    </w:p>
    <w:p w14:paraId="60E3B858">
      <w:pPr>
        <w:widowControl/>
        <w:spacing w:line="360" w:lineRule="auto"/>
        <w:rPr>
          <w:rFonts w:hint="eastAsia" w:ascii="宋体" w:hAnsi="宋体" w:cs="宋体"/>
          <w:kern w:val="0"/>
        </w:rPr>
      </w:pPr>
      <w:r>
        <w:rPr>
          <w:rFonts w:hint="eastAsia" w:ascii="宋体" w:hAnsi="宋体" w:cs="宋体"/>
          <w:kern w:val="0"/>
        </w:rPr>
        <w:t>经营</w:t>
      </w:r>
      <w:r>
        <w:rPr>
          <w:rFonts w:hint="eastAsia" w:ascii="宋体" w:hAnsi="宋体" w:cs="宋体"/>
          <w:spacing w:val="-1"/>
          <w:kern w:val="0"/>
        </w:rPr>
        <w:t>期</w:t>
      </w:r>
      <w:r>
        <w:rPr>
          <w:rFonts w:hint="eastAsia" w:ascii="宋体" w:hAnsi="宋体" w:cs="宋体"/>
          <w:kern w:val="0"/>
        </w:rPr>
        <w:t>限：</w:t>
      </w:r>
      <w:r>
        <w:rPr>
          <w:rFonts w:hint="eastAsia" w:ascii="宋体" w:hAnsi="宋体" w:cs="宋体"/>
          <w:kern w:val="0"/>
          <w:u w:val="single"/>
        </w:rPr>
        <w:t xml:space="preserve">                                                         </w:t>
      </w:r>
      <w:r>
        <w:rPr>
          <w:rFonts w:hint="eastAsia" w:ascii="宋体" w:hAnsi="宋体" w:cs="宋体"/>
          <w:spacing w:val="26"/>
          <w:kern w:val="0"/>
          <w:u w:val="single"/>
        </w:rPr>
        <w:t xml:space="preserve"> </w:t>
      </w:r>
    </w:p>
    <w:p w14:paraId="03727D51">
      <w:pPr>
        <w:widowControl/>
        <w:spacing w:line="360" w:lineRule="auto"/>
        <w:rPr>
          <w:rFonts w:hint="eastAsia" w:ascii="宋体" w:hAnsi="宋体" w:cs="宋体"/>
          <w:kern w:val="0"/>
        </w:rPr>
      </w:pPr>
      <w:r>
        <w:rPr>
          <w:rFonts w:hint="eastAsia" w:ascii="宋体" w:hAnsi="宋体" w:cs="宋体"/>
          <w:kern w:val="0"/>
        </w:rPr>
        <w:t>姓名：</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性别：</w:t>
      </w:r>
      <w:r>
        <w:rPr>
          <w:rFonts w:hint="eastAsia" w:ascii="宋体" w:hAnsi="宋体" w:cs="宋体"/>
          <w:spacing w:val="42"/>
          <w:kern w:val="0"/>
          <w:u w:val="single"/>
        </w:rPr>
        <w:t xml:space="preserve">    </w:t>
      </w:r>
      <w:r>
        <w:rPr>
          <w:rFonts w:hint="eastAsia" w:ascii="宋体" w:hAnsi="宋体" w:cs="宋体"/>
          <w:kern w:val="0"/>
        </w:rPr>
        <w:t>年</w:t>
      </w:r>
      <w:r>
        <w:rPr>
          <w:rFonts w:hint="eastAsia" w:ascii="宋体" w:hAnsi="宋体" w:cs="宋体"/>
          <w:spacing w:val="-1"/>
          <w:kern w:val="0"/>
        </w:rPr>
        <w:t>龄</w:t>
      </w:r>
      <w:r>
        <w:rPr>
          <w:rFonts w:hint="eastAsia" w:ascii="宋体" w:hAnsi="宋体" w:cs="宋体"/>
          <w:kern w:val="0"/>
        </w:rPr>
        <w:t>：</w:t>
      </w:r>
      <w:r>
        <w:rPr>
          <w:rFonts w:hint="eastAsia" w:ascii="宋体" w:hAnsi="宋体" w:cs="宋体"/>
          <w:spacing w:val="42"/>
          <w:kern w:val="0"/>
          <w:u w:val="single"/>
        </w:rPr>
        <w:t xml:space="preserve">   </w:t>
      </w:r>
      <w:r>
        <w:rPr>
          <w:rFonts w:hint="eastAsia" w:ascii="宋体" w:hAnsi="宋体" w:cs="宋体"/>
          <w:kern w:val="0"/>
        </w:rPr>
        <w:t>职务</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kern w:val="0"/>
        </w:rPr>
        <w:t xml:space="preserve"> </w:t>
      </w:r>
    </w:p>
    <w:p w14:paraId="7413AE44">
      <w:pPr>
        <w:widowControl/>
        <w:spacing w:line="360" w:lineRule="auto"/>
        <w:rPr>
          <w:rFonts w:hint="eastAsia" w:ascii="宋体" w:hAnsi="宋体" w:cs="宋体"/>
          <w:kern w:val="0"/>
        </w:rPr>
      </w:pPr>
      <w:r>
        <w:rPr>
          <w:rFonts w:hint="eastAsia" w:ascii="宋体" w:hAnsi="宋体" w:cs="宋体"/>
          <w:kern w:val="0"/>
        </w:rPr>
        <w:t>系</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投标人名称）的法定代表人（单位负责人）。</w:t>
      </w:r>
    </w:p>
    <w:p w14:paraId="5B873855">
      <w:pPr>
        <w:widowControl/>
        <w:spacing w:line="360" w:lineRule="auto"/>
        <w:ind w:right="6463"/>
        <w:rPr>
          <w:rFonts w:hint="eastAsia" w:ascii="宋体" w:hAnsi="宋体" w:cs="宋体"/>
          <w:kern w:val="0"/>
        </w:rPr>
      </w:pPr>
      <w:r>
        <w:rPr>
          <w:rFonts w:hint="eastAsia" w:ascii="宋体" w:hAnsi="宋体" w:cs="宋体"/>
          <w:kern w:val="0"/>
        </w:rPr>
        <w:t>特此证明。</w:t>
      </w:r>
    </w:p>
    <w:p w14:paraId="449D0792">
      <w:pPr>
        <w:widowControl/>
        <w:spacing w:before="12" w:line="360" w:lineRule="auto"/>
        <w:rPr>
          <w:rFonts w:hint="eastAsia" w:ascii="宋体" w:hAnsi="宋体" w:cs="宋体"/>
          <w:kern w:val="0"/>
        </w:rPr>
      </w:pPr>
    </w:p>
    <w:p w14:paraId="05A9C7B7">
      <w:pPr>
        <w:widowControl/>
        <w:spacing w:line="360" w:lineRule="auto"/>
        <w:ind w:left="5068" w:right="-20"/>
        <w:rPr>
          <w:rFonts w:hint="eastAsia" w:ascii="宋体" w:hAnsi="宋体" w:cs="宋体"/>
          <w:kern w:val="0"/>
        </w:rPr>
      </w:pPr>
      <w:r>
        <w:rPr>
          <w:rFonts w:hint="eastAsia" w:ascii="宋体" w:hAnsi="宋体" w:cs="宋体"/>
          <w:kern w:val="0"/>
          <w:position w:val="-4"/>
        </w:rPr>
        <w:t>投标人：</w:t>
      </w:r>
      <w:r>
        <w:rPr>
          <w:rFonts w:hint="eastAsia" w:ascii="宋体" w:hAnsi="宋体" w:cs="宋体"/>
          <w:spacing w:val="42"/>
          <w:kern w:val="0"/>
          <w:position w:val="-4"/>
          <w:u w:val="single"/>
        </w:rPr>
        <w:t xml:space="preserve"> </w:t>
      </w:r>
      <w:r>
        <w:rPr>
          <w:rFonts w:hint="eastAsia" w:ascii="宋体" w:hAnsi="宋体" w:cs="宋体"/>
          <w:kern w:val="0"/>
          <w:position w:val="-4"/>
          <w:u w:val="single"/>
        </w:rPr>
        <w:t xml:space="preserve">          </w:t>
      </w:r>
      <w:r>
        <w:rPr>
          <w:rFonts w:hint="eastAsia" w:ascii="宋体" w:hAnsi="宋体" w:cs="宋体"/>
          <w:spacing w:val="-1"/>
          <w:kern w:val="0"/>
          <w:position w:val="-4"/>
        </w:rPr>
        <w:t>（</w:t>
      </w:r>
      <w:r>
        <w:rPr>
          <w:rFonts w:hint="eastAsia" w:ascii="宋体" w:hAnsi="宋体" w:cs="宋体"/>
          <w:kern w:val="0"/>
          <w:position w:val="-4"/>
        </w:rPr>
        <w:t>盖单位章）</w:t>
      </w:r>
    </w:p>
    <w:p w14:paraId="73D81496">
      <w:pPr>
        <w:widowControl/>
        <w:spacing w:line="360" w:lineRule="auto"/>
        <w:ind w:right="98"/>
        <w:jc w:val="right"/>
        <w:rPr>
          <w:rFonts w:hint="eastAsia" w:ascii="宋体" w:hAnsi="宋体" w:cs="宋体"/>
          <w:kern w:val="0"/>
        </w:rPr>
      </w:pPr>
      <w:r>
        <w:rPr>
          <w:rFonts w:hint="eastAsia" w:ascii="宋体" w:hAnsi="宋体" w:cs="宋体"/>
          <w:kern w:val="0"/>
          <w:position w:val="-2"/>
          <w:u w:val="single"/>
        </w:rPr>
        <w:t xml:space="preserve">       </w:t>
      </w:r>
      <w:r>
        <w:rPr>
          <w:rFonts w:hint="eastAsia" w:ascii="宋体" w:hAnsi="宋体" w:cs="宋体"/>
          <w:spacing w:val="-1"/>
          <w:kern w:val="0"/>
          <w:position w:val="-2"/>
        </w:rPr>
        <w:t>年</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月</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日</w:t>
      </w:r>
    </w:p>
    <w:p w14:paraId="3537B950">
      <w:pPr>
        <w:widowControl/>
        <w:ind w:left="2874" w:right="-20"/>
        <w:rPr>
          <w:rFonts w:hint="eastAsia" w:ascii="宋体" w:hAnsi="宋体" w:cs="宋体"/>
          <w:kern w:val="0"/>
          <w:sz w:val="28"/>
          <w:szCs w:val="28"/>
        </w:rPr>
      </w:pPr>
    </w:p>
    <w:p w14:paraId="389BEDE5">
      <w:pPr>
        <w:widowControl/>
        <w:ind w:left="2874" w:right="-20"/>
        <w:rPr>
          <w:rFonts w:hint="eastAsia" w:ascii="宋体" w:hAnsi="宋体" w:cs="宋体"/>
          <w:b/>
          <w:kern w:val="0"/>
          <w:sz w:val="28"/>
          <w:szCs w:val="28"/>
        </w:rPr>
      </w:pPr>
      <w:r>
        <w:rPr>
          <w:rFonts w:hint="eastAsia" w:ascii="宋体" w:hAnsi="宋体" w:cs="宋体"/>
          <w:b/>
          <w:kern w:val="0"/>
          <w:sz w:val="28"/>
          <w:szCs w:val="28"/>
        </w:rPr>
        <w:t>法定代表人（单位负责人）授权委托书</w:t>
      </w:r>
    </w:p>
    <w:p w14:paraId="27BCEB68">
      <w:pPr>
        <w:widowControl/>
        <w:spacing w:before="3" w:line="260" w:lineRule="atLeast"/>
        <w:rPr>
          <w:rFonts w:hint="eastAsia" w:ascii="宋体" w:hAnsi="宋体" w:cs="宋体"/>
          <w:kern w:val="0"/>
          <w:sz w:val="26"/>
          <w:szCs w:val="26"/>
        </w:rPr>
      </w:pPr>
    </w:p>
    <w:p w14:paraId="7D6C2057">
      <w:pPr>
        <w:widowControl/>
        <w:spacing w:line="360" w:lineRule="auto"/>
        <w:ind w:left="120" w:right="31" w:firstLine="421"/>
        <w:rPr>
          <w:rFonts w:hint="eastAsia" w:ascii="宋体" w:hAnsi="宋体" w:cs="宋体"/>
          <w:kern w:val="0"/>
        </w:rPr>
      </w:pPr>
      <w:r>
        <w:rPr>
          <w:rFonts w:hint="eastAsia" w:ascii="宋体" w:hAnsi="宋体" w:cs="宋体"/>
          <w:kern w:val="0"/>
        </w:rPr>
        <w:t>本人</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w:t>
      </w:r>
      <w:r>
        <w:rPr>
          <w:rFonts w:hint="eastAsia" w:ascii="宋体" w:hAnsi="宋体" w:cs="宋体"/>
          <w:spacing w:val="-1"/>
          <w:kern w:val="0"/>
        </w:rPr>
        <w:t>姓</w:t>
      </w:r>
      <w:r>
        <w:rPr>
          <w:rFonts w:hint="eastAsia" w:ascii="宋体" w:hAnsi="宋体" w:cs="宋体"/>
          <w:kern w:val="0"/>
        </w:rPr>
        <w:t>名）系</w:t>
      </w:r>
      <w:r>
        <w:rPr>
          <w:rFonts w:hint="eastAsia" w:ascii="宋体" w:hAnsi="宋体" w:cs="宋体"/>
          <w:spacing w:val="42"/>
          <w:kern w:val="0"/>
          <w:u w:val="single"/>
        </w:rPr>
        <w:t xml:space="preserve">   </w:t>
      </w:r>
      <w:r>
        <w:rPr>
          <w:rFonts w:hint="eastAsia" w:ascii="宋体" w:hAnsi="宋体" w:cs="宋体"/>
          <w:kern w:val="0"/>
        </w:rPr>
        <w:t>（投标人名称）</w:t>
      </w:r>
      <w:r>
        <w:rPr>
          <w:rFonts w:hint="eastAsia" w:ascii="宋体" w:hAnsi="宋体" w:cs="宋体"/>
          <w:spacing w:val="1"/>
          <w:kern w:val="0"/>
        </w:rPr>
        <w:t>的</w:t>
      </w:r>
      <w:r>
        <w:rPr>
          <w:rFonts w:hint="eastAsia" w:ascii="宋体" w:hAnsi="宋体" w:cs="宋体"/>
          <w:kern w:val="0"/>
        </w:rPr>
        <w:t>法定代表</w:t>
      </w:r>
      <w:r>
        <w:rPr>
          <w:rFonts w:hint="eastAsia" w:ascii="宋体" w:hAnsi="宋体" w:cs="宋体"/>
          <w:spacing w:val="1"/>
          <w:kern w:val="0"/>
        </w:rPr>
        <w:t>人</w:t>
      </w:r>
      <w:r>
        <w:rPr>
          <w:rFonts w:hint="eastAsia" w:ascii="宋体" w:hAnsi="宋体" w:cs="宋体"/>
          <w:kern w:val="0"/>
        </w:rPr>
        <w:t>，</w:t>
      </w:r>
      <w:r>
        <w:rPr>
          <w:rFonts w:hint="eastAsia" w:ascii="宋体" w:hAnsi="宋体" w:cs="宋体"/>
          <w:spacing w:val="1"/>
          <w:kern w:val="0"/>
        </w:rPr>
        <w:t>现</w:t>
      </w:r>
      <w:r>
        <w:rPr>
          <w:rFonts w:hint="eastAsia" w:ascii="宋体" w:hAnsi="宋体" w:cs="宋体"/>
          <w:kern w:val="0"/>
        </w:rPr>
        <w:t>委托</w:t>
      </w:r>
      <w:r>
        <w:rPr>
          <w:rFonts w:hint="eastAsia" w:ascii="宋体" w:hAnsi="宋体" w:cs="宋体"/>
          <w:spacing w:val="42"/>
          <w:kern w:val="0"/>
          <w:u w:val="single"/>
        </w:rPr>
        <w:t xml:space="preserve">     </w:t>
      </w:r>
      <w:r>
        <w:rPr>
          <w:rFonts w:hint="eastAsia" w:ascii="宋体" w:hAnsi="宋体" w:cs="宋体"/>
          <w:spacing w:val="-1"/>
          <w:kern w:val="0"/>
        </w:rPr>
        <w:t>（</w:t>
      </w:r>
      <w:r>
        <w:rPr>
          <w:rFonts w:hint="eastAsia" w:ascii="宋体" w:hAnsi="宋体" w:cs="宋体"/>
          <w:kern w:val="0"/>
        </w:rPr>
        <w:t>姓名）为我方代理人。代理人根据授权，以我方名义签署、澄清、说明、补正、递交</w:t>
      </w:r>
      <w:r>
        <w:rPr>
          <w:rFonts w:hint="eastAsia" w:ascii="宋体" w:hAnsi="宋体" w:cs="宋体"/>
          <w:spacing w:val="-13"/>
          <w:kern w:val="0"/>
        </w:rPr>
        <w:t>、</w:t>
      </w:r>
      <w:r>
        <w:rPr>
          <w:rFonts w:hint="eastAsia" w:ascii="宋体" w:hAnsi="宋体" w:cs="宋体"/>
          <w:kern w:val="0"/>
        </w:rPr>
        <w:t>撤回</w:t>
      </w:r>
      <w:r>
        <w:rPr>
          <w:rFonts w:hint="eastAsia" w:ascii="宋体" w:hAnsi="宋体" w:cs="宋体"/>
          <w:spacing w:val="-13"/>
          <w:kern w:val="0"/>
        </w:rPr>
        <w:t>、</w:t>
      </w:r>
      <w:r>
        <w:rPr>
          <w:rFonts w:hint="eastAsia" w:ascii="宋体" w:hAnsi="宋体" w:cs="宋体"/>
          <w:kern w:val="0"/>
        </w:rPr>
        <w:t>修改</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（项目名</w:t>
      </w:r>
      <w:r>
        <w:rPr>
          <w:rFonts w:hint="eastAsia" w:ascii="宋体" w:hAnsi="宋体" w:cs="宋体"/>
          <w:spacing w:val="-1"/>
          <w:kern w:val="0"/>
        </w:rPr>
        <w:t>称</w:t>
      </w:r>
      <w:r>
        <w:rPr>
          <w:rFonts w:hint="eastAsia" w:ascii="宋体" w:hAnsi="宋体" w:cs="宋体"/>
          <w:spacing w:val="-13"/>
          <w:kern w:val="0"/>
        </w:rPr>
        <w:t>）</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标包号。未分包的，此处不填写</w:t>
      </w:r>
      <w:r>
        <w:rPr>
          <w:rFonts w:hint="eastAsia" w:ascii="宋体" w:hAnsi="宋体" w:cs="宋体"/>
          <w:spacing w:val="-13"/>
          <w:kern w:val="0"/>
        </w:rPr>
        <w:t>）</w:t>
      </w:r>
      <w:r>
        <w:rPr>
          <w:rFonts w:hint="eastAsia" w:ascii="宋体" w:hAnsi="宋体" w:cs="宋体"/>
          <w:kern w:val="0"/>
        </w:rPr>
        <w:t>投标文件</w:t>
      </w:r>
      <w:r>
        <w:rPr>
          <w:rFonts w:hint="eastAsia" w:ascii="宋体" w:hAnsi="宋体" w:cs="宋体"/>
          <w:spacing w:val="-13"/>
          <w:kern w:val="0"/>
        </w:rPr>
        <w:t>、</w:t>
      </w:r>
      <w:r>
        <w:rPr>
          <w:rFonts w:hint="eastAsia" w:ascii="宋体" w:hAnsi="宋体" w:cs="宋体"/>
          <w:kern w:val="0"/>
        </w:rPr>
        <w:t>签订合同和处理有关事宜，其法律后果由我方承担。</w:t>
      </w:r>
    </w:p>
    <w:p w14:paraId="55F1B79D">
      <w:pPr>
        <w:widowControl/>
        <w:spacing w:before="12" w:line="360" w:lineRule="auto"/>
        <w:ind w:left="556" w:right="5491" w:hanging="14"/>
        <w:rPr>
          <w:rFonts w:hint="eastAsia" w:ascii="宋体" w:hAnsi="宋体" w:cs="宋体"/>
          <w:kern w:val="0"/>
        </w:rPr>
      </w:pPr>
      <w:r>
        <w:rPr>
          <w:rFonts w:hint="eastAsia" w:ascii="宋体" w:hAnsi="宋体" w:cs="宋体"/>
          <w:kern w:val="0"/>
        </w:rPr>
        <w:t>代理人无转委托权。</w:t>
      </w:r>
    </w:p>
    <w:p w14:paraId="5818134F">
      <w:pPr>
        <w:widowControl/>
        <w:spacing w:line="360" w:lineRule="auto"/>
        <w:rPr>
          <w:rFonts w:hint="eastAsia" w:ascii="宋体" w:hAnsi="宋体" w:cs="宋体"/>
          <w:kern w:val="0"/>
        </w:rPr>
      </w:pPr>
    </w:p>
    <w:p w14:paraId="39543821">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代理人：</w:t>
      </w:r>
      <w:r>
        <w:rPr>
          <w:rFonts w:hint="eastAsia" w:ascii="宋体" w:hAnsi="宋体" w:cs="宋体"/>
          <w:szCs w:val="24"/>
          <w:u w:val="single"/>
        </w:rPr>
        <w:t xml:space="preserve">              </w:t>
      </w:r>
      <w:r>
        <w:rPr>
          <w:rFonts w:hint="eastAsia" w:ascii="宋体" w:hAnsi="宋体" w:cs="宋体"/>
          <w:szCs w:val="24"/>
        </w:rPr>
        <w:t>性别：</w:t>
      </w:r>
      <w:r>
        <w:rPr>
          <w:rFonts w:hint="eastAsia" w:ascii="宋体" w:hAnsi="宋体" w:cs="宋体"/>
          <w:szCs w:val="24"/>
          <w:u w:val="single"/>
        </w:rPr>
        <w:t xml:space="preserve">     </w:t>
      </w:r>
      <w:r>
        <w:rPr>
          <w:rFonts w:hint="eastAsia" w:ascii="宋体" w:hAnsi="宋体" w:cs="宋体"/>
          <w:szCs w:val="24"/>
        </w:rPr>
        <w:t>年龄：</w:t>
      </w:r>
      <w:r>
        <w:rPr>
          <w:rFonts w:hint="eastAsia" w:ascii="宋体" w:hAnsi="宋体" w:cs="宋体"/>
          <w:szCs w:val="24"/>
          <w:u w:val="single"/>
        </w:rPr>
        <w:t xml:space="preserve">     </w:t>
      </w:r>
    </w:p>
    <w:p w14:paraId="211DA25B">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身份证号码：</w:t>
      </w:r>
      <w:r>
        <w:rPr>
          <w:rFonts w:hint="eastAsia" w:ascii="宋体" w:hAnsi="宋体" w:cs="宋体"/>
          <w:szCs w:val="24"/>
          <w:u w:val="single"/>
        </w:rPr>
        <w:t xml:space="preserve">                   </w:t>
      </w:r>
      <w:r>
        <w:rPr>
          <w:rFonts w:hint="eastAsia" w:ascii="宋体" w:hAnsi="宋体" w:cs="宋体"/>
          <w:szCs w:val="24"/>
        </w:rPr>
        <w:t xml:space="preserve"> 职务：</w:t>
      </w:r>
      <w:r>
        <w:rPr>
          <w:rFonts w:hint="eastAsia" w:ascii="宋体" w:hAnsi="宋体" w:cs="宋体"/>
          <w:szCs w:val="24"/>
          <w:u w:val="single"/>
        </w:rPr>
        <w:t xml:space="preserve">      </w:t>
      </w:r>
    </w:p>
    <w:p w14:paraId="5F6BF5D3">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手机号码：</w:t>
      </w:r>
      <w:r>
        <w:rPr>
          <w:rFonts w:hint="eastAsia" w:ascii="宋体" w:hAnsi="宋体" w:cs="宋体"/>
          <w:szCs w:val="24"/>
          <w:u w:val="single"/>
        </w:rPr>
        <w:t xml:space="preserve">                        </w:t>
      </w:r>
    </w:p>
    <w:p w14:paraId="77D087B3">
      <w:pPr>
        <w:pStyle w:val="148"/>
        <w:spacing w:line="360" w:lineRule="auto"/>
        <w:ind w:firstLine="2604" w:firstLineChars="1240"/>
        <w:rPr>
          <w:rFonts w:hint="eastAsia" w:ascii="宋体" w:hAnsi="宋体" w:cs="宋体"/>
          <w:szCs w:val="24"/>
        </w:rPr>
      </w:pPr>
      <w:r>
        <w:rPr>
          <w:rFonts w:hint="eastAsia" w:ascii="宋体" w:hAnsi="宋体" w:cs="宋体"/>
          <w:szCs w:val="24"/>
        </w:rPr>
        <w:t>邮箱：</w:t>
      </w:r>
      <w:r>
        <w:rPr>
          <w:rFonts w:hint="eastAsia" w:ascii="宋体" w:hAnsi="宋体" w:cs="宋体"/>
          <w:szCs w:val="24"/>
          <w:u w:val="single"/>
        </w:rPr>
        <w:t xml:space="preserve">                            </w:t>
      </w:r>
      <w:r>
        <w:rPr>
          <w:rFonts w:hint="eastAsia" w:ascii="宋体" w:hAnsi="宋体" w:cs="宋体"/>
          <w:szCs w:val="24"/>
        </w:rPr>
        <w:t xml:space="preserve">                             </w:t>
      </w:r>
    </w:p>
    <w:p w14:paraId="430482B1">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投标人：</w:t>
      </w:r>
      <w:r>
        <w:rPr>
          <w:rFonts w:hint="eastAsia" w:ascii="宋体" w:hAnsi="宋体" w:cs="宋体"/>
          <w:szCs w:val="24"/>
          <w:u w:val="single"/>
        </w:rPr>
        <w:t xml:space="preserve">                            （盖单位章）</w:t>
      </w:r>
    </w:p>
    <w:p w14:paraId="27CED8C3">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法定代表人（单位负责人）：</w:t>
      </w:r>
      <w:r>
        <w:rPr>
          <w:rFonts w:hint="eastAsia" w:ascii="宋体" w:hAnsi="宋体" w:cs="宋体"/>
          <w:szCs w:val="24"/>
          <w:u w:val="single"/>
        </w:rPr>
        <w:t xml:space="preserve">                   （签字或盖章）</w:t>
      </w:r>
    </w:p>
    <w:p w14:paraId="780CFDF8">
      <w:pPr>
        <w:pStyle w:val="148"/>
        <w:spacing w:line="360" w:lineRule="auto"/>
        <w:ind w:firstLine="2604" w:firstLineChars="1240"/>
        <w:rPr>
          <w:rFonts w:hint="eastAsia" w:ascii="宋体" w:hAnsi="宋体" w:cs="宋体"/>
          <w:szCs w:val="24"/>
        </w:rPr>
      </w:pPr>
      <w:r>
        <w:rPr>
          <w:rFonts w:hint="eastAsia" w:ascii="宋体" w:hAnsi="宋体" w:cs="宋体"/>
          <w:szCs w:val="24"/>
        </w:rPr>
        <w:t>授权委托日期：</w:t>
      </w: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0BF3BB65">
      <w:pPr>
        <w:widowControl/>
        <w:spacing w:before="2" w:line="100" w:lineRule="atLeast"/>
        <w:rPr>
          <w:rFonts w:hint="eastAsia" w:ascii="宋体" w:hAnsi="宋体" w:cs="宋体"/>
          <w:kern w:val="0"/>
          <w:sz w:val="24"/>
        </w:rPr>
      </w:pPr>
    </w:p>
    <w:p w14:paraId="481DB213">
      <w:pPr>
        <w:widowControl/>
        <w:spacing w:line="295" w:lineRule="atLeast"/>
        <w:ind w:left="556" w:right="-20"/>
        <w:rPr>
          <w:rFonts w:hint="eastAsia" w:ascii="宋体" w:hAnsi="宋体" w:cs="宋体"/>
          <w:kern w:val="0"/>
          <w:szCs w:val="21"/>
        </w:rPr>
      </w:pPr>
    </w:p>
    <w:p w14:paraId="3304A437">
      <w:pPr>
        <w:widowControl/>
        <w:jc w:val="left"/>
        <w:rPr>
          <w:rFonts w:hint="eastAsia" w:ascii="宋体" w:hAnsi="宋体" w:cs="宋体"/>
          <w:spacing w:val="12"/>
          <w:kern w:val="0"/>
          <w:position w:val="-3"/>
          <w:sz w:val="24"/>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65E62DE">
      <w:pPr>
        <w:pStyle w:val="3"/>
        <w:widowControl/>
        <w:spacing w:before="120" w:after="120" w:line="240" w:lineRule="auto"/>
        <w:jc w:val="center"/>
        <w:rPr>
          <w:rFonts w:hint="eastAsia" w:ascii="宋体" w:hAnsi="宋体" w:cs="宋体"/>
          <w:kern w:val="0"/>
          <w:sz w:val="28"/>
          <w:szCs w:val="28"/>
        </w:rPr>
      </w:pPr>
      <w:r>
        <w:rPr>
          <w:rFonts w:hint="eastAsia" w:ascii="宋体" w:hAnsi="宋体" w:cs="宋体"/>
          <w:kern w:val="0"/>
          <w:sz w:val="28"/>
          <w:szCs w:val="28"/>
        </w:rPr>
        <w:t>六、联合体协议书（如有）</w:t>
      </w:r>
    </w:p>
    <w:p w14:paraId="75303140">
      <w:pPr>
        <w:widowControl/>
        <w:spacing w:before="7" w:line="110" w:lineRule="atLeast"/>
        <w:rPr>
          <w:rFonts w:hint="eastAsia" w:ascii="宋体" w:hAnsi="宋体" w:cs="宋体"/>
          <w:kern w:val="0"/>
          <w:sz w:val="11"/>
          <w:szCs w:val="11"/>
        </w:rPr>
      </w:pPr>
      <w:r>
        <w:rPr>
          <w:rFonts w:hint="eastAsia" w:ascii="宋体" w:hAnsi="宋体" w:cs="宋体"/>
          <w:kern w:val="0"/>
          <w:sz w:val="11"/>
          <w:szCs w:val="11"/>
        </w:rPr>
        <w:t xml:space="preserve"> </w:t>
      </w:r>
    </w:p>
    <w:p w14:paraId="5E587B1A">
      <w:pPr>
        <w:pStyle w:val="148"/>
        <w:topLinePunct/>
        <w:spacing w:line="440" w:lineRule="atLeast"/>
        <w:ind w:firstLine="420"/>
        <w:rPr>
          <w:rFonts w:hint="eastAsia" w:ascii="宋体" w:hAnsi="宋体" w:cs="宋体"/>
          <w:szCs w:val="24"/>
        </w:rPr>
      </w:pPr>
      <w:r>
        <w:rPr>
          <w:rFonts w:hint="eastAsia" w:ascii="宋体" w:hAnsi="宋体" w:cs="宋体"/>
          <w:szCs w:val="24"/>
          <w:u w:val="single"/>
        </w:rPr>
        <w:t xml:space="preserve">       </w:t>
      </w:r>
      <w:r>
        <w:rPr>
          <w:rFonts w:hint="eastAsia" w:ascii="宋体" w:hAnsi="宋体" w:cs="宋体"/>
          <w:szCs w:val="24"/>
        </w:rPr>
        <w:t>（所有成员单位名称）自愿组成联合体，共同参加</w:t>
      </w:r>
      <w:r>
        <w:rPr>
          <w:rFonts w:hint="eastAsia" w:ascii="宋体" w:hAnsi="宋体" w:cs="宋体"/>
          <w:szCs w:val="24"/>
          <w:u w:val="single"/>
        </w:rPr>
        <w:t xml:space="preserve">     </w:t>
      </w:r>
      <w:r>
        <w:rPr>
          <w:rFonts w:hint="eastAsia" w:ascii="宋体" w:hAnsi="宋体" w:cs="宋体"/>
          <w:szCs w:val="24"/>
        </w:rPr>
        <w:t>（项目名称）</w:t>
      </w:r>
      <w:r>
        <w:rPr>
          <w:rFonts w:hint="eastAsia" w:ascii="宋体" w:hAnsi="宋体" w:cs="宋体"/>
          <w:szCs w:val="24"/>
          <w:u w:val="single"/>
        </w:rPr>
        <w:t xml:space="preserve">      </w:t>
      </w:r>
      <w:r>
        <w:rPr>
          <w:rFonts w:hint="eastAsia" w:ascii="宋体" w:hAnsi="宋体" w:cs="宋体"/>
          <w:szCs w:val="24"/>
        </w:rPr>
        <w:t>的采购活动。现就联合体投标事宜订立如下协议。</w:t>
      </w:r>
    </w:p>
    <w:p w14:paraId="7BA061BD">
      <w:pPr>
        <w:pStyle w:val="148"/>
        <w:topLinePunct/>
        <w:spacing w:line="440" w:lineRule="atLeast"/>
        <w:ind w:firstLine="420"/>
        <w:rPr>
          <w:rFonts w:hint="eastAsia" w:ascii="宋体" w:hAnsi="宋体" w:cs="宋体"/>
          <w:szCs w:val="24"/>
        </w:rPr>
      </w:pPr>
      <w:r>
        <w:rPr>
          <w:rFonts w:hint="eastAsia" w:ascii="宋体" w:hAnsi="宋体" w:cs="宋体"/>
          <w:szCs w:val="24"/>
        </w:rPr>
        <w:t>1、</w:t>
      </w:r>
      <w:r>
        <w:rPr>
          <w:rFonts w:hint="eastAsia" w:ascii="宋体" w:hAnsi="宋体" w:cs="宋体"/>
          <w:szCs w:val="24"/>
          <w:u w:val="single"/>
        </w:rPr>
        <w:t xml:space="preserve">       </w:t>
      </w:r>
      <w:r>
        <w:rPr>
          <w:rFonts w:hint="eastAsia" w:ascii="宋体" w:hAnsi="宋体" w:cs="宋体"/>
          <w:szCs w:val="24"/>
        </w:rPr>
        <w:t>（某成员单位名称）为牵头人。</w:t>
      </w:r>
    </w:p>
    <w:p w14:paraId="554E4E1B">
      <w:pPr>
        <w:pStyle w:val="148"/>
        <w:topLinePunct/>
        <w:spacing w:line="440" w:lineRule="atLeast"/>
        <w:ind w:firstLine="420"/>
        <w:rPr>
          <w:rFonts w:hint="eastAsia" w:ascii="宋体" w:hAnsi="宋体" w:cs="宋体"/>
          <w:szCs w:val="24"/>
        </w:rPr>
      </w:pPr>
      <w:r>
        <w:rPr>
          <w:rFonts w:hint="eastAsia" w:ascii="宋体" w:hAnsi="宋体" w:cs="宋体"/>
          <w:szCs w:val="24"/>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1904565">
      <w:pPr>
        <w:pStyle w:val="148"/>
        <w:topLinePunct/>
        <w:spacing w:line="440" w:lineRule="atLeast"/>
        <w:ind w:firstLine="420"/>
        <w:rPr>
          <w:rFonts w:hint="eastAsia" w:ascii="宋体" w:hAnsi="宋体" w:cs="宋体"/>
          <w:szCs w:val="24"/>
        </w:rPr>
      </w:pPr>
      <w:r>
        <w:rPr>
          <w:rFonts w:hint="eastAsia" w:ascii="宋体" w:hAnsi="宋体" w:cs="宋体"/>
          <w:szCs w:val="24"/>
        </w:rPr>
        <w:t>3、联合体将严格按照招标文件的各项要求，递交投标文件，履行合同，并对外承担连带责任。</w:t>
      </w:r>
    </w:p>
    <w:p w14:paraId="2C37D8BE">
      <w:pPr>
        <w:pStyle w:val="148"/>
        <w:topLinePunct/>
        <w:spacing w:line="440" w:lineRule="atLeast"/>
        <w:ind w:firstLine="420"/>
        <w:rPr>
          <w:rFonts w:hint="eastAsia" w:ascii="宋体" w:hAnsi="宋体" w:cs="宋体"/>
          <w:szCs w:val="24"/>
        </w:rPr>
      </w:pPr>
      <w:r>
        <w:rPr>
          <w:rFonts w:hint="eastAsia" w:ascii="宋体" w:hAnsi="宋体" w:cs="宋体"/>
          <w:szCs w:val="24"/>
        </w:rPr>
        <w:t>4、联合体各成员单位内部的职责分工如下：</w:t>
      </w:r>
    </w:p>
    <w:p w14:paraId="514E370F">
      <w:pPr>
        <w:pStyle w:val="148"/>
        <w:topLinePunct/>
        <w:spacing w:line="440" w:lineRule="atLeast"/>
        <w:ind w:firstLine="420"/>
        <w:rPr>
          <w:rFonts w:hint="eastAsia" w:ascii="宋体" w:hAnsi="宋体" w:cs="宋体"/>
          <w:szCs w:val="24"/>
          <w:u w:val="single"/>
        </w:rPr>
      </w:pPr>
      <w:r>
        <w:rPr>
          <w:rFonts w:hint="eastAsia" w:ascii="宋体" w:hAnsi="宋体" w:cs="宋体"/>
          <w:szCs w:val="24"/>
        </w:rPr>
        <w:t>（1）牵头人单位：</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77750B91">
      <w:pPr>
        <w:pStyle w:val="148"/>
        <w:topLinePunct/>
        <w:spacing w:line="440" w:lineRule="atLeast"/>
        <w:ind w:firstLine="420"/>
        <w:rPr>
          <w:rFonts w:hint="eastAsia" w:ascii="宋体" w:hAnsi="宋体" w:cs="宋体"/>
          <w:szCs w:val="24"/>
          <w:u w:val="single"/>
        </w:rPr>
      </w:pPr>
      <w:r>
        <w:rPr>
          <w:rFonts w:hint="eastAsia" w:ascii="宋体" w:hAnsi="宋体" w:cs="宋体"/>
          <w:szCs w:val="24"/>
        </w:rPr>
        <w:t>（2）成员单位一：</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44460A7B">
      <w:pPr>
        <w:pStyle w:val="148"/>
        <w:topLinePunct/>
        <w:spacing w:line="440" w:lineRule="atLeast"/>
        <w:ind w:firstLine="420"/>
        <w:rPr>
          <w:rFonts w:hint="eastAsia" w:ascii="宋体" w:hAnsi="宋体" w:cs="宋体"/>
          <w:szCs w:val="24"/>
          <w:u w:val="single"/>
        </w:rPr>
      </w:pPr>
      <w:r>
        <w:rPr>
          <w:rFonts w:hint="eastAsia" w:ascii="宋体" w:hAnsi="宋体" w:cs="宋体"/>
          <w:szCs w:val="24"/>
        </w:rPr>
        <w:t>（2）成员单位二：</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09EC8FE2">
      <w:pPr>
        <w:pStyle w:val="148"/>
        <w:topLinePunct/>
        <w:spacing w:line="440" w:lineRule="atLeast"/>
        <w:ind w:firstLine="420"/>
        <w:rPr>
          <w:rFonts w:hint="eastAsia" w:ascii="宋体" w:hAnsi="宋体" w:cs="宋体"/>
          <w:szCs w:val="24"/>
        </w:rPr>
      </w:pPr>
      <w:r>
        <w:rPr>
          <w:rFonts w:hint="eastAsia" w:ascii="宋体" w:hAnsi="宋体" w:cs="宋体"/>
          <w:szCs w:val="24"/>
        </w:rPr>
        <w:t>…</w:t>
      </w:r>
    </w:p>
    <w:p w14:paraId="3A03AA14">
      <w:pPr>
        <w:pStyle w:val="148"/>
        <w:topLinePunct/>
        <w:spacing w:line="440" w:lineRule="atLeast"/>
        <w:ind w:firstLine="420"/>
        <w:rPr>
          <w:rFonts w:hint="eastAsia" w:ascii="宋体" w:hAnsi="宋体" w:cs="宋体"/>
          <w:szCs w:val="24"/>
        </w:rPr>
      </w:pPr>
      <w:r>
        <w:rPr>
          <w:rFonts w:hint="eastAsia" w:ascii="宋体" w:hAnsi="宋体" w:cs="宋体"/>
          <w:szCs w:val="24"/>
        </w:rPr>
        <w:t xml:space="preserve">5、本协议书自签署之日起生效，合同履行完毕后自动失效。 </w:t>
      </w:r>
    </w:p>
    <w:p w14:paraId="36A3F73A">
      <w:pPr>
        <w:pStyle w:val="148"/>
        <w:topLinePunct/>
        <w:spacing w:line="440" w:lineRule="atLeast"/>
        <w:ind w:firstLine="420"/>
        <w:rPr>
          <w:rFonts w:hint="eastAsia" w:ascii="宋体" w:hAnsi="宋体" w:cs="宋体"/>
          <w:szCs w:val="24"/>
        </w:rPr>
      </w:pPr>
      <w:r>
        <w:rPr>
          <w:rFonts w:hint="eastAsia" w:ascii="宋体" w:hAnsi="宋体" w:cs="宋体"/>
          <w:szCs w:val="24"/>
        </w:rPr>
        <w:t>6、本协议书一式</w:t>
      </w:r>
      <w:r>
        <w:rPr>
          <w:rFonts w:hint="eastAsia" w:ascii="宋体" w:hAnsi="宋体" w:cs="宋体"/>
          <w:szCs w:val="24"/>
          <w:u w:val="single"/>
        </w:rPr>
        <w:t xml:space="preserve">      </w:t>
      </w:r>
      <w:r>
        <w:rPr>
          <w:rFonts w:hint="eastAsia" w:ascii="宋体" w:hAnsi="宋体" w:cs="宋体"/>
          <w:szCs w:val="24"/>
        </w:rPr>
        <w:t>份，联合体牵头人、成员和采购人各执一份。</w:t>
      </w:r>
    </w:p>
    <w:p w14:paraId="2B2EB6B5">
      <w:pPr>
        <w:pStyle w:val="148"/>
        <w:topLinePunct/>
        <w:spacing w:line="440" w:lineRule="atLeast"/>
        <w:rPr>
          <w:rFonts w:hint="eastAsia" w:ascii="宋体" w:hAnsi="宋体" w:cs="宋体"/>
          <w:szCs w:val="24"/>
        </w:rPr>
      </w:pPr>
    </w:p>
    <w:p w14:paraId="072A22FD">
      <w:pPr>
        <w:pStyle w:val="148"/>
        <w:topLinePunct/>
        <w:spacing w:line="440" w:lineRule="atLeast"/>
        <w:rPr>
          <w:rFonts w:hint="eastAsia" w:ascii="宋体" w:hAnsi="宋体" w:cs="宋体"/>
          <w:szCs w:val="24"/>
        </w:rPr>
      </w:pPr>
      <w:r>
        <w:rPr>
          <w:rFonts w:hint="eastAsia" w:ascii="宋体" w:hAnsi="宋体" w:cs="宋体"/>
          <w:szCs w:val="24"/>
        </w:rPr>
        <w:t>牵头人名称：</w:t>
      </w:r>
      <w:r>
        <w:rPr>
          <w:rFonts w:hint="eastAsia" w:ascii="宋体" w:hAnsi="宋体" w:cs="宋体"/>
          <w:szCs w:val="24"/>
          <w:u w:val="single"/>
        </w:rPr>
        <w:t xml:space="preserve">                                 </w:t>
      </w:r>
      <w:r>
        <w:rPr>
          <w:rFonts w:hint="eastAsia" w:ascii="宋体" w:hAnsi="宋体" w:cs="宋体"/>
          <w:szCs w:val="24"/>
        </w:rPr>
        <w:t>（盖单位章）</w:t>
      </w:r>
    </w:p>
    <w:p w14:paraId="06B741DF">
      <w:pPr>
        <w:pStyle w:val="148"/>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44204D90">
      <w:pPr>
        <w:pStyle w:val="148"/>
        <w:topLinePunct/>
        <w:spacing w:line="440" w:lineRule="atLeast"/>
        <w:rPr>
          <w:rFonts w:hint="eastAsia" w:ascii="宋体" w:hAnsi="宋体" w:cs="宋体"/>
          <w:szCs w:val="24"/>
        </w:rPr>
      </w:pPr>
      <w:r>
        <w:rPr>
          <w:rFonts w:hint="eastAsia" w:ascii="宋体" w:hAnsi="宋体" w:cs="宋体"/>
          <w:szCs w:val="24"/>
        </w:rPr>
        <w:t xml:space="preserve"> </w:t>
      </w:r>
    </w:p>
    <w:p w14:paraId="6B347194">
      <w:pPr>
        <w:pStyle w:val="148"/>
        <w:topLinePunct/>
        <w:spacing w:line="440" w:lineRule="atLeast"/>
        <w:rPr>
          <w:rFonts w:hint="eastAsia" w:ascii="宋体" w:hAnsi="宋体" w:cs="宋体"/>
          <w:szCs w:val="24"/>
        </w:rPr>
      </w:pPr>
      <w:r>
        <w:rPr>
          <w:rFonts w:hint="eastAsia" w:ascii="宋体" w:hAnsi="宋体" w:cs="宋体"/>
          <w:szCs w:val="24"/>
        </w:rPr>
        <w:t>成员一名称：</w:t>
      </w:r>
      <w:r>
        <w:rPr>
          <w:rFonts w:hint="eastAsia" w:ascii="宋体" w:hAnsi="宋体" w:cs="宋体"/>
          <w:szCs w:val="24"/>
          <w:u w:val="single"/>
        </w:rPr>
        <w:t xml:space="preserve">                                 </w:t>
      </w:r>
      <w:r>
        <w:rPr>
          <w:rFonts w:hint="eastAsia" w:ascii="宋体" w:hAnsi="宋体" w:cs="宋体"/>
          <w:szCs w:val="24"/>
        </w:rPr>
        <w:t>（盖单位章）</w:t>
      </w:r>
    </w:p>
    <w:p w14:paraId="153C62B1">
      <w:pPr>
        <w:pStyle w:val="148"/>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1FF73F03">
      <w:pPr>
        <w:pStyle w:val="148"/>
        <w:topLinePunct/>
        <w:spacing w:line="440" w:lineRule="atLeast"/>
        <w:rPr>
          <w:rFonts w:hint="eastAsia" w:ascii="宋体" w:hAnsi="宋体" w:cs="宋体"/>
          <w:szCs w:val="24"/>
        </w:rPr>
      </w:pPr>
      <w:r>
        <w:rPr>
          <w:rFonts w:hint="eastAsia" w:ascii="宋体" w:hAnsi="宋体" w:cs="宋体"/>
          <w:szCs w:val="24"/>
        </w:rPr>
        <w:t xml:space="preserve"> </w:t>
      </w:r>
    </w:p>
    <w:p w14:paraId="69A1C7DA">
      <w:pPr>
        <w:pStyle w:val="148"/>
        <w:topLinePunct/>
        <w:spacing w:line="440" w:lineRule="atLeast"/>
        <w:rPr>
          <w:rFonts w:hint="eastAsia" w:ascii="宋体" w:hAnsi="宋体" w:cs="宋体"/>
          <w:szCs w:val="24"/>
        </w:rPr>
      </w:pPr>
      <w:r>
        <w:rPr>
          <w:rFonts w:hint="eastAsia" w:ascii="宋体" w:hAnsi="宋体" w:cs="宋体"/>
          <w:szCs w:val="24"/>
        </w:rPr>
        <w:t>成员二名称：</w:t>
      </w:r>
      <w:r>
        <w:rPr>
          <w:rFonts w:hint="eastAsia" w:ascii="宋体" w:hAnsi="宋体" w:cs="宋体"/>
          <w:szCs w:val="24"/>
          <w:u w:val="single"/>
        </w:rPr>
        <w:t xml:space="preserve">                                 </w:t>
      </w:r>
      <w:r>
        <w:rPr>
          <w:rFonts w:hint="eastAsia" w:ascii="宋体" w:hAnsi="宋体" w:cs="宋体"/>
          <w:szCs w:val="24"/>
        </w:rPr>
        <w:t>（盖单位章）</w:t>
      </w:r>
    </w:p>
    <w:p w14:paraId="122E6581">
      <w:pPr>
        <w:pStyle w:val="148"/>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7B802AF3">
      <w:pPr>
        <w:pStyle w:val="148"/>
        <w:topLinePunct/>
        <w:spacing w:line="440" w:lineRule="atLeast"/>
        <w:rPr>
          <w:rFonts w:hint="eastAsia" w:ascii="宋体" w:hAnsi="宋体" w:cs="宋体"/>
          <w:szCs w:val="24"/>
        </w:rPr>
      </w:pPr>
      <w:r>
        <w:rPr>
          <w:rFonts w:hint="eastAsia" w:ascii="宋体" w:hAnsi="宋体" w:cs="宋体"/>
          <w:szCs w:val="24"/>
        </w:rPr>
        <w:t>……</w:t>
      </w:r>
    </w:p>
    <w:p w14:paraId="35C39096">
      <w:pPr>
        <w:pStyle w:val="148"/>
        <w:ind w:firstLine="2879"/>
        <w:rPr>
          <w:rFonts w:hint="eastAsia" w:ascii="宋体" w:hAnsi="宋体" w:cs="宋体"/>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6D64F297">
      <w:pPr>
        <w:widowControl/>
        <w:spacing w:line="200" w:lineRule="atLeast"/>
        <w:rPr>
          <w:rFonts w:hint="eastAsia" w:ascii="宋体" w:hAnsi="宋体" w:cs="宋体"/>
          <w:kern w:val="0"/>
          <w:sz w:val="24"/>
        </w:rPr>
      </w:pPr>
    </w:p>
    <w:p w14:paraId="60FE9140">
      <w:pPr>
        <w:widowControl/>
        <w:rPr>
          <w:rFonts w:hint="eastAsia" w:ascii="宋体" w:hAnsi="宋体" w:cs="宋体"/>
        </w:rPr>
      </w:pPr>
    </w:p>
    <w:p w14:paraId="2C106293">
      <w:pPr>
        <w:widowControl/>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2DA5CB8">
      <w:pPr>
        <w:pStyle w:val="3"/>
        <w:jc w:val="center"/>
        <w:rPr>
          <w:rFonts w:hint="eastAsia" w:ascii="宋体" w:hAnsi="宋体" w:cs="宋体"/>
          <w:b w:val="0"/>
        </w:rPr>
      </w:pPr>
      <w:r>
        <w:rPr>
          <w:rFonts w:hint="eastAsia" w:ascii="宋体" w:hAnsi="宋体" w:cs="宋体"/>
          <w:b w:val="0"/>
        </w:rPr>
        <w:t>七、投标保证金</w:t>
      </w:r>
    </w:p>
    <w:p w14:paraId="698A1274">
      <w:pPr>
        <w:spacing w:line="440" w:lineRule="exact"/>
        <w:rPr>
          <w:rFonts w:hint="eastAsia" w:ascii="宋体" w:hAnsi="宋体" w:cs="宋体"/>
          <w:szCs w:val="21"/>
        </w:rPr>
      </w:pPr>
      <w:r>
        <w:rPr>
          <w:rFonts w:hint="eastAsia" w:ascii="宋体" w:hAnsi="宋体" w:cs="宋体"/>
          <w:szCs w:val="21"/>
        </w:rPr>
        <w:t>若采用转账或支票，投标人应在此提供汇款凭证的复印件。</w:t>
      </w:r>
    </w:p>
    <w:p w14:paraId="5B99AEA2">
      <w:pPr>
        <w:widowControl/>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308B850">
      <w:pPr>
        <w:pStyle w:val="3"/>
        <w:widowControl/>
        <w:spacing w:before="120" w:after="120" w:line="240" w:lineRule="auto"/>
        <w:jc w:val="center"/>
        <w:rPr>
          <w:rStyle w:val="98"/>
          <w:rFonts w:hint="eastAsia" w:ascii="宋体" w:hAnsi="宋体" w:eastAsia="宋体" w:cs="宋体"/>
          <w:b/>
          <w:bCs w:val="0"/>
          <w:sz w:val="30"/>
          <w:szCs w:val="30"/>
        </w:rPr>
      </w:pPr>
      <w:r>
        <w:rPr>
          <w:rStyle w:val="98"/>
          <w:rFonts w:hint="eastAsia" w:ascii="宋体" w:hAnsi="宋体" w:eastAsia="宋体" w:cs="宋体"/>
          <w:b/>
          <w:bCs w:val="0"/>
          <w:sz w:val="30"/>
          <w:szCs w:val="30"/>
        </w:rPr>
        <w:t>八、资格证明文件</w:t>
      </w:r>
    </w:p>
    <w:p w14:paraId="6272F20E">
      <w:pPr>
        <w:pStyle w:val="4"/>
        <w:keepNext w:val="0"/>
        <w:tabs>
          <w:tab w:val="left" w:pos="1260"/>
        </w:tabs>
        <w:jc w:val="center"/>
        <w:rPr>
          <w:rFonts w:hint="eastAsia" w:cs="宋体"/>
          <w:sz w:val="20"/>
          <w:szCs w:val="20"/>
          <w:lang w:eastAsia="zh-CN"/>
        </w:rPr>
      </w:pPr>
      <w:r>
        <w:rPr>
          <w:rFonts w:hint="eastAsia" w:cs="宋体"/>
          <w:bCs w:val="0"/>
          <w:sz w:val="21"/>
          <w:szCs w:val="21"/>
          <w:lang w:eastAsia="zh-CN"/>
        </w:rPr>
        <w:t>（一）投标人基本情况表</w:t>
      </w:r>
    </w:p>
    <w:tbl>
      <w:tblPr>
        <w:tblStyle w:val="47"/>
        <w:tblW w:w="9255" w:type="dxa"/>
        <w:tblInd w:w="209" w:type="dxa"/>
        <w:tblLayout w:type="fixed"/>
        <w:tblCellMar>
          <w:top w:w="0" w:type="dxa"/>
          <w:left w:w="108" w:type="dxa"/>
          <w:bottom w:w="0" w:type="dxa"/>
          <w:right w:w="108" w:type="dxa"/>
        </w:tblCellMar>
      </w:tblPr>
      <w:tblGrid>
        <w:gridCol w:w="1648"/>
        <w:gridCol w:w="984"/>
        <w:gridCol w:w="1662"/>
        <w:gridCol w:w="684"/>
        <w:gridCol w:w="400"/>
        <w:gridCol w:w="1083"/>
        <w:gridCol w:w="169"/>
        <w:gridCol w:w="358"/>
        <w:gridCol w:w="542"/>
        <w:gridCol w:w="1725"/>
      </w:tblGrid>
      <w:tr w14:paraId="5AC7F18A">
        <w:trPr>
          <w:trHeight w:val="418"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6A91C86C">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投标人名称</w:t>
            </w:r>
          </w:p>
        </w:tc>
        <w:tc>
          <w:tcPr>
            <w:tcW w:w="7607" w:type="dxa"/>
            <w:gridSpan w:val="9"/>
            <w:tcBorders>
              <w:top w:val="single" w:color="000000" w:sz="4" w:space="0"/>
              <w:left w:val="nil"/>
              <w:bottom w:val="single" w:color="000000" w:sz="4" w:space="0"/>
              <w:right w:val="single" w:color="000000" w:sz="4" w:space="0"/>
            </w:tcBorders>
            <w:noWrap w:val="0"/>
            <w:vAlign w:val="center"/>
          </w:tcPr>
          <w:p w14:paraId="74CEC20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3CC9300">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02007AF">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注册地址</w:t>
            </w:r>
          </w:p>
        </w:tc>
        <w:tc>
          <w:tcPr>
            <w:tcW w:w="3730" w:type="dxa"/>
            <w:gridSpan w:val="4"/>
            <w:tcBorders>
              <w:top w:val="single" w:color="000000" w:sz="4" w:space="0"/>
              <w:left w:val="nil"/>
              <w:bottom w:val="single" w:color="000000" w:sz="4" w:space="0"/>
              <w:right w:val="single" w:color="000000" w:sz="4" w:space="0"/>
            </w:tcBorders>
            <w:noWrap w:val="0"/>
            <w:vAlign w:val="center"/>
          </w:tcPr>
          <w:p w14:paraId="3DD98AD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noWrap w:val="0"/>
            <w:vAlign w:val="center"/>
          </w:tcPr>
          <w:p w14:paraId="63B39768">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邮政编码</w:t>
            </w:r>
          </w:p>
        </w:tc>
        <w:tc>
          <w:tcPr>
            <w:tcW w:w="2794" w:type="dxa"/>
            <w:gridSpan w:val="4"/>
            <w:tcBorders>
              <w:top w:val="single" w:color="000000" w:sz="4" w:space="0"/>
              <w:left w:val="nil"/>
              <w:bottom w:val="single" w:color="000000" w:sz="4" w:space="0"/>
              <w:right w:val="single" w:color="000000" w:sz="4" w:space="0"/>
            </w:tcBorders>
            <w:noWrap w:val="0"/>
            <w:vAlign w:val="center"/>
          </w:tcPr>
          <w:p w14:paraId="4B50CB18">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6C08528C">
        <w:tblPrEx>
          <w:tblCellMar>
            <w:top w:w="0" w:type="dxa"/>
            <w:left w:w="108" w:type="dxa"/>
            <w:bottom w:w="0" w:type="dxa"/>
            <w:right w:w="108" w:type="dxa"/>
          </w:tblCellMar>
        </w:tblPrEx>
        <w:trPr>
          <w:trHeight w:val="419" w:hRule="atLeast"/>
        </w:trPr>
        <w:tc>
          <w:tcPr>
            <w:tcW w:w="1648" w:type="dxa"/>
            <w:vMerge w:val="restart"/>
            <w:tcBorders>
              <w:top w:val="nil"/>
              <w:left w:val="single" w:color="000000" w:sz="4" w:space="0"/>
              <w:bottom w:val="single" w:color="000000" w:sz="4" w:space="0"/>
              <w:right w:val="single" w:color="000000" w:sz="4" w:space="0"/>
            </w:tcBorders>
            <w:noWrap w:val="0"/>
            <w:vAlign w:val="center"/>
          </w:tcPr>
          <w:p w14:paraId="53960E0B">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联系方式</w:t>
            </w:r>
          </w:p>
        </w:tc>
        <w:tc>
          <w:tcPr>
            <w:tcW w:w="984" w:type="dxa"/>
            <w:tcBorders>
              <w:top w:val="single" w:color="000000" w:sz="4" w:space="0"/>
              <w:left w:val="nil"/>
              <w:bottom w:val="single" w:color="000000" w:sz="4" w:space="0"/>
              <w:right w:val="single" w:color="000000" w:sz="4" w:space="0"/>
            </w:tcBorders>
            <w:noWrap w:val="0"/>
            <w:vAlign w:val="center"/>
          </w:tcPr>
          <w:p w14:paraId="7EDE53EC">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联系人</w:t>
            </w:r>
          </w:p>
        </w:tc>
        <w:tc>
          <w:tcPr>
            <w:tcW w:w="2746" w:type="dxa"/>
            <w:gridSpan w:val="3"/>
            <w:tcBorders>
              <w:top w:val="single" w:color="000000" w:sz="4" w:space="0"/>
              <w:left w:val="nil"/>
              <w:bottom w:val="single" w:color="000000" w:sz="4" w:space="0"/>
              <w:right w:val="single" w:color="000000" w:sz="4" w:space="0"/>
            </w:tcBorders>
            <w:noWrap w:val="0"/>
            <w:vAlign w:val="center"/>
          </w:tcPr>
          <w:p w14:paraId="44E460BB">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noWrap w:val="0"/>
            <w:vAlign w:val="center"/>
          </w:tcPr>
          <w:p w14:paraId="6112B09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电话</w:t>
            </w:r>
          </w:p>
        </w:tc>
        <w:tc>
          <w:tcPr>
            <w:tcW w:w="2794" w:type="dxa"/>
            <w:gridSpan w:val="4"/>
            <w:tcBorders>
              <w:top w:val="single" w:color="000000" w:sz="4" w:space="0"/>
              <w:left w:val="nil"/>
              <w:bottom w:val="single" w:color="000000" w:sz="4" w:space="0"/>
              <w:right w:val="single" w:color="000000" w:sz="4" w:space="0"/>
            </w:tcBorders>
            <w:noWrap w:val="0"/>
            <w:vAlign w:val="center"/>
          </w:tcPr>
          <w:p w14:paraId="55B2091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0A6FB905">
        <w:tblPrEx>
          <w:tblCellMar>
            <w:top w:w="0" w:type="dxa"/>
            <w:left w:w="108" w:type="dxa"/>
            <w:bottom w:w="0" w:type="dxa"/>
            <w:right w:w="108" w:type="dxa"/>
          </w:tblCellMar>
        </w:tblPrEx>
        <w:trPr>
          <w:trHeight w:val="419" w:hRule="atLeast"/>
        </w:trPr>
        <w:tc>
          <w:tcPr>
            <w:tcW w:w="1648" w:type="dxa"/>
            <w:vMerge w:val="continue"/>
            <w:tcBorders>
              <w:top w:val="nil"/>
              <w:left w:val="single" w:color="000000" w:sz="4" w:space="0"/>
              <w:bottom w:val="single" w:color="000000" w:sz="4" w:space="0"/>
              <w:right w:val="single" w:color="000000" w:sz="4" w:space="0"/>
            </w:tcBorders>
            <w:noWrap w:val="0"/>
            <w:vAlign w:val="center"/>
          </w:tcPr>
          <w:p w14:paraId="00D0D08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984" w:type="dxa"/>
            <w:tcBorders>
              <w:top w:val="single" w:color="000000" w:sz="4" w:space="0"/>
              <w:left w:val="nil"/>
              <w:bottom w:val="single" w:color="000000" w:sz="4" w:space="0"/>
              <w:right w:val="single" w:color="000000" w:sz="4" w:space="0"/>
            </w:tcBorders>
            <w:noWrap w:val="0"/>
            <w:vAlign w:val="center"/>
          </w:tcPr>
          <w:p w14:paraId="4F39B78B">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传真</w:t>
            </w:r>
          </w:p>
        </w:tc>
        <w:tc>
          <w:tcPr>
            <w:tcW w:w="2746" w:type="dxa"/>
            <w:gridSpan w:val="3"/>
            <w:tcBorders>
              <w:top w:val="single" w:color="000000" w:sz="4" w:space="0"/>
              <w:left w:val="nil"/>
              <w:bottom w:val="single" w:color="000000" w:sz="4" w:space="0"/>
              <w:right w:val="single" w:color="000000" w:sz="4" w:space="0"/>
            </w:tcBorders>
            <w:noWrap w:val="0"/>
            <w:vAlign w:val="center"/>
          </w:tcPr>
          <w:p w14:paraId="4587EF2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noWrap w:val="0"/>
            <w:vAlign w:val="center"/>
          </w:tcPr>
          <w:p w14:paraId="64E9D2CF">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网址</w:t>
            </w:r>
          </w:p>
        </w:tc>
        <w:tc>
          <w:tcPr>
            <w:tcW w:w="2794" w:type="dxa"/>
            <w:gridSpan w:val="4"/>
            <w:tcBorders>
              <w:top w:val="single" w:color="000000" w:sz="4" w:space="0"/>
              <w:left w:val="nil"/>
              <w:bottom w:val="single" w:color="000000" w:sz="4" w:space="0"/>
              <w:right w:val="single" w:color="000000" w:sz="4" w:space="0"/>
            </w:tcBorders>
            <w:noWrap w:val="0"/>
            <w:vAlign w:val="center"/>
          </w:tcPr>
          <w:p w14:paraId="6207A916">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00CC632F">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482A0BD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法定代表人</w:t>
            </w:r>
          </w:p>
          <w:p w14:paraId="24E1B68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（单位负责人）</w:t>
            </w:r>
          </w:p>
        </w:tc>
        <w:tc>
          <w:tcPr>
            <w:tcW w:w="984" w:type="dxa"/>
            <w:tcBorders>
              <w:top w:val="single" w:color="000000" w:sz="4" w:space="0"/>
              <w:left w:val="nil"/>
              <w:bottom w:val="single" w:color="000000" w:sz="4" w:space="0"/>
              <w:right w:val="single" w:color="000000" w:sz="4" w:space="0"/>
            </w:tcBorders>
            <w:noWrap w:val="0"/>
            <w:vAlign w:val="center"/>
          </w:tcPr>
          <w:p w14:paraId="553FC72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姓名</w:t>
            </w:r>
          </w:p>
        </w:tc>
        <w:tc>
          <w:tcPr>
            <w:tcW w:w="1662" w:type="dxa"/>
            <w:tcBorders>
              <w:top w:val="single" w:color="000000" w:sz="4" w:space="0"/>
              <w:left w:val="nil"/>
              <w:bottom w:val="single" w:color="000000" w:sz="4" w:space="0"/>
              <w:right w:val="single" w:color="000000" w:sz="4" w:space="0"/>
            </w:tcBorders>
            <w:noWrap w:val="0"/>
            <w:vAlign w:val="center"/>
          </w:tcPr>
          <w:p w14:paraId="0F4D28A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4" w:type="dxa"/>
            <w:gridSpan w:val="2"/>
            <w:tcBorders>
              <w:top w:val="single" w:color="000000" w:sz="4" w:space="0"/>
              <w:left w:val="nil"/>
              <w:bottom w:val="single" w:color="000000" w:sz="4" w:space="0"/>
              <w:right w:val="single" w:color="000000" w:sz="4" w:space="0"/>
            </w:tcBorders>
            <w:noWrap w:val="0"/>
            <w:vAlign w:val="center"/>
          </w:tcPr>
          <w:p w14:paraId="7B03BBA7">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技术职称</w:t>
            </w:r>
          </w:p>
        </w:tc>
        <w:tc>
          <w:tcPr>
            <w:tcW w:w="1252" w:type="dxa"/>
            <w:gridSpan w:val="2"/>
            <w:tcBorders>
              <w:top w:val="single" w:color="000000" w:sz="4" w:space="0"/>
              <w:left w:val="nil"/>
              <w:bottom w:val="single" w:color="000000" w:sz="4" w:space="0"/>
              <w:right w:val="single" w:color="000000" w:sz="4" w:space="0"/>
            </w:tcBorders>
            <w:noWrap w:val="0"/>
            <w:vAlign w:val="center"/>
          </w:tcPr>
          <w:p w14:paraId="207E572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900" w:type="dxa"/>
            <w:gridSpan w:val="2"/>
            <w:tcBorders>
              <w:top w:val="single" w:color="000000" w:sz="4" w:space="0"/>
              <w:left w:val="nil"/>
              <w:bottom w:val="single" w:color="000000" w:sz="4" w:space="0"/>
              <w:right w:val="single" w:color="000000" w:sz="4" w:space="0"/>
            </w:tcBorders>
            <w:noWrap w:val="0"/>
            <w:vAlign w:val="center"/>
          </w:tcPr>
          <w:p w14:paraId="5410073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电话</w:t>
            </w:r>
          </w:p>
        </w:tc>
        <w:tc>
          <w:tcPr>
            <w:tcW w:w="1725" w:type="dxa"/>
            <w:tcBorders>
              <w:top w:val="single" w:color="000000" w:sz="4" w:space="0"/>
              <w:left w:val="nil"/>
              <w:bottom w:val="single" w:color="000000" w:sz="4" w:space="0"/>
              <w:right w:val="single" w:color="000000" w:sz="4" w:space="0"/>
            </w:tcBorders>
            <w:noWrap w:val="0"/>
            <w:vAlign w:val="center"/>
          </w:tcPr>
          <w:p w14:paraId="6D1F44B0">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4736623D">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369C4D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成立时间</w:t>
            </w:r>
          </w:p>
        </w:tc>
        <w:tc>
          <w:tcPr>
            <w:tcW w:w="2646" w:type="dxa"/>
            <w:gridSpan w:val="2"/>
            <w:tcBorders>
              <w:top w:val="single" w:color="000000" w:sz="4" w:space="0"/>
              <w:left w:val="nil"/>
              <w:bottom w:val="single" w:color="000000" w:sz="4" w:space="0"/>
              <w:right w:val="single" w:color="000000" w:sz="4" w:space="0"/>
            </w:tcBorders>
            <w:noWrap w:val="0"/>
            <w:vAlign w:val="center"/>
          </w:tcPr>
          <w:p w14:paraId="539AF820">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4961" w:type="dxa"/>
            <w:gridSpan w:val="7"/>
            <w:tcBorders>
              <w:top w:val="single" w:color="000000" w:sz="4" w:space="0"/>
              <w:left w:val="nil"/>
              <w:bottom w:val="single" w:color="000000" w:sz="4" w:space="0"/>
              <w:right w:val="single" w:color="000000" w:sz="4" w:space="0"/>
            </w:tcBorders>
            <w:noWrap w:val="0"/>
            <w:vAlign w:val="center"/>
          </w:tcPr>
          <w:p w14:paraId="656FF24D">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员工总人数：</w:t>
            </w:r>
          </w:p>
        </w:tc>
      </w:tr>
      <w:tr w14:paraId="6989A041">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7448D12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许可证及级别</w:t>
            </w:r>
          </w:p>
        </w:tc>
        <w:tc>
          <w:tcPr>
            <w:tcW w:w="2646" w:type="dxa"/>
            <w:gridSpan w:val="2"/>
            <w:tcBorders>
              <w:top w:val="single" w:color="000000" w:sz="4" w:space="0"/>
              <w:left w:val="nil"/>
              <w:bottom w:val="single" w:color="000000" w:sz="4" w:space="0"/>
              <w:right w:val="single" w:color="000000" w:sz="4" w:space="0"/>
            </w:tcBorders>
            <w:noWrap w:val="0"/>
            <w:vAlign w:val="center"/>
          </w:tcPr>
          <w:p w14:paraId="5568ADD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 xml:space="preserve">           （如有）</w:t>
            </w:r>
          </w:p>
        </w:tc>
        <w:tc>
          <w:tcPr>
            <w:tcW w:w="684" w:type="dxa"/>
            <w:vMerge w:val="restart"/>
            <w:tcBorders>
              <w:top w:val="nil"/>
              <w:left w:val="nil"/>
              <w:bottom w:val="single" w:color="000000" w:sz="4" w:space="0"/>
              <w:right w:val="single" w:color="000000" w:sz="4" w:space="0"/>
            </w:tcBorders>
            <w:noWrap w:val="0"/>
            <w:vAlign w:val="center"/>
          </w:tcPr>
          <w:p w14:paraId="6A64BA1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其中</w:t>
            </w:r>
          </w:p>
        </w:tc>
        <w:tc>
          <w:tcPr>
            <w:tcW w:w="2010" w:type="dxa"/>
            <w:gridSpan w:val="4"/>
            <w:tcBorders>
              <w:top w:val="single" w:color="000000" w:sz="4" w:space="0"/>
              <w:left w:val="nil"/>
              <w:bottom w:val="single" w:color="000000" w:sz="4" w:space="0"/>
              <w:right w:val="single" w:color="000000" w:sz="4" w:space="0"/>
            </w:tcBorders>
            <w:noWrap w:val="0"/>
            <w:vAlign w:val="center"/>
          </w:tcPr>
          <w:p w14:paraId="19DA53B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高级职称人员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3714682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07031ED1">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343C606D">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营业执照号</w:t>
            </w:r>
          </w:p>
        </w:tc>
        <w:tc>
          <w:tcPr>
            <w:tcW w:w="2646" w:type="dxa"/>
            <w:gridSpan w:val="2"/>
            <w:tcBorders>
              <w:top w:val="single" w:color="000000" w:sz="4" w:space="0"/>
              <w:left w:val="nil"/>
              <w:bottom w:val="single" w:color="000000" w:sz="4" w:space="0"/>
              <w:right w:val="single" w:color="000000" w:sz="4" w:space="0"/>
            </w:tcBorders>
            <w:noWrap w:val="0"/>
            <w:vAlign w:val="center"/>
          </w:tcPr>
          <w:p w14:paraId="62C9E92D">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noWrap w:val="0"/>
            <w:vAlign w:val="center"/>
          </w:tcPr>
          <w:p w14:paraId="2FE5A25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noWrap w:val="0"/>
            <w:vAlign w:val="center"/>
          </w:tcPr>
          <w:p w14:paraId="165B832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中级职称人员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55460AC5">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290B8D18">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66A31AA5">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注册资金</w:t>
            </w:r>
          </w:p>
        </w:tc>
        <w:tc>
          <w:tcPr>
            <w:tcW w:w="2646" w:type="dxa"/>
            <w:gridSpan w:val="2"/>
            <w:tcBorders>
              <w:top w:val="single" w:color="000000" w:sz="4" w:space="0"/>
              <w:left w:val="nil"/>
              <w:bottom w:val="single" w:color="000000" w:sz="4" w:space="0"/>
              <w:right w:val="single" w:color="000000" w:sz="4" w:space="0"/>
            </w:tcBorders>
            <w:noWrap w:val="0"/>
            <w:vAlign w:val="center"/>
          </w:tcPr>
          <w:p w14:paraId="4372C11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noWrap w:val="0"/>
            <w:vAlign w:val="center"/>
          </w:tcPr>
          <w:p w14:paraId="3551B92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noWrap w:val="0"/>
            <w:vAlign w:val="center"/>
          </w:tcPr>
          <w:p w14:paraId="6933F12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初级职称人员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1664869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AFADFCD">
        <w:tblPrEx>
          <w:tblCellMar>
            <w:top w:w="0" w:type="dxa"/>
            <w:left w:w="108" w:type="dxa"/>
            <w:bottom w:w="0" w:type="dxa"/>
            <w:right w:w="108" w:type="dxa"/>
          </w:tblCellMar>
        </w:tblPrEx>
        <w:trPr>
          <w:trHeight w:val="554"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231CCDF0">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646" w:type="dxa"/>
            <w:gridSpan w:val="2"/>
            <w:tcBorders>
              <w:top w:val="single" w:color="000000" w:sz="4" w:space="0"/>
              <w:left w:val="nil"/>
              <w:bottom w:val="single" w:color="000000" w:sz="4" w:space="0"/>
              <w:right w:val="single" w:color="000000" w:sz="4" w:space="0"/>
            </w:tcBorders>
            <w:noWrap w:val="0"/>
            <w:vAlign w:val="center"/>
          </w:tcPr>
          <w:p w14:paraId="42FE370C">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noWrap w:val="0"/>
            <w:vAlign w:val="center"/>
          </w:tcPr>
          <w:p w14:paraId="5B471BD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noWrap w:val="0"/>
            <w:vAlign w:val="center"/>
          </w:tcPr>
          <w:p w14:paraId="6859C86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其他人员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2924039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49A4348A">
        <w:trPr>
          <w:trHeight w:val="1822"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48114025">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经营范围</w:t>
            </w:r>
          </w:p>
        </w:tc>
        <w:tc>
          <w:tcPr>
            <w:tcW w:w="7607" w:type="dxa"/>
            <w:gridSpan w:val="9"/>
            <w:tcBorders>
              <w:top w:val="single" w:color="000000" w:sz="4" w:space="0"/>
              <w:left w:val="nil"/>
              <w:bottom w:val="single" w:color="000000" w:sz="4" w:space="0"/>
              <w:right w:val="single" w:color="000000" w:sz="4" w:space="0"/>
            </w:tcBorders>
            <w:noWrap w:val="0"/>
            <w:vAlign w:val="center"/>
          </w:tcPr>
          <w:p w14:paraId="44BB730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0B28425">
        <w:tblPrEx>
          <w:tblCellMar>
            <w:top w:w="0" w:type="dxa"/>
            <w:left w:w="108" w:type="dxa"/>
            <w:bottom w:w="0" w:type="dxa"/>
            <w:right w:w="108" w:type="dxa"/>
          </w:tblCellMar>
        </w:tblPrEx>
        <w:trPr>
          <w:trHeight w:val="1235"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21296A5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关联企业</w:t>
            </w:r>
          </w:p>
        </w:tc>
        <w:tc>
          <w:tcPr>
            <w:tcW w:w="7607" w:type="dxa"/>
            <w:gridSpan w:val="9"/>
            <w:tcBorders>
              <w:top w:val="single" w:color="000000" w:sz="4" w:space="0"/>
              <w:left w:val="nil"/>
              <w:bottom w:val="single" w:color="000000" w:sz="4" w:space="0"/>
              <w:right w:val="single" w:color="000000" w:sz="4" w:space="0"/>
            </w:tcBorders>
            <w:noWrap w:val="0"/>
            <w:vAlign w:val="center"/>
          </w:tcPr>
          <w:p w14:paraId="562F9896">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与本单位负责人为同一人的单位：</w:t>
            </w:r>
          </w:p>
          <w:p w14:paraId="628792DF">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与本单位存在直接控股关系的单位：</w:t>
            </w:r>
          </w:p>
          <w:p w14:paraId="4061393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与本单位存在管理关系的单位：</w:t>
            </w:r>
          </w:p>
        </w:tc>
      </w:tr>
      <w:tr w14:paraId="17E2F940">
        <w:tblPrEx>
          <w:tblCellMar>
            <w:top w:w="0" w:type="dxa"/>
            <w:left w:w="108" w:type="dxa"/>
            <w:bottom w:w="0" w:type="dxa"/>
            <w:right w:w="108" w:type="dxa"/>
          </w:tblCellMar>
        </w:tblPrEx>
        <w:trPr>
          <w:trHeight w:val="852"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5341E0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备注</w:t>
            </w:r>
          </w:p>
        </w:tc>
        <w:tc>
          <w:tcPr>
            <w:tcW w:w="7607" w:type="dxa"/>
            <w:gridSpan w:val="9"/>
            <w:tcBorders>
              <w:top w:val="single" w:color="000000" w:sz="4" w:space="0"/>
              <w:left w:val="nil"/>
              <w:bottom w:val="single" w:color="000000" w:sz="4" w:space="0"/>
              <w:right w:val="single" w:color="000000" w:sz="4" w:space="0"/>
            </w:tcBorders>
            <w:noWrap w:val="0"/>
            <w:vAlign w:val="center"/>
          </w:tcPr>
          <w:p w14:paraId="78BC2BD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bl>
    <w:p w14:paraId="6B81AB4B">
      <w:pPr>
        <w:widowControl/>
        <w:spacing w:line="200" w:lineRule="atLeast"/>
        <w:rPr>
          <w:rFonts w:hint="eastAsia" w:ascii="宋体" w:hAnsi="宋体" w:cs="宋体"/>
          <w:kern w:val="0"/>
          <w:sz w:val="20"/>
          <w:szCs w:val="20"/>
        </w:rPr>
      </w:pPr>
    </w:p>
    <w:p w14:paraId="2EA3E8CE">
      <w:pPr>
        <w:widowControl/>
        <w:rPr>
          <w:rFonts w:hint="eastAsia" w:ascii="宋体" w:hAnsi="宋体" w:cs="宋体"/>
        </w:rPr>
      </w:pPr>
    </w:p>
    <w:p w14:paraId="61AC1852">
      <w:pPr>
        <w:pStyle w:val="4"/>
        <w:keepNext w:val="0"/>
        <w:tabs>
          <w:tab w:val="left" w:pos="1260"/>
        </w:tabs>
        <w:jc w:val="center"/>
        <w:rPr>
          <w:rFonts w:hint="eastAsia" w:cs="宋体"/>
          <w:bCs w:val="0"/>
          <w:sz w:val="21"/>
          <w:szCs w:val="21"/>
          <w:lang w:eastAsia="zh-CN"/>
        </w:rPr>
        <w:sectPr>
          <w:footerReference r:id="rId15" w:type="even"/>
          <w:footnotePr>
            <w:numFmt w:val="decimalEnclosedCircleChinese"/>
            <w:numRestart w:val="eachPage"/>
          </w:footnotePr>
          <w:pgSz w:w="11906" w:h="16838"/>
          <w:pgMar w:top="1134" w:right="1134" w:bottom="1134" w:left="1134" w:header="851" w:footer="851" w:gutter="0"/>
          <w:cols w:space="720" w:num="1"/>
          <w:docGrid w:linePitch="312" w:charSpace="0"/>
        </w:sectPr>
      </w:pPr>
    </w:p>
    <w:p w14:paraId="35B688E7">
      <w:pPr>
        <w:pStyle w:val="4"/>
        <w:keepNext w:val="0"/>
        <w:tabs>
          <w:tab w:val="left" w:pos="1260"/>
        </w:tabs>
        <w:jc w:val="center"/>
        <w:rPr>
          <w:rFonts w:hint="eastAsia" w:cs="宋体"/>
          <w:sz w:val="20"/>
          <w:szCs w:val="20"/>
          <w:lang w:eastAsia="zh-CN"/>
        </w:rPr>
      </w:pPr>
      <w:r>
        <w:rPr>
          <w:rFonts w:hint="eastAsia" w:cs="宋体"/>
          <w:bCs w:val="0"/>
          <w:sz w:val="21"/>
          <w:szCs w:val="21"/>
          <w:lang w:eastAsia="zh-CN"/>
        </w:rPr>
        <w:t>（二）招标文件要求的相关资质证明</w:t>
      </w:r>
    </w:p>
    <w:p w14:paraId="0724736A">
      <w:pPr>
        <w:rPr>
          <w:rFonts w:hint="eastAsia" w:ascii="宋体" w:hAnsi="宋体" w:cs="宋体"/>
        </w:rPr>
      </w:pPr>
      <w:r>
        <w:rPr>
          <w:rFonts w:hint="eastAsia" w:ascii="宋体" w:hAnsi="宋体" w:cs="宋体"/>
        </w:rPr>
        <w:t>1、投标人相关符合要求的资质证明文件：</w:t>
      </w:r>
    </w:p>
    <w:p w14:paraId="41D134EF">
      <w:pPr>
        <w:rPr>
          <w:rFonts w:hint="eastAsia" w:ascii="宋体" w:hAnsi="宋体" w:cs="宋体"/>
          <w:b/>
        </w:rPr>
      </w:pPr>
      <w:r>
        <w:rPr>
          <w:rFonts w:hint="eastAsia" w:ascii="宋体" w:hAnsi="宋体" w:cs="宋体"/>
          <w:b/>
        </w:rPr>
        <w:t>1-1企业法人营业执照副本(全本)复印件</w:t>
      </w:r>
    </w:p>
    <w:p w14:paraId="4F23AA63">
      <w:pPr>
        <w:rPr>
          <w:rFonts w:hint="eastAsia" w:ascii="宋体" w:hAnsi="宋体" w:cs="宋体"/>
          <w:sz w:val="18"/>
          <w:szCs w:val="18"/>
        </w:rPr>
      </w:pPr>
      <w:r>
        <w:rPr>
          <w:rFonts w:hint="eastAsia" w:ascii="宋体" w:hAnsi="宋体" w:cs="宋体"/>
          <w:sz w:val="18"/>
          <w:szCs w:val="18"/>
        </w:rPr>
        <w:t>注：投标人提供资料复印件。</w:t>
      </w:r>
    </w:p>
    <w:p w14:paraId="01A91B1C">
      <w:pPr>
        <w:rPr>
          <w:rFonts w:hint="eastAsia" w:ascii="宋体" w:hAnsi="宋体" w:cs="宋体"/>
          <w:sz w:val="18"/>
          <w:szCs w:val="18"/>
        </w:rPr>
      </w:pPr>
    </w:p>
    <w:p w14:paraId="581D212E">
      <w:pPr>
        <w:rPr>
          <w:rFonts w:hint="eastAsia" w:ascii="宋体" w:hAnsi="宋体" w:cs="宋体"/>
          <w:b/>
        </w:rPr>
      </w:pPr>
      <w:r>
        <w:rPr>
          <w:rFonts w:hint="eastAsia" w:ascii="宋体" w:hAnsi="宋体" w:cs="宋体"/>
          <w:b/>
        </w:rPr>
        <w:t>1-2投标保证金凭证复印件</w:t>
      </w:r>
    </w:p>
    <w:p w14:paraId="7CD84E4C">
      <w:pPr>
        <w:rPr>
          <w:rFonts w:hint="eastAsia" w:ascii="宋体" w:hAnsi="宋体" w:cs="宋体"/>
          <w:sz w:val="18"/>
          <w:szCs w:val="18"/>
        </w:rPr>
      </w:pPr>
      <w:r>
        <w:rPr>
          <w:rFonts w:hint="eastAsia" w:ascii="宋体" w:hAnsi="宋体" w:cs="宋体"/>
          <w:sz w:val="18"/>
          <w:szCs w:val="18"/>
        </w:rPr>
        <w:t>注：投标人提供资料复印件。</w:t>
      </w:r>
    </w:p>
    <w:p w14:paraId="2436AF7D">
      <w:pPr>
        <w:rPr>
          <w:rFonts w:hint="eastAsia" w:ascii="宋体" w:hAnsi="宋体" w:cs="宋体"/>
          <w:sz w:val="18"/>
          <w:szCs w:val="18"/>
        </w:rPr>
      </w:pPr>
    </w:p>
    <w:p w14:paraId="489F01F9">
      <w:pPr>
        <w:rPr>
          <w:rFonts w:hint="eastAsia" w:ascii="宋体" w:hAnsi="宋体" w:cs="宋体"/>
          <w:b/>
        </w:rPr>
      </w:pPr>
      <w:r>
        <w:rPr>
          <w:rFonts w:hint="eastAsia" w:ascii="宋体" w:hAnsi="宋体" w:cs="宋体"/>
          <w:b/>
        </w:rPr>
        <w:t>1-3资质证书副本(全本)复印件（如有）</w:t>
      </w:r>
    </w:p>
    <w:p w14:paraId="7BF33917">
      <w:pPr>
        <w:rPr>
          <w:rFonts w:hint="eastAsia" w:ascii="宋体" w:hAnsi="宋体" w:cs="宋体"/>
          <w:snapToGrid w:val="0"/>
          <w:sz w:val="18"/>
          <w:szCs w:val="18"/>
        </w:rPr>
      </w:pPr>
      <w:r>
        <w:rPr>
          <w:rFonts w:hint="eastAsia" w:ascii="宋体" w:hAnsi="宋体" w:cs="宋体"/>
          <w:sz w:val="18"/>
          <w:szCs w:val="18"/>
        </w:rPr>
        <w:t>注：</w:t>
      </w:r>
      <w:r>
        <w:rPr>
          <w:rFonts w:hint="eastAsia" w:ascii="宋体" w:hAnsi="宋体" w:cs="宋体"/>
          <w:snapToGrid w:val="0"/>
          <w:sz w:val="18"/>
          <w:szCs w:val="18"/>
        </w:rPr>
        <w:t>资质证书包括但不限于投标货物生产（制造）、销售、服务（安装、改造、维修、保养）许可证及有关投标货物（产品）有效鉴定证明等材料。投标人提供资料复印件。</w:t>
      </w:r>
    </w:p>
    <w:p w14:paraId="126A7EDB">
      <w:pPr>
        <w:rPr>
          <w:rFonts w:hint="eastAsia" w:ascii="宋体" w:hAnsi="宋体" w:cs="宋体"/>
          <w:szCs w:val="21"/>
        </w:rPr>
      </w:pPr>
    </w:p>
    <w:p w14:paraId="4BEE911F">
      <w:pPr>
        <w:rPr>
          <w:rFonts w:hint="eastAsia" w:ascii="宋体" w:hAnsi="宋体" w:cs="宋体"/>
          <w:b/>
        </w:rPr>
      </w:pPr>
      <w:r>
        <w:rPr>
          <w:rFonts w:hint="eastAsia" w:ascii="宋体" w:hAnsi="宋体" w:cs="宋体"/>
          <w:b/>
        </w:rPr>
        <w:t>1-4财务状况报告</w:t>
      </w:r>
    </w:p>
    <w:p w14:paraId="67677801">
      <w:pPr>
        <w:rPr>
          <w:rFonts w:hint="eastAsia" w:ascii="宋体" w:hAnsi="宋体" w:cs="宋体"/>
          <w:sz w:val="18"/>
          <w:szCs w:val="18"/>
        </w:rPr>
      </w:pPr>
      <w:r>
        <w:rPr>
          <w:rFonts w:hint="eastAsia" w:ascii="宋体" w:hAnsi="宋体" w:cs="宋体"/>
          <w:sz w:val="18"/>
          <w:szCs w:val="18"/>
        </w:rPr>
        <w:t>注：投标人提供资料复印件。</w:t>
      </w:r>
    </w:p>
    <w:p w14:paraId="3B279DAD">
      <w:pPr>
        <w:rPr>
          <w:rFonts w:hint="eastAsia" w:ascii="宋体" w:hAnsi="宋体" w:cs="宋体"/>
          <w:b/>
        </w:rPr>
      </w:pPr>
    </w:p>
    <w:p w14:paraId="46004A67">
      <w:pPr>
        <w:rPr>
          <w:rFonts w:hint="eastAsia" w:ascii="宋体" w:hAnsi="宋体" w:cs="宋体"/>
          <w:b/>
        </w:rPr>
      </w:pPr>
      <w:r>
        <w:rPr>
          <w:rFonts w:hint="eastAsia" w:ascii="宋体" w:hAnsi="宋体" w:cs="宋体"/>
          <w:b/>
        </w:rPr>
        <w:t>1-5社会保险登记证或缴纳凭证</w:t>
      </w:r>
    </w:p>
    <w:p w14:paraId="35E8B174">
      <w:pPr>
        <w:rPr>
          <w:rFonts w:hint="eastAsia" w:ascii="宋体" w:hAnsi="宋体" w:cs="宋体"/>
          <w:sz w:val="18"/>
          <w:szCs w:val="18"/>
        </w:rPr>
      </w:pPr>
      <w:r>
        <w:rPr>
          <w:rFonts w:hint="eastAsia" w:ascii="宋体" w:hAnsi="宋体" w:cs="宋体"/>
          <w:sz w:val="18"/>
          <w:szCs w:val="18"/>
        </w:rPr>
        <w:t>注：投标人提供资料复印件。</w:t>
      </w:r>
    </w:p>
    <w:p w14:paraId="5D05ABF9">
      <w:pPr>
        <w:rPr>
          <w:rFonts w:hint="eastAsia" w:ascii="宋体" w:hAnsi="宋体" w:cs="宋体"/>
          <w:b/>
        </w:rPr>
      </w:pPr>
    </w:p>
    <w:p w14:paraId="41C1175A">
      <w:pPr>
        <w:rPr>
          <w:rFonts w:hint="eastAsia" w:ascii="宋体" w:hAnsi="宋体" w:cs="宋体"/>
          <w:b/>
        </w:rPr>
      </w:pPr>
      <w:r>
        <w:rPr>
          <w:rFonts w:hint="eastAsia" w:ascii="宋体" w:hAnsi="宋体" w:cs="宋体"/>
          <w:b/>
        </w:rPr>
        <w:t>1-6制造商的相关资质证明（如有）</w:t>
      </w:r>
    </w:p>
    <w:p w14:paraId="52106B2E">
      <w:pPr>
        <w:rPr>
          <w:rFonts w:hint="eastAsia" w:ascii="宋体" w:hAnsi="宋体" w:cs="宋体"/>
          <w:sz w:val="18"/>
          <w:szCs w:val="18"/>
        </w:rPr>
      </w:pPr>
      <w:r>
        <w:rPr>
          <w:rFonts w:hint="eastAsia" w:ascii="宋体" w:hAnsi="宋体" w:cs="宋体"/>
          <w:sz w:val="18"/>
          <w:szCs w:val="18"/>
        </w:rPr>
        <w:t>注：投标人提供资料复印件。</w:t>
      </w:r>
    </w:p>
    <w:p w14:paraId="4C5A4D3A">
      <w:pPr>
        <w:rPr>
          <w:rFonts w:hint="eastAsia" w:ascii="宋体" w:hAnsi="宋体" w:cs="宋体"/>
          <w:b/>
        </w:rPr>
      </w:pPr>
    </w:p>
    <w:p w14:paraId="49B76300">
      <w:pPr>
        <w:rPr>
          <w:rFonts w:hint="eastAsia" w:ascii="宋体" w:hAnsi="宋体" w:cs="宋体"/>
          <w:b/>
        </w:rPr>
      </w:pPr>
      <w:r>
        <w:rPr>
          <w:rFonts w:hint="eastAsia" w:ascii="宋体" w:hAnsi="宋体" w:cs="宋体"/>
          <w:b/>
        </w:rPr>
        <w:t>1-7产品的相关资质证明文件</w:t>
      </w:r>
    </w:p>
    <w:p w14:paraId="4C8D5DF3">
      <w:pPr>
        <w:rPr>
          <w:rFonts w:hint="eastAsia" w:ascii="宋体" w:hAnsi="宋体" w:cs="宋体"/>
          <w:sz w:val="18"/>
          <w:szCs w:val="18"/>
        </w:rPr>
      </w:pPr>
      <w:r>
        <w:rPr>
          <w:rFonts w:hint="eastAsia" w:ascii="宋体" w:hAnsi="宋体" w:cs="宋体"/>
          <w:sz w:val="18"/>
          <w:szCs w:val="18"/>
        </w:rPr>
        <w:t>注：投标人提供资料复印件。</w:t>
      </w:r>
    </w:p>
    <w:p w14:paraId="46A75BFC">
      <w:pPr>
        <w:rPr>
          <w:rFonts w:hint="eastAsia" w:ascii="宋体" w:hAnsi="宋体" w:cs="宋体"/>
          <w:b/>
        </w:rPr>
      </w:pPr>
    </w:p>
    <w:p w14:paraId="5563720C">
      <w:pPr>
        <w:rPr>
          <w:rFonts w:hint="eastAsia" w:ascii="宋体" w:hAnsi="宋体" w:cs="宋体"/>
          <w:b/>
        </w:rPr>
      </w:pPr>
      <w:r>
        <w:rPr>
          <w:rFonts w:hint="eastAsia" w:ascii="宋体" w:hAnsi="宋体" w:cs="宋体"/>
          <w:b/>
        </w:rPr>
        <w:t>1-8其他要求的相关资质证书复印件（如有）</w:t>
      </w:r>
    </w:p>
    <w:p w14:paraId="5964CC53">
      <w:pPr>
        <w:rPr>
          <w:rFonts w:hint="eastAsia" w:ascii="宋体" w:hAnsi="宋体" w:cs="宋体"/>
          <w:sz w:val="18"/>
          <w:szCs w:val="18"/>
        </w:rPr>
      </w:pPr>
      <w:r>
        <w:rPr>
          <w:rFonts w:hint="eastAsia" w:ascii="宋体" w:hAnsi="宋体" w:cs="宋体"/>
          <w:sz w:val="18"/>
          <w:szCs w:val="18"/>
        </w:rPr>
        <w:t>注：投标人提供资料复印件。</w:t>
      </w:r>
    </w:p>
    <w:p w14:paraId="076E27D0">
      <w:pPr>
        <w:widowControl/>
        <w:tabs>
          <w:tab w:val="left" w:pos="5580"/>
        </w:tabs>
        <w:spacing w:line="360" w:lineRule="auto"/>
        <w:rPr>
          <w:rFonts w:hint="eastAsia" w:ascii="宋体" w:hAnsi="宋体" w:cs="宋体"/>
          <w:szCs w:val="21"/>
        </w:rPr>
      </w:pPr>
    </w:p>
    <w:p w14:paraId="1ABB493A">
      <w:pPr>
        <w:widowControl/>
        <w:tabs>
          <w:tab w:val="left" w:pos="5580"/>
        </w:tabs>
        <w:spacing w:line="360" w:lineRule="auto"/>
        <w:rPr>
          <w:rFonts w:hint="eastAsia" w:ascii="宋体" w:hAnsi="宋体" w:cs="宋体"/>
          <w:b/>
          <w:szCs w:val="21"/>
        </w:rPr>
      </w:pPr>
      <w:r>
        <w:rPr>
          <w:rFonts w:hint="eastAsia" w:ascii="宋体" w:hAnsi="宋体" w:cs="宋体"/>
          <w:b/>
          <w:szCs w:val="21"/>
        </w:rPr>
        <w:t>注意对照采购公告（邀请）及评审办法规定，提供各类资质证明材料</w:t>
      </w:r>
    </w:p>
    <w:p w14:paraId="45B015BF">
      <w:pPr>
        <w:widowControl/>
        <w:tabs>
          <w:tab w:val="left" w:pos="5580"/>
        </w:tabs>
        <w:spacing w:line="360" w:lineRule="auto"/>
        <w:rPr>
          <w:rFonts w:hint="eastAsia" w:ascii="宋体" w:hAnsi="宋体" w:cs="宋体"/>
          <w:szCs w:val="21"/>
        </w:rPr>
      </w:pPr>
    </w:p>
    <w:p w14:paraId="1B2EF111">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（三）无重大违法记录声明函</w:t>
      </w:r>
    </w:p>
    <w:p w14:paraId="71323AB3">
      <w:pPr>
        <w:snapToGrid w:val="0"/>
        <w:spacing w:line="360" w:lineRule="auto"/>
        <w:rPr>
          <w:rFonts w:hint="eastAsia" w:ascii="宋体" w:hAnsi="宋体" w:cs="宋体"/>
          <w:u w:val="single"/>
          <w:lang w:bidi="en-US"/>
        </w:rPr>
      </w:pPr>
      <w:r>
        <w:rPr>
          <w:rFonts w:hint="eastAsia" w:ascii="宋体" w:hAnsi="宋体" w:cs="宋体"/>
          <w:lang w:bidi="en-US"/>
        </w:rPr>
        <w:t>致：</w:t>
      </w:r>
      <w:r>
        <w:rPr>
          <w:rFonts w:hint="eastAsia" w:ascii="宋体" w:hAnsi="宋体" w:cs="宋体"/>
          <w:u w:val="single"/>
          <w:lang w:bidi="en-US"/>
        </w:rPr>
        <w:t xml:space="preserve">       采购人名称        </w:t>
      </w:r>
    </w:p>
    <w:p w14:paraId="58D13770">
      <w:pPr>
        <w:snapToGrid w:val="0"/>
        <w:spacing w:line="360" w:lineRule="auto"/>
        <w:rPr>
          <w:rFonts w:hint="eastAsia" w:ascii="宋体" w:hAnsi="宋体" w:cs="宋体"/>
          <w:lang w:bidi="en-US"/>
        </w:rPr>
      </w:pPr>
      <w:r>
        <w:rPr>
          <w:rFonts w:hint="eastAsia" w:ascii="宋体" w:hAnsi="宋体" w:cs="宋体"/>
          <w:lang w:bidi="en-US"/>
        </w:rPr>
        <w:t xml:space="preserve">    </w:t>
      </w:r>
      <w:r>
        <w:rPr>
          <w:rFonts w:hint="eastAsia" w:ascii="宋体" w:hAnsi="宋体" w:cs="宋体"/>
          <w:u w:val="single"/>
          <w:lang w:bidi="en-US"/>
        </w:rPr>
        <w:t xml:space="preserve">  安徽省招标集团股份有限公司</w:t>
      </w:r>
    </w:p>
    <w:p w14:paraId="2C13F7C2">
      <w:pPr>
        <w:snapToGrid w:val="0"/>
        <w:spacing w:line="360" w:lineRule="auto"/>
        <w:ind w:firstLine="420" w:firstLineChars="200"/>
        <w:rPr>
          <w:rFonts w:hint="eastAsia" w:ascii="宋体" w:hAnsi="宋体" w:cs="宋体"/>
          <w:lang w:bidi="en-US"/>
        </w:rPr>
      </w:pPr>
      <w:r>
        <w:rPr>
          <w:rFonts w:hint="eastAsia" w:ascii="宋体" w:hAnsi="宋体" w:cs="宋体"/>
          <w:lang w:bidi="en-US"/>
        </w:rPr>
        <w:t>本单位郑重声明，根据《中华人民共和国政府采购法》及《中华人民共和国政府采购法实施条例》的规定，参加政府采购活动前三年内，本单位在经营活动中没有重大违法记录，没有因违法经营受到刑事处罚或者责令停产停业、吊销许可证或者执照、较大数额罚款等行政处罚。</w:t>
      </w:r>
    </w:p>
    <w:p w14:paraId="7E641F97">
      <w:pPr>
        <w:snapToGrid w:val="0"/>
        <w:spacing w:line="360" w:lineRule="auto"/>
        <w:ind w:firstLine="420" w:firstLineChars="200"/>
        <w:rPr>
          <w:rFonts w:hint="eastAsia" w:ascii="宋体" w:hAnsi="宋体" w:cs="宋体"/>
          <w:lang w:bidi="en-US"/>
        </w:rPr>
      </w:pPr>
      <w:r>
        <w:rPr>
          <w:rFonts w:hint="eastAsia" w:ascii="宋体" w:hAnsi="宋体" w:cs="宋体"/>
          <w:lang w:bidi="en-US"/>
        </w:rPr>
        <w:t>本单位对上述声明的真实性负责。如有虚假，将依法承担相应责任。</w:t>
      </w:r>
    </w:p>
    <w:p w14:paraId="2F76A528">
      <w:pPr>
        <w:rPr>
          <w:rFonts w:hint="eastAsia" w:ascii="宋体" w:hAnsi="宋体" w:cs="宋体"/>
          <w:lang w:bidi="en-US"/>
        </w:rPr>
      </w:pPr>
    </w:p>
    <w:p w14:paraId="2D9FE132">
      <w:pPr>
        <w:jc w:val="center"/>
        <w:rPr>
          <w:rFonts w:hint="eastAsia" w:ascii="宋体" w:hAnsi="宋体" w:cs="宋体"/>
          <w:u w:val="single"/>
          <w:lang w:bidi="en-US"/>
        </w:rPr>
      </w:pPr>
      <w:r>
        <w:rPr>
          <w:rFonts w:hint="eastAsia" w:ascii="宋体" w:hAnsi="宋体" w:cs="宋体"/>
          <w:lang w:bidi="en-US"/>
        </w:rPr>
        <w:t xml:space="preserve">                   投标人：</w:t>
      </w:r>
      <w:r>
        <w:rPr>
          <w:rFonts w:hint="eastAsia" w:ascii="宋体" w:hAnsi="宋体" w:cs="宋体"/>
          <w:u w:val="single"/>
          <w:lang w:bidi="en-US"/>
        </w:rPr>
        <w:t xml:space="preserve">       （盖单位章）</w:t>
      </w:r>
    </w:p>
    <w:p w14:paraId="0E9A4B29">
      <w:pPr>
        <w:jc w:val="center"/>
        <w:rPr>
          <w:rFonts w:hint="eastAsia" w:ascii="宋体" w:hAnsi="宋体" w:cs="宋体"/>
          <w:u w:val="single"/>
          <w:lang w:bidi="en-US"/>
        </w:rPr>
      </w:pPr>
      <w:r>
        <w:rPr>
          <w:rFonts w:hint="eastAsia" w:ascii="宋体" w:hAnsi="宋体" w:cs="宋体"/>
          <w:lang w:bidi="en-US"/>
        </w:rPr>
        <w:t>日  期：</w:t>
      </w:r>
      <w:r>
        <w:rPr>
          <w:rFonts w:hint="eastAsia" w:ascii="宋体" w:hAnsi="宋体" w:cs="宋体"/>
          <w:u w:val="single"/>
          <w:lang w:bidi="en-US"/>
        </w:rPr>
        <w:t xml:space="preserve">                   </w:t>
      </w:r>
    </w:p>
    <w:p w14:paraId="78FA0151">
      <w:pPr>
        <w:rPr>
          <w:rFonts w:hint="eastAsia" w:ascii="宋体" w:hAnsi="宋体" w:cs="宋体"/>
          <w:lang w:bidi="en-US"/>
        </w:rPr>
      </w:pPr>
    </w:p>
    <w:p w14:paraId="7A8A118D">
      <w:pPr>
        <w:rPr>
          <w:rFonts w:hint="eastAsia" w:ascii="宋体" w:hAnsi="宋体" w:cs="宋体"/>
          <w:lang w:bidi="en-US"/>
        </w:rPr>
      </w:pPr>
    </w:p>
    <w:p w14:paraId="7951677C">
      <w:pPr>
        <w:rPr>
          <w:rFonts w:hint="eastAsia"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A3B5447">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（四）近年财务状况表及财务报表</w:t>
      </w:r>
    </w:p>
    <w:p w14:paraId="4879C848">
      <w:pPr>
        <w:widowControl/>
        <w:jc w:val="right"/>
        <w:rPr>
          <w:rFonts w:hint="eastAsia" w:ascii="宋体" w:hAnsi="宋体" w:cs="宋体"/>
          <w:lang w:bidi="en-US"/>
        </w:rPr>
      </w:pPr>
      <w:r>
        <w:rPr>
          <w:rFonts w:hint="eastAsia" w:ascii="宋体" w:hAnsi="宋体" w:cs="宋体"/>
          <w:lang w:bidi="en-US"/>
        </w:rPr>
        <w:t>单位：万元，人民币</w:t>
      </w:r>
    </w:p>
    <w:tbl>
      <w:tblPr>
        <w:tblStyle w:val="47"/>
        <w:tblW w:w="9389" w:type="dxa"/>
        <w:tblInd w:w="217" w:type="dxa"/>
        <w:tblLayout w:type="fixed"/>
        <w:tblCellMar>
          <w:top w:w="0" w:type="dxa"/>
          <w:left w:w="108" w:type="dxa"/>
          <w:bottom w:w="0" w:type="dxa"/>
          <w:right w:w="108" w:type="dxa"/>
        </w:tblCellMar>
      </w:tblPr>
      <w:tblGrid>
        <w:gridCol w:w="2111"/>
        <w:gridCol w:w="1266"/>
        <w:gridCol w:w="2184"/>
        <w:gridCol w:w="1985"/>
        <w:gridCol w:w="1843"/>
      </w:tblGrid>
      <w:tr w14:paraId="6194F330">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49203D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名称</w:t>
            </w:r>
          </w:p>
        </w:tc>
        <w:tc>
          <w:tcPr>
            <w:tcW w:w="1266" w:type="dxa"/>
            <w:tcBorders>
              <w:top w:val="single" w:color="000000" w:sz="4" w:space="0"/>
              <w:left w:val="nil"/>
              <w:bottom w:val="single" w:color="000000" w:sz="4" w:space="0"/>
              <w:right w:val="single" w:color="000000" w:sz="4" w:space="0"/>
            </w:tcBorders>
            <w:noWrap w:val="0"/>
            <w:vAlign w:val="center"/>
          </w:tcPr>
          <w:p w14:paraId="4B953AE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单位</w:t>
            </w:r>
          </w:p>
        </w:tc>
        <w:tc>
          <w:tcPr>
            <w:tcW w:w="2184" w:type="dxa"/>
            <w:tcBorders>
              <w:top w:val="single" w:color="000000" w:sz="4" w:space="0"/>
              <w:left w:val="nil"/>
              <w:bottom w:val="single" w:color="000000" w:sz="4" w:space="0"/>
              <w:right w:val="single" w:color="000000" w:sz="4" w:space="0"/>
            </w:tcBorders>
            <w:noWrap w:val="0"/>
            <w:vAlign w:val="center"/>
          </w:tcPr>
          <w:p w14:paraId="45D2747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p>
        </w:tc>
        <w:tc>
          <w:tcPr>
            <w:tcW w:w="1985" w:type="dxa"/>
            <w:tcBorders>
              <w:top w:val="single" w:color="000000" w:sz="4" w:space="0"/>
              <w:left w:val="nil"/>
              <w:bottom w:val="single" w:color="000000" w:sz="4" w:space="0"/>
              <w:right w:val="single" w:color="000000" w:sz="4" w:space="0"/>
            </w:tcBorders>
            <w:noWrap w:val="0"/>
            <w:vAlign w:val="center"/>
          </w:tcPr>
          <w:p w14:paraId="3C65F43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p>
        </w:tc>
        <w:tc>
          <w:tcPr>
            <w:tcW w:w="1843" w:type="dxa"/>
            <w:tcBorders>
              <w:top w:val="single" w:color="000000" w:sz="4" w:space="0"/>
              <w:left w:val="nil"/>
              <w:bottom w:val="single" w:color="000000" w:sz="4" w:space="0"/>
              <w:right w:val="single" w:color="000000" w:sz="4" w:space="0"/>
            </w:tcBorders>
            <w:noWrap w:val="0"/>
            <w:vAlign w:val="center"/>
          </w:tcPr>
          <w:p w14:paraId="472A99B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p>
        </w:tc>
      </w:tr>
      <w:tr w14:paraId="4EFC6C2F">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8730AC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一、注册资金</w:t>
            </w:r>
          </w:p>
        </w:tc>
        <w:tc>
          <w:tcPr>
            <w:tcW w:w="1266" w:type="dxa"/>
            <w:tcBorders>
              <w:top w:val="single" w:color="000000" w:sz="4" w:space="0"/>
              <w:left w:val="nil"/>
              <w:bottom w:val="single" w:color="000000" w:sz="4" w:space="0"/>
              <w:right w:val="single" w:color="000000" w:sz="4" w:space="0"/>
            </w:tcBorders>
            <w:noWrap w:val="0"/>
            <w:vAlign w:val="center"/>
          </w:tcPr>
          <w:p w14:paraId="3B08785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0D801A4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247097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63CDBBF1">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4FC368BE">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1C0E8EE1">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二、净资产</w:t>
            </w:r>
          </w:p>
        </w:tc>
        <w:tc>
          <w:tcPr>
            <w:tcW w:w="1266" w:type="dxa"/>
            <w:tcBorders>
              <w:top w:val="single" w:color="000000" w:sz="4" w:space="0"/>
              <w:left w:val="nil"/>
              <w:bottom w:val="single" w:color="000000" w:sz="4" w:space="0"/>
              <w:right w:val="single" w:color="000000" w:sz="4" w:space="0"/>
            </w:tcBorders>
            <w:noWrap w:val="0"/>
            <w:vAlign w:val="center"/>
          </w:tcPr>
          <w:p w14:paraId="730C63C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1D029BA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4521B3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198001A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226F80AB">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4877FE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三、总资产</w:t>
            </w:r>
          </w:p>
        </w:tc>
        <w:tc>
          <w:tcPr>
            <w:tcW w:w="1266" w:type="dxa"/>
            <w:tcBorders>
              <w:top w:val="single" w:color="000000" w:sz="4" w:space="0"/>
              <w:left w:val="nil"/>
              <w:bottom w:val="single" w:color="000000" w:sz="4" w:space="0"/>
              <w:right w:val="single" w:color="000000" w:sz="4" w:space="0"/>
            </w:tcBorders>
            <w:noWrap w:val="0"/>
            <w:vAlign w:val="center"/>
          </w:tcPr>
          <w:p w14:paraId="06FEABD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08914A8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50A7A6D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1E21812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3382B00">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41CDB96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四、固定资产</w:t>
            </w:r>
          </w:p>
        </w:tc>
        <w:tc>
          <w:tcPr>
            <w:tcW w:w="1266" w:type="dxa"/>
            <w:tcBorders>
              <w:top w:val="single" w:color="000000" w:sz="4" w:space="0"/>
              <w:left w:val="nil"/>
              <w:bottom w:val="single" w:color="000000" w:sz="4" w:space="0"/>
              <w:right w:val="single" w:color="000000" w:sz="4" w:space="0"/>
            </w:tcBorders>
            <w:noWrap w:val="0"/>
            <w:vAlign w:val="center"/>
          </w:tcPr>
          <w:p w14:paraId="0CE8AAA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1C1CF66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0C4559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79A4A09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78D1FEAB">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EB9C25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五、流动资产</w:t>
            </w:r>
          </w:p>
        </w:tc>
        <w:tc>
          <w:tcPr>
            <w:tcW w:w="1266" w:type="dxa"/>
            <w:tcBorders>
              <w:top w:val="single" w:color="000000" w:sz="4" w:space="0"/>
              <w:left w:val="nil"/>
              <w:bottom w:val="single" w:color="000000" w:sz="4" w:space="0"/>
              <w:right w:val="single" w:color="000000" w:sz="4" w:space="0"/>
            </w:tcBorders>
            <w:noWrap w:val="0"/>
            <w:vAlign w:val="center"/>
          </w:tcPr>
          <w:p w14:paraId="045C403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469F514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344FBB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8110A7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17E248AC">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99845A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六、流动负债</w:t>
            </w:r>
          </w:p>
        </w:tc>
        <w:tc>
          <w:tcPr>
            <w:tcW w:w="1266" w:type="dxa"/>
            <w:tcBorders>
              <w:top w:val="single" w:color="000000" w:sz="4" w:space="0"/>
              <w:left w:val="nil"/>
              <w:bottom w:val="single" w:color="000000" w:sz="4" w:space="0"/>
              <w:right w:val="single" w:color="000000" w:sz="4" w:space="0"/>
            </w:tcBorders>
            <w:noWrap w:val="0"/>
            <w:vAlign w:val="center"/>
          </w:tcPr>
          <w:p w14:paraId="2013382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728B30B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370F569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356BAA5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512E3BB3">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DC0E3A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七、负债合计</w:t>
            </w:r>
          </w:p>
        </w:tc>
        <w:tc>
          <w:tcPr>
            <w:tcW w:w="1266" w:type="dxa"/>
            <w:tcBorders>
              <w:top w:val="single" w:color="000000" w:sz="4" w:space="0"/>
              <w:left w:val="nil"/>
              <w:bottom w:val="single" w:color="000000" w:sz="4" w:space="0"/>
              <w:right w:val="single" w:color="000000" w:sz="4" w:space="0"/>
            </w:tcBorders>
            <w:noWrap w:val="0"/>
            <w:vAlign w:val="center"/>
          </w:tcPr>
          <w:p w14:paraId="1D9CDF7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0A38CEB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69F14E3">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5FF5371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2A4351E0">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8411B2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八、营业收入</w:t>
            </w:r>
          </w:p>
        </w:tc>
        <w:tc>
          <w:tcPr>
            <w:tcW w:w="1266" w:type="dxa"/>
            <w:tcBorders>
              <w:top w:val="single" w:color="000000" w:sz="4" w:space="0"/>
              <w:left w:val="nil"/>
              <w:bottom w:val="single" w:color="000000" w:sz="4" w:space="0"/>
              <w:right w:val="single" w:color="000000" w:sz="4" w:space="0"/>
            </w:tcBorders>
            <w:noWrap w:val="0"/>
            <w:vAlign w:val="center"/>
          </w:tcPr>
          <w:p w14:paraId="660C5FE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2948B1F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FC0C0E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67DBD42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2CA60FC">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1F55298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九、净利润</w:t>
            </w:r>
          </w:p>
        </w:tc>
        <w:tc>
          <w:tcPr>
            <w:tcW w:w="1266" w:type="dxa"/>
            <w:tcBorders>
              <w:top w:val="single" w:color="000000" w:sz="4" w:space="0"/>
              <w:left w:val="nil"/>
              <w:bottom w:val="single" w:color="000000" w:sz="4" w:space="0"/>
              <w:right w:val="single" w:color="000000" w:sz="4" w:space="0"/>
            </w:tcBorders>
            <w:noWrap w:val="0"/>
            <w:vAlign w:val="center"/>
          </w:tcPr>
          <w:p w14:paraId="15EC94F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611A250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B94A6C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6AB9F28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B8023F6">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54EACC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十、现金流量净额</w:t>
            </w:r>
          </w:p>
        </w:tc>
        <w:tc>
          <w:tcPr>
            <w:tcW w:w="1266" w:type="dxa"/>
            <w:tcBorders>
              <w:top w:val="single" w:color="000000" w:sz="4" w:space="0"/>
              <w:left w:val="nil"/>
              <w:bottom w:val="single" w:color="000000" w:sz="4" w:space="0"/>
              <w:right w:val="single" w:color="000000" w:sz="4" w:space="0"/>
            </w:tcBorders>
            <w:noWrap w:val="0"/>
            <w:vAlign w:val="center"/>
          </w:tcPr>
          <w:p w14:paraId="1D5D0293">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74A8B38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3BEE57E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7974142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4CB07A93">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929678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十一、主要财务指标</w:t>
            </w:r>
          </w:p>
        </w:tc>
        <w:tc>
          <w:tcPr>
            <w:tcW w:w="1266" w:type="dxa"/>
            <w:tcBorders>
              <w:top w:val="single" w:color="000000" w:sz="4" w:space="0"/>
              <w:left w:val="nil"/>
              <w:bottom w:val="single" w:color="000000" w:sz="4" w:space="0"/>
              <w:right w:val="single" w:color="000000" w:sz="4" w:space="0"/>
            </w:tcBorders>
            <w:noWrap w:val="0"/>
            <w:vAlign w:val="center"/>
          </w:tcPr>
          <w:p w14:paraId="682779A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267237D1">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C25B05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7EF90383">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04E202A0">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BA92E9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1、净资产</w:t>
            </w:r>
            <w:r>
              <w:rPr>
                <w:rFonts w:hint="eastAsia" w:ascii="宋体" w:hAnsi="宋体" w:cs="宋体"/>
                <w:spacing w:val="-1"/>
                <w:kern w:val="0"/>
                <w:szCs w:val="21"/>
              </w:rPr>
              <w:t>收</w:t>
            </w:r>
            <w:r>
              <w:rPr>
                <w:rFonts w:hint="eastAsia" w:ascii="宋体" w:hAnsi="宋体" w:cs="宋体"/>
                <w:kern w:val="0"/>
                <w:szCs w:val="21"/>
              </w:rPr>
              <w:t>益率</w:t>
            </w:r>
          </w:p>
        </w:tc>
        <w:tc>
          <w:tcPr>
            <w:tcW w:w="1266" w:type="dxa"/>
            <w:tcBorders>
              <w:top w:val="single" w:color="000000" w:sz="4" w:space="0"/>
              <w:left w:val="nil"/>
              <w:bottom w:val="single" w:color="000000" w:sz="4" w:space="0"/>
              <w:right w:val="single" w:color="000000" w:sz="4" w:space="0"/>
            </w:tcBorders>
            <w:noWrap w:val="0"/>
            <w:vAlign w:val="center"/>
          </w:tcPr>
          <w:p w14:paraId="0B6DF5B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35ABA07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7151AA9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54F4C87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177C017">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19D6194">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2、总资产</w:t>
            </w:r>
            <w:r>
              <w:rPr>
                <w:rFonts w:hint="eastAsia" w:ascii="宋体" w:hAnsi="宋体" w:cs="宋体"/>
                <w:spacing w:val="-1"/>
                <w:kern w:val="0"/>
                <w:szCs w:val="21"/>
              </w:rPr>
              <w:t>报</w:t>
            </w:r>
            <w:r>
              <w:rPr>
                <w:rFonts w:hint="eastAsia" w:ascii="宋体" w:hAnsi="宋体" w:cs="宋体"/>
                <w:kern w:val="0"/>
                <w:szCs w:val="21"/>
              </w:rPr>
              <w:t>酬率</w:t>
            </w:r>
          </w:p>
        </w:tc>
        <w:tc>
          <w:tcPr>
            <w:tcW w:w="1266" w:type="dxa"/>
            <w:tcBorders>
              <w:top w:val="single" w:color="000000" w:sz="4" w:space="0"/>
              <w:left w:val="nil"/>
              <w:bottom w:val="single" w:color="000000" w:sz="4" w:space="0"/>
              <w:right w:val="single" w:color="000000" w:sz="4" w:space="0"/>
            </w:tcBorders>
            <w:noWrap w:val="0"/>
            <w:vAlign w:val="center"/>
          </w:tcPr>
          <w:p w14:paraId="3581458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53F47CD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1615198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184EFC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086C6F3A">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45CA519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3、主营业</w:t>
            </w:r>
            <w:r>
              <w:rPr>
                <w:rFonts w:hint="eastAsia" w:ascii="宋体" w:hAnsi="宋体" w:cs="宋体"/>
                <w:spacing w:val="-1"/>
                <w:kern w:val="0"/>
                <w:szCs w:val="21"/>
              </w:rPr>
              <w:t>务</w:t>
            </w:r>
            <w:r>
              <w:rPr>
                <w:rFonts w:hint="eastAsia" w:ascii="宋体" w:hAnsi="宋体" w:cs="宋体"/>
                <w:kern w:val="0"/>
                <w:szCs w:val="21"/>
              </w:rPr>
              <w:t>利润</w:t>
            </w:r>
          </w:p>
        </w:tc>
        <w:tc>
          <w:tcPr>
            <w:tcW w:w="1266" w:type="dxa"/>
            <w:tcBorders>
              <w:top w:val="single" w:color="000000" w:sz="4" w:space="0"/>
              <w:left w:val="nil"/>
              <w:bottom w:val="single" w:color="000000" w:sz="4" w:space="0"/>
              <w:right w:val="single" w:color="000000" w:sz="4" w:space="0"/>
            </w:tcBorders>
            <w:noWrap w:val="0"/>
            <w:vAlign w:val="center"/>
          </w:tcPr>
          <w:p w14:paraId="22BF673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20B8B2C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D1CF86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121188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06C123D9">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2ED529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4、资产负</w:t>
            </w:r>
            <w:r>
              <w:rPr>
                <w:rFonts w:hint="eastAsia" w:ascii="宋体" w:hAnsi="宋体" w:cs="宋体"/>
                <w:spacing w:val="-1"/>
                <w:kern w:val="0"/>
                <w:szCs w:val="21"/>
              </w:rPr>
              <w:t>债</w:t>
            </w:r>
            <w:r>
              <w:rPr>
                <w:rFonts w:hint="eastAsia" w:ascii="宋体" w:hAnsi="宋体" w:cs="宋体"/>
                <w:kern w:val="0"/>
                <w:szCs w:val="21"/>
              </w:rPr>
              <w:t>率</w:t>
            </w:r>
          </w:p>
        </w:tc>
        <w:tc>
          <w:tcPr>
            <w:tcW w:w="1266" w:type="dxa"/>
            <w:tcBorders>
              <w:top w:val="single" w:color="000000" w:sz="4" w:space="0"/>
              <w:left w:val="nil"/>
              <w:bottom w:val="single" w:color="000000" w:sz="4" w:space="0"/>
              <w:right w:val="single" w:color="000000" w:sz="4" w:space="0"/>
            </w:tcBorders>
            <w:noWrap w:val="0"/>
            <w:vAlign w:val="center"/>
          </w:tcPr>
          <w:p w14:paraId="7A04629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24D0C3D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499E360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DAA2CB4">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2292A1C1">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59AB90F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5、流动比率</w:t>
            </w:r>
          </w:p>
        </w:tc>
        <w:tc>
          <w:tcPr>
            <w:tcW w:w="1266" w:type="dxa"/>
            <w:tcBorders>
              <w:top w:val="single" w:color="000000" w:sz="4" w:space="0"/>
              <w:left w:val="nil"/>
              <w:bottom w:val="single" w:color="000000" w:sz="4" w:space="0"/>
              <w:right w:val="single" w:color="000000" w:sz="4" w:space="0"/>
            </w:tcBorders>
            <w:noWrap w:val="0"/>
            <w:vAlign w:val="center"/>
          </w:tcPr>
          <w:p w14:paraId="1E2150C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7914742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3C486CB4">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4C0BD37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59D2497D">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312CC4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6、速动比率</w:t>
            </w:r>
          </w:p>
        </w:tc>
        <w:tc>
          <w:tcPr>
            <w:tcW w:w="1266" w:type="dxa"/>
            <w:tcBorders>
              <w:top w:val="single" w:color="000000" w:sz="4" w:space="0"/>
              <w:left w:val="nil"/>
              <w:bottom w:val="single" w:color="000000" w:sz="4" w:space="0"/>
              <w:right w:val="single" w:color="000000" w:sz="4" w:space="0"/>
            </w:tcBorders>
            <w:noWrap w:val="0"/>
            <w:vAlign w:val="center"/>
          </w:tcPr>
          <w:p w14:paraId="4021753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732C8CF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7C8260D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47A8F10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3EF85E6C">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F02BF3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w:t>
            </w:r>
          </w:p>
        </w:tc>
        <w:tc>
          <w:tcPr>
            <w:tcW w:w="1266" w:type="dxa"/>
            <w:tcBorders>
              <w:top w:val="single" w:color="000000" w:sz="4" w:space="0"/>
              <w:left w:val="nil"/>
              <w:bottom w:val="single" w:color="000000" w:sz="4" w:space="0"/>
              <w:right w:val="single" w:color="000000" w:sz="4" w:space="0"/>
            </w:tcBorders>
            <w:noWrap w:val="0"/>
            <w:vAlign w:val="center"/>
          </w:tcPr>
          <w:p w14:paraId="649D6D9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5E60600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8E3C0F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5185370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bl>
    <w:p w14:paraId="7C55F1D5">
      <w:pPr>
        <w:widowControl/>
        <w:ind w:firstLine="420" w:firstLineChars="200"/>
        <w:jc w:val="left"/>
        <w:rPr>
          <w:rFonts w:hint="eastAsia" w:ascii="宋体" w:hAnsi="宋体" w:cs="宋体"/>
          <w:szCs w:val="21"/>
        </w:rPr>
      </w:pPr>
      <w:r>
        <w:rPr>
          <w:rFonts w:hint="eastAsia" w:ascii="宋体" w:hAnsi="宋体" w:cs="宋体"/>
          <w:szCs w:val="21"/>
        </w:rPr>
        <w:t>注：</w:t>
      </w:r>
    </w:p>
    <w:p w14:paraId="352F7048">
      <w:pPr>
        <w:widowControl/>
        <w:ind w:firstLine="400" w:firstLineChars="200"/>
        <w:jc w:val="left"/>
        <w:rPr>
          <w:rFonts w:hint="eastAsia" w:ascii="宋体" w:hAnsi="宋体" w:cs="宋体"/>
          <w:sz w:val="20"/>
          <w:szCs w:val="21"/>
        </w:rPr>
      </w:pPr>
      <w:r>
        <w:rPr>
          <w:rFonts w:hint="eastAsia" w:ascii="宋体" w:hAnsi="宋体" w:cs="宋体"/>
          <w:sz w:val="20"/>
          <w:szCs w:val="21"/>
        </w:rPr>
        <w:t>1、本表后应附财务会计报表，包括资产负债表、现金流量表、利润表和财务情况说明书的复印件。</w:t>
      </w:r>
    </w:p>
    <w:p w14:paraId="1CC2A7BB">
      <w:pPr>
        <w:widowControl/>
        <w:ind w:firstLine="400" w:firstLineChars="200"/>
        <w:jc w:val="left"/>
        <w:rPr>
          <w:rFonts w:hint="eastAsia" w:ascii="宋体" w:hAnsi="宋体" w:cs="宋体"/>
          <w:sz w:val="20"/>
          <w:szCs w:val="21"/>
        </w:rPr>
      </w:pPr>
      <w:r>
        <w:rPr>
          <w:rFonts w:hint="eastAsia" w:ascii="宋体" w:hAnsi="宋体" w:cs="宋体"/>
          <w:sz w:val="20"/>
          <w:szCs w:val="21"/>
        </w:rPr>
        <w:t>2、本表所列数据必须与本表各附件中的数据相一致。如果有不一致之处，以不利于投标人的数据为准。</w:t>
      </w:r>
    </w:p>
    <w:p w14:paraId="691AC73F">
      <w:pPr>
        <w:widowControl/>
        <w:ind w:firstLine="400" w:firstLineChars="200"/>
        <w:jc w:val="left"/>
        <w:rPr>
          <w:rFonts w:hint="eastAsia" w:ascii="宋体" w:hAnsi="宋体" w:cs="宋体"/>
          <w:sz w:val="20"/>
          <w:szCs w:val="21"/>
        </w:rPr>
      </w:pPr>
      <w:r>
        <w:rPr>
          <w:rFonts w:hint="eastAsia" w:ascii="宋体" w:hAnsi="宋体" w:cs="宋体"/>
          <w:sz w:val="20"/>
          <w:szCs w:val="21"/>
        </w:rPr>
        <w:t>3、以联合体形式投标的，联合体各成员应分别填写。</w:t>
      </w:r>
    </w:p>
    <w:p w14:paraId="4124CCDA">
      <w:pPr>
        <w:widowControl/>
        <w:ind w:firstLine="400" w:firstLineChars="200"/>
        <w:jc w:val="left"/>
        <w:rPr>
          <w:rFonts w:hint="eastAsia" w:ascii="宋体" w:hAnsi="宋体" w:cs="宋体"/>
          <w:sz w:val="20"/>
          <w:szCs w:val="21"/>
        </w:rPr>
      </w:pPr>
      <w:r>
        <w:rPr>
          <w:rFonts w:hint="eastAsia" w:ascii="宋体" w:hAnsi="宋体" w:cs="宋体"/>
          <w:sz w:val="20"/>
          <w:szCs w:val="21"/>
        </w:rPr>
        <w:t>4、具体年份要求，以招标文件要求为准。</w:t>
      </w:r>
    </w:p>
    <w:p w14:paraId="209430E6">
      <w:pPr>
        <w:widowControl/>
        <w:ind w:firstLine="400" w:firstLineChars="200"/>
        <w:jc w:val="left"/>
        <w:rPr>
          <w:rFonts w:hint="eastAsia" w:ascii="宋体" w:hAnsi="宋体" w:cs="宋体"/>
          <w:sz w:val="20"/>
          <w:szCs w:val="21"/>
        </w:rPr>
      </w:pPr>
      <w:r>
        <w:rPr>
          <w:rFonts w:hint="eastAsia" w:ascii="宋体" w:hAnsi="宋体" w:cs="宋体"/>
          <w:sz w:val="20"/>
          <w:szCs w:val="21"/>
        </w:rPr>
        <w:t>5、投标人开户行为其出具的资信证明的，可不提供此表及财务报告。</w:t>
      </w:r>
    </w:p>
    <w:p w14:paraId="3AD060D5">
      <w:pPr>
        <w:widowControl/>
        <w:ind w:firstLine="400" w:firstLineChars="200"/>
        <w:jc w:val="left"/>
        <w:rPr>
          <w:rFonts w:hint="eastAsia" w:ascii="宋体" w:hAnsi="宋体" w:cs="宋体"/>
          <w:sz w:val="20"/>
          <w:szCs w:val="21"/>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726EAA6">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（五）类似业绩证明材料</w:t>
      </w:r>
    </w:p>
    <w:p w14:paraId="020160A4">
      <w:pPr>
        <w:spacing w:line="360" w:lineRule="auto"/>
        <w:jc w:val="center"/>
        <w:rPr>
          <w:rFonts w:hint="eastAsia" w:ascii="宋体" w:hAnsi="宋体" w:cs="宋体"/>
          <w:b/>
          <w:bCs/>
          <w:sz w:val="24"/>
        </w:rPr>
      </w:pPr>
      <w:r>
        <w:rPr>
          <w:rFonts w:hint="eastAsia" w:ascii="宋体" w:hAnsi="宋体" w:cs="宋体"/>
          <w:b/>
          <w:bCs/>
          <w:sz w:val="24"/>
        </w:rPr>
        <w:t>1、业绩承诺函</w:t>
      </w:r>
    </w:p>
    <w:p w14:paraId="3C913612">
      <w:pPr>
        <w:pStyle w:val="26"/>
        <w:spacing w:line="360" w:lineRule="auto"/>
        <w:rPr>
          <w:rFonts w:hint="eastAsia" w:hAnsi="宋体" w:cs="宋体"/>
          <w:b/>
          <w:sz w:val="21"/>
          <w:u w:val="single"/>
        </w:rPr>
      </w:pPr>
      <w:r>
        <w:rPr>
          <w:rFonts w:hint="eastAsia" w:hAnsi="宋体" w:cs="宋体"/>
          <w:sz w:val="21"/>
        </w:rPr>
        <w:t>致：</w:t>
      </w:r>
      <w:r>
        <w:rPr>
          <w:rFonts w:hint="eastAsia" w:hAnsi="宋体" w:cs="宋体"/>
          <w:sz w:val="21"/>
          <w:u w:val="single"/>
        </w:rPr>
        <w:t xml:space="preserve">  </w:t>
      </w:r>
      <w:r>
        <w:rPr>
          <w:rFonts w:hint="eastAsia" w:hAnsi="宋体" w:cs="宋体"/>
          <w:b/>
          <w:sz w:val="21"/>
          <w:u w:val="single"/>
        </w:rPr>
        <w:t xml:space="preserve">采购人名称   </w:t>
      </w:r>
    </w:p>
    <w:p w14:paraId="4147F02A">
      <w:pPr>
        <w:spacing w:line="360" w:lineRule="auto"/>
        <w:ind w:firstLine="435"/>
        <w:rPr>
          <w:rFonts w:hint="eastAsia" w:ascii="宋体" w:hAnsi="宋体" w:cs="宋体"/>
        </w:rPr>
      </w:pPr>
      <w:r>
        <w:rPr>
          <w:rFonts w:hint="eastAsia" w:ascii="宋体" w:hAnsi="宋体" w:cs="宋体"/>
        </w:rPr>
        <w:t>我方承诺：投标文件中所提供的业绩均真实有效，若有质疑，我方承诺会将2个工作日内可就以下业绩信息提供(合同、对应的发票、验收报告或用户评价意见)原件供贵单位核对。若被发现存在任何虚假、隐瞒情况，我公司承担由此产生的一切后果。同时我方承诺贵方可就我方业绩进行公布。</w:t>
      </w:r>
    </w:p>
    <w:p w14:paraId="5D81F334">
      <w:pPr>
        <w:spacing w:line="360" w:lineRule="auto"/>
        <w:ind w:firstLine="3700" w:firstLineChars="1762"/>
        <w:rPr>
          <w:rFonts w:hint="eastAsia" w:ascii="宋体" w:hAnsi="宋体" w:cs="宋体"/>
          <w:u w:val="single"/>
        </w:rPr>
      </w:pPr>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p>
    <w:p w14:paraId="2DD7A382">
      <w:pPr>
        <w:tabs>
          <w:tab w:val="left" w:pos="630"/>
        </w:tabs>
        <w:spacing w:line="360" w:lineRule="auto"/>
        <w:ind w:firstLine="3700" w:firstLineChars="1762"/>
        <w:rPr>
          <w:rFonts w:hint="eastAsia" w:ascii="宋体" w:hAnsi="宋体" w:cs="宋体"/>
        </w:rPr>
      </w:pPr>
      <w:r>
        <w:rPr>
          <w:rFonts w:hint="eastAsia" w:ascii="宋体" w:hAnsi="宋体" w:cs="宋体"/>
        </w:rPr>
        <w:t>日  期：</w:t>
      </w:r>
      <w:r>
        <w:rPr>
          <w:rFonts w:hint="eastAsia" w:ascii="宋体" w:hAnsi="宋体" w:cs="宋体"/>
          <w:u w:val="single"/>
        </w:rPr>
        <w:t xml:space="preserve">                     </w:t>
      </w:r>
    </w:p>
    <w:p w14:paraId="4A21D270">
      <w:pPr>
        <w:jc w:val="center"/>
        <w:rPr>
          <w:rFonts w:hint="eastAsia" w:ascii="宋体" w:hAnsi="宋体" w:cs="宋体"/>
          <w:sz w:val="28"/>
        </w:rPr>
      </w:pPr>
    </w:p>
    <w:p w14:paraId="4791957F">
      <w:pPr>
        <w:jc w:val="center"/>
        <w:rPr>
          <w:rFonts w:hint="eastAsia" w:ascii="宋体" w:hAnsi="宋体" w:cs="宋体"/>
          <w:sz w:val="28"/>
        </w:rPr>
      </w:pPr>
      <w:r>
        <w:rPr>
          <w:rFonts w:hint="eastAsia" w:ascii="宋体" w:hAnsi="宋体" w:cs="宋体"/>
          <w:sz w:val="28"/>
        </w:rPr>
        <w:t>业绩汇总表</w:t>
      </w:r>
    </w:p>
    <w:tbl>
      <w:tblPr>
        <w:tblStyle w:val="47"/>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66"/>
        <w:gridCol w:w="1845"/>
        <w:gridCol w:w="1247"/>
        <w:gridCol w:w="1865"/>
        <w:gridCol w:w="1535"/>
        <w:gridCol w:w="926"/>
      </w:tblGrid>
      <w:tr w14:paraId="65A7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2A44B992">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序号</w:t>
            </w:r>
          </w:p>
        </w:tc>
        <w:tc>
          <w:tcPr>
            <w:tcW w:w="757" w:type="pct"/>
            <w:noWrap w:val="0"/>
            <w:vAlign w:val="center"/>
          </w:tcPr>
          <w:p w14:paraId="311624FB">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项目名称</w:t>
            </w:r>
          </w:p>
        </w:tc>
        <w:tc>
          <w:tcPr>
            <w:tcW w:w="953" w:type="pct"/>
            <w:noWrap w:val="0"/>
            <w:vAlign w:val="center"/>
          </w:tcPr>
          <w:p w14:paraId="46B670EB">
            <w:pPr>
              <w:keepNext w:val="0"/>
              <w:keepLines w:val="0"/>
              <w:widowControl/>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合同主要内容</w:t>
            </w:r>
          </w:p>
        </w:tc>
        <w:tc>
          <w:tcPr>
            <w:tcW w:w="644" w:type="pct"/>
            <w:noWrap w:val="0"/>
            <w:vAlign w:val="center"/>
          </w:tcPr>
          <w:p w14:paraId="383DD27E">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签约合同价金额</w:t>
            </w:r>
          </w:p>
        </w:tc>
        <w:tc>
          <w:tcPr>
            <w:tcW w:w="963" w:type="pct"/>
            <w:noWrap w:val="0"/>
            <w:vAlign w:val="center"/>
          </w:tcPr>
          <w:p w14:paraId="726AAB10">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业主单位</w:t>
            </w:r>
          </w:p>
          <w:p w14:paraId="47ECF69B">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及联系电话</w:t>
            </w:r>
          </w:p>
        </w:tc>
        <w:tc>
          <w:tcPr>
            <w:tcW w:w="793" w:type="pct"/>
            <w:noWrap w:val="0"/>
            <w:vAlign w:val="center"/>
          </w:tcPr>
          <w:p w14:paraId="6E93BD5F">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合同签订时间</w:t>
            </w:r>
          </w:p>
        </w:tc>
        <w:tc>
          <w:tcPr>
            <w:tcW w:w="478" w:type="pct"/>
            <w:noWrap w:val="0"/>
            <w:vAlign w:val="center"/>
          </w:tcPr>
          <w:p w14:paraId="74B3FC5E">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备注</w:t>
            </w:r>
          </w:p>
        </w:tc>
      </w:tr>
      <w:tr w14:paraId="2DB2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14521521">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1</w:t>
            </w:r>
          </w:p>
        </w:tc>
        <w:tc>
          <w:tcPr>
            <w:tcW w:w="757" w:type="pct"/>
            <w:noWrap w:val="0"/>
            <w:vAlign w:val="center"/>
          </w:tcPr>
          <w:p w14:paraId="08E0CB88">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0CF38B09">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42BD67FF">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63E9E43C">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317F6CEC">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7461740F">
            <w:pPr>
              <w:keepNext w:val="0"/>
              <w:keepLines w:val="0"/>
              <w:suppressLineNumbers w:val="0"/>
              <w:spacing w:before="0" w:beforeAutospacing="0" w:after="0" w:afterAutospacing="0"/>
              <w:ind w:left="0" w:right="0"/>
              <w:rPr>
                <w:rFonts w:hint="eastAsia" w:ascii="宋体" w:hAnsi="宋体" w:cs="宋体"/>
              </w:rPr>
            </w:pPr>
          </w:p>
        </w:tc>
      </w:tr>
      <w:tr w14:paraId="19A3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183138EE">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2</w:t>
            </w:r>
          </w:p>
        </w:tc>
        <w:tc>
          <w:tcPr>
            <w:tcW w:w="757" w:type="pct"/>
            <w:noWrap w:val="0"/>
            <w:vAlign w:val="center"/>
          </w:tcPr>
          <w:p w14:paraId="2D069118">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617B6711">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415ADEC9">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210B28D4">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64F0D25C">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2C3F46F2">
            <w:pPr>
              <w:keepNext w:val="0"/>
              <w:keepLines w:val="0"/>
              <w:suppressLineNumbers w:val="0"/>
              <w:spacing w:before="0" w:beforeAutospacing="0" w:after="0" w:afterAutospacing="0"/>
              <w:ind w:left="0" w:right="0"/>
              <w:rPr>
                <w:rFonts w:hint="eastAsia" w:ascii="宋体" w:hAnsi="宋体" w:cs="宋体"/>
              </w:rPr>
            </w:pPr>
          </w:p>
        </w:tc>
      </w:tr>
      <w:tr w14:paraId="6B4B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6709850C">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3</w:t>
            </w:r>
          </w:p>
        </w:tc>
        <w:tc>
          <w:tcPr>
            <w:tcW w:w="757" w:type="pct"/>
            <w:noWrap w:val="0"/>
            <w:vAlign w:val="center"/>
          </w:tcPr>
          <w:p w14:paraId="7FD58245">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46136D3B">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22DD9923">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03C9A9E3">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66AF0946">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3CA455D3">
            <w:pPr>
              <w:keepNext w:val="0"/>
              <w:keepLines w:val="0"/>
              <w:suppressLineNumbers w:val="0"/>
              <w:spacing w:before="0" w:beforeAutospacing="0" w:after="0" w:afterAutospacing="0"/>
              <w:ind w:left="0" w:right="0"/>
              <w:rPr>
                <w:rFonts w:hint="eastAsia" w:ascii="宋体" w:hAnsi="宋体" w:cs="宋体"/>
              </w:rPr>
            </w:pPr>
          </w:p>
        </w:tc>
      </w:tr>
      <w:tr w14:paraId="3885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05977B0A">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4</w:t>
            </w:r>
          </w:p>
        </w:tc>
        <w:tc>
          <w:tcPr>
            <w:tcW w:w="757" w:type="pct"/>
            <w:noWrap w:val="0"/>
            <w:vAlign w:val="center"/>
          </w:tcPr>
          <w:p w14:paraId="4CB4F3E7">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249BE1D9">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78D61A8D">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2C5230C7">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6F404E2F">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11B4ACAE">
            <w:pPr>
              <w:keepNext w:val="0"/>
              <w:keepLines w:val="0"/>
              <w:suppressLineNumbers w:val="0"/>
              <w:spacing w:before="0" w:beforeAutospacing="0" w:after="0" w:afterAutospacing="0"/>
              <w:ind w:left="0" w:right="0"/>
              <w:rPr>
                <w:rFonts w:hint="eastAsia" w:ascii="宋体" w:hAnsi="宋体" w:cs="宋体"/>
              </w:rPr>
            </w:pPr>
          </w:p>
        </w:tc>
      </w:tr>
      <w:tr w14:paraId="27FC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7955E2F2">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5</w:t>
            </w:r>
          </w:p>
        </w:tc>
        <w:tc>
          <w:tcPr>
            <w:tcW w:w="757" w:type="pct"/>
            <w:noWrap w:val="0"/>
            <w:vAlign w:val="center"/>
          </w:tcPr>
          <w:p w14:paraId="2DAEA112">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1DE57E66">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3EA0F80D">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6B4DE47F">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24CB27E7">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0370E994">
            <w:pPr>
              <w:keepNext w:val="0"/>
              <w:keepLines w:val="0"/>
              <w:suppressLineNumbers w:val="0"/>
              <w:spacing w:before="0" w:beforeAutospacing="0" w:after="0" w:afterAutospacing="0"/>
              <w:ind w:left="0" w:right="0"/>
              <w:rPr>
                <w:rFonts w:hint="eastAsia" w:ascii="宋体" w:hAnsi="宋体" w:cs="宋体"/>
              </w:rPr>
            </w:pPr>
          </w:p>
        </w:tc>
      </w:tr>
      <w:tr w14:paraId="000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7923A6DA">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w:t>
            </w:r>
          </w:p>
        </w:tc>
        <w:tc>
          <w:tcPr>
            <w:tcW w:w="757" w:type="pct"/>
            <w:noWrap w:val="0"/>
            <w:vAlign w:val="center"/>
          </w:tcPr>
          <w:p w14:paraId="4E187274">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0BAACB30">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26C07830">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3A0DB47D">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2CDC8198">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0BF7AF51">
            <w:pPr>
              <w:keepNext w:val="0"/>
              <w:keepLines w:val="0"/>
              <w:suppressLineNumbers w:val="0"/>
              <w:spacing w:before="0" w:beforeAutospacing="0" w:after="0" w:afterAutospacing="0"/>
              <w:ind w:left="0" w:right="0"/>
              <w:rPr>
                <w:rFonts w:hint="eastAsia" w:ascii="宋体" w:hAnsi="宋体" w:cs="宋体"/>
              </w:rPr>
            </w:pPr>
          </w:p>
        </w:tc>
      </w:tr>
    </w:tbl>
    <w:p w14:paraId="373768E0">
      <w:pPr>
        <w:widowControl/>
        <w:jc w:val="left"/>
        <w:rPr>
          <w:rFonts w:hint="eastAsia" w:ascii="宋体" w:hAnsi="宋体" w:cs="宋体"/>
          <w:szCs w:val="21"/>
        </w:rPr>
      </w:pPr>
      <w:r>
        <w:rPr>
          <w:rFonts w:hint="eastAsia" w:ascii="宋体" w:hAnsi="宋体" w:cs="宋体"/>
          <w:szCs w:val="21"/>
        </w:rPr>
        <w:t>注：应附中标通知书（如有）和合同协议书，以及验收证表（验收证明文件）等材料（具体以评标办法章节、投标须知前附表要求为准），具体年份时间要求见评标办法章节、投标人须知前附表。</w:t>
      </w:r>
    </w:p>
    <w:p w14:paraId="356F78D9">
      <w:pPr>
        <w:rPr>
          <w:rFonts w:hint="eastAsia" w:ascii="宋体" w:hAnsi="宋体" w:cs="宋体"/>
          <w:lang w:bidi="en-US"/>
        </w:rPr>
      </w:pPr>
    </w:p>
    <w:p w14:paraId="7EAAF9C9">
      <w:pPr>
        <w:rPr>
          <w:rFonts w:hint="eastAsia" w:ascii="宋体" w:hAnsi="宋体" w:cs="宋体"/>
          <w:lang w:bidi="en-US"/>
        </w:rPr>
      </w:pPr>
    </w:p>
    <w:p w14:paraId="6252DFB7">
      <w:pPr>
        <w:rPr>
          <w:rFonts w:hint="eastAsia"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C9A4BAE">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（六）制造商授权书</w:t>
      </w:r>
    </w:p>
    <w:p w14:paraId="709F60C5">
      <w:pPr>
        <w:tabs>
          <w:tab w:val="left" w:pos="0"/>
        </w:tabs>
        <w:spacing w:line="440" w:lineRule="exact"/>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w:t>
      </w:r>
    </w:p>
    <w:p w14:paraId="12127426">
      <w:pPr>
        <w:tabs>
          <w:tab w:val="left" w:pos="0"/>
        </w:tabs>
        <w:spacing w:line="440" w:lineRule="exact"/>
        <w:ind w:left="105" w:leftChars="50" w:firstLine="420" w:firstLineChars="200"/>
        <w:rPr>
          <w:rFonts w:hint="eastAsia" w:ascii="宋体" w:hAnsi="宋体" w:cs="宋体"/>
          <w:szCs w:val="21"/>
        </w:rPr>
      </w:pPr>
      <w:r>
        <w:rPr>
          <w:rFonts w:hint="eastAsia" w:ascii="宋体" w:hAnsi="宋体" w:cs="宋体"/>
          <w:szCs w:val="21"/>
        </w:rPr>
        <w:t>我单位</w:t>
      </w:r>
      <w:r>
        <w:rPr>
          <w:rFonts w:hint="eastAsia" w:ascii="宋体" w:hAnsi="宋体" w:cs="宋体"/>
          <w:szCs w:val="21"/>
          <w:u w:val="single"/>
        </w:rPr>
        <w:t xml:space="preserve">                </w:t>
      </w:r>
      <w:r>
        <w:rPr>
          <w:rFonts w:hint="eastAsia" w:ascii="宋体" w:hAnsi="宋体" w:cs="宋体"/>
          <w:szCs w:val="21"/>
        </w:rPr>
        <w:t>（制造商名称）是按</w:t>
      </w:r>
      <w:r>
        <w:rPr>
          <w:rFonts w:hint="eastAsia" w:ascii="宋体" w:hAnsi="宋体" w:cs="宋体"/>
          <w:szCs w:val="21"/>
          <w:u w:val="single"/>
        </w:rPr>
        <w:t xml:space="preserve">         </w:t>
      </w:r>
      <w:r>
        <w:rPr>
          <w:rFonts w:hint="eastAsia" w:ascii="宋体" w:hAnsi="宋体" w:cs="宋体"/>
          <w:szCs w:val="21"/>
        </w:rPr>
        <w:t>（国家/地区名称）法律成立的制造商，主要营业地点设在</w:t>
      </w:r>
      <w:r>
        <w:rPr>
          <w:rFonts w:hint="eastAsia" w:ascii="宋体" w:hAnsi="宋体" w:cs="宋体"/>
          <w:szCs w:val="21"/>
          <w:u w:val="single"/>
        </w:rPr>
        <w:t xml:space="preserve">                      </w:t>
      </w:r>
      <w:r>
        <w:rPr>
          <w:rFonts w:hint="eastAsia" w:ascii="宋体" w:hAnsi="宋体" w:cs="宋体"/>
          <w:szCs w:val="21"/>
        </w:rPr>
        <w:t>（制造商地址）。兹指派按中华人民共和国的法律正式成立的，主要营业地点设在</w:t>
      </w:r>
      <w:r>
        <w:rPr>
          <w:rFonts w:hint="eastAsia" w:ascii="宋体" w:hAnsi="宋体" w:cs="宋体"/>
          <w:szCs w:val="21"/>
          <w:u w:val="single"/>
        </w:rPr>
        <w:t xml:space="preserve">             </w:t>
      </w:r>
      <w:r>
        <w:rPr>
          <w:rFonts w:hint="eastAsia" w:ascii="宋体" w:hAnsi="宋体" w:cs="宋体"/>
          <w:szCs w:val="21"/>
        </w:rPr>
        <w:t>（投标人地址）的</w:t>
      </w:r>
      <w:r>
        <w:rPr>
          <w:rFonts w:hint="eastAsia" w:ascii="宋体" w:hAnsi="宋体" w:cs="宋体"/>
          <w:szCs w:val="21"/>
          <w:u w:val="single"/>
        </w:rPr>
        <w:t xml:space="preserve">           </w:t>
      </w:r>
      <w:r>
        <w:rPr>
          <w:rFonts w:hint="eastAsia" w:ascii="宋体" w:hAnsi="宋体" w:cs="宋体"/>
          <w:szCs w:val="21"/>
        </w:rPr>
        <w:t>（投标人名称）进行</w:t>
      </w:r>
      <w:r>
        <w:rPr>
          <w:rFonts w:hint="eastAsia" w:ascii="宋体" w:hAnsi="宋体" w:cs="宋体"/>
          <w:szCs w:val="21"/>
          <w:u w:val="single"/>
        </w:rPr>
        <w:t xml:space="preserve">         </w:t>
      </w:r>
      <w:r>
        <w:rPr>
          <w:rFonts w:hint="eastAsia" w:ascii="宋体" w:hAnsi="宋体" w:cs="宋体"/>
          <w:szCs w:val="21"/>
        </w:rPr>
        <w:t>（项目名称）投标活动。我单位同意按照成交合同供货，并对产品质量承担责任。</w:t>
      </w:r>
    </w:p>
    <w:p w14:paraId="6C0E1E7B">
      <w:pPr>
        <w:tabs>
          <w:tab w:val="left" w:pos="0"/>
        </w:tabs>
        <w:spacing w:after="120" w:line="440" w:lineRule="exact"/>
        <w:ind w:left="105" w:leftChars="50" w:right="105" w:rightChars="50" w:firstLine="420" w:firstLineChars="200"/>
        <w:rPr>
          <w:rFonts w:hint="eastAsia" w:ascii="宋体" w:hAnsi="宋体" w:cs="宋体"/>
          <w:szCs w:val="21"/>
        </w:rPr>
      </w:pPr>
    </w:p>
    <w:p w14:paraId="1ED03E05">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（盖单位章）  制造商名称 </w:t>
      </w:r>
      <w:r>
        <w:rPr>
          <w:rFonts w:hint="eastAsia" w:ascii="宋体" w:hAnsi="宋体" w:cs="宋体"/>
          <w:szCs w:val="21"/>
          <w:u w:val="single"/>
        </w:rPr>
        <w:t xml:space="preserve">              </w:t>
      </w:r>
      <w:r>
        <w:rPr>
          <w:rFonts w:hint="eastAsia" w:ascii="宋体" w:hAnsi="宋体" w:cs="宋体"/>
          <w:szCs w:val="21"/>
        </w:rPr>
        <w:t>（盖单位章）</w:t>
      </w:r>
    </w:p>
    <w:p w14:paraId="2690E58E">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签字人职务</w:t>
      </w:r>
      <w:r>
        <w:rPr>
          <w:rFonts w:hint="eastAsia" w:ascii="宋体" w:hAnsi="宋体" w:cs="宋体"/>
          <w:szCs w:val="21"/>
          <w:u w:val="single"/>
        </w:rPr>
        <w:t xml:space="preserve">                         </w:t>
      </w:r>
      <w:r>
        <w:rPr>
          <w:rFonts w:hint="eastAsia" w:ascii="宋体" w:hAnsi="宋体" w:cs="宋体"/>
          <w:szCs w:val="21"/>
        </w:rPr>
        <w:t xml:space="preserve">    签字人职务</w:t>
      </w:r>
      <w:r>
        <w:rPr>
          <w:rFonts w:hint="eastAsia" w:ascii="宋体" w:hAnsi="宋体" w:cs="宋体"/>
          <w:szCs w:val="21"/>
          <w:u w:val="single"/>
        </w:rPr>
        <w:t xml:space="preserve">                             </w:t>
      </w:r>
    </w:p>
    <w:p w14:paraId="04923A06">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签字人姓名</w:t>
      </w:r>
      <w:r>
        <w:rPr>
          <w:rFonts w:hint="eastAsia" w:ascii="宋体" w:hAnsi="宋体" w:cs="宋体"/>
          <w:szCs w:val="21"/>
          <w:u w:val="single"/>
        </w:rPr>
        <w:t xml:space="preserve">                         </w:t>
      </w:r>
      <w:r>
        <w:rPr>
          <w:rFonts w:hint="eastAsia" w:ascii="宋体" w:hAnsi="宋体" w:cs="宋体"/>
          <w:szCs w:val="21"/>
        </w:rPr>
        <w:t xml:space="preserve">    签字人姓名</w:t>
      </w:r>
      <w:r>
        <w:rPr>
          <w:rFonts w:hint="eastAsia" w:ascii="宋体" w:hAnsi="宋体" w:cs="宋体"/>
          <w:szCs w:val="21"/>
          <w:u w:val="single"/>
        </w:rPr>
        <w:t xml:space="preserve">                             </w:t>
      </w:r>
    </w:p>
    <w:p w14:paraId="603B37AC">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签字人签名</w:t>
      </w:r>
      <w:r>
        <w:rPr>
          <w:rFonts w:hint="eastAsia" w:ascii="宋体" w:hAnsi="宋体" w:cs="宋体"/>
          <w:szCs w:val="21"/>
          <w:u w:val="single"/>
        </w:rPr>
        <w:t xml:space="preserve">                         </w:t>
      </w:r>
      <w:r>
        <w:rPr>
          <w:rFonts w:hint="eastAsia" w:ascii="宋体" w:hAnsi="宋体" w:cs="宋体"/>
          <w:szCs w:val="21"/>
        </w:rPr>
        <w:t xml:space="preserve">    签字人签名</w:t>
      </w:r>
      <w:r>
        <w:rPr>
          <w:rFonts w:hint="eastAsia" w:ascii="宋体" w:hAnsi="宋体" w:cs="宋体"/>
          <w:szCs w:val="21"/>
          <w:u w:val="single"/>
        </w:rPr>
        <w:t xml:space="preserve">                             </w:t>
      </w:r>
    </w:p>
    <w:p w14:paraId="12304A79">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手机号码</w:t>
      </w:r>
      <w:r>
        <w:rPr>
          <w:rFonts w:hint="eastAsia" w:ascii="宋体" w:hAnsi="宋体" w:cs="宋体"/>
          <w:szCs w:val="21"/>
          <w:u w:val="single"/>
        </w:rPr>
        <w:t xml:space="preserve">                           </w:t>
      </w:r>
      <w:r>
        <w:rPr>
          <w:rFonts w:hint="eastAsia" w:ascii="宋体" w:hAnsi="宋体" w:cs="宋体"/>
          <w:szCs w:val="21"/>
        </w:rPr>
        <w:t xml:space="preserve">    手机号码</w:t>
      </w:r>
      <w:r>
        <w:rPr>
          <w:rFonts w:hint="eastAsia" w:ascii="宋体" w:hAnsi="宋体" w:cs="宋体"/>
          <w:szCs w:val="21"/>
          <w:u w:val="single"/>
        </w:rPr>
        <w:t xml:space="preserve">                               </w:t>
      </w:r>
    </w:p>
    <w:p w14:paraId="5C78A428">
      <w:pPr>
        <w:widowControl/>
        <w:spacing w:before="5" w:line="200" w:lineRule="atLeast"/>
        <w:rPr>
          <w:rFonts w:hint="eastAsia" w:ascii="宋体" w:hAnsi="宋体" w:cs="宋体"/>
          <w:kern w:val="0"/>
          <w:sz w:val="20"/>
          <w:szCs w:val="20"/>
        </w:rPr>
      </w:pPr>
    </w:p>
    <w:p w14:paraId="24BF2E20">
      <w:pPr>
        <w:widowControl/>
        <w:spacing w:line="200" w:lineRule="atLeast"/>
        <w:rPr>
          <w:rFonts w:hint="eastAsia" w:ascii="宋体" w:hAnsi="宋体" w:cs="宋体"/>
          <w:kern w:val="0"/>
          <w:sz w:val="20"/>
          <w:szCs w:val="20"/>
        </w:rPr>
      </w:pPr>
    </w:p>
    <w:p w14:paraId="3C752C1A">
      <w:pPr>
        <w:widowControl/>
        <w:spacing w:line="200" w:lineRule="atLeast"/>
        <w:rPr>
          <w:rFonts w:hint="eastAsia" w:ascii="宋体" w:hAnsi="宋体" w:cs="宋体"/>
          <w:kern w:val="0"/>
          <w:sz w:val="22"/>
        </w:rPr>
      </w:pPr>
    </w:p>
    <w:p w14:paraId="38AABCE8">
      <w:pPr>
        <w:widowControl/>
        <w:spacing w:line="261" w:lineRule="auto"/>
        <w:ind w:left="120" w:right="40"/>
        <w:rPr>
          <w:rFonts w:hint="eastAsia" w:ascii="宋体" w:hAnsi="宋体" w:cs="宋体"/>
          <w:kern w:val="0"/>
          <w:szCs w:val="21"/>
        </w:rPr>
      </w:pPr>
      <w:r>
        <w:rPr>
          <w:rFonts w:hint="eastAsia" w:ascii="宋体" w:hAnsi="宋体" w:cs="宋体"/>
          <w:kern w:val="0"/>
          <w:szCs w:val="21"/>
        </w:rPr>
        <w:br w:type="page"/>
      </w:r>
    </w:p>
    <w:p w14:paraId="78EF2521">
      <w:pPr>
        <w:pStyle w:val="3"/>
        <w:widowControl/>
        <w:spacing w:before="120" w:after="120" w:line="240" w:lineRule="auto"/>
        <w:jc w:val="center"/>
        <w:rPr>
          <w:rStyle w:val="98"/>
          <w:rFonts w:ascii="宋体" w:hAnsi="宋体" w:eastAsia="宋体" w:cs="宋体"/>
          <w:b/>
          <w:bCs/>
          <w:sz w:val="30"/>
          <w:szCs w:val="30"/>
        </w:rPr>
      </w:pPr>
      <w:r>
        <w:rPr>
          <w:rStyle w:val="98"/>
          <w:rFonts w:hint="eastAsia" w:ascii="宋体" w:hAnsi="宋体" w:eastAsia="宋体" w:cs="宋体"/>
          <w:b/>
          <w:bCs w:val="0"/>
          <w:sz w:val="30"/>
          <w:szCs w:val="30"/>
        </w:rPr>
        <w:t>九、</w:t>
      </w:r>
      <w:r>
        <w:rPr>
          <w:rStyle w:val="98"/>
          <w:rFonts w:hint="eastAsia" w:ascii="宋体" w:hAnsi="宋体" w:eastAsia="宋体" w:cs="宋体"/>
          <w:b/>
          <w:bCs/>
          <w:sz w:val="30"/>
          <w:szCs w:val="30"/>
        </w:rPr>
        <w:t>商务条款偏离表</w:t>
      </w:r>
    </w:p>
    <w:tbl>
      <w:tblPr>
        <w:tblStyle w:val="47"/>
        <w:tblW w:w="9978" w:type="dxa"/>
        <w:tblInd w:w="0" w:type="dxa"/>
        <w:tblLayout w:type="fixed"/>
        <w:tblCellMar>
          <w:top w:w="0" w:type="dxa"/>
          <w:left w:w="108" w:type="dxa"/>
          <w:bottom w:w="0" w:type="dxa"/>
          <w:right w:w="108" w:type="dxa"/>
        </w:tblCellMar>
      </w:tblPr>
      <w:tblGrid>
        <w:gridCol w:w="738"/>
        <w:gridCol w:w="1370"/>
        <w:gridCol w:w="2382"/>
        <w:gridCol w:w="2553"/>
        <w:gridCol w:w="1570"/>
        <w:gridCol w:w="1365"/>
      </w:tblGrid>
      <w:tr w14:paraId="4D1542C5">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DBB0453">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序号</w:t>
            </w:r>
          </w:p>
        </w:tc>
        <w:tc>
          <w:tcPr>
            <w:tcW w:w="1370" w:type="dxa"/>
            <w:tcBorders>
              <w:top w:val="single" w:color="000000" w:sz="4" w:space="0"/>
              <w:left w:val="nil"/>
              <w:bottom w:val="single" w:color="000000" w:sz="4" w:space="0"/>
              <w:right w:val="single" w:color="000000" w:sz="4" w:space="0"/>
            </w:tcBorders>
            <w:noWrap w:val="0"/>
            <w:vAlign w:val="center"/>
          </w:tcPr>
          <w:p w14:paraId="74BA6219">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项目</w:t>
            </w:r>
          </w:p>
        </w:tc>
        <w:tc>
          <w:tcPr>
            <w:tcW w:w="2382" w:type="dxa"/>
            <w:tcBorders>
              <w:top w:val="single" w:color="000000" w:sz="4" w:space="0"/>
              <w:left w:val="nil"/>
              <w:bottom w:val="single" w:color="000000" w:sz="4" w:space="0"/>
              <w:right w:val="single" w:color="000000" w:sz="4" w:space="0"/>
            </w:tcBorders>
            <w:noWrap w:val="0"/>
            <w:vAlign w:val="center"/>
          </w:tcPr>
          <w:p w14:paraId="6E571298">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74E1810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6BC0CB40">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6FFF3693">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备注</w:t>
            </w:r>
          </w:p>
        </w:tc>
      </w:tr>
      <w:tr w14:paraId="75D3368C">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702E950">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370" w:type="dxa"/>
            <w:tcBorders>
              <w:top w:val="single" w:color="000000" w:sz="4" w:space="0"/>
              <w:left w:val="nil"/>
              <w:bottom w:val="single" w:color="000000" w:sz="4" w:space="0"/>
              <w:right w:val="single" w:color="000000" w:sz="4" w:space="0"/>
            </w:tcBorders>
            <w:noWrap w:val="0"/>
            <w:vAlign w:val="center"/>
          </w:tcPr>
          <w:p w14:paraId="0C7E434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交货地点</w:t>
            </w:r>
          </w:p>
        </w:tc>
        <w:tc>
          <w:tcPr>
            <w:tcW w:w="2382" w:type="dxa"/>
            <w:tcBorders>
              <w:top w:val="single" w:color="000000" w:sz="4" w:space="0"/>
              <w:left w:val="nil"/>
              <w:bottom w:val="single" w:color="000000" w:sz="4" w:space="0"/>
              <w:right w:val="single" w:color="000000" w:sz="4" w:space="0"/>
            </w:tcBorders>
            <w:noWrap w:val="0"/>
            <w:vAlign w:val="center"/>
          </w:tcPr>
          <w:p w14:paraId="1758E5D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0B1FA51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0207A12D">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无偏离</w:t>
            </w:r>
          </w:p>
          <w:p w14:paraId="2EC78FA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正偏离</w:t>
            </w:r>
          </w:p>
          <w:p w14:paraId="374AB80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负偏离</w:t>
            </w:r>
          </w:p>
        </w:tc>
        <w:tc>
          <w:tcPr>
            <w:tcW w:w="1365" w:type="dxa"/>
            <w:tcBorders>
              <w:top w:val="single" w:color="000000" w:sz="4" w:space="0"/>
              <w:left w:val="nil"/>
              <w:bottom w:val="single" w:color="000000" w:sz="4" w:space="0"/>
              <w:right w:val="single" w:color="000000" w:sz="4" w:space="0"/>
            </w:tcBorders>
            <w:noWrap w:val="0"/>
            <w:vAlign w:val="center"/>
          </w:tcPr>
          <w:p w14:paraId="4FFE0E6C">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6465A5D7">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01DABD3">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1370" w:type="dxa"/>
            <w:tcBorders>
              <w:top w:val="single" w:color="000000" w:sz="4" w:space="0"/>
              <w:left w:val="nil"/>
              <w:bottom w:val="single" w:color="000000" w:sz="4" w:space="0"/>
              <w:right w:val="single" w:color="000000" w:sz="4" w:space="0"/>
            </w:tcBorders>
            <w:noWrap w:val="0"/>
            <w:vAlign w:val="center"/>
          </w:tcPr>
          <w:p w14:paraId="118F5C8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交货期</w:t>
            </w:r>
          </w:p>
        </w:tc>
        <w:tc>
          <w:tcPr>
            <w:tcW w:w="2382" w:type="dxa"/>
            <w:tcBorders>
              <w:top w:val="single" w:color="000000" w:sz="4" w:space="0"/>
              <w:left w:val="nil"/>
              <w:bottom w:val="single" w:color="000000" w:sz="4" w:space="0"/>
              <w:right w:val="single" w:color="000000" w:sz="4" w:space="0"/>
            </w:tcBorders>
            <w:noWrap w:val="0"/>
            <w:vAlign w:val="center"/>
          </w:tcPr>
          <w:p w14:paraId="500D1D7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5C9DB59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43E173F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039DD2B0">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4875ADF0">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EB3B842">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3</w:t>
            </w:r>
          </w:p>
        </w:tc>
        <w:tc>
          <w:tcPr>
            <w:tcW w:w="1370" w:type="dxa"/>
            <w:tcBorders>
              <w:top w:val="single" w:color="000000" w:sz="4" w:space="0"/>
              <w:left w:val="nil"/>
              <w:bottom w:val="single" w:color="000000" w:sz="4" w:space="0"/>
              <w:right w:val="single" w:color="000000" w:sz="4" w:space="0"/>
            </w:tcBorders>
            <w:noWrap w:val="0"/>
            <w:vAlign w:val="center"/>
          </w:tcPr>
          <w:p w14:paraId="25189FE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质保期</w:t>
            </w:r>
          </w:p>
        </w:tc>
        <w:tc>
          <w:tcPr>
            <w:tcW w:w="2382" w:type="dxa"/>
            <w:tcBorders>
              <w:top w:val="single" w:color="000000" w:sz="4" w:space="0"/>
              <w:left w:val="nil"/>
              <w:bottom w:val="single" w:color="000000" w:sz="4" w:space="0"/>
              <w:right w:val="single" w:color="000000" w:sz="4" w:space="0"/>
            </w:tcBorders>
            <w:noWrap w:val="0"/>
            <w:vAlign w:val="center"/>
          </w:tcPr>
          <w:p w14:paraId="0BE3DF9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6249AE8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22092A8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29175F52">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0127822C">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F638678">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4</w:t>
            </w:r>
          </w:p>
        </w:tc>
        <w:tc>
          <w:tcPr>
            <w:tcW w:w="1370" w:type="dxa"/>
            <w:tcBorders>
              <w:top w:val="single" w:color="000000" w:sz="4" w:space="0"/>
              <w:left w:val="nil"/>
              <w:bottom w:val="single" w:color="000000" w:sz="4" w:space="0"/>
              <w:right w:val="single" w:color="000000" w:sz="4" w:space="0"/>
            </w:tcBorders>
            <w:noWrap w:val="0"/>
            <w:vAlign w:val="center"/>
          </w:tcPr>
          <w:p w14:paraId="582E843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付款方式</w:t>
            </w:r>
          </w:p>
        </w:tc>
        <w:tc>
          <w:tcPr>
            <w:tcW w:w="2382" w:type="dxa"/>
            <w:tcBorders>
              <w:top w:val="single" w:color="000000" w:sz="4" w:space="0"/>
              <w:left w:val="nil"/>
              <w:bottom w:val="single" w:color="000000" w:sz="4" w:space="0"/>
              <w:right w:val="single" w:color="000000" w:sz="4" w:space="0"/>
            </w:tcBorders>
            <w:noWrap w:val="0"/>
            <w:vAlign w:val="center"/>
          </w:tcPr>
          <w:p w14:paraId="5546D6F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7391919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4680350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35EC29AA">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FB6FCF8">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7AE455E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5</w:t>
            </w:r>
          </w:p>
        </w:tc>
        <w:tc>
          <w:tcPr>
            <w:tcW w:w="1370" w:type="dxa"/>
            <w:tcBorders>
              <w:top w:val="single" w:color="000000" w:sz="4" w:space="0"/>
              <w:left w:val="nil"/>
              <w:bottom w:val="single" w:color="000000" w:sz="4" w:space="0"/>
              <w:right w:val="single" w:color="000000" w:sz="4" w:space="0"/>
            </w:tcBorders>
            <w:noWrap w:val="0"/>
            <w:vAlign w:val="center"/>
          </w:tcPr>
          <w:p w14:paraId="608E0F18">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售后服务</w:t>
            </w:r>
          </w:p>
        </w:tc>
        <w:tc>
          <w:tcPr>
            <w:tcW w:w="2382" w:type="dxa"/>
            <w:tcBorders>
              <w:top w:val="single" w:color="000000" w:sz="4" w:space="0"/>
              <w:left w:val="nil"/>
              <w:bottom w:val="single" w:color="000000" w:sz="4" w:space="0"/>
              <w:right w:val="single" w:color="000000" w:sz="4" w:space="0"/>
            </w:tcBorders>
            <w:noWrap w:val="0"/>
            <w:vAlign w:val="center"/>
          </w:tcPr>
          <w:p w14:paraId="160A62E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227A470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019D6C5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5237373B">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35976FD">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4F93EA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70" w:type="dxa"/>
            <w:tcBorders>
              <w:top w:val="single" w:color="000000" w:sz="4" w:space="0"/>
              <w:left w:val="nil"/>
              <w:bottom w:val="single" w:color="000000" w:sz="4" w:space="0"/>
              <w:right w:val="single" w:color="000000" w:sz="4" w:space="0"/>
            </w:tcBorders>
            <w:noWrap w:val="0"/>
            <w:vAlign w:val="center"/>
          </w:tcPr>
          <w:p w14:paraId="59CBEA5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382" w:type="dxa"/>
            <w:tcBorders>
              <w:top w:val="single" w:color="000000" w:sz="4" w:space="0"/>
              <w:left w:val="nil"/>
              <w:bottom w:val="single" w:color="000000" w:sz="4" w:space="0"/>
              <w:right w:val="single" w:color="000000" w:sz="4" w:space="0"/>
            </w:tcBorders>
            <w:noWrap w:val="0"/>
            <w:vAlign w:val="center"/>
          </w:tcPr>
          <w:p w14:paraId="795430B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17CE591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0500B57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567F8149">
            <w:pPr>
              <w:keepNext w:val="0"/>
              <w:keepLines w:val="0"/>
              <w:widowControl/>
              <w:suppressLineNumbers w:val="0"/>
              <w:spacing w:before="0" w:beforeAutospacing="0" w:after="0" w:afterAutospacing="0"/>
              <w:ind w:left="0" w:right="0"/>
              <w:jc w:val="center"/>
              <w:rPr>
                <w:rFonts w:hint="default" w:ascii="宋体" w:hAnsi="宋体" w:cs="宋体"/>
                <w:szCs w:val="21"/>
              </w:rPr>
            </w:pPr>
          </w:p>
        </w:tc>
      </w:tr>
    </w:tbl>
    <w:p w14:paraId="0F881337">
      <w:pPr>
        <w:rPr>
          <w:rFonts w:ascii="宋体" w:hAnsi="宋体" w:cs="宋体"/>
          <w:szCs w:val="21"/>
        </w:rPr>
      </w:pPr>
      <w:r>
        <w:rPr>
          <w:rFonts w:hint="eastAsia" w:ascii="宋体" w:hAnsi="宋体" w:cs="宋体"/>
          <w:szCs w:val="21"/>
        </w:rPr>
        <w:t>投标人保证：投标人须逐条响应招标文件第三章采购需求中商务要求的全部要求。</w:t>
      </w:r>
    </w:p>
    <w:p w14:paraId="5DF308E6">
      <w:pPr>
        <w:widowControl/>
        <w:spacing w:line="360" w:lineRule="exact"/>
        <w:ind w:firstLine="411"/>
        <w:rPr>
          <w:rFonts w:ascii="宋体" w:hAnsi="宋体" w:cs="宋体"/>
        </w:rPr>
      </w:pPr>
    </w:p>
    <w:p w14:paraId="4CFBC4C5">
      <w:pPr>
        <w:pStyle w:val="3"/>
        <w:widowControl/>
        <w:spacing w:before="120" w:after="120" w:line="240" w:lineRule="auto"/>
        <w:jc w:val="center"/>
        <w:rPr>
          <w:rStyle w:val="98"/>
          <w:rFonts w:ascii="宋体" w:hAnsi="宋体" w:eastAsia="宋体" w:cs="宋体"/>
          <w:b/>
          <w:bCs w:val="0"/>
          <w:sz w:val="30"/>
          <w:szCs w:val="30"/>
        </w:rPr>
      </w:pPr>
      <w:r>
        <w:rPr>
          <w:rStyle w:val="98"/>
          <w:rFonts w:hint="eastAsia" w:ascii="宋体" w:hAnsi="宋体" w:eastAsia="宋体" w:cs="宋体"/>
          <w:b/>
          <w:bCs w:val="0"/>
          <w:sz w:val="30"/>
          <w:szCs w:val="30"/>
        </w:rPr>
        <w:t>十、技术规格偏离表</w:t>
      </w:r>
    </w:p>
    <w:tbl>
      <w:tblPr>
        <w:tblStyle w:val="47"/>
        <w:tblW w:w="9938" w:type="dxa"/>
        <w:tblInd w:w="93" w:type="dxa"/>
        <w:tblLayout w:type="fixed"/>
        <w:tblCellMar>
          <w:top w:w="0" w:type="dxa"/>
          <w:left w:w="108" w:type="dxa"/>
          <w:bottom w:w="0" w:type="dxa"/>
          <w:right w:w="108" w:type="dxa"/>
        </w:tblCellMar>
      </w:tblPr>
      <w:tblGrid>
        <w:gridCol w:w="1023"/>
        <w:gridCol w:w="1372"/>
        <w:gridCol w:w="2665"/>
        <w:gridCol w:w="1615"/>
        <w:gridCol w:w="1845"/>
        <w:gridCol w:w="1418"/>
      </w:tblGrid>
      <w:tr w14:paraId="465B47D2">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2B92CAC4">
            <w:pPr>
              <w:keepNext w:val="0"/>
              <w:keepLines w:val="0"/>
              <w:widowControl/>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序号</w:t>
            </w:r>
          </w:p>
        </w:tc>
        <w:tc>
          <w:tcPr>
            <w:tcW w:w="1372" w:type="dxa"/>
            <w:tcBorders>
              <w:top w:val="single" w:color="000000" w:sz="4" w:space="0"/>
              <w:left w:val="nil"/>
              <w:bottom w:val="single" w:color="auto" w:sz="4" w:space="0"/>
              <w:right w:val="single" w:color="000000" w:sz="4" w:space="0"/>
            </w:tcBorders>
            <w:noWrap w:val="0"/>
            <w:vAlign w:val="center"/>
          </w:tcPr>
          <w:p w14:paraId="402EC2BC">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设备名称</w:t>
            </w:r>
          </w:p>
        </w:tc>
        <w:tc>
          <w:tcPr>
            <w:tcW w:w="2665" w:type="dxa"/>
            <w:tcBorders>
              <w:top w:val="single" w:color="000000" w:sz="4" w:space="0"/>
              <w:left w:val="nil"/>
              <w:bottom w:val="single" w:color="000000" w:sz="4" w:space="0"/>
              <w:right w:val="single" w:color="000000" w:sz="4" w:space="0"/>
            </w:tcBorders>
            <w:noWrap w:val="0"/>
            <w:vAlign w:val="center"/>
          </w:tcPr>
          <w:p w14:paraId="7EEE9F76">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招标规格型号</w:t>
            </w:r>
          </w:p>
        </w:tc>
        <w:tc>
          <w:tcPr>
            <w:tcW w:w="1615" w:type="dxa"/>
            <w:tcBorders>
              <w:top w:val="single" w:color="000000" w:sz="4" w:space="0"/>
              <w:left w:val="nil"/>
              <w:bottom w:val="single" w:color="000000" w:sz="4" w:space="0"/>
              <w:right w:val="single" w:color="000000" w:sz="4" w:space="0"/>
            </w:tcBorders>
            <w:noWrap w:val="0"/>
            <w:vAlign w:val="center"/>
          </w:tcPr>
          <w:p w14:paraId="51879915">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投标规格</w:t>
            </w:r>
          </w:p>
        </w:tc>
        <w:tc>
          <w:tcPr>
            <w:tcW w:w="1845" w:type="dxa"/>
            <w:tcBorders>
              <w:top w:val="single" w:color="000000" w:sz="4" w:space="0"/>
              <w:left w:val="nil"/>
              <w:bottom w:val="single" w:color="000000" w:sz="4" w:space="0"/>
              <w:right w:val="single" w:color="000000" w:sz="4" w:space="0"/>
            </w:tcBorders>
            <w:noWrap w:val="0"/>
            <w:vAlign w:val="center"/>
          </w:tcPr>
          <w:p w14:paraId="58978B6F">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偏离说明</w:t>
            </w:r>
          </w:p>
        </w:tc>
        <w:tc>
          <w:tcPr>
            <w:tcW w:w="1418" w:type="dxa"/>
            <w:tcBorders>
              <w:top w:val="single" w:color="000000" w:sz="4" w:space="0"/>
              <w:left w:val="nil"/>
              <w:bottom w:val="single" w:color="000000" w:sz="4" w:space="0"/>
              <w:right w:val="single" w:color="000000" w:sz="4" w:space="0"/>
            </w:tcBorders>
            <w:noWrap w:val="0"/>
            <w:vAlign w:val="top"/>
          </w:tcPr>
          <w:p w14:paraId="1D023159">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备注</w:t>
            </w:r>
          </w:p>
        </w:tc>
      </w:tr>
      <w:tr w14:paraId="2FA6611F">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0E1618E1">
            <w:pPr>
              <w:keepNext w:val="0"/>
              <w:keepLines w:val="0"/>
              <w:widowControl/>
              <w:suppressLineNumbers w:val="0"/>
              <w:spacing w:before="0" w:beforeAutospacing="0" w:after="0" w:afterAutospacing="0"/>
              <w:ind w:left="0" w:right="0"/>
              <w:rPr>
                <w:rFonts w:hint="default" w:ascii="宋体" w:hAnsi="宋体" w:cs="宋体"/>
                <w:bCs/>
                <w:sz w:val="24"/>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9589383">
            <w:pPr>
              <w:keepNext w:val="0"/>
              <w:keepLines w:val="0"/>
              <w:widowControl/>
              <w:suppressLineNumbers w:val="0"/>
              <w:spacing w:before="0" w:beforeAutospacing="0" w:after="0" w:afterAutospacing="0"/>
              <w:ind w:left="0" w:right="0"/>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3679FEC3">
            <w:pPr>
              <w:keepNext w:val="0"/>
              <w:keepLines w:val="0"/>
              <w:widowControl/>
              <w:suppressLineNumbers w:val="0"/>
              <w:spacing w:before="0" w:beforeAutospacing="0" w:after="0" w:afterAutospacing="0"/>
              <w:ind w:left="0" w:right="0"/>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center"/>
          </w:tcPr>
          <w:p w14:paraId="5FFF2EC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503258C9">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无偏离</w:t>
            </w:r>
          </w:p>
          <w:p w14:paraId="57FCCF2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正偏离</w:t>
            </w:r>
          </w:p>
          <w:p w14:paraId="5A2B28E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负偏离</w:t>
            </w:r>
          </w:p>
        </w:tc>
        <w:tc>
          <w:tcPr>
            <w:tcW w:w="1418" w:type="dxa"/>
            <w:tcBorders>
              <w:top w:val="single" w:color="000000" w:sz="4" w:space="0"/>
              <w:left w:val="nil"/>
              <w:bottom w:val="single" w:color="000000" w:sz="4" w:space="0"/>
              <w:right w:val="single" w:color="000000" w:sz="4" w:space="0"/>
            </w:tcBorders>
            <w:noWrap w:val="0"/>
            <w:vAlign w:val="top"/>
          </w:tcPr>
          <w:p w14:paraId="36A3103F">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2FD0486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B0AE273">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000000" w:sz="4" w:space="0"/>
              <w:right w:val="single" w:color="000000" w:sz="4" w:space="0"/>
            </w:tcBorders>
            <w:noWrap w:val="0"/>
            <w:vAlign w:val="center"/>
          </w:tcPr>
          <w:p w14:paraId="750452A4">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739EB8EE">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65DF2EE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67703CE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67783DA8">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76B7D1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2C54E900">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auto" w:sz="4" w:space="0"/>
              <w:right w:val="single" w:color="000000" w:sz="4" w:space="0"/>
            </w:tcBorders>
            <w:noWrap w:val="0"/>
            <w:vAlign w:val="center"/>
          </w:tcPr>
          <w:p w14:paraId="2265DF8A">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4B643AD7">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328AB80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3FD501F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471CA7A8">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366D95A9">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5AC77D2B">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1714CBD">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23EF93D8">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56C436E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72F005B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7D443E31">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18E362BF">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04049984">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000000" w:sz="4" w:space="0"/>
              <w:right w:val="single" w:color="000000" w:sz="4" w:space="0"/>
            </w:tcBorders>
            <w:noWrap w:val="0"/>
            <w:vAlign w:val="center"/>
          </w:tcPr>
          <w:p w14:paraId="44628311">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2B5772B5">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3CD75A7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2A4E965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4FC72E08">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0BDF139">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126F7A55">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000000" w:sz="4" w:space="0"/>
              <w:right w:val="single" w:color="000000" w:sz="4" w:space="0"/>
            </w:tcBorders>
            <w:noWrap w:val="0"/>
            <w:vAlign w:val="center"/>
          </w:tcPr>
          <w:p w14:paraId="58DDE904">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4DAED85E">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44B0E70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4524FCA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66AFC390">
            <w:pPr>
              <w:keepNext w:val="0"/>
              <w:keepLines w:val="0"/>
              <w:widowControl/>
              <w:suppressLineNumbers w:val="0"/>
              <w:spacing w:before="0" w:beforeAutospacing="0" w:after="0" w:afterAutospacing="0"/>
              <w:ind w:left="0" w:right="0"/>
              <w:jc w:val="center"/>
              <w:rPr>
                <w:rFonts w:hint="default" w:ascii="宋体" w:hAnsi="宋体" w:cs="宋体"/>
                <w:szCs w:val="21"/>
              </w:rPr>
            </w:pPr>
          </w:p>
        </w:tc>
      </w:tr>
    </w:tbl>
    <w:p w14:paraId="6381241C">
      <w:pPr>
        <w:rPr>
          <w:rFonts w:ascii="宋体" w:hAnsi="宋体" w:cs="宋体"/>
          <w:szCs w:val="21"/>
        </w:rPr>
      </w:pPr>
      <w:r>
        <w:rPr>
          <w:rFonts w:hint="eastAsia" w:ascii="宋体" w:hAnsi="宋体" w:cs="宋体"/>
          <w:szCs w:val="21"/>
        </w:rPr>
        <w:t>投标人保证：投标人须逐条响应招标文件第三章采购需求中技术要求表的全部要求。</w:t>
      </w:r>
    </w:p>
    <w:p w14:paraId="3B4B6B4F">
      <w:pPr>
        <w:widowControl/>
        <w:spacing w:line="360" w:lineRule="exact"/>
        <w:ind w:firstLine="470"/>
        <w:rPr>
          <w:rFonts w:ascii="宋体" w:hAnsi="宋体" w:cs="宋体"/>
          <w:sz w:val="24"/>
        </w:rPr>
      </w:pPr>
      <w:r>
        <w:rPr>
          <w:rFonts w:hint="eastAsia" w:ascii="宋体" w:hAnsi="宋体" w:cs="宋体"/>
          <w:sz w:val="24"/>
        </w:rPr>
        <w:t xml:space="preserve"> </w:t>
      </w:r>
    </w:p>
    <w:p w14:paraId="521E95CB">
      <w:pPr>
        <w:widowControl/>
        <w:spacing w:line="360" w:lineRule="exact"/>
        <w:ind w:firstLine="470" w:firstLineChars="196"/>
        <w:rPr>
          <w:rFonts w:hint="eastAsia" w:ascii="宋体" w:hAnsi="宋体" w:cs="宋体"/>
          <w:kern w:val="0"/>
          <w:sz w:val="24"/>
        </w:rPr>
      </w:pPr>
    </w:p>
    <w:p w14:paraId="35DC2FB7">
      <w:pPr>
        <w:pStyle w:val="3"/>
        <w:widowControl/>
        <w:spacing w:before="120" w:after="120" w:line="240" w:lineRule="auto"/>
        <w:jc w:val="center"/>
        <w:rPr>
          <w:rStyle w:val="98"/>
          <w:rFonts w:hint="eastAsia" w:ascii="宋体" w:hAnsi="宋体" w:eastAsia="宋体" w:cs="宋体"/>
          <w:b/>
          <w:bCs w:val="0"/>
          <w:sz w:val="30"/>
          <w:szCs w:val="30"/>
        </w:rPr>
      </w:pPr>
      <w:r>
        <w:rPr>
          <w:rFonts w:hint="eastAsia" w:ascii="宋体" w:hAnsi="宋体" w:cs="宋体"/>
        </w:rPr>
        <w:br w:type="page"/>
      </w:r>
      <w:r>
        <w:rPr>
          <w:rFonts w:hint="eastAsia" w:ascii="宋体" w:hAnsi="宋体" w:cs="宋体"/>
        </w:rPr>
        <w:t>十一</w:t>
      </w:r>
      <w:r>
        <w:rPr>
          <w:rStyle w:val="98"/>
          <w:rFonts w:hint="eastAsia" w:ascii="宋体" w:hAnsi="宋体" w:eastAsia="宋体" w:cs="宋体"/>
          <w:b/>
          <w:bCs w:val="0"/>
          <w:sz w:val="30"/>
          <w:szCs w:val="30"/>
        </w:rPr>
        <w:t>、技术响应资料</w:t>
      </w:r>
    </w:p>
    <w:p w14:paraId="320D069E">
      <w:pPr>
        <w:widowControl/>
        <w:jc w:val="left"/>
        <w:rPr>
          <w:rFonts w:hint="eastAsia" w:ascii="宋体" w:hAnsi="宋体" w:cs="宋体"/>
        </w:rPr>
      </w:pPr>
    </w:p>
    <w:p w14:paraId="41E0F135">
      <w:pPr>
        <w:pStyle w:val="4"/>
        <w:keepNext w:val="0"/>
        <w:tabs>
          <w:tab w:val="left" w:pos="1260"/>
        </w:tabs>
        <w:jc w:val="center"/>
        <w:rPr>
          <w:rFonts w:hint="eastAsia" w:cs="宋体"/>
          <w:b w:val="0"/>
          <w:bCs w:val="0"/>
          <w:sz w:val="24"/>
          <w:lang w:eastAsia="zh-CN"/>
        </w:rPr>
      </w:pPr>
      <w:r>
        <w:rPr>
          <w:rFonts w:hint="eastAsia" w:cs="宋体"/>
          <w:bCs w:val="0"/>
          <w:sz w:val="21"/>
          <w:szCs w:val="21"/>
          <w:lang w:eastAsia="zh-CN"/>
        </w:rPr>
        <w:t>1、货物（服务）主要技术指标和性能的详细说明</w:t>
      </w:r>
    </w:p>
    <w:tbl>
      <w:tblPr>
        <w:tblStyle w:val="47"/>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31C6C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35EBC5E5">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设备名称</w:t>
            </w:r>
          </w:p>
        </w:tc>
        <w:tc>
          <w:tcPr>
            <w:tcW w:w="1701" w:type="dxa"/>
            <w:noWrap w:val="0"/>
            <w:vAlign w:val="center"/>
          </w:tcPr>
          <w:p w14:paraId="68BADDE8">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主要部件或功能配置名称</w:t>
            </w:r>
          </w:p>
        </w:tc>
        <w:tc>
          <w:tcPr>
            <w:tcW w:w="1134" w:type="dxa"/>
            <w:noWrap w:val="0"/>
            <w:vAlign w:val="center"/>
          </w:tcPr>
          <w:p w14:paraId="36969157">
            <w:pPr>
              <w:keepNext w:val="0"/>
              <w:keepLines w:val="0"/>
              <w:widowControl/>
              <w:suppressLineNumbers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规格/型号</w:t>
            </w:r>
          </w:p>
        </w:tc>
        <w:tc>
          <w:tcPr>
            <w:tcW w:w="1984" w:type="dxa"/>
            <w:noWrap w:val="0"/>
            <w:vAlign w:val="center"/>
          </w:tcPr>
          <w:p w14:paraId="4AB0CB49">
            <w:pPr>
              <w:keepNext w:val="0"/>
              <w:keepLines w:val="0"/>
              <w:widowControl/>
              <w:suppressLineNumbers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产地、品牌及制造商名称</w:t>
            </w:r>
          </w:p>
        </w:tc>
        <w:tc>
          <w:tcPr>
            <w:tcW w:w="2269" w:type="dxa"/>
            <w:noWrap w:val="0"/>
            <w:vAlign w:val="center"/>
          </w:tcPr>
          <w:p w14:paraId="632C8925">
            <w:pPr>
              <w:keepNext w:val="0"/>
              <w:keepLines w:val="0"/>
              <w:widowControl/>
              <w:suppressLineNumbers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主要技术指标及功能描述</w:t>
            </w:r>
          </w:p>
        </w:tc>
        <w:tc>
          <w:tcPr>
            <w:tcW w:w="1135" w:type="dxa"/>
            <w:noWrap w:val="0"/>
            <w:vAlign w:val="center"/>
          </w:tcPr>
          <w:p w14:paraId="1FC97576">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备注</w:t>
            </w:r>
          </w:p>
        </w:tc>
      </w:tr>
      <w:tr w14:paraId="1A0D4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74C47294">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6750DAFF">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134" w:type="dxa"/>
            <w:noWrap w:val="0"/>
            <w:vAlign w:val="center"/>
          </w:tcPr>
          <w:p w14:paraId="63BE050D">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984" w:type="dxa"/>
            <w:noWrap w:val="0"/>
            <w:vAlign w:val="center"/>
          </w:tcPr>
          <w:p w14:paraId="1EDFD71C">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2269" w:type="dxa"/>
            <w:noWrap w:val="0"/>
            <w:vAlign w:val="top"/>
          </w:tcPr>
          <w:p w14:paraId="37FD9938">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21561A8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673F9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1416C7A">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2D972AAF">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134" w:type="dxa"/>
            <w:noWrap w:val="0"/>
            <w:vAlign w:val="center"/>
          </w:tcPr>
          <w:p w14:paraId="4A5D4B71">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984" w:type="dxa"/>
            <w:noWrap w:val="0"/>
            <w:vAlign w:val="center"/>
          </w:tcPr>
          <w:p w14:paraId="1C75E630">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4B16F6E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59045282">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11F0D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81BFBEC">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75914F8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6A35EAE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2A4E6E7A">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1471314C">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1BA0C8C5">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0C86E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67761716">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51CBB70A">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3544BB5F">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6FC32D0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727BB27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0A1AFAE0">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3121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5AFF4360">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455F338A">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3E29F271">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0E9BB34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0B6547CF">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7E8E4124">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50D25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6FAF006">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15CB038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3EC47BDF">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41A13D16">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0030A2C7">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48C62032">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36F13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2B45977F">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667EE29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48F1CE93">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7EA7AD6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3A6F2D15">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6F9FFA5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61A8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15F92442">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27E6826C">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0F190085">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77A22E07">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7B60E92C">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1C85050B">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7E090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27363C84">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78FA80B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4E9ABD3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04934A8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29177E14">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6C083FF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bl>
    <w:p w14:paraId="37B685B0">
      <w:pPr>
        <w:widowControl/>
        <w:jc w:val="left"/>
        <w:rPr>
          <w:rFonts w:hint="eastAsia" w:ascii="宋体" w:hAnsi="宋体" w:cs="宋体"/>
        </w:rPr>
      </w:pPr>
      <w:r>
        <w:rPr>
          <w:rFonts w:hint="eastAsia" w:ascii="宋体" w:hAnsi="宋体" w:cs="宋体"/>
        </w:rPr>
        <w:t>注：投标人应将投标产品拆分为相关主要部件分别描述。</w:t>
      </w:r>
    </w:p>
    <w:p w14:paraId="3ED7AA4D">
      <w:pPr>
        <w:widowControl/>
        <w:jc w:val="left"/>
        <w:rPr>
          <w:rFonts w:hint="eastAsia" w:ascii="宋体" w:hAnsi="宋体" w:cs="宋体"/>
        </w:rPr>
      </w:pPr>
    </w:p>
    <w:p w14:paraId="55DF3EC6">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2、货物（服务）说明（按此格式或者投标人自定格式）</w:t>
      </w:r>
    </w:p>
    <w:tbl>
      <w:tblPr>
        <w:tblStyle w:val="47"/>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5930"/>
      </w:tblGrid>
      <w:tr w14:paraId="5A8C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3109" w:type="dxa"/>
            <w:noWrap w:val="0"/>
            <w:vAlign w:val="center"/>
          </w:tcPr>
          <w:p w14:paraId="70A13889">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设备名称</w:t>
            </w:r>
          </w:p>
        </w:tc>
        <w:tc>
          <w:tcPr>
            <w:tcW w:w="5930" w:type="dxa"/>
            <w:noWrap w:val="0"/>
            <w:vAlign w:val="center"/>
          </w:tcPr>
          <w:p w14:paraId="0B2A3C51">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p>
        </w:tc>
      </w:tr>
      <w:tr w14:paraId="7ED17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trPr>
        <w:tc>
          <w:tcPr>
            <w:tcW w:w="9039" w:type="dxa"/>
            <w:gridSpan w:val="2"/>
            <w:noWrap w:val="0"/>
            <w:vAlign w:val="center"/>
          </w:tcPr>
          <w:p w14:paraId="697062B7">
            <w:pPr>
              <w:keepNext w:val="0"/>
              <w:keepLines w:val="0"/>
              <w:widowControl/>
              <w:suppressLineNumbers w:val="0"/>
              <w:spacing w:before="0" w:beforeAutospacing="0" w:after="0" w:afterAutospacing="0"/>
              <w:ind w:left="0" w:right="0"/>
              <w:rPr>
                <w:rFonts w:hint="eastAsia" w:ascii="宋体" w:hAnsi="宋体" w:cs="宋体"/>
                <w:b/>
                <w:bCs/>
                <w:kern w:val="0"/>
                <w:sz w:val="24"/>
              </w:rPr>
            </w:pPr>
            <w:r>
              <w:rPr>
                <w:rFonts w:hint="eastAsia" w:ascii="宋体" w:hAnsi="宋体" w:cs="宋体"/>
                <w:b/>
                <w:bCs/>
                <w:kern w:val="0"/>
                <w:sz w:val="24"/>
              </w:rPr>
              <w:t>供货范围</w:t>
            </w:r>
          </w:p>
        </w:tc>
      </w:tr>
      <w:tr w14:paraId="52462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trPr>
        <w:tc>
          <w:tcPr>
            <w:tcW w:w="9039" w:type="dxa"/>
            <w:gridSpan w:val="2"/>
            <w:noWrap w:val="0"/>
            <w:vAlign w:val="center"/>
          </w:tcPr>
          <w:p w14:paraId="501093D8">
            <w:pPr>
              <w:keepNext w:val="0"/>
              <w:keepLines w:val="0"/>
              <w:widowControl/>
              <w:suppressLineNumbers w:val="0"/>
              <w:spacing w:before="0" w:beforeAutospacing="0" w:after="0" w:afterAutospacing="0"/>
              <w:ind w:left="0" w:right="0"/>
              <w:rPr>
                <w:rFonts w:hint="eastAsia" w:ascii="宋体" w:hAnsi="宋体" w:cs="宋体"/>
                <w:b/>
                <w:bCs/>
                <w:kern w:val="0"/>
                <w:sz w:val="24"/>
              </w:rPr>
            </w:pPr>
            <w:r>
              <w:rPr>
                <w:rFonts w:hint="eastAsia" w:ascii="宋体" w:hAnsi="宋体" w:cs="宋体"/>
                <w:b/>
                <w:bCs/>
                <w:kern w:val="0"/>
                <w:sz w:val="24"/>
              </w:rPr>
              <w:t>工艺、参数等货物（服务）详细说明</w:t>
            </w:r>
          </w:p>
        </w:tc>
      </w:tr>
    </w:tbl>
    <w:p w14:paraId="7BF1CCFF">
      <w:pPr>
        <w:widowControl/>
        <w:jc w:val="left"/>
        <w:rPr>
          <w:rFonts w:hint="eastAsia" w:ascii="宋体" w:hAnsi="宋体" w:cs="宋体"/>
        </w:rPr>
      </w:pPr>
    </w:p>
    <w:p w14:paraId="2712BFAF">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3、供货安装（调试）方案</w:t>
      </w:r>
    </w:p>
    <w:p w14:paraId="28CF3A88">
      <w:pPr>
        <w:rPr>
          <w:rFonts w:hint="eastAsia" w:ascii="宋体" w:hAnsi="宋体" w:cs="宋体"/>
          <w:lang w:bidi="en-US"/>
        </w:rPr>
      </w:pPr>
    </w:p>
    <w:p w14:paraId="576C6700">
      <w:pPr>
        <w:pStyle w:val="4"/>
        <w:tabs>
          <w:tab w:val="left" w:pos="1260"/>
        </w:tabs>
        <w:jc w:val="center"/>
        <w:rPr>
          <w:rFonts w:hint="eastAsia" w:cs="宋体"/>
          <w:bCs w:val="0"/>
          <w:sz w:val="21"/>
          <w:szCs w:val="21"/>
          <w:lang w:eastAsia="zh-CN"/>
        </w:rPr>
      </w:pPr>
      <w:r>
        <w:rPr>
          <w:rFonts w:hint="eastAsia" w:cs="宋体"/>
          <w:bCs w:val="0"/>
          <w:sz w:val="21"/>
          <w:szCs w:val="21"/>
          <w:lang w:eastAsia="zh-CN"/>
        </w:rPr>
        <w:t>4、维保、售后服务体系与维保方案</w:t>
      </w:r>
    </w:p>
    <w:p w14:paraId="12A07CF8">
      <w:pPr>
        <w:rPr>
          <w:rFonts w:hint="eastAsia" w:ascii="宋体" w:hAnsi="宋体" w:cs="宋体"/>
          <w:lang w:bidi="en-US"/>
        </w:rPr>
      </w:pPr>
    </w:p>
    <w:p w14:paraId="7BDB6270">
      <w:pPr>
        <w:pStyle w:val="4"/>
        <w:tabs>
          <w:tab w:val="left" w:pos="1260"/>
        </w:tabs>
        <w:jc w:val="center"/>
        <w:rPr>
          <w:rFonts w:hint="eastAsia" w:cs="宋体"/>
          <w:bCs w:val="0"/>
          <w:sz w:val="21"/>
          <w:szCs w:val="21"/>
          <w:lang w:eastAsia="zh-CN"/>
        </w:rPr>
      </w:pPr>
      <w:r>
        <w:rPr>
          <w:rFonts w:hint="eastAsia" w:cs="宋体"/>
          <w:bCs w:val="0"/>
          <w:sz w:val="21"/>
          <w:szCs w:val="21"/>
          <w:lang w:eastAsia="zh-CN"/>
        </w:rPr>
        <w:t>5、培训方案</w:t>
      </w:r>
    </w:p>
    <w:p w14:paraId="5D37F74C">
      <w:pPr>
        <w:rPr>
          <w:rFonts w:hint="eastAsia" w:ascii="宋体" w:hAnsi="宋体" w:cs="宋体"/>
          <w:lang w:bidi="en-US"/>
        </w:rPr>
      </w:pPr>
    </w:p>
    <w:p w14:paraId="57AE7BD9">
      <w:pPr>
        <w:pStyle w:val="4"/>
        <w:tabs>
          <w:tab w:val="left" w:pos="1260"/>
        </w:tabs>
        <w:jc w:val="center"/>
        <w:rPr>
          <w:rFonts w:hint="eastAsia" w:cs="宋体"/>
          <w:bCs w:val="0"/>
          <w:sz w:val="21"/>
          <w:szCs w:val="21"/>
          <w:lang w:eastAsia="zh-CN"/>
        </w:rPr>
      </w:pPr>
      <w:r>
        <w:rPr>
          <w:rFonts w:hint="eastAsia" w:cs="宋体"/>
          <w:bCs w:val="0"/>
          <w:sz w:val="21"/>
          <w:szCs w:val="21"/>
          <w:lang w:eastAsia="zh-CN"/>
        </w:rPr>
        <w:t>6、所投货物（服务）的技术资料或样本或检测报告等</w:t>
      </w:r>
    </w:p>
    <w:p w14:paraId="05BA6864">
      <w:pPr>
        <w:widowControl/>
        <w:jc w:val="left"/>
        <w:rPr>
          <w:rFonts w:hint="eastAsia" w:ascii="宋体" w:hAnsi="宋体" w:cs="宋体"/>
        </w:rPr>
      </w:pPr>
    </w:p>
    <w:p w14:paraId="5017AF46">
      <w:pPr>
        <w:widowControl/>
        <w:jc w:val="left"/>
        <w:rPr>
          <w:rFonts w:hint="eastAsia" w:ascii="宋体" w:hAnsi="宋体" w:cs="宋体"/>
        </w:rPr>
      </w:pPr>
    </w:p>
    <w:p w14:paraId="259071B7">
      <w:pPr>
        <w:widowControl/>
        <w:jc w:val="left"/>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3D224BB">
      <w:pPr>
        <w:pStyle w:val="3"/>
        <w:widowControl/>
        <w:spacing w:before="120" w:after="120" w:line="240" w:lineRule="auto"/>
        <w:jc w:val="center"/>
        <w:rPr>
          <w:rStyle w:val="98"/>
          <w:rFonts w:hint="eastAsia" w:ascii="宋体" w:hAnsi="宋体" w:eastAsia="宋体" w:cs="宋体"/>
          <w:b w:val="0"/>
          <w:bCs w:val="0"/>
          <w:sz w:val="30"/>
          <w:szCs w:val="30"/>
        </w:rPr>
      </w:pPr>
      <w:r>
        <w:rPr>
          <w:rStyle w:val="98"/>
          <w:rFonts w:hint="eastAsia" w:ascii="宋体" w:hAnsi="宋体" w:eastAsia="宋体" w:cs="宋体"/>
          <w:b w:val="0"/>
          <w:bCs w:val="0"/>
          <w:sz w:val="30"/>
          <w:szCs w:val="30"/>
        </w:rPr>
        <w:t>十二、样品（如有）</w:t>
      </w:r>
    </w:p>
    <w:p w14:paraId="03E047D9">
      <w:pPr>
        <w:widowControl/>
        <w:rPr>
          <w:rFonts w:hint="eastAsia" w:ascii="宋体" w:hAnsi="宋体" w:cs="宋体"/>
        </w:rPr>
      </w:pPr>
      <w:r>
        <w:rPr>
          <w:rFonts w:hint="eastAsia" w:ascii="宋体" w:hAnsi="宋体" w:cs="宋体"/>
        </w:rPr>
        <w:t>如招标文件要求提供样品的，请按规定提供。</w:t>
      </w:r>
    </w:p>
    <w:p w14:paraId="52943A2E">
      <w:pPr>
        <w:widowControl/>
        <w:rPr>
          <w:rFonts w:hint="eastAsia" w:ascii="宋体" w:hAnsi="宋体" w:cs="宋体"/>
        </w:rPr>
      </w:pPr>
    </w:p>
    <w:p w14:paraId="76DE71CE">
      <w:pPr>
        <w:widowControl/>
        <w:rPr>
          <w:rFonts w:hint="eastAsia" w:ascii="宋体" w:hAnsi="宋体" w:cs="宋体"/>
        </w:rPr>
      </w:pPr>
    </w:p>
    <w:p w14:paraId="26251006">
      <w:pPr>
        <w:pStyle w:val="3"/>
        <w:widowControl/>
        <w:spacing w:before="120" w:after="120" w:line="240" w:lineRule="auto"/>
        <w:jc w:val="center"/>
        <w:rPr>
          <w:rStyle w:val="98"/>
          <w:rFonts w:hint="eastAsia" w:ascii="宋体" w:hAnsi="宋体" w:eastAsia="宋体" w:cs="宋体"/>
          <w:b w:val="0"/>
          <w:bCs w:val="0"/>
          <w:sz w:val="30"/>
          <w:szCs w:val="30"/>
        </w:rPr>
      </w:pPr>
      <w:r>
        <w:rPr>
          <w:rStyle w:val="98"/>
          <w:rFonts w:hint="eastAsia" w:ascii="宋体" w:hAnsi="宋体" w:eastAsia="宋体" w:cs="宋体"/>
          <w:b w:val="0"/>
          <w:bCs w:val="0"/>
          <w:sz w:val="30"/>
          <w:szCs w:val="30"/>
        </w:rPr>
        <w:br w:type="page"/>
      </w:r>
      <w:r>
        <w:rPr>
          <w:rStyle w:val="98"/>
          <w:rFonts w:hint="eastAsia" w:ascii="宋体" w:hAnsi="宋体" w:eastAsia="宋体" w:cs="宋体"/>
          <w:b w:val="0"/>
          <w:bCs w:val="0"/>
          <w:sz w:val="30"/>
          <w:szCs w:val="30"/>
        </w:rPr>
        <w:t>十三、投标人须知前附表规定的其他材料</w:t>
      </w:r>
    </w:p>
    <w:p w14:paraId="6CB40B8B">
      <w:pPr>
        <w:rPr>
          <w:rFonts w:hint="eastAsia" w:ascii="宋体" w:hAnsi="宋体" w:cs="宋体"/>
        </w:rPr>
      </w:pPr>
    </w:p>
    <w:p w14:paraId="628352BD">
      <w:pPr>
        <w:rPr>
          <w:rFonts w:hint="eastAsia" w:ascii="宋体" w:hAnsi="宋体" w:cs="宋体"/>
        </w:rPr>
      </w:pPr>
    </w:p>
    <w:p w14:paraId="47B2DFC8">
      <w:pPr>
        <w:widowControl/>
        <w:spacing w:line="360" w:lineRule="auto"/>
        <w:jc w:val="center"/>
        <w:rPr>
          <w:rStyle w:val="98"/>
          <w:rFonts w:hint="eastAsia" w:ascii="宋体" w:hAnsi="宋体" w:eastAsia="宋体" w:cs="宋体"/>
          <w:sz w:val="30"/>
          <w:szCs w:val="30"/>
        </w:rPr>
      </w:pPr>
      <w:r>
        <w:rPr>
          <w:rStyle w:val="98"/>
          <w:rFonts w:hint="eastAsia" w:ascii="宋体" w:hAnsi="宋体" w:eastAsia="宋体" w:cs="宋体"/>
          <w:sz w:val="30"/>
          <w:szCs w:val="30"/>
        </w:rPr>
        <w:br w:type="page"/>
      </w:r>
      <w:r>
        <w:rPr>
          <w:rStyle w:val="98"/>
          <w:rFonts w:hint="eastAsia" w:ascii="宋体" w:hAnsi="宋体" w:eastAsia="宋体" w:cs="宋体"/>
          <w:sz w:val="30"/>
          <w:szCs w:val="30"/>
        </w:rPr>
        <w:t>十四、投标人认为应该提供的其他资料</w:t>
      </w:r>
    </w:p>
    <w:p w14:paraId="7C1CF441">
      <w:pPr>
        <w:pStyle w:val="2"/>
        <w:tabs>
          <w:tab w:val="left" w:pos="0"/>
        </w:tabs>
        <w:autoSpaceDE w:val="0"/>
        <w:autoSpaceDN w:val="0"/>
        <w:adjustRightInd w:val="0"/>
        <w:spacing w:before="0" w:after="0" w:line="360" w:lineRule="auto"/>
        <w:rPr>
          <w:rFonts w:hint="eastAsia" w:ascii="宋体" w:hAnsi="宋体" w:cs="宋体"/>
          <w:szCs w:val="28"/>
        </w:rPr>
      </w:pPr>
    </w:p>
    <w:sectPr>
      <w:footerReference r:id="rId16"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301D70-143E-415F-93B8-BFD180999996}"/>
  </w:font>
  <w:font w:name="Arial">
    <w:panose1 w:val="020B0604020202020204"/>
    <w:charset w:val="01"/>
    <w:family w:val="swiss"/>
    <w:pitch w:val="default"/>
    <w:sig w:usb0="E0002EFF" w:usb1="C000785B" w:usb2="00000009" w:usb3="00000000" w:csb0="400001FF" w:csb1="FFFF0000"/>
    <w:embedRegular r:id="rId2" w:fontKey="{D2620F1B-E4DB-4DC6-BC27-4E731B3848A3}"/>
  </w:font>
  <w:font w:name="黑体">
    <w:panose1 w:val="02010609060101010101"/>
    <w:charset w:val="86"/>
    <w:family w:val="auto"/>
    <w:pitch w:val="default"/>
    <w:sig w:usb0="800002BF" w:usb1="38CF7CFA" w:usb2="00000016" w:usb3="00000000" w:csb0="00040001" w:csb1="00000000"/>
    <w:embedRegular r:id="rId3" w:fontKey="{B98C61D5-605D-4FFB-86A0-DA926804EA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D452C0F-A6AA-4C19-B868-34728EE9794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74CEBB35-E9C2-4420-9A0E-F48CFE48913C}"/>
  </w:font>
  <w:font w:name="PMingLiU-ExtB">
    <w:panose1 w:val="02020500000000000000"/>
    <w:charset w:val="88"/>
    <w:family w:val="roman"/>
    <w:pitch w:val="default"/>
    <w:sig w:usb0="8000002F" w:usb1="02000008" w:usb2="00000000" w:usb3="00000000" w:csb0="00100001" w:csb1="00000000"/>
  </w:font>
  <w:font w:name="方正书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Wonder Arial">
    <w:panose1 w:val="00000500000000000000"/>
    <w:charset w:val="00"/>
    <w:family w:val="auto"/>
    <w:pitch w:val="default"/>
    <w:sig w:usb0="00000003" w:usb1="00000000" w:usb2="00000000" w:usb3="00000000" w:csb0="20000011" w:csb1="0000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6" w:fontKey="{06A21F6F-535B-4667-BF88-3F4C111CAEDE}"/>
  </w:font>
  <w:font w:name="仿宋">
    <w:panose1 w:val="02010609060101010101"/>
    <w:charset w:val="86"/>
    <w:family w:val="modern"/>
    <w:pitch w:val="default"/>
    <w:sig w:usb0="800002BF" w:usb1="38CF7CFA" w:usb2="00000016" w:usb3="00000000" w:csb0="00040001" w:csb1="00000000"/>
    <w:embedRegular r:id="rId7" w:fontKey="{F97187F9-F401-4AF4-8BD8-7056DCD337E3}"/>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embedRegular r:id="rId8" w:fontKey="{7CAABB81-2AC8-4387-BA82-42C385329F8B}"/>
  </w:font>
  <w:font w:name="等线">
    <w:panose1 w:val="02010600030101010101"/>
    <w:charset w:val="86"/>
    <w:family w:val="auto"/>
    <w:pitch w:val="default"/>
    <w:sig w:usb0="A00002BF" w:usb1="38CF7CFA" w:usb2="00000016" w:usb3="00000000" w:csb0="0004000F" w:csb1="00000000"/>
    <w:embedRegular r:id="rId9" w:fontKey="{0E5EBAC1-D298-4E58-B637-AF4BAB2537A6}"/>
  </w:font>
  <w:font w:name="Wingdings 2">
    <w:panose1 w:val="05020102010507070707"/>
    <w:charset w:val="02"/>
    <w:family w:val="roman"/>
    <w:pitch w:val="default"/>
    <w:sig w:usb0="00000000" w:usb1="00000000" w:usb2="00000000" w:usb3="00000000" w:csb0="80000000" w:csb1="00000000"/>
    <w:embedRegular r:id="rId10" w:fontKey="{BB8B791A-F457-43D0-87AB-7EA19CFBE3CF}"/>
  </w:font>
  <w:font w:name="方正仿宋_GB2312">
    <w:panose1 w:val="02000000000000000000"/>
    <w:charset w:val="86"/>
    <w:family w:val="auto"/>
    <w:pitch w:val="default"/>
    <w:sig w:usb0="A00002BF" w:usb1="184F6CFA" w:usb2="00000012" w:usb3="00000000" w:csb0="00040001" w:csb1="00000000"/>
    <w:embedRegular r:id="rId11" w:fontKey="{82AA48DF-E042-4FD3-9D75-289CC9519476}"/>
  </w:font>
  <w:font w:name="Microsoft JhengHei">
    <w:panose1 w:val="020B0604030504040204"/>
    <w:charset w:val="88"/>
    <w:family w:val="swiss"/>
    <w:pitch w:val="default"/>
    <w:sig w:usb0="000002A7" w:usb1="28CF4400" w:usb2="00000016" w:usb3="00000000" w:csb0="00100009" w:csb1="00000000"/>
    <w:embedRegular r:id="rId12" w:fontKey="{4062FD3F-D4D7-437B-8CF3-C499E1CC7ED6}"/>
  </w:font>
  <w:font w:name="WPSEMBED1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A3B13">
    <w:pPr>
      <w:pStyle w:val="30"/>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D970D">
    <w:pPr>
      <w:pStyle w:val="30"/>
      <w:jc w:val="center"/>
      <w:rPr>
        <w:rFonts w:ascii="宋体" w:hAnsi="宋体"/>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2C498F">
                          <w:pPr>
                            <w:pStyle w:val="30"/>
                            <w:jc w:val="center"/>
                          </w:pPr>
                          <w:r>
                            <w:t xml:space="preserve">第 </w:t>
                          </w:r>
                          <w:r>
                            <w:fldChar w:fldCharType="begin"/>
                          </w:r>
                          <w:r>
                            <w:instrText xml:space="preserve"> PAGE  \* MERGEFORMAT </w:instrText>
                          </w:r>
                          <w:r>
                            <w:fldChar w:fldCharType="separate"/>
                          </w:r>
                          <w:r>
                            <w:t>12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0A2C498F">
                    <w:pPr>
                      <w:pStyle w:val="30"/>
                      <w:jc w:val="center"/>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65021">
    <w:pPr>
      <w:pStyle w:val="30"/>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28A4">
    <w:pPr>
      <w:pStyle w:val="3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88</w:t>
    </w:r>
    <w:r>
      <w:rPr>
        <w:b/>
        <w:bCs/>
        <w:sz w:val="24"/>
        <w:szCs w:val="24"/>
      </w:rPr>
      <w:fldChar w:fldCharType="end"/>
    </w:r>
  </w:p>
  <w:p w14:paraId="660920E5">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A8E09">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F9BC4FC">
                          <w:pPr>
                            <w:pStyle w:val="30"/>
                          </w:pPr>
                          <w:r>
                            <w:fldChar w:fldCharType="begin"/>
                          </w:r>
                          <w:r>
                            <w:instrText xml:space="preserve"> PAGE  \* MERGEFORMAT </w:instrText>
                          </w:r>
                          <w:r>
                            <w:fldChar w:fldCharType="separate"/>
                          </w:r>
                          <w:r>
                            <w:t>55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4F9BC4FC">
                    <w:pPr>
                      <w:pStyle w:val="3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86D12">
    <w:pPr>
      <w:pStyle w:val="30"/>
      <w:jc w:val="both"/>
      <w:rPr>
        <w:rFonts w:ascii="宋体" w:hAnsi="宋体"/>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857885" cy="147955"/>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ffectLst/>
                    </wps:spPr>
                    <wps:txbx>
                      <w:txbxContent>
                        <w:p w14:paraId="3E4EBB25">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67.55pt;mso-position-horizontal:center;mso-position-horizontal-relative:margin;mso-wrap-style:none;z-index:251662336;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0N5RNIAAAAEAQAADwAAAAAAAAABACAAAAAi&#10;AAAAZHJzL2Rvd25yZXYueG1sUEsBAhQAFAAAAAgAh07iQK7t0ooQAgAAEAQAAA4AAAAAAAAAAQAg&#10;AAAAIQEAAGRycy9lMm9Eb2MueG1sUEsFBgAAAAAGAAYAWQEAAKMFAAAAAA==&#10;">
              <v:fill on="f" focussize="0,0"/>
              <v:stroke on="f"/>
              <v:imagedata o:title=""/>
              <o:lock v:ext="edit" aspectratio="f"/>
              <v:textbox inset="0mm,0mm,0mm,0mm" style="mso-fit-shape-to-text:t;">
                <w:txbxContent>
                  <w:p w14:paraId="3E4EBB25">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18E36">
    <w:pPr>
      <w:pStyle w:val="30"/>
      <w:jc w:val="both"/>
      <w:rPr>
        <w:rFonts w:ascii="宋体" w:hAnsi="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578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ffectLst/>
                    </wps:spPr>
                    <wps:txbx>
                      <w:txbxContent>
                        <w:p w14:paraId="3BAD2896">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67.55pt;mso-position-horizontal:center;mso-position-horizontal-relative:margin;mso-wrap-style:none;z-index:251660288;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Q3lE0gAAAAQBAAAPAAAAAAAAAAEAIAAAACIA&#10;AABkcnMvZG93bnJldi54bWxQSwECFAAUAAAACACHTuJAlj1UKg8CAAAQBAAADgAAAAAAAAABACAA&#10;AAAhAQAAZHJzL2Uyb0RvYy54bWxQSwUGAAAAAAYABgBZAQAAogUAAAAA&#10;">
              <v:fill on="f" focussize="0,0"/>
              <v:stroke on="f"/>
              <v:imagedata o:title=""/>
              <o:lock v:ext="edit" aspectratio="f"/>
              <v:textbox inset="0mm,0mm,0mm,0mm" style="mso-fit-shape-to-text:t;">
                <w:txbxContent>
                  <w:p w14:paraId="3BAD2896">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B9AF3">
    <w:pPr>
      <w:pStyle w:val="30"/>
      <w:framePr w:wrap="around" w:vAnchor="text" w:hAnchor="margin" w:xAlign="center" w:y="1"/>
      <w:rPr>
        <w:rStyle w:val="52"/>
      </w:rPr>
    </w:pPr>
    <w:r>
      <w:fldChar w:fldCharType="begin"/>
    </w:r>
    <w:r>
      <w:rPr>
        <w:rStyle w:val="52"/>
      </w:rPr>
      <w:instrText xml:space="preserve">PAGE  </w:instrText>
    </w:r>
    <w:r>
      <w:fldChar w:fldCharType="separate"/>
    </w:r>
    <w:r>
      <w:fldChar w:fldCharType="end"/>
    </w:r>
  </w:p>
  <w:p w14:paraId="7F75544F">
    <w:pPr>
      <w:pStyle w:val="3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63218">
    <w:pPr>
      <w:pStyle w:val="30"/>
      <w:framePr w:wrap="around" w:vAnchor="text" w:hAnchor="margin" w:xAlign="center" w:y="1"/>
      <w:rPr>
        <w:rStyle w:val="52"/>
      </w:rPr>
    </w:pPr>
    <w:r>
      <w:fldChar w:fldCharType="begin"/>
    </w:r>
    <w:r>
      <w:rPr>
        <w:rStyle w:val="52"/>
      </w:rPr>
      <w:instrText xml:space="preserve">PAGE  </w:instrText>
    </w:r>
    <w:r>
      <w:fldChar w:fldCharType="separate"/>
    </w:r>
    <w:r>
      <w:fldChar w:fldCharType="end"/>
    </w:r>
  </w:p>
  <w:p w14:paraId="1872D65D">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6CF7">
    <w:pPr>
      <w:pStyle w:val="31"/>
      <w:jc w:val="left"/>
      <w:rPr>
        <w:sz w:val="21"/>
      </w:rPr>
    </w:pPr>
    <w:r>
      <w:rPr>
        <w:rFonts w:hint="eastAsia"/>
        <w:sz w:val="21"/>
      </w:rPr>
      <w:t xml:space="preserve">        项目名称                                             安徽省招标集团股份有限公司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603D6">
    <w:pPr>
      <w:pStyle w:val="18"/>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06E7E">
    <w:pPr>
      <w:pStyle w:val="18"/>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66974">
    <w:pPr>
      <w:pStyle w:val="31"/>
      <w:pBdr>
        <w:bottom w:val="single" w:color="auto" w:sz="4" w:space="1"/>
      </w:pBdr>
      <w:jc w:val="right"/>
      <w:rPr>
        <w:sz w:val="24"/>
        <w:szCs w:val="24"/>
      </w:rPr>
    </w:pPr>
    <w:r>
      <w:rPr>
        <w:rFonts w:hint="eastAsia"/>
        <w:sz w:val="24"/>
        <w:szCs w:val="24"/>
      </w:rPr>
      <w:t>合同编号：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A28CB">
    <w:pPr>
      <w:pStyle w:val="31"/>
      <w:pBdr>
        <w:bottom w:val="single" w:color="auto" w:sz="4" w:space="1"/>
      </w:pBdr>
      <w:jc w:val="right"/>
      <w:rPr>
        <w:sz w:val="24"/>
        <w:szCs w:val="24"/>
      </w:rPr>
    </w:pPr>
    <w:r>
      <w:rPr>
        <w:rFonts w:hint="eastAsia"/>
        <w:sz w:val="24"/>
        <w:szCs w:val="24"/>
      </w:rPr>
      <w:t>合同编号：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88BB8"/>
    <w:multiLevelType w:val="singleLevel"/>
    <w:tmpl w:val="F2E88BB8"/>
    <w:lvl w:ilvl="0" w:tentative="0">
      <w:start w:val="4"/>
      <w:numFmt w:val="decimal"/>
      <w:suff w:val="space"/>
      <w:lvlText w:val="%1."/>
      <w:lvlJc w:val="left"/>
    </w:lvl>
  </w:abstractNum>
  <w:abstractNum w:abstractNumId="1">
    <w:nsid w:val="30E20D84"/>
    <w:multiLevelType w:val="singleLevel"/>
    <w:tmpl w:val="30E20D84"/>
    <w:lvl w:ilvl="0" w:tentative="0">
      <w:start w:val="1"/>
      <w:numFmt w:val="decimal"/>
      <w:lvlText w:val="(%1)"/>
      <w:lvlJc w:val="left"/>
      <w:pPr>
        <w:tabs>
          <w:tab w:val="left" w:pos="960"/>
        </w:tabs>
        <w:ind w:left="960" w:hanging="465"/>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1MGYyZjliOTdmMjkzNjdjYzBiZjAxMTUzYjZlOTIifQ=="/>
  </w:docVars>
  <w:rsids>
    <w:rsidRoot w:val="00172A27"/>
    <w:rsid w:val="00000EE6"/>
    <w:rsid w:val="000015DE"/>
    <w:rsid w:val="0000339B"/>
    <w:rsid w:val="00003E42"/>
    <w:rsid w:val="00004E49"/>
    <w:rsid w:val="0000515D"/>
    <w:rsid w:val="000051EC"/>
    <w:rsid w:val="00005E04"/>
    <w:rsid w:val="00006D57"/>
    <w:rsid w:val="0000746E"/>
    <w:rsid w:val="00010114"/>
    <w:rsid w:val="0001038B"/>
    <w:rsid w:val="00010F47"/>
    <w:rsid w:val="000114E8"/>
    <w:rsid w:val="000124DF"/>
    <w:rsid w:val="00012FFE"/>
    <w:rsid w:val="00013B67"/>
    <w:rsid w:val="000155DE"/>
    <w:rsid w:val="00020481"/>
    <w:rsid w:val="000218DB"/>
    <w:rsid w:val="0002230A"/>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E5A"/>
    <w:rsid w:val="000468AA"/>
    <w:rsid w:val="000468B6"/>
    <w:rsid w:val="000473AB"/>
    <w:rsid w:val="0005058F"/>
    <w:rsid w:val="00050D28"/>
    <w:rsid w:val="00052113"/>
    <w:rsid w:val="00053E8B"/>
    <w:rsid w:val="000547D3"/>
    <w:rsid w:val="00054E5C"/>
    <w:rsid w:val="000569B9"/>
    <w:rsid w:val="00056D97"/>
    <w:rsid w:val="00057923"/>
    <w:rsid w:val="00060A4A"/>
    <w:rsid w:val="0006196C"/>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D32"/>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C046E"/>
    <w:rsid w:val="000C0ECE"/>
    <w:rsid w:val="000C5A16"/>
    <w:rsid w:val="000C5BA6"/>
    <w:rsid w:val="000C5D50"/>
    <w:rsid w:val="000C7096"/>
    <w:rsid w:val="000C7736"/>
    <w:rsid w:val="000D279E"/>
    <w:rsid w:val="000D3FE0"/>
    <w:rsid w:val="000D4E5D"/>
    <w:rsid w:val="000D7B48"/>
    <w:rsid w:val="000E026A"/>
    <w:rsid w:val="000E11B8"/>
    <w:rsid w:val="000E21BD"/>
    <w:rsid w:val="000E4AD6"/>
    <w:rsid w:val="000E5ADA"/>
    <w:rsid w:val="000E6D50"/>
    <w:rsid w:val="000F01D6"/>
    <w:rsid w:val="000F0D8B"/>
    <w:rsid w:val="000F2211"/>
    <w:rsid w:val="000F2385"/>
    <w:rsid w:val="000F2F23"/>
    <w:rsid w:val="000F4ADB"/>
    <w:rsid w:val="000F53CC"/>
    <w:rsid w:val="000F584F"/>
    <w:rsid w:val="000F5D14"/>
    <w:rsid w:val="000F667F"/>
    <w:rsid w:val="000F7880"/>
    <w:rsid w:val="000F7E56"/>
    <w:rsid w:val="001025F4"/>
    <w:rsid w:val="001031AD"/>
    <w:rsid w:val="0010348B"/>
    <w:rsid w:val="00107FD5"/>
    <w:rsid w:val="00112587"/>
    <w:rsid w:val="00112E2C"/>
    <w:rsid w:val="00112EE6"/>
    <w:rsid w:val="0011378C"/>
    <w:rsid w:val="001152D7"/>
    <w:rsid w:val="00116812"/>
    <w:rsid w:val="00116960"/>
    <w:rsid w:val="00117B7B"/>
    <w:rsid w:val="00117FBE"/>
    <w:rsid w:val="0012110B"/>
    <w:rsid w:val="001215D2"/>
    <w:rsid w:val="00121B37"/>
    <w:rsid w:val="00121B69"/>
    <w:rsid w:val="001223FC"/>
    <w:rsid w:val="00122F13"/>
    <w:rsid w:val="001234D6"/>
    <w:rsid w:val="001238B9"/>
    <w:rsid w:val="00124A16"/>
    <w:rsid w:val="00127355"/>
    <w:rsid w:val="00127B39"/>
    <w:rsid w:val="001308B8"/>
    <w:rsid w:val="001312B3"/>
    <w:rsid w:val="001332F5"/>
    <w:rsid w:val="00133B1E"/>
    <w:rsid w:val="00134BF1"/>
    <w:rsid w:val="00134D87"/>
    <w:rsid w:val="0013669F"/>
    <w:rsid w:val="00140F5C"/>
    <w:rsid w:val="00141914"/>
    <w:rsid w:val="00142F60"/>
    <w:rsid w:val="00143525"/>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146"/>
    <w:rsid w:val="001728C2"/>
    <w:rsid w:val="00172A35"/>
    <w:rsid w:val="00175802"/>
    <w:rsid w:val="001771D6"/>
    <w:rsid w:val="0018065B"/>
    <w:rsid w:val="00180FD4"/>
    <w:rsid w:val="001828E4"/>
    <w:rsid w:val="00182B1E"/>
    <w:rsid w:val="00182FAC"/>
    <w:rsid w:val="001841F8"/>
    <w:rsid w:val="00186E39"/>
    <w:rsid w:val="00187020"/>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56F"/>
    <w:rsid w:val="001E2782"/>
    <w:rsid w:val="001E6D55"/>
    <w:rsid w:val="001E7EDC"/>
    <w:rsid w:val="001F00D0"/>
    <w:rsid w:val="001F0114"/>
    <w:rsid w:val="001F353B"/>
    <w:rsid w:val="001F6008"/>
    <w:rsid w:val="001F66E1"/>
    <w:rsid w:val="001F68D4"/>
    <w:rsid w:val="001F6A1B"/>
    <w:rsid w:val="0020035B"/>
    <w:rsid w:val="0020458B"/>
    <w:rsid w:val="00204F51"/>
    <w:rsid w:val="00206CE4"/>
    <w:rsid w:val="00210DFF"/>
    <w:rsid w:val="002112BC"/>
    <w:rsid w:val="0021199B"/>
    <w:rsid w:val="002128A6"/>
    <w:rsid w:val="002128BE"/>
    <w:rsid w:val="00212B56"/>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A12"/>
    <w:rsid w:val="00246076"/>
    <w:rsid w:val="0025032C"/>
    <w:rsid w:val="00251733"/>
    <w:rsid w:val="00255049"/>
    <w:rsid w:val="00257657"/>
    <w:rsid w:val="0026067A"/>
    <w:rsid w:val="00260BEB"/>
    <w:rsid w:val="00261B38"/>
    <w:rsid w:val="00263356"/>
    <w:rsid w:val="0026531B"/>
    <w:rsid w:val="00265615"/>
    <w:rsid w:val="00266066"/>
    <w:rsid w:val="00266565"/>
    <w:rsid w:val="00266B0E"/>
    <w:rsid w:val="0027098A"/>
    <w:rsid w:val="002715A1"/>
    <w:rsid w:val="00271C5D"/>
    <w:rsid w:val="00272008"/>
    <w:rsid w:val="00273E55"/>
    <w:rsid w:val="00274241"/>
    <w:rsid w:val="00274F39"/>
    <w:rsid w:val="00275980"/>
    <w:rsid w:val="00276080"/>
    <w:rsid w:val="00276280"/>
    <w:rsid w:val="002769A2"/>
    <w:rsid w:val="00276FE3"/>
    <w:rsid w:val="00277535"/>
    <w:rsid w:val="00281123"/>
    <w:rsid w:val="00281D54"/>
    <w:rsid w:val="00281D9F"/>
    <w:rsid w:val="0028213E"/>
    <w:rsid w:val="00283136"/>
    <w:rsid w:val="0028363E"/>
    <w:rsid w:val="00284E56"/>
    <w:rsid w:val="00286EAC"/>
    <w:rsid w:val="0028769B"/>
    <w:rsid w:val="00287DFF"/>
    <w:rsid w:val="002919AB"/>
    <w:rsid w:val="0029320E"/>
    <w:rsid w:val="00295C13"/>
    <w:rsid w:val="00296F58"/>
    <w:rsid w:val="002A01F0"/>
    <w:rsid w:val="002A0879"/>
    <w:rsid w:val="002A1C9C"/>
    <w:rsid w:val="002A444F"/>
    <w:rsid w:val="002A5D60"/>
    <w:rsid w:val="002A5EBD"/>
    <w:rsid w:val="002A5F75"/>
    <w:rsid w:val="002B08BA"/>
    <w:rsid w:val="002B12B6"/>
    <w:rsid w:val="002B1A96"/>
    <w:rsid w:val="002B1C7D"/>
    <w:rsid w:val="002B2078"/>
    <w:rsid w:val="002B2FA7"/>
    <w:rsid w:val="002B4A27"/>
    <w:rsid w:val="002B4AE4"/>
    <w:rsid w:val="002B70C1"/>
    <w:rsid w:val="002C14FE"/>
    <w:rsid w:val="002C213A"/>
    <w:rsid w:val="002C2FB0"/>
    <w:rsid w:val="002C3F6A"/>
    <w:rsid w:val="002C53B6"/>
    <w:rsid w:val="002C5E6B"/>
    <w:rsid w:val="002C73EB"/>
    <w:rsid w:val="002C790A"/>
    <w:rsid w:val="002D06CF"/>
    <w:rsid w:val="002D0E61"/>
    <w:rsid w:val="002D2007"/>
    <w:rsid w:val="002D27C9"/>
    <w:rsid w:val="002D28A8"/>
    <w:rsid w:val="002D43C3"/>
    <w:rsid w:val="002D5B6E"/>
    <w:rsid w:val="002D5D09"/>
    <w:rsid w:val="002D6122"/>
    <w:rsid w:val="002D6A1E"/>
    <w:rsid w:val="002D7BCC"/>
    <w:rsid w:val="002E0475"/>
    <w:rsid w:val="002E4A98"/>
    <w:rsid w:val="002E4CE5"/>
    <w:rsid w:val="002E5F09"/>
    <w:rsid w:val="002E7141"/>
    <w:rsid w:val="002F3EC6"/>
    <w:rsid w:val="002F4654"/>
    <w:rsid w:val="002F4E5D"/>
    <w:rsid w:val="002F6329"/>
    <w:rsid w:val="002F66AC"/>
    <w:rsid w:val="002F705A"/>
    <w:rsid w:val="002F7BEE"/>
    <w:rsid w:val="002F7F61"/>
    <w:rsid w:val="00300627"/>
    <w:rsid w:val="0030379C"/>
    <w:rsid w:val="00305BFF"/>
    <w:rsid w:val="00306B25"/>
    <w:rsid w:val="00307CC9"/>
    <w:rsid w:val="00307FD1"/>
    <w:rsid w:val="00310097"/>
    <w:rsid w:val="00312774"/>
    <w:rsid w:val="003148AA"/>
    <w:rsid w:val="0031586B"/>
    <w:rsid w:val="0031711F"/>
    <w:rsid w:val="003177DA"/>
    <w:rsid w:val="00317870"/>
    <w:rsid w:val="00320D03"/>
    <w:rsid w:val="00321FF9"/>
    <w:rsid w:val="00322124"/>
    <w:rsid w:val="003225EC"/>
    <w:rsid w:val="00323AE3"/>
    <w:rsid w:val="00324B74"/>
    <w:rsid w:val="003260D0"/>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3EE"/>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48A"/>
    <w:rsid w:val="0037310B"/>
    <w:rsid w:val="00373D8A"/>
    <w:rsid w:val="00374BB0"/>
    <w:rsid w:val="003760BB"/>
    <w:rsid w:val="003762AC"/>
    <w:rsid w:val="003775F4"/>
    <w:rsid w:val="00381246"/>
    <w:rsid w:val="00382560"/>
    <w:rsid w:val="00384920"/>
    <w:rsid w:val="00385E7A"/>
    <w:rsid w:val="00387913"/>
    <w:rsid w:val="003905F9"/>
    <w:rsid w:val="0039071F"/>
    <w:rsid w:val="003932B9"/>
    <w:rsid w:val="00395F44"/>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4D5"/>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0CD"/>
    <w:rsid w:val="004053F3"/>
    <w:rsid w:val="004054D1"/>
    <w:rsid w:val="00406417"/>
    <w:rsid w:val="00406A90"/>
    <w:rsid w:val="00410D35"/>
    <w:rsid w:val="00412C19"/>
    <w:rsid w:val="00413192"/>
    <w:rsid w:val="00413208"/>
    <w:rsid w:val="0042211D"/>
    <w:rsid w:val="00422301"/>
    <w:rsid w:val="004230B5"/>
    <w:rsid w:val="00425ABC"/>
    <w:rsid w:val="00431932"/>
    <w:rsid w:val="004347EE"/>
    <w:rsid w:val="00434D17"/>
    <w:rsid w:val="00436185"/>
    <w:rsid w:val="004371D0"/>
    <w:rsid w:val="004372C8"/>
    <w:rsid w:val="00437397"/>
    <w:rsid w:val="00440C74"/>
    <w:rsid w:val="00444894"/>
    <w:rsid w:val="00450901"/>
    <w:rsid w:val="00451450"/>
    <w:rsid w:val="004516C9"/>
    <w:rsid w:val="00455BFC"/>
    <w:rsid w:val="004560B8"/>
    <w:rsid w:val="0046162D"/>
    <w:rsid w:val="00461BED"/>
    <w:rsid w:val="00461C22"/>
    <w:rsid w:val="00462227"/>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EBD"/>
    <w:rsid w:val="004851D5"/>
    <w:rsid w:val="004877F5"/>
    <w:rsid w:val="00490556"/>
    <w:rsid w:val="00490764"/>
    <w:rsid w:val="004911F3"/>
    <w:rsid w:val="00493FBE"/>
    <w:rsid w:val="00494B58"/>
    <w:rsid w:val="004954D9"/>
    <w:rsid w:val="00495CAE"/>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3034"/>
    <w:rsid w:val="004C4DD2"/>
    <w:rsid w:val="004C53E7"/>
    <w:rsid w:val="004C618F"/>
    <w:rsid w:val="004D1339"/>
    <w:rsid w:val="004D1387"/>
    <w:rsid w:val="004D2495"/>
    <w:rsid w:val="004D350B"/>
    <w:rsid w:val="004D4E39"/>
    <w:rsid w:val="004D5913"/>
    <w:rsid w:val="004D5C06"/>
    <w:rsid w:val="004D6D3C"/>
    <w:rsid w:val="004E0C6D"/>
    <w:rsid w:val="004E2397"/>
    <w:rsid w:val="004E2AC2"/>
    <w:rsid w:val="004E3242"/>
    <w:rsid w:val="004E3821"/>
    <w:rsid w:val="004E6F07"/>
    <w:rsid w:val="004F03D0"/>
    <w:rsid w:val="004F08DE"/>
    <w:rsid w:val="004F22A3"/>
    <w:rsid w:val="004F4659"/>
    <w:rsid w:val="004F5655"/>
    <w:rsid w:val="004F57F5"/>
    <w:rsid w:val="004F5C59"/>
    <w:rsid w:val="004F7AB7"/>
    <w:rsid w:val="00501A38"/>
    <w:rsid w:val="005026C3"/>
    <w:rsid w:val="0050273F"/>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26BB7"/>
    <w:rsid w:val="005323B2"/>
    <w:rsid w:val="00532557"/>
    <w:rsid w:val="00532F96"/>
    <w:rsid w:val="005334BC"/>
    <w:rsid w:val="005425C4"/>
    <w:rsid w:val="00542B90"/>
    <w:rsid w:val="005436DB"/>
    <w:rsid w:val="00544428"/>
    <w:rsid w:val="00544533"/>
    <w:rsid w:val="0054740D"/>
    <w:rsid w:val="00550AC5"/>
    <w:rsid w:val="00550C4F"/>
    <w:rsid w:val="00552515"/>
    <w:rsid w:val="005532C5"/>
    <w:rsid w:val="005535C2"/>
    <w:rsid w:val="00553A20"/>
    <w:rsid w:val="00562BF2"/>
    <w:rsid w:val="0056358E"/>
    <w:rsid w:val="00565B1B"/>
    <w:rsid w:val="005662F7"/>
    <w:rsid w:val="005678BA"/>
    <w:rsid w:val="00570194"/>
    <w:rsid w:val="005725D1"/>
    <w:rsid w:val="00572F0C"/>
    <w:rsid w:val="00573644"/>
    <w:rsid w:val="00573714"/>
    <w:rsid w:val="00574ABD"/>
    <w:rsid w:val="0057601A"/>
    <w:rsid w:val="00576FFC"/>
    <w:rsid w:val="00580C15"/>
    <w:rsid w:val="00581065"/>
    <w:rsid w:val="0058138D"/>
    <w:rsid w:val="00583396"/>
    <w:rsid w:val="00584087"/>
    <w:rsid w:val="0058523D"/>
    <w:rsid w:val="00587D01"/>
    <w:rsid w:val="00590704"/>
    <w:rsid w:val="005915AC"/>
    <w:rsid w:val="005921FC"/>
    <w:rsid w:val="00595FA3"/>
    <w:rsid w:val="00596FBF"/>
    <w:rsid w:val="005A09E6"/>
    <w:rsid w:val="005A1BFB"/>
    <w:rsid w:val="005A1E00"/>
    <w:rsid w:val="005A2E2F"/>
    <w:rsid w:val="005A36E2"/>
    <w:rsid w:val="005A57AB"/>
    <w:rsid w:val="005A6E70"/>
    <w:rsid w:val="005A78C5"/>
    <w:rsid w:val="005A7E35"/>
    <w:rsid w:val="005B11CF"/>
    <w:rsid w:val="005B1718"/>
    <w:rsid w:val="005B218E"/>
    <w:rsid w:val="005B23EC"/>
    <w:rsid w:val="005B2767"/>
    <w:rsid w:val="005B3A3A"/>
    <w:rsid w:val="005B3A51"/>
    <w:rsid w:val="005B5115"/>
    <w:rsid w:val="005C1942"/>
    <w:rsid w:val="005C2719"/>
    <w:rsid w:val="005C2FD6"/>
    <w:rsid w:val="005C4FD8"/>
    <w:rsid w:val="005C5BB9"/>
    <w:rsid w:val="005C7C99"/>
    <w:rsid w:val="005D02C9"/>
    <w:rsid w:val="005D3220"/>
    <w:rsid w:val="005D3A70"/>
    <w:rsid w:val="005D67F1"/>
    <w:rsid w:val="005D7854"/>
    <w:rsid w:val="005D78EB"/>
    <w:rsid w:val="005E0238"/>
    <w:rsid w:val="005E174D"/>
    <w:rsid w:val="005E177A"/>
    <w:rsid w:val="005E22E1"/>
    <w:rsid w:val="005E5081"/>
    <w:rsid w:val="005E5E31"/>
    <w:rsid w:val="005E7108"/>
    <w:rsid w:val="005F0B98"/>
    <w:rsid w:val="005F6552"/>
    <w:rsid w:val="005F6BE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5C5"/>
    <w:rsid w:val="00607743"/>
    <w:rsid w:val="00607D8D"/>
    <w:rsid w:val="00612482"/>
    <w:rsid w:val="006128E2"/>
    <w:rsid w:val="006132F9"/>
    <w:rsid w:val="006139AE"/>
    <w:rsid w:val="00613A30"/>
    <w:rsid w:val="00613A8D"/>
    <w:rsid w:val="00613F12"/>
    <w:rsid w:val="00620484"/>
    <w:rsid w:val="0062098B"/>
    <w:rsid w:val="00621D5C"/>
    <w:rsid w:val="00623120"/>
    <w:rsid w:val="0062338C"/>
    <w:rsid w:val="0062359C"/>
    <w:rsid w:val="0062741C"/>
    <w:rsid w:val="00627C85"/>
    <w:rsid w:val="00633F6A"/>
    <w:rsid w:val="00634BF7"/>
    <w:rsid w:val="006354E6"/>
    <w:rsid w:val="00635F79"/>
    <w:rsid w:val="00636108"/>
    <w:rsid w:val="00637B8B"/>
    <w:rsid w:val="00641649"/>
    <w:rsid w:val="0064240A"/>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A01E6"/>
    <w:rsid w:val="006A052D"/>
    <w:rsid w:val="006A1AE6"/>
    <w:rsid w:val="006A21C2"/>
    <w:rsid w:val="006A25F4"/>
    <w:rsid w:val="006A33EC"/>
    <w:rsid w:val="006A75F1"/>
    <w:rsid w:val="006B0D53"/>
    <w:rsid w:val="006B14E8"/>
    <w:rsid w:val="006B17F3"/>
    <w:rsid w:val="006B2DB9"/>
    <w:rsid w:val="006B40C5"/>
    <w:rsid w:val="006B4AA2"/>
    <w:rsid w:val="006B5B8C"/>
    <w:rsid w:val="006B5D1A"/>
    <w:rsid w:val="006B6329"/>
    <w:rsid w:val="006B6BD3"/>
    <w:rsid w:val="006B7769"/>
    <w:rsid w:val="006C0537"/>
    <w:rsid w:val="006C205A"/>
    <w:rsid w:val="006C2213"/>
    <w:rsid w:val="006C3263"/>
    <w:rsid w:val="006D1D18"/>
    <w:rsid w:val="006D2135"/>
    <w:rsid w:val="006D3E2B"/>
    <w:rsid w:val="006D4460"/>
    <w:rsid w:val="006D5A50"/>
    <w:rsid w:val="006D5F5C"/>
    <w:rsid w:val="006E18D3"/>
    <w:rsid w:val="006E26B6"/>
    <w:rsid w:val="006E2A24"/>
    <w:rsid w:val="006E3D11"/>
    <w:rsid w:val="006E4886"/>
    <w:rsid w:val="006E4A04"/>
    <w:rsid w:val="006E541D"/>
    <w:rsid w:val="006E5FE0"/>
    <w:rsid w:val="006E6F2C"/>
    <w:rsid w:val="006E7EA8"/>
    <w:rsid w:val="006F0993"/>
    <w:rsid w:val="006F1D64"/>
    <w:rsid w:val="006F1E6B"/>
    <w:rsid w:val="006F21A2"/>
    <w:rsid w:val="006F33C6"/>
    <w:rsid w:val="006F3A5E"/>
    <w:rsid w:val="006F3EDE"/>
    <w:rsid w:val="006F4111"/>
    <w:rsid w:val="006F6705"/>
    <w:rsid w:val="006F683B"/>
    <w:rsid w:val="007009EE"/>
    <w:rsid w:val="00701671"/>
    <w:rsid w:val="0070168D"/>
    <w:rsid w:val="007025FA"/>
    <w:rsid w:val="007030DF"/>
    <w:rsid w:val="00703354"/>
    <w:rsid w:val="00705DEC"/>
    <w:rsid w:val="007069B7"/>
    <w:rsid w:val="00706E96"/>
    <w:rsid w:val="0070700C"/>
    <w:rsid w:val="0070704E"/>
    <w:rsid w:val="0071003D"/>
    <w:rsid w:val="00710F99"/>
    <w:rsid w:val="007120A9"/>
    <w:rsid w:val="00712EE9"/>
    <w:rsid w:val="00715789"/>
    <w:rsid w:val="007159AE"/>
    <w:rsid w:val="00716901"/>
    <w:rsid w:val="007203FC"/>
    <w:rsid w:val="00720E95"/>
    <w:rsid w:val="00721709"/>
    <w:rsid w:val="00723B86"/>
    <w:rsid w:val="007249ED"/>
    <w:rsid w:val="007251E8"/>
    <w:rsid w:val="007268ED"/>
    <w:rsid w:val="00730DE9"/>
    <w:rsid w:val="00731B70"/>
    <w:rsid w:val="00731D64"/>
    <w:rsid w:val="00731EF1"/>
    <w:rsid w:val="0073257C"/>
    <w:rsid w:val="0073499C"/>
    <w:rsid w:val="007349BC"/>
    <w:rsid w:val="007356AA"/>
    <w:rsid w:val="007357B7"/>
    <w:rsid w:val="00735D2F"/>
    <w:rsid w:val="0073689F"/>
    <w:rsid w:val="00737077"/>
    <w:rsid w:val="007400EE"/>
    <w:rsid w:val="0074084E"/>
    <w:rsid w:val="007411FF"/>
    <w:rsid w:val="00741253"/>
    <w:rsid w:val="00742917"/>
    <w:rsid w:val="007436FC"/>
    <w:rsid w:val="007446E1"/>
    <w:rsid w:val="007456C5"/>
    <w:rsid w:val="00746A36"/>
    <w:rsid w:val="007478D7"/>
    <w:rsid w:val="0075111C"/>
    <w:rsid w:val="007529F3"/>
    <w:rsid w:val="0075311D"/>
    <w:rsid w:val="00753509"/>
    <w:rsid w:val="007578C3"/>
    <w:rsid w:val="007601AE"/>
    <w:rsid w:val="00763814"/>
    <w:rsid w:val="00763ED9"/>
    <w:rsid w:val="0076594E"/>
    <w:rsid w:val="00767AB0"/>
    <w:rsid w:val="00767D19"/>
    <w:rsid w:val="00767D49"/>
    <w:rsid w:val="007712AD"/>
    <w:rsid w:val="00771F5E"/>
    <w:rsid w:val="00775002"/>
    <w:rsid w:val="00783F52"/>
    <w:rsid w:val="007848FF"/>
    <w:rsid w:val="00785AD2"/>
    <w:rsid w:val="00786E84"/>
    <w:rsid w:val="00787122"/>
    <w:rsid w:val="0078781A"/>
    <w:rsid w:val="0079058B"/>
    <w:rsid w:val="0079402B"/>
    <w:rsid w:val="007941A9"/>
    <w:rsid w:val="00794949"/>
    <w:rsid w:val="00796FF4"/>
    <w:rsid w:val="007A0B9A"/>
    <w:rsid w:val="007A12CB"/>
    <w:rsid w:val="007A1581"/>
    <w:rsid w:val="007A2C59"/>
    <w:rsid w:val="007A4536"/>
    <w:rsid w:val="007A464A"/>
    <w:rsid w:val="007A47B8"/>
    <w:rsid w:val="007A6FAB"/>
    <w:rsid w:val="007B0381"/>
    <w:rsid w:val="007B1397"/>
    <w:rsid w:val="007B1C65"/>
    <w:rsid w:val="007B2044"/>
    <w:rsid w:val="007B63B7"/>
    <w:rsid w:val="007C028F"/>
    <w:rsid w:val="007C05C9"/>
    <w:rsid w:val="007C134E"/>
    <w:rsid w:val="007C240D"/>
    <w:rsid w:val="007C360F"/>
    <w:rsid w:val="007C3AA7"/>
    <w:rsid w:val="007C3CCD"/>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03BA"/>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38EF"/>
    <w:rsid w:val="008551CC"/>
    <w:rsid w:val="0086283F"/>
    <w:rsid w:val="00862AE0"/>
    <w:rsid w:val="00862E3A"/>
    <w:rsid w:val="00865AA7"/>
    <w:rsid w:val="00865BAF"/>
    <w:rsid w:val="00867433"/>
    <w:rsid w:val="00870B60"/>
    <w:rsid w:val="008723C3"/>
    <w:rsid w:val="00873D73"/>
    <w:rsid w:val="00873FED"/>
    <w:rsid w:val="00874CD5"/>
    <w:rsid w:val="00874F8C"/>
    <w:rsid w:val="0087724E"/>
    <w:rsid w:val="00881457"/>
    <w:rsid w:val="0088324D"/>
    <w:rsid w:val="00883428"/>
    <w:rsid w:val="00887C47"/>
    <w:rsid w:val="0089116B"/>
    <w:rsid w:val="00893C36"/>
    <w:rsid w:val="00894241"/>
    <w:rsid w:val="00894B7F"/>
    <w:rsid w:val="00894DAA"/>
    <w:rsid w:val="0089574F"/>
    <w:rsid w:val="00896767"/>
    <w:rsid w:val="00896A76"/>
    <w:rsid w:val="00897999"/>
    <w:rsid w:val="008A0A66"/>
    <w:rsid w:val="008A1D97"/>
    <w:rsid w:val="008A31B2"/>
    <w:rsid w:val="008A349B"/>
    <w:rsid w:val="008A4200"/>
    <w:rsid w:val="008A54F2"/>
    <w:rsid w:val="008A5DDC"/>
    <w:rsid w:val="008B05FB"/>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3C7"/>
    <w:rsid w:val="008D6494"/>
    <w:rsid w:val="008D7057"/>
    <w:rsid w:val="008D789A"/>
    <w:rsid w:val="008E0428"/>
    <w:rsid w:val="008E052C"/>
    <w:rsid w:val="008E05E7"/>
    <w:rsid w:val="008E0BD8"/>
    <w:rsid w:val="008E1748"/>
    <w:rsid w:val="008E2ACD"/>
    <w:rsid w:val="008E2FC7"/>
    <w:rsid w:val="008E374A"/>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3C08"/>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21C"/>
    <w:rsid w:val="009369DD"/>
    <w:rsid w:val="009400C7"/>
    <w:rsid w:val="00940D6D"/>
    <w:rsid w:val="00941127"/>
    <w:rsid w:val="00941DA2"/>
    <w:rsid w:val="00942484"/>
    <w:rsid w:val="00943649"/>
    <w:rsid w:val="00944BED"/>
    <w:rsid w:val="00944E56"/>
    <w:rsid w:val="00947140"/>
    <w:rsid w:val="0095107C"/>
    <w:rsid w:val="009520D2"/>
    <w:rsid w:val="00952EB0"/>
    <w:rsid w:val="0095321B"/>
    <w:rsid w:val="00953F92"/>
    <w:rsid w:val="00954D1F"/>
    <w:rsid w:val="00955751"/>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862"/>
    <w:rsid w:val="009954E5"/>
    <w:rsid w:val="00995595"/>
    <w:rsid w:val="009964F2"/>
    <w:rsid w:val="009A0865"/>
    <w:rsid w:val="009A1ACC"/>
    <w:rsid w:val="009A2D43"/>
    <w:rsid w:val="009A2E3F"/>
    <w:rsid w:val="009A41ED"/>
    <w:rsid w:val="009A45E6"/>
    <w:rsid w:val="009A4B78"/>
    <w:rsid w:val="009A5DB5"/>
    <w:rsid w:val="009B154D"/>
    <w:rsid w:val="009B26AC"/>
    <w:rsid w:val="009B50E4"/>
    <w:rsid w:val="009B5640"/>
    <w:rsid w:val="009B63BE"/>
    <w:rsid w:val="009C1380"/>
    <w:rsid w:val="009C29D1"/>
    <w:rsid w:val="009C3563"/>
    <w:rsid w:val="009C528C"/>
    <w:rsid w:val="009C52F1"/>
    <w:rsid w:val="009C5554"/>
    <w:rsid w:val="009C666F"/>
    <w:rsid w:val="009D0A16"/>
    <w:rsid w:val="009D1083"/>
    <w:rsid w:val="009D36B3"/>
    <w:rsid w:val="009D52D4"/>
    <w:rsid w:val="009D724D"/>
    <w:rsid w:val="009E11C6"/>
    <w:rsid w:val="009E17F8"/>
    <w:rsid w:val="009E2219"/>
    <w:rsid w:val="009E2815"/>
    <w:rsid w:val="009E2FDE"/>
    <w:rsid w:val="009E409F"/>
    <w:rsid w:val="009E4144"/>
    <w:rsid w:val="009E6195"/>
    <w:rsid w:val="009E67CD"/>
    <w:rsid w:val="009E7D0E"/>
    <w:rsid w:val="009F0876"/>
    <w:rsid w:val="009F0F8C"/>
    <w:rsid w:val="009F1398"/>
    <w:rsid w:val="009F1AEF"/>
    <w:rsid w:val="009F2352"/>
    <w:rsid w:val="009F4DD3"/>
    <w:rsid w:val="009F611A"/>
    <w:rsid w:val="009F634D"/>
    <w:rsid w:val="009F6594"/>
    <w:rsid w:val="009F7949"/>
    <w:rsid w:val="00A002EC"/>
    <w:rsid w:val="00A0127A"/>
    <w:rsid w:val="00A0248B"/>
    <w:rsid w:val="00A0288A"/>
    <w:rsid w:val="00A03562"/>
    <w:rsid w:val="00A03869"/>
    <w:rsid w:val="00A04899"/>
    <w:rsid w:val="00A04E62"/>
    <w:rsid w:val="00A0503A"/>
    <w:rsid w:val="00A0513E"/>
    <w:rsid w:val="00A114D4"/>
    <w:rsid w:val="00A12F4A"/>
    <w:rsid w:val="00A132A2"/>
    <w:rsid w:val="00A14323"/>
    <w:rsid w:val="00A16E4A"/>
    <w:rsid w:val="00A17348"/>
    <w:rsid w:val="00A206D7"/>
    <w:rsid w:val="00A2103B"/>
    <w:rsid w:val="00A23E35"/>
    <w:rsid w:val="00A24F09"/>
    <w:rsid w:val="00A2607F"/>
    <w:rsid w:val="00A2695E"/>
    <w:rsid w:val="00A27CB8"/>
    <w:rsid w:val="00A30E48"/>
    <w:rsid w:val="00A32560"/>
    <w:rsid w:val="00A326F1"/>
    <w:rsid w:val="00A4083A"/>
    <w:rsid w:val="00A4092C"/>
    <w:rsid w:val="00A419CF"/>
    <w:rsid w:val="00A4249E"/>
    <w:rsid w:val="00A44DEE"/>
    <w:rsid w:val="00A45096"/>
    <w:rsid w:val="00A45599"/>
    <w:rsid w:val="00A45B14"/>
    <w:rsid w:val="00A50060"/>
    <w:rsid w:val="00A50CED"/>
    <w:rsid w:val="00A52CAE"/>
    <w:rsid w:val="00A54350"/>
    <w:rsid w:val="00A54E80"/>
    <w:rsid w:val="00A55B67"/>
    <w:rsid w:val="00A5735C"/>
    <w:rsid w:val="00A57508"/>
    <w:rsid w:val="00A57793"/>
    <w:rsid w:val="00A60C03"/>
    <w:rsid w:val="00A62E30"/>
    <w:rsid w:val="00A641B8"/>
    <w:rsid w:val="00A66080"/>
    <w:rsid w:val="00A67471"/>
    <w:rsid w:val="00A67DB7"/>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929F6"/>
    <w:rsid w:val="00A92AD9"/>
    <w:rsid w:val="00A95E7D"/>
    <w:rsid w:val="00A96A66"/>
    <w:rsid w:val="00A96D39"/>
    <w:rsid w:val="00A96E1A"/>
    <w:rsid w:val="00A96F39"/>
    <w:rsid w:val="00A97345"/>
    <w:rsid w:val="00AA0FC4"/>
    <w:rsid w:val="00AA2449"/>
    <w:rsid w:val="00AA29AF"/>
    <w:rsid w:val="00AA3307"/>
    <w:rsid w:val="00AA3C9F"/>
    <w:rsid w:val="00AA4649"/>
    <w:rsid w:val="00AA7FCA"/>
    <w:rsid w:val="00AB0FF2"/>
    <w:rsid w:val="00AB2335"/>
    <w:rsid w:val="00AB329D"/>
    <w:rsid w:val="00AB3CD8"/>
    <w:rsid w:val="00AB6154"/>
    <w:rsid w:val="00AB6FD8"/>
    <w:rsid w:val="00AC0B3D"/>
    <w:rsid w:val="00AC18EE"/>
    <w:rsid w:val="00AC41FD"/>
    <w:rsid w:val="00AC45B9"/>
    <w:rsid w:val="00AC523C"/>
    <w:rsid w:val="00AC539E"/>
    <w:rsid w:val="00AC5F9F"/>
    <w:rsid w:val="00AC7D55"/>
    <w:rsid w:val="00AC7F10"/>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7570"/>
    <w:rsid w:val="00AF08B8"/>
    <w:rsid w:val="00AF0D34"/>
    <w:rsid w:val="00AF15AA"/>
    <w:rsid w:val="00AF2ABD"/>
    <w:rsid w:val="00AF3F4B"/>
    <w:rsid w:val="00AF4AA0"/>
    <w:rsid w:val="00AF4B9F"/>
    <w:rsid w:val="00AF6749"/>
    <w:rsid w:val="00AF68BD"/>
    <w:rsid w:val="00AF6D81"/>
    <w:rsid w:val="00B0037B"/>
    <w:rsid w:val="00B00899"/>
    <w:rsid w:val="00B0178D"/>
    <w:rsid w:val="00B0216D"/>
    <w:rsid w:val="00B034AC"/>
    <w:rsid w:val="00B052C3"/>
    <w:rsid w:val="00B05D97"/>
    <w:rsid w:val="00B07CA0"/>
    <w:rsid w:val="00B11565"/>
    <w:rsid w:val="00B1179D"/>
    <w:rsid w:val="00B11988"/>
    <w:rsid w:val="00B1379A"/>
    <w:rsid w:val="00B13DB1"/>
    <w:rsid w:val="00B17D03"/>
    <w:rsid w:val="00B209E3"/>
    <w:rsid w:val="00B2115D"/>
    <w:rsid w:val="00B21E5B"/>
    <w:rsid w:val="00B238BD"/>
    <w:rsid w:val="00B23B30"/>
    <w:rsid w:val="00B24774"/>
    <w:rsid w:val="00B248DD"/>
    <w:rsid w:val="00B2494E"/>
    <w:rsid w:val="00B24B81"/>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7CD"/>
    <w:rsid w:val="00B4674F"/>
    <w:rsid w:val="00B46C41"/>
    <w:rsid w:val="00B51E45"/>
    <w:rsid w:val="00B51EA8"/>
    <w:rsid w:val="00B52858"/>
    <w:rsid w:val="00B5297E"/>
    <w:rsid w:val="00B5493F"/>
    <w:rsid w:val="00B552ED"/>
    <w:rsid w:val="00B57D63"/>
    <w:rsid w:val="00B64BCA"/>
    <w:rsid w:val="00B72F51"/>
    <w:rsid w:val="00B734D0"/>
    <w:rsid w:val="00B74A9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B7C2C"/>
    <w:rsid w:val="00BC05D4"/>
    <w:rsid w:val="00BC2449"/>
    <w:rsid w:val="00BC25A6"/>
    <w:rsid w:val="00BC2FBF"/>
    <w:rsid w:val="00BC4797"/>
    <w:rsid w:val="00BC6DDD"/>
    <w:rsid w:val="00BD1D25"/>
    <w:rsid w:val="00BD1EDE"/>
    <w:rsid w:val="00BD23CD"/>
    <w:rsid w:val="00BD28C1"/>
    <w:rsid w:val="00BD3126"/>
    <w:rsid w:val="00BD3E9D"/>
    <w:rsid w:val="00BD4880"/>
    <w:rsid w:val="00BD5798"/>
    <w:rsid w:val="00BD6195"/>
    <w:rsid w:val="00BD66C5"/>
    <w:rsid w:val="00BD6C67"/>
    <w:rsid w:val="00BE1F09"/>
    <w:rsid w:val="00BE2D05"/>
    <w:rsid w:val="00BE48CF"/>
    <w:rsid w:val="00BE4C93"/>
    <w:rsid w:val="00BE50B9"/>
    <w:rsid w:val="00BF0DEE"/>
    <w:rsid w:val="00BF0EC7"/>
    <w:rsid w:val="00BF0FEB"/>
    <w:rsid w:val="00BF1A5D"/>
    <w:rsid w:val="00BF23F6"/>
    <w:rsid w:val="00BF2B44"/>
    <w:rsid w:val="00BF3F28"/>
    <w:rsid w:val="00BF5EEB"/>
    <w:rsid w:val="00BF64DD"/>
    <w:rsid w:val="00BF7A93"/>
    <w:rsid w:val="00BF7B0B"/>
    <w:rsid w:val="00C00D5C"/>
    <w:rsid w:val="00C0237C"/>
    <w:rsid w:val="00C02486"/>
    <w:rsid w:val="00C04F90"/>
    <w:rsid w:val="00C05A4D"/>
    <w:rsid w:val="00C05C2F"/>
    <w:rsid w:val="00C07E7D"/>
    <w:rsid w:val="00C10318"/>
    <w:rsid w:val="00C10B98"/>
    <w:rsid w:val="00C10C67"/>
    <w:rsid w:val="00C119B7"/>
    <w:rsid w:val="00C120AF"/>
    <w:rsid w:val="00C126D9"/>
    <w:rsid w:val="00C127DF"/>
    <w:rsid w:val="00C138B3"/>
    <w:rsid w:val="00C15B04"/>
    <w:rsid w:val="00C170F7"/>
    <w:rsid w:val="00C2180A"/>
    <w:rsid w:val="00C224B8"/>
    <w:rsid w:val="00C24593"/>
    <w:rsid w:val="00C24D16"/>
    <w:rsid w:val="00C2569A"/>
    <w:rsid w:val="00C258FB"/>
    <w:rsid w:val="00C267C4"/>
    <w:rsid w:val="00C306E7"/>
    <w:rsid w:val="00C30778"/>
    <w:rsid w:val="00C31A9A"/>
    <w:rsid w:val="00C3203F"/>
    <w:rsid w:val="00C32803"/>
    <w:rsid w:val="00C32F38"/>
    <w:rsid w:val="00C36351"/>
    <w:rsid w:val="00C4049D"/>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EE1"/>
    <w:rsid w:val="00C7356D"/>
    <w:rsid w:val="00C73771"/>
    <w:rsid w:val="00C74557"/>
    <w:rsid w:val="00C76C4B"/>
    <w:rsid w:val="00C77766"/>
    <w:rsid w:val="00C77883"/>
    <w:rsid w:val="00C806A3"/>
    <w:rsid w:val="00C80AE8"/>
    <w:rsid w:val="00C81E19"/>
    <w:rsid w:val="00C8322C"/>
    <w:rsid w:val="00C845A6"/>
    <w:rsid w:val="00C85D23"/>
    <w:rsid w:val="00C863D5"/>
    <w:rsid w:val="00C910A6"/>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1AE"/>
    <w:rsid w:val="00CA63AC"/>
    <w:rsid w:val="00CA6F4A"/>
    <w:rsid w:val="00CB11D3"/>
    <w:rsid w:val="00CB1CE8"/>
    <w:rsid w:val="00CB2237"/>
    <w:rsid w:val="00CB239A"/>
    <w:rsid w:val="00CB49C4"/>
    <w:rsid w:val="00CB4AE3"/>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5F5B"/>
    <w:rsid w:val="00CD602D"/>
    <w:rsid w:val="00CD77EE"/>
    <w:rsid w:val="00CD7B2C"/>
    <w:rsid w:val="00CE07F7"/>
    <w:rsid w:val="00CE258D"/>
    <w:rsid w:val="00CE4033"/>
    <w:rsid w:val="00CE6167"/>
    <w:rsid w:val="00CE64F8"/>
    <w:rsid w:val="00CE79A3"/>
    <w:rsid w:val="00CE79EB"/>
    <w:rsid w:val="00CF0B46"/>
    <w:rsid w:val="00CF1204"/>
    <w:rsid w:val="00CF1B1A"/>
    <w:rsid w:val="00CF28E5"/>
    <w:rsid w:val="00CF2CFA"/>
    <w:rsid w:val="00CF6780"/>
    <w:rsid w:val="00D01F56"/>
    <w:rsid w:val="00D0341C"/>
    <w:rsid w:val="00D044EA"/>
    <w:rsid w:val="00D047ED"/>
    <w:rsid w:val="00D057BC"/>
    <w:rsid w:val="00D05D49"/>
    <w:rsid w:val="00D066B9"/>
    <w:rsid w:val="00D078EB"/>
    <w:rsid w:val="00D11A8A"/>
    <w:rsid w:val="00D11B49"/>
    <w:rsid w:val="00D205E9"/>
    <w:rsid w:val="00D20F9F"/>
    <w:rsid w:val="00D221CA"/>
    <w:rsid w:val="00D235F4"/>
    <w:rsid w:val="00D240D1"/>
    <w:rsid w:val="00D30AE9"/>
    <w:rsid w:val="00D30C76"/>
    <w:rsid w:val="00D31EB3"/>
    <w:rsid w:val="00D32643"/>
    <w:rsid w:val="00D32B95"/>
    <w:rsid w:val="00D337F1"/>
    <w:rsid w:val="00D35D1C"/>
    <w:rsid w:val="00D365AB"/>
    <w:rsid w:val="00D409E5"/>
    <w:rsid w:val="00D40FA3"/>
    <w:rsid w:val="00D415C6"/>
    <w:rsid w:val="00D42421"/>
    <w:rsid w:val="00D4342F"/>
    <w:rsid w:val="00D436D0"/>
    <w:rsid w:val="00D47E7C"/>
    <w:rsid w:val="00D526AD"/>
    <w:rsid w:val="00D52769"/>
    <w:rsid w:val="00D539FB"/>
    <w:rsid w:val="00D542A7"/>
    <w:rsid w:val="00D54E5A"/>
    <w:rsid w:val="00D55452"/>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26"/>
    <w:rsid w:val="00D96787"/>
    <w:rsid w:val="00DA488D"/>
    <w:rsid w:val="00DA4C68"/>
    <w:rsid w:val="00DA4FAA"/>
    <w:rsid w:val="00DA7577"/>
    <w:rsid w:val="00DA78C2"/>
    <w:rsid w:val="00DB17CE"/>
    <w:rsid w:val="00DB1C99"/>
    <w:rsid w:val="00DB1FC0"/>
    <w:rsid w:val="00DB2A4E"/>
    <w:rsid w:val="00DB44DD"/>
    <w:rsid w:val="00DB502A"/>
    <w:rsid w:val="00DB7BB6"/>
    <w:rsid w:val="00DB7FDF"/>
    <w:rsid w:val="00DC091F"/>
    <w:rsid w:val="00DC0C0A"/>
    <w:rsid w:val="00DC0EC5"/>
    <w:rsid w:val="00DC35F0"/>
    <w:rsid w:val="00DC5A8A"/>
    <w:rsid w:val="00DC5E6F"/>
    <w:rsid w:val="00DC5E85"/>
    <w:rsid w:val="00DC6D13"/>
    <w:rsid w:val="00DD0362"/>
    <w:rsid w:val="00DD06D4"/>
    <w:rsid w:val="00DD2F12"/>
    <w:rsid w:val="00DD2F67"/>
    <w:rsid w:val="00DD30A7"/>
    <w:rsid w:val="00DD3112"/>
    <w:rsid w:val="00DD5776"/>
    <w:rsid w:val="00DD5E77"/>
    <w:rsid w:val="00DD7E75"/>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587"/>
    <w:rsid w:val="00E03BA0"/>
    <w:rsid w:val="00E042D5"/>
    <w:rsid w:val="00E0430A"/>
    <w:rsid w:val="00E049DC"/>
    <w:rsid w:val="00E04CA3"/>
    <w:rsid w:val="00E07CD6"/>
    <w:rsid w:val="00E10D1A"/>
    <w:rsid w:val="00E11E37"/>
    <w:rsid w:val="00E130CE"/>
    <w:rsid w:val="00E1311E"/>
    <w:rsid w:val="00E1361A"/>
    <w:rsid w:val="00E14B19"/>
    <w:rsid w:val="00E1536A"/>
    <w:rsid w:val="00E20377"/>
    <w:rsid w:val="00E205DD"/>
    <w:rsid w:val="00E20ABB"/>
    <w:rsid w:val="00E20D8D"/>
    <w:rsid w:val="00E20E04"/>
    <w:rsid w:val="00E21538"/>
    <w:rsid w:val="00E22504"/>
    <w:rsid w:val="00E24A79"/>
    <w:rsid w:val="00E2511C"/>
    <w:rsid w:val="00E27092"/>
    <w:rsid w:val="00E334E4"/>
    <w:rsid w:val="00E344A1"/>
    <w:rsid w:val="00E34885"/>
    <w:rsid w:val="00E356C1"/>
    <w:rsid w:val="00E37A3A"/>
    <w:rsid w:val="00E40BBA"/>
    <w:rsid w:val="00E40E46"/>
    <w:rsid w:val="00E41D52"/>
    <w:rsid w:val="00E42E9B"/>
    <w:rsid w:val="00E432F8"/>
    <w:rsid w:val="00E4363F"/>
    <w:rsid w:val="00E43684"/>
    <w:rsid w:val="00E43773"/>
    <w:rsid w:val="00E45C03"/>
    <w:rsid w:val="00E47532"/>
    <w:rsid w:val="00E47DF5"/>
    <w:rsid w:val="00E50937"/>
    <w:rsid w:val="00E51B41"/>
    <w:rsid w:val="00E52BA6"/>
    <w:rsid w:val="00E54501"/>
    <w:rsid w:val="00E561AF"/>
    <w:rsid w:val="00E56B27"/>
    <w:rsid w:val="00E60146"/>
    <w:rsid w:val="00E613B9"/>
    <w:rsid w:val="00E628FC"/>
    <w:rsid w:val="00E62971"/>
    <w:rsid w:val="00E63C58"/>
    <w:rsid w:val="00E6589A"/>
    <w:rsid w:val="00E67D79"/>
    <w:rsid w:val="00E70D41"/>
    <w:rsid w:val="00E7242F"/>
    <w:rsid w:val="00E727C7"/>
    <w:rsid w:val="00E72A9D"/>
    <w:rsid w:val="00E7731C"/>
    <w:rsid w:val="00E77D66"/>
    <w:rsid w:val="00E80BF6"/>
    <w:rsid w:val="00E81003"/>
    <w:rsid w:val="00E83180"/>
    <w:rsid w:val="00E84C17"/>
    <w:rsid w:val="00E858EB"/>
    <w:rsid w:val="00E90FDC"/>
    <w:rsid w:val="00E93DC8"/>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A33"/>
    <w:rsid w:val="00EB21DD"/>
    <w:rsid w:val="00EB3FCC"/>
    <w:rsid w:val="00EB4B42"/>
    <w:rsid w:val="00EB52F1"/>
    <w:rsid w:val="00EB5368"/>
    <w:rsid w:val="00EB657B"/>
    <w:rsid w:val="00EB7969"/>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35BC"/>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66E"/>
    <w:rsid w:val="00F45911"/>
    <w:rsid w:val="00F51017"/>
    <w:rsid w:val="00F51901"/>
    <w:rsid w:val="00F52082"/>
    <w:rsid w:val="00F52784"/>
    <w:rsid w:val="00F540DF"/>
    <w:rsid w:val="00F54E86"/>
    <w:rsid w:val="00F54EBD"/>
    <w:rsid w:val="00F5508E"/>
    <w:rsid w:val="00F554FB"/>
    <w:rsid w:val="00F557B0"/>
    <w:rsid w:val="00F55E0C"/>
    <w:rsid w:val="00F568D5"/>
    <w:rsid w:val="00F5694E"/>
    <w:rsid w:val="00F56E96"/>
    <w:rsid w:val="00F572B2"/>
    <w:rsid w:val="00F574B9"/>
    <w:rsid w:val="00F605E4"/>
    <w:rsid w:val="00F612A4"/>
    <w:rsid w:val="00F62CDB"/>
    <w:rsid w:val="00F6352E"/>
    <w:rsid w:val="00F63880"/>
    <w:rsid w:val="00F64D8F"/>
    <w:rsid w:val="00F65ABD"/>
    <w:rsid w:val="00F65B88"/>
    <w:rsid w:val="00F65DFE"/>
    <w:rsid w:val="00F663A3"/>
    <w:rsid w:val="00F677C3"/>
    <w:rsid w:val="00F7059D"/>
    <w:rsid w:val="00F71123"/>
    <w:rsid w:val="00F7155B"/>
    <w:rsid w:val="00F717EF"/>
    <w:rsid w:val="00F7338F"/>
    <w:rsid w:val="00F73B7B"/>
    <w:rsid w:val="00F74AF2"/>
    <w:rsid w:val="00F75115"/>
    <w:rsid w:val="00F752CF"/>
    <w:rsid w:val="00F770EC"/>
    <w:rsid w:val="00F81615"/>
    <w:rsid w:val="00F81B58"/>
    <w:rsid w:val="00F82F75"/>
    <w:rsid w:val="00F835BC"/>
    <w:rsid w:val="00F847B7"/>
    <w:rsid w:val="00F8772A"/>
    <w:rsid w:val="00F90A1B"/>
    <w:rsid w:val="00F93020"/>
    <w:rsid w:val="00F948C0"/>
    <w:rsid w:val="00F94FCE"/>
    <w:rsid w:val="00F95520"/>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0D96"/>
    <w:rsid w:val="00FD235F"/>
    <w:rsid w:val="00FD4D1D"/>
    <w:rsid w:val="00FD626E"/>
    <w:rsid w:val="00FD64F7"/>
    <w:rsid w:val="00FD7415"/>
    <w:rsid w:val="00FE0199"/>
    <w:rsid w:val="00FE0647"/>
    <w:rsid w:val="00FE0B6C"/>
    <w:rsid w:val="00FE1553"/>
    <w:rsid w:val="00FE3B9C"/>
    <w:rsid w:val="00FE42B0"/>
    <w:rsid w:val="00FE5A40"/>
    <w:rsid w:val="00FE5C0E"/>
    <w:rsid w:val="00FE60D6"/>
    <w:rsid w:val="00FE79B5"/>
    <w:rsid w:val="00FF0094"/>
    <w:rsid w:val="00FF200D"/>
    <w:rsid w:val="00FF3417"/>
    <w:rsid w:val="00FF412F"/>
    <w:rsid w:val="00FF4200"/>
    <w:rsid w:val="00FF589A"/>
    <w:rsid w:val="00FF7E9E"/>
    <w:rsid w:val="0100390C"/>
    <w:rsid w:val="0123581D"/>
    <w:rsid w:val="012B1C39"/>
    <w:rsid w:val="013A0E1B"/>
    <w:rsid w:val="01453498"/>
    <w:rsid w:val="01791910"/>
    <w:rsid w:val="018207C5"/>
    <w:rsid w:val="019D115B"/>
    <w:rsid w:val="01C43648"/>
    <w:rsid w:val="01E557E7"/>
    <w:rsid w:val="021F7210"/>
    <w:rsid w:val="022E1C2A"/>
    <w:rsid w:val="02C40969"/>
    <w:rsid w:val="02F72AEC"/>
    <w:rsid w:val="033435C8"/>
    <w:rsid w:val="03A95345"/>
    <w:rsid w:val="03D64DF8"/>
    <w:rsid w:val="03EE5B7C"/>
    <w:rsid w:val="040F70DB"/>
    <w:rsid w:val="043F0BEF"/>
    <w:rsid w:val="046917C8"/>
    <w:rsid w:val="04912ACD"/>
    <w:rsid w:val="04B05EB6"/>
    <w:rsid w:val="04B74C29"/>
    <w:rsid w:val="04D72BD5"/>
    <w:rsid w:val="04E90B5B"/>
    <w:rsid w:val="04E946B7"/>
    <w:rsid w:val="04F0495F"/>
    <w:rsid w:val="04FD384B"/>
    <w:rsid w:val="05767713"/>
    <w:rsid w:val="05A52CD4"/>
    <w:rsid w:val="05D7202B"/>
    <w:rsid w:val="05DE021A"/>
    <w:rsid w:val="05E97064"/>
    <w:rsid w:val="05F477B7"/>
    <w:rsid w:val="06637D5E"/>
    <w:rsid w:val="06650974"/>
    <w:rsid w:val="069F7723"/>
    <w:rsid w:val="06D0125C"/>
    <w:rsid w:val="06E4782C"/>
    <w:rsid w:val="06E928EF"/>
    <w:rsid w:val="07061550"/>
    <w:rsid w:val="07262586"/>
    <w:rsid w:val="07287718"/>
    <w:rsid w:val="07572125"/>
    <w:rsid w:val="076C0976"/>
    <w:rsid w:val="077539C2"/>
    <w:rsid w:val="078057A6"/>
    <w:rsid w:val="07893F2F"/>
    <w:rsid w:val="07B45450"/>
    <w:rsid w:val="07F43A9E"/>
    <w:rsid w:val="08144141"/>
    <w:rsid w:val="08186CD8"/>
    <w:rsid w:val="08470072"/>
    <w:rsid w:val="085E56AE"/>
    <w:rsid w:val="08687981"/>
    <w:rsid w:val="086F1B39"/>
    <w:rsid w:val="08766CE3"/>
    <w:rsid w:val="08AE3F90"/>
    <w:rsid w:val="08B63438"/>
    <w:rsid w:val="08BD68A7"/>
    <w:rsid w:val="097468F3"/>
    <w:rsid w:val="097A6225"/>
    <w:rsid w:val="09FA34EB"/>
    <w:rsid w:val="0A132C02"/>
    <w:rsid w:val="0A1C72DC"/>
    <w:rsid w:val="0A557BB7"/>
    <w:rsid w:val="0A5A32F8"/>
    <w:rsid w:val="0A652A31"/>
    <w:rsid w:val="0A692E7A"/>
    <w:rsid w:val="0A8910C6"/>
    <w:rsid w:val="0A8A5D79"/>
    <w:rsid w:val="0AA25A34"/>
    <w:rsid w:val="0ACD11E1"/>
    <w:rsid w:val="0AD61B81"/>
    <w:rsid w:val="0B0A1F19"/>
    <w:rsid w:val="0B36617C"/>
    <w:rsid w:val="0B57681E"/>
    <w:rsid w:val="0B61144B"/>
    <w:rsid w:val="0BBA6DAD"/>
    <w:rsid w:val="0BC96FF0"/>
    <w:rsid w:val="0BD172B9"/>
    <w:rsid w:val="0BE93BEF"/>
    <w:rsid w:val="0BEB340A"/>
    <w:rsid w:val="0C2506CA"/>
    <w:rsid w:val="0C2921CE"/>
    <w:rsid w:val="0C4A304C"/>
    <w:rsid w:val="0C566AD6"/>
    <w:rsid w:val="0C5F2EAB"/>
    <w:rsid w:val="0C9615C8"/>
    <w:rsid w:val="0CAD06C0"/>
    <w:rsid w:val="0CBC5489"/>
    <w:rsid w:val="0CE2480D"/>
    <w:rsid w:val="0CE916F8"/>
    <w:rsid w:val="0D543BFA"/>
    <w:rsid w:val="0D870F11"/>
    <w:rsid w:val="0D8853B5"/>
    <w:rsid w:val="0D9D62C2"/>
    <w:rsid w:val="0DA467D8"/>
    <w:rsid w:val="0DBD78FC"/>
    <w:rsid w:val="0DE843A2"/>
    <w:rsid w:val="0E2C4F72"/>
    <w:rsid w:val="0E364E11"/>
    <w:rsid w:val="0E372937"/>
    <w:rsid w:val="0E7476E7"/>
    <w:rsid w:val="0E8611C8"/>
    <w:rsid w:val="0E8C4A31"/>
    <w:rsid w:val="0E960DA4"/>
    <w:rsid w:val="0EB83A78"/>
    <w:rsid w:val="0ECC12D1"/>
    <w:rsid w:val="0ECC7523"/>
    <w:rsid w:val="0EE02FCE"/>
    <w:rsid w:val="0EE06B2A"/>
    <w:rsid w:val="0EF32D02"/>
    <w:rsid w:val="0EFE61C3"/>
    <w:rsid w:val="0F27226E"/>
    <w:rsid w:val="0F434C0A"/>
    <w:rsid w:val="0F5F1EEF"/>
    <w:rsid w:val="0F655282"/>
    <w:rsid w:val="0F977D7B"/>
    <w:rsid w:val="0FB352D7"/>
    <w:rsid w:val="102562D8"/>
    <w:rsid w:val="1026403A"/>
    <w:rsid w:val="104355C3"/>
    <w:rsid w:val="107C2883"/>
    <w:rsid w:val="10826892"/>
    <w:rsid w:val="109B6D62"/>
    <w:rsid w:val="10B34A9A"/>
    <w:rsid w:val="1102414D"/>
    <w:rsid w:val="112C24FB"/>
    <w:rsid w:val="11407D54"/>
    <w:rsid w:val="11603F18"/>
    <w:rsid w:val="1160532F"/>
    <w:rsid w:val="11C646FD"/>
    <w:rsid w:val="11D5049D"/>
    <w:rsid w:val="120E7E53"/>
    <w:rsid w:val="1222745A"/>
    <w:rsid w:val="122B27B2"/>
    <w:rsid w:val="12301ADC"/>
    <w:rsid w:val="123A700C"/>
    <w:rsid w:val="12850115"/>
    <w:rsid w:val="12CF4E33"/>
    <w:rsid w:val="12DA1AE3"/>
    <w:rsid w:val="131F3AA2"/>
    <w:rsid w:val="13496D39"/>
    <w:rsid w:val="138650E8"/>
    <w:rsid w:val="13B50586"/>
    <w:rsid w:val="13C921C6"/>
    <w:rsid w:val="13F54E26"/>
    <w:rsid w:val="143D67CD"/>
    <w:rsid w:val="146B333A"/>
    <w:rsid w:val="14A512BD"/>
    <w:rsid w:val="15264D8E"/>
    <w:rsid w:val="15545B7C"/>
    <w:rsid w:val="15A01BE5"/>
    <w:rsid w:val="15B91CD3"/>
    <w:rsid w:val="15F5735F"/>
    <w:rsid w:val="16066474"/>
    <w:rsid w:val="164125A5"/>
    <w:rsid w:val="16A94950"/>
    <w:rsid w:val="16AA0906"/>
    <w:rsid w:val="16AF5FEF"/>
    <w:rsid w:val="16B8213B"/>
    <w:rsid w:val="16D70F4D"/>
    <w:rsid w:val="16F6136F"/>
    <w:rsid w:val="16F92E7F"/>
    <w:rsid w:val="16FD0098"/>
    <w:rsid w:val="172D0D7B"/>
    <w:rsid w:val="17342109"/>
    <w:rsid w:val="173E758D"/>
    <w:rsid w:val="174E4322"/>
    <w:rsid w:val="17521617"/>
    <w:rsid w:val="17C012EF"/>
    <w:rsid w:val="17DB38DF"/>
    <w:rsid w:val="17E70F2A"/>
    <w:rsid w:val="17F35B20"/>
    <w:rsid w:val="18133ACD"/>
    <w:rsid w:val="192B08D4"/>
    <w:rsid w:val="193C2941"/>
    <w:rsid w:val="19605C43"/>
    <w:rsid w:val="197762DD"/>
    <w:rsid w:val="19AE7E56"/>
    <w:rsid w:val="19B4308D"/>
    <w:rsid w:val="19CF2F48"/>
    <w:rsid w:val="1A240213"/>
    <w:rsid w:val="1A400DC5"/>
    <w:rsid w:val="1A580DF8"/>
    <w:rsid w:val="1A756CC1"/>
    <w:rsid w:val="1A782D25"/>
    <w:rsid w:val="1A914743"/>
    <w:rsid w:val="1ABB7E7A"/>
    <w:rsid w:val="1AD334BF"/>
    <w:rsid w:val="1AE950FA"/>
    <w:rsid w:val="1AF521B3"/>
    <w:rsid w:val="1B7032B1"/>
    <w:rsid w:val="1B711290"/>
    <w:rsid w:val="1BBE1FA1"/>
    <w:rsid w:val="1BDE0896"/>
    <w:rsid w:val="1BE97440"/>
    <w:rsid w:val="1C1F5136"/>
    <w:rsid w:val="1C2C1601"/>
    <w:rsid w:val="1C2F2E9F"/>
    <w:rsid w:val="1C4C7CC3"/>
    <w:rsid w:val="1C4F6AE7"/>
    <w:rsid w:val="1C8A69E1"/>
    <w:rsid w:val="1CBA28AA"/>
    <w:rsid w:val="1CF15B94"/>
    <w:rsid w:val="1D047E88"/>
    <w:rsid w:val="1D623D91"/>
    <w:rsid w:val="1D6F55A4"/>
    <w:rsid w:val="1DED20B4"/>
    <w:rsid w:val="1E1423D7"/>
    <w:rsid w:val="1E307789"/>
    <w:rsid w:val="1E3231A6"/>
    <w:rsid w:val="1E5352A7"/>
    <w:rsid w:val="1E5906A7"/>
    <w:rsid w:val="1EA638ED"/>
    <w:rsid w:val="1EB3600A"/>
    <w:rsid w:val="1F0028D1"/>
    <w:rsid w:val="1F02211F"/>
    <w:rsid w:val="1F1A472F"/>
    <w:rsid w:val="1F1C0F96"/>
    <w:rsid w:val="1F4E5D32"/>
    <w:rsid w:val="1F5275D0"/>
    <w:rsid w:val="1F9A0F77"/>
    <w:rsid w:val="1FBB33C8"/>
    <w:rsid w:val="1FCD30FB"/>
    <w:rsid w:val="1FCF7AFB"/>
    <w:rsid w:val="20436F19"/>
    <w:rsid w:val="20474C5B"/>
    <w:rsid w:val="20A7423C"/>
    <w:rsid w:val="20B00359"/>
    <w:rsid w:val="20EE50D7"/>
    <w:rsid w:val="20F87D04"/>
    <w:rsid w:val="21352D06"/>
    <w:rsid w:val="21486EDD"/>
    <w:rsid w:val="216C7565"/>
    <w:rsid w:val="21B7296D"/>
    <w:rsid w:val="21F4671D"/>
    <w:rsid w:val="22145011"/>
    <w:rsid w:val="221B1EC0"/>
    <w:rsid w:val="222334A6"/>
    <w:rsid w:val="22511DC1"/>
    <w:rsid w:val="225B120C"/>
    <w:rsid w:val="22AA51F5"/>
    <w:rsid w:val="22BD28C6"/>
    <w:rsid w:val="236560AB"/>
    <w:rsid w:val="23713D9D"/>
    <w:rsid w:val="2381161B"/>
    <w:rsid w:val="2381693A"/>
    <w:rsid w:val="239006C7"/>
    <w:rsid w:val="2393640A"/>
    <w:rsid w:val="239857CE"/>
    <w:rsid w:val="23B9512F"/>
    <w:rsid w:val="2433173D"/>
    <w:rsid w:val="244F0582"/>
    <w:rsid w:val="24612064"/>
    <w:rsid w:val="247578BD"/>
    <w:rsid w:val="248D111F"/>
    <w:rsid w:val="249B37C8"/>
    <w:rsid w:val="24BE74B6"/>
    <w:rsid w:val="24DF5ADD"/>
    <w:rsid w:val="256B319A"/>
    <w:rsid w:val="256F74FA"/>
    <w:rsid w:val="25866F31"/>
    <w:rsid w:val="264E03C6"/>
    <w:rsid w:val="266F0A68"/>
    <w:rsid w:val="26795443"/>
    <w:rsid w:val="267E1B60"/>
    <w:rsid w:val="26B24DF9"/>
    <w:rsid w:val="26C16DEA"/>
    <w:rsid w:val="26F31699"/>
    <w:rsid w:val="278C3449"/>
    <w:rsid w:val="27914A0E"/>
    <w:rsid w:val="27F31225"/>
    <w:rsid w:val="28090A48"/>
    <w:rsid w:val="281F201A"/>
    <w:rsid w:val="284B1574"/>
    <w:rsid w:val="285C326E"/>
    <w:rsid w:val="288426EA"/>
    <w:rsid w:val="28D23530"/>
    <w:rsid w:val="29313452"/>
    <w:rsid w:val="29546686"/>
    <w:rsid w:val="295E6B72"/>
    <w:rsid w:val="29695805"/>
    <w:rsid w:val="29BA6E37"/>
    <w:rsid w:val="2A1F4553"/>
    <w:rsid w:val="2A50312B"/>
    <w:rsid w:val="2AAF3B29"/>
    <w:rsid w:val="2AD96DF8"/>
    <w:rsid w:val="2B4F0E68"/>
    <w:rsid w:val="2B991FF2"/>
    <w:rsid w:val="2BBA71F5"/>
    <w:rsid w:val="2C472232"/>
    <w:rsid w:val="2C567FD4"/>
    <w:rsid w:val="2C8114F5"/>
    <w:rsid w:val="2CBE62A5"/>
    <w:rsid w:val="2CC82C80"/>
    <w:rsid w:val="2CF6099E"/>
    <w:rsid w:val="2D2154E0"/>
    <w:rsid w:val="2D241E80"/>
    <w:rsid w:val="2DD91921"/>
    <w:rsid w:val="2DD935D3"/>
    <w:rsid w:val="2DE66F76"/>
    <w:rsid w:val="2E0E45E7"/>
    <w:rsid w:val="2E3010A6"/>
    <w:rsid w:val="2E36329E"/>
    <w:rsid w:val="2E3C1B78"/>
    <w:rsid w:val="2E3C1BBC"/>
    <w:rsid w:val="2E564673"/>
    <w:rsid w:val="2E627104"/>
    <w:rsid w:val="2E7310E3"/>
    <w:rsid w:val="2EAA5CB6"/>
    <w:rsid w:val="2EBF6305"/>
    <w:rsid w:val="2FC02334"/>
    <w:rsid w:val="2FCC0D76"/>
    <w:rsid w:val="2FD7142C"/>
    <w:rsid w:val="30087265"/>
    <w:rsid w:val="30161F54"/>
    <w:rsid w:val="30430644"/>
    <w:rsid w:val="304C7B53"/>
    <w:rsid w:val="3078546E"/>
    <w:rsid w:val="3200767E"/>
    <w:rsid w:val="324E40D5"/>
    <w:rsid w:val="325B4596"/>
    <w:rsid w:val="325F5E35"/>
    <w:rsid w:val="329B78D9"/>
    <w:rsid w:val="32FE389F"/>
    <w:rsid w:val="3301294A"/>
    <w:rsid w:val="33114C55"/>
    <w:rsid w:val="33353039"/>
    <w:rsid w:val="33545CD9"/>
    <w:rsid w:val="33615BDC"/>
    <w:rsid w:val="33686F6B"/>
    <w:rsid w:val="336A3155"/>
    <w:rsid w:val="33754FA3"/>
    <w:rsid w:val="33E16D1D"/>
    <w:rsid w:val="343706EB"/>
    <w:rsid w:val="346C2A8B"/>
    <w:rsid w:val="348C6C89"/>
    <w:rsid w:val="3495510D"/>
    <w:rsid w:val="34AE4E51"/>
    <w:rsid w:val="34B53812"/>
    <w:rsid w:val="34C74165"/>
    <w:rsid w:val="34C957E7"/>
    <w:rsid w:val="350B22A4"/>
    <w:rsid w:val="353222F9"/>
    <w:rsid w:val="354B6B44"/>
    <w:rsid w:val="3598434D"/>
    <w:rsid w:val="366559E4"/>
    <w:rsid w:val="369B1405"/>
    <w:rsid w:val="36A76752"/>
    <w:rsid w:val="36C40D2A"/>
    <w:rsid w:val="37624C68"/>
    <w:rsid w:val="376E2676"/>
    <w:rsid w:val="37B409D1"/>
    <w:rsid w:val="37CA01F4"/>
    <w:rsid w:val="37CE0538"/>
    <w:rsid w:val="37EF7C5B"/>
    <w:rsid w:val="3848736B"/>
    <w:rsid w:val="38A5581F"/>
    <w:rsid w:val="38D317F4"/>
    <w:rsid w:val="38D806EF"/>
    <w:rsid w:val="38E21BEA"/>
    <w:rsid w:val="38E3051F"/>
    <w:rsid w:val="38FA7508"/>
    <w:rsid w:val="392032FC"/>
    <w:rsid w:val="39567866"/>
    <w:rsid w:val="395E0FF7"/>
    <w:rsid w:val="396708A0"/>
    <w:rsid w:val="398322DC"/>
    <w:rsid w:val="39D03040"/>
    <w:rsid w:val="39D30EAD"/>
    <w:rsid w:val="3A103EB8"/>
    <w:rsid w:val="3A322081"/>
    <w:rsid w:val="3AD34A1B"/>
    <w:rsid w:val="3B261CFB"/>
    <w:rsid w:val="3B3C4395"/>
    <w:rsid w:val="3B800BCA"/>
    <w:rsid w:val="3B882877"/>
    <w:rsid w:val="3BB54DB0"/>
    <w:rsid w:val="3BB56AC5"/>
    <w:rsid w:val="3BCE7B87"/>
    <w:rsid w:val="3BD333EF"/>
    <w:rsid w:val="3C125DCE"/>
    <w:rsid w:val="3C1852A6"/>
    <w:rsid w:val="3C422F3E"/>
    <w:rsid w:val="3C6504EB"/>
    <w:rsid w:val="3C713683"/>
    <w:rsid w:val="3C746980"/>
    <w:rsid w:val="3C797AF3"/>
    <w:rsid w:val="3C8A61A4"/>
    <w:rsid w:val="3C8B6ACE"/>
    <w:rsid w:val="3CD25997"/>
    <w:rsid w:val="3CE07B72"/>
    <w:rsid w:val="3D0870C9"/>
    <w:rsid w:val="3D3A1978"/>
    <w:rsid w:val="3D3B56F0"/>
    <w:rsid w:val="3D436353"/>
    <w:rsid w:val="3D6320AE"/>
    <w:rsid w:val="3D632551"/>
    <w:rsid w:val="3D70539A"/>
    <w:rsid w:val="3D887631"/>
    <w:rsid w:val="3DD516A1"/>
    <w:rsid w:val="3DE418E4"/>
    <w:rsid w:val="3DFA61FB"/>
    <w:rsid w:val="3E0856D8"/>
    <w:rsid w:val="3E186EBA"/>
    <w:rsid w:val="3E3D1DE7"/>
    <w:rsid w:val="3E546A69"/>
    <w:rsid w:val="3E8E1705"/>
    <w:rsid w:val="3EE31B9B"/>
    <w:rsid w:val="3EE6168C"/>
    <w:rsid w:val="3F161F71"/>
    <w:rsid w:val="3F3C12AC"/>
    <w:rsid w:val="3F593C0C"/>
    <w:rsid w:val="3F8E439A"/>
    <w:rsid w:val="3F984F0D"/>
    <w:rsid w:val="3FC813FA"/>
    <w:rsid w:val="3FCA4B09"/>
    <w:rsid w:val="3FEE07F8"/>
    <w:rsid w:val="400224F5"/>
    <w:rsid w:val="401D732F"/>
    <w:rsid w:val="405C7E57"/>
    <w:rsid w:val="406867FC"/>
    <w:rsid w:val="40931A53"/>
    <w:rsid w:val="40B53071"/>
    <w:rsid w:val="40E045E4"/>
    <w:rsid w:val="41032BB0"/>
    <w:rsid w:val="41744230"/>
    <w:rsid w:val="41875415"/>
    <w:rsid w:val="419D4283"/>
    <w:rsid w:val="41A265EF"/>
    <w:rsid w:val="41E40104"/>
    <w:rsid w:val="42497F67"/>
    <w:rsid w:val="4258464E"/>
    <w:rsid w:val="42621029"/>
    <w:rsid w:val="427431DA"/>
    <w:rsid w:val="427521D5"/>
    <w:rsid w:val="427841F9"/>
    <w:rsid w:val="428B3394"/>
    <w:rsid w:val="429513FF"/>
    <w:rsid w:val="42A244CC"/>
    <w:rsid w:val="42A54AC6"/>
    <w:rsid w:val="42AF1AB8"/>
    <w:rsid w:val="42F223AD"/>
    <w:rsid w:val="43010842"/>
    <w:rsid w:val="430D6FF5"/>
    <w:rsid w:val="434749AF"/>
    <w:rsid w:val="43482915"/>
    <w:rsid w:val="434846C3"/>
    <w:rsid w:val="43525542"/>
    <w:rsid w:val="441822E7"/>
    <w:rsid w:val="44426629"/>
    <w:rsid w:val="44652ACA"/>
    <w:rsid w:val="44936155"/>
    <w:rsid w:val="44A21BB1"/>
    <w:rsid w:val="44A771C7"/>
    <w:rsid w:val="451F76A5"/>
    <w:rsid w:val="45314CB7"/>
    <w:rsid w:val="45917D94"/>
    <w:rsid w:val="46184820"/>
    <w:rsid w:val="46291A0F"/>
    <w:rsid w:val="464241D5"/>
    <w:rsid w:val="46494FE1"/>
    <w:rsid w:val="464D0C32"/>
    <w:rsid w:val="466A4950"/>
    <w:rsid w:val="467557CF"/>
    <w:rsid w:val="468E4AE3"/>
    <w:rsid w:val="46C86055"/>
    <w:rsid w:val="471E4D50"/>
    <w:rsid w:val="472114B3"/>
    <w:rsid w:val="474004D4"/>
    <w:rsid w:val="476843AC"/>
    <w:rsid w:val="47971775"/>
    <w:rsid w:val="47AA2318"/>
    <w:rsid w:val="47BB2E28"/>
    <w:rsid w:val="47C167F2"/>
    <w:rsid w:val="47EE3067"/>
    <w:rsid w:val="48323EE8"/>
    <w:rsid w:val="48453261"/>
    <w:rsid w:val="48515DC8"/>
    <w:rsid w:val="486378A9"/>
    <w:rsid w:val="489B1B33"/>
    <w:rsid w:val="48AE03C2"/>
    <w:rsid w:val="48AE5485"/>
    <w:rsid w:val="48B60321"/>
    <w:rsid w:val="48CF7305"/>
    <w:rsid w:val="495A0ADA"/>
    <w:rsid w:val="49706721"/>
    <w:rsid w:val="49AD1724"/>
    <w:rsid w:val="49C02B87"/>
    <w:rsid w:val="4A3B0ADD"/>
    <w:rsid w:val="4A477951"/>
    <w:rsid w:val="4A4C2CEB"/>
    <w:rsid w:val="4A5E73C4"/>
    <w:rsid w:val="4A8330FE"/>
    <w:rsid w:val="4A8C758B"/>
    <w:rsid w:val="4AB14E2D"/>
    <w:rsid w:val="4AB368C6"/>
    <w:rsid w:val="4AD50ED4"/>
    <w:rsid w:val="4AE16374"/>
    <w:rsid w:val="4AE747C1"/>
    <w:rsid w:val="4AF13892"/>
    <w:rsid w:val="4AF22945"/>
    <w:rsid w:val="4B197B96"/>
    <w:rsid w:val="4BAF3531"/>
    <w:rsid w:val="4BC468B1"/>
    <w:rsid w:val="4BD73BBC"/>
    <w:rsid w:val="4BFC604B"/>
    <w:rsid w:val="4C2542C6"/>
    <w:rsid w:val="4C596816"/>
    <w:rsid w:val="4C842195"/>
    <w:rsid w:val="4C8844D8"/>
    <w:rsid w:val="4CC21042"/>
    <w:rsid w:val="4D657A67"/>
    <w:rsid w:val="4DB12B3D"/>
    <w:rsid w:val="4DB36BDD"/>
    <w:rsid w:val="4DD83BCC"/>
    <w:rsid w:val="4DEB6377"/>
    <w:rsid w:val="4DF1636E"/>
    <w:rsid w:val="4E016821"/>
    <w:rsid w:val="4E0765A5"/>
    <w:rsid w:val="4E1E22F0"/>
    <w:rsid w:val="4E2E5373"/>
    <w:rsid w:val="4E54216E"/>
    <w:rsid w:val="4E745CB6"/>
    <w:rsid w:val="4EE27577"/>
    <w:rsid w:val="4F22226C"/>
    <w:rsid w:val="4F4665CF"/>
    <w:rsid w:val="4F49480A"/>
    <w:rsid w:val="4F623715"/>
    <w:rsid w:val="4F6D0752"/>
    <w:rsid w:val="4F786D37"/>
    <w:rsid w:val="4FDE142C"/>
    <w:rsid w:val="5011774A"/>
    <w:rsid w:val="50146059"/>
    <w:rsid w:val="50630D8E"/>
    <w:rsid w:val="506F736F"/>
    <w:rsid w:val="5080549C"/>
    <w:rsid w:val="509E5922"/>
    <w:rsid w:val="50DE6667"/>
    <w:rsid w:val="51044B29"/>
    <w:rsid w:val="515A3F3F"/>
    <w:rsid w:val="515E7330"/>
    <w:rsid w:val="51AC0513"/>
    <w:rsid w:val="51AE2CDC"/>
    <w:rsid w:val="51B24883"/>
    <w:rsid w:val="521F2A93"/>
    <w:rsid w:val="522E717A"/>
    <w:rsid w:val="523C1897"/>
    <w:rsid w:val="52C87D18"/>
    <w:rsid w:val="531223D7"/>
    <w:rsid w:val="53427D34"/>
    <w:rsid w:val="539B439B"/>
    <w:rsid w:val="539F20DD"/>
    <w:rsid w:val="53A30849"/>
    <w:rsid w:val="53B43B75"/>
    <w:rsid w:val="53D462EA"/>
    <w:rsid w:val="53DE5743"/>
    <w:rsid w:val="53FA7313"/>
    <w:rsid w:val="54040192"/>
    <w:rsid w:val="545033D7"/>
    <w:rsid w:val="545D78A2"/>
    <w:rsid w:val="549239F0"/>
    <w:rsid w:val="55006BAB"/>
    <w:rsid w:val="55545149"/>
    <w:rsid w:val="559957C1"/>
    <w:rsid w:val="55CE055B"/>
    <w:rsid w:val="55D32512"/>
    <w:rsid w:val="56091A90"/>
    <w:rsid w:val="561B17C3"/>
    <w:rsid w:val="561F5757"/>
    <w:rsid w:val="562D159C"/>
    <w:rsid w:val="56546D4A"/>
    <w:rsid w:val="56D022B5"/>
    <w:rsid w:val="56F52014"/>
    <w:rsid w:val="57511940"/>
    <w:rsid w:val="57742E61"/>
    <w:rsid w:val="57792C45"/>
    <w:rsid w:val="578F06BB"/>
    <w:rsid w:val="57A44166"/>
    <w:rsid w:val="57D85BBE"/>
    <w:rsid w:val="57DC6353"/>
    <w:rsid w:val="57F80965"/>
    <w:rsid w:val="58276E3E"/>
    <w:rsid w:val="58507E4A"/>
    <w:rsid w:val="589C0C1E"/>
    <w:rsid w:val="58AC2BA6"/>
    <w:rsid w:val="58B303D9"/>
    <w:rsid w:val="59101387"/>
    <w:rsid w:val="59484FC5"/>
    <w:rsid w:val="599876AE"/>
    <w:rsid w:val="599C08D7"/>
    <w:rsid w:val="5A1B6236"/>
    <w:rsid w:val="5A204D11"/>
    <w:rsid w:val="5A271555"/>
    <w:rsid w:val="5A8319A8"/>
    <w:rsid w:val="5A8453A2"/>
    <w:rsid w:val="5A9A35FE"/>
    <w:rsid w:val="5AA4622B"/>
    <w:rsid w:val="5AA83D7C"/>
    <w:rsid w:val="5AB04BD0"/>
    <w:rsid w:val="5AD563E4"/>
    <w:rsid w:val="5B9E711E"/>
    <w:rsid w:val="5BBA55DA"/>
    <w:rsid w:val="5BBB7CD0"/>
    <w:rsid w:val="5BBF7D40"/>
    <w:rsid w:val="5C062BE6"/>
    <w:rsid w:val="5C1271C4"/>
    <w:rsid w:val="5C272C70"/>
    <w:rsid w:val="5C88408C"/>
    <w:rsid w:val="5C95407D"/>
    <w:rsid w:val="5CBF10FA"/>
    <w:rsid w:val="5D0E5BDE"/>
    <w:rsid w:val="5D1551BE"/>
    <w:rsid w:val="5D504448"/>
    <w:rsid w:val="5D7E0FB5"/>
    <w:rsid w:val="5DD010E5"/>
    <w:rsid w:val="5DE31155"/>
    <w:rsid w:val="5E2145D5"/>
    <w:rsid w:val="5E2532E6"/>
    <w:rsid w:val="5E624433"/>
    <w:rsid w:val="5E647C88"/>
    <w:rsid w:val="5E662E3D"/>
    <w:rsid w:val="5E7506CF"/>
    <w:rsid w:val="5EB033F0"/>
    <w:rsid w:val="5EFA0B0F"/>
    <w:rsid w:val="5F3670FF"/>
    <w:rsid w:val="5F3C14E7"/>
    <w:rsid w:val="5F43646F"/>
    <w:rsid w:val="5F531FCE"/>
    <w:rsid w:val="5F796DF2"/>
    <w:rsid w:val="5F830B05"/>
    <w:rsid w:val="5F926F9A"/>
    <w:rsid w:val="5FA0070D"/>
    <w:rsid w:val="5FA7456C"/>
    <w:rsid w:val="5FA75A77"/>
    <w:rsid w:val="5FCB425A"/>
    <w:rsid w:val="5FDC0215"/>
    <w:rsid w:val="5FE64BF0"/>
    <w:rsid w:val="60235E44"/>
    <w:rsid w:val="606A75CF"/>
    <w:rsid w:val="60A75A90"/>
    <w:rsid w:val="60C969EB"/>
    <w:rsid w:val="60F26B13"/>
    <w:rsid w:val="61137C66"/>
    <w:rsid w:val="61281925"/>
    <w:rsid w:val="615763BF"/>
    <w:rsid w:val="61A60ADB"/>
    <w:rsid w:val="61CB0541"/>
    <w:rsid w:val="61DB4C28"/>
    <w:rsid w:val="61EE62B8"/>
    <w:rsid w:val="61F1160C"/>
    <w:rsid w:val="622A5268"/>
    <w:rsid w:val="62443927"/>
    <w:rsid w:val="6263240A"/>
    <w:rsid w:val="6296758D"/>
    <w:rsid w:val="62BF00A6"/>
    <w:rsid w:val="62C76F5B"/>
    <w:rsid w:val="62CD2097"/>
    <w:rsid w:val="62D046AC"/>
    <w:rsid w:val="62DA64E4"/>
    <w:rsid w:val="63141A74"/>
    <w:rsid w:val="63646678"/>
    <w:rsid w:val="636C365E"/>
    <w:rsid w:val="638C3D00"/>
    <w:rsid w:val="63952BB5"/>
    <w:rsid w:val="63D538F9"/>
    <w:rsid w:val="63E21F44"/>
    <w:rsid w:val="64121A53"/>
    <w:rsid w:val="64430252"/>
    <w:rsid w:val="644833A9"/>
    <w:rsid w:val="64836EB1"/>
    <w:rsid w:val="64850E7B"/>
    <w:rsid w:val="64F4744C"/>
    <w:rsid w:val="65075D34"/>
    <w:rsid w:val="652C579B"/>
    <w:rsid w:val="653C50AB"/>
    <w:rsid w:val="65534AD5"/>
    <w:rsid w:val="65644F35"/>
    <w:rsid w:val="65744A4C"/>
    <w:rsid w:val="658253BB"/>
    <w:rsid w:val="65A74E21"/>
    <w:rsid w:val="65D379C4"/>
    <w:rsid w:val="65DC0F6F"/>
    <w:rsid w:val="65E46529"/>
    <w:rsid w:val="65F52031"/>
    <w:rsid w:val="660364FC"/>
    <w:rsid w:val="66112985"/>
    <w:rsid w:val="66195D1F"/>
    <w:rsid w:val="66352F1F"/>
    <w:rsid w:val="664663E8"/>
    <w:rsid w:val="66846F11"/>
    <w:rsid w:val="66871EA3"/>
    <w:rsid w:val="66D165D2"/>
    <w:rsid w:val="671539F5"/>
    <w:rsid w:val="67193AFD"/>
    <w:rsid w:val="67395F4D"/>
    <w:rsid w:val="67D85766"/>
    <w:rsid w:val="67DB403A"/>
    <w:rsid w:val="68055F4C"/>
    <w:rsid w:val="688A022F"/>
    <w:rsid w:val="689725C5"/>
    <w:rsid w:val="690B02EE"/>
    <w:rsid w:val="69272501"/>
    <w:rsid w:val="69855479"/>
    <w:rsid w:val="69E14DA6"/>
    <w:rsid w:val="69F525FF"/>
    <w:rsid w:val="69F864CC"/>
    <w:rsid w:val="6A1360A0"/>
    <w:rsid w:val="6A137E6C"/>
    <w:rsid w:val="6A1A0092"/>
    <w:rsid w:val="6A260884"/>
    <w:rsid w:val="6A507835"/>
    <w:rsid w:val="6A6631B8"/>
    <w:rsid w:val="6A70612A"/>
    <w:rsid w:val="6A877238"/>
    <w:rsid w:val="6AA778F8"/>
    <w:rsid w:val="6ABA1153"/>
    <w:rsid w:val="6ACD4FC1"/>
    <w:rsid w:val="6AD04302"/>
    <w:rsid w:val="6B146AB5"/>
    <w:rsid w:val="6B8C2AEF"/>
    <w:rsid w:val="6BAA0E8B"/>
    <w:rsid w:val="6BBB1626"/>
    <w:rsid w:val="6BC26511"/>
    <w:rsid w:val="6BFD01D8"/>
    <w:rsid w:val="6C303DC2"/>
    <w:rsid w:val="6C5F4D83"/>
    <w:rsid w:val="6C6E48EB"/>
    <w:rsid w:val="6CFA1CDB"/>
    <w:rsid w:val="6D3451EC"/>
    <w:rsid w:val="6D3F05F3"/>
    <w:rsid w:val="6D5C4743"/>
    <w:rsid w:val="6DAC1227"/>
    <w:rsid w:val="6E0F54AD"/>
    <w:rsid w:val="6E11406C"/>
    <w:rsid w:val="6E151448"/>
    <w:rsid w:val="6E781A51"/>
    <w:rsid w:val="6E815015"/>
    <w:rsid w:val="6E9B1CD3"/>
    <w:rsid w:val="6EB80735"/>
    <w:rsid w:val="6EC4144C"/>
    <w:rsid w:val="6EC95E08"/>
    <w:rsid w:val="6EF410D7"/>
    <w:rsid w:val="6F072A92"/>
    <w:rsid w:val="6F2179F2"/>
    <w:rsid w:val="6F4D3531"/>
    <w:rsid w:val="6F571EE4"/>
    <w:rsid w:val="6F7C10CD"/>
    <w:rsid w:val="702C6118"/>
    <w:rsid w:val="706A53C9"/>
    <w:rsid w:val="707F70C6"/>
    <w:rsid w:val="70866D14"/>
    <w:rsid w:val="70C1148D"/>
    <w:rsid w:val="70C7054C"/>
    <w:rsid w:val="7105445C"/>
    <w:rsid w:val="71080E6A"/>
    <w:rsid w:val="711C24DA"/>
    <w:rsid w:val="713F0604"/>
    <w:rsid w:val="71520337"/>
    <w:rsid w:val="717E112C"/>
    <w:rsid w:val="71940C37"/>
    <w:rsid w:val="71A14E1B"/>
    <w:rsid w:val="71BA7C8A"/>
    <w:rsid w:val="7224305C"/>
    <w:rsid w:val="723B0DCB"/>
    <w:rsid w:val="72404633"/>
    <w:rsid w:val="72554F0C"/>
    <w:rsid w:val="72AD0E60"/>
    <w:rsid w:val="72AF1B77"/>
    <w:rsid w:val="72DD1906"/>
    <w:rsid w:val="72E923EA"/>
    <w:rsid w:val="73027B3B"/>
    <w:rsid w:val="73124222"/>
    <w:rsid w:val="73165394"/>
    <w:rsid w:val="731A4C66"/>
    <w:rsid w:val="733A5527"/>
    <w:rsid w:val="73506AF8"/>
    <w:rsid w:val="73AD7AA7"/>
    <w:rsid w:val="73DC65DE"/>
    <w:rsid w:val="73FD152F"/>
    <w:rsid w:val="73FE47A6"/>
    <w:rsid w:val="74212363"/>
    <w:rsid w:val="743B5D19"/>
    <w:rsid w:val="74980757"/>
    <w:rsid w:val="74CB28DA"/>
    <w:rsid w:val="74D97418"/>
    <w:rsid w:val="74E474F8"/>
    <w:rsid w:val="74E55980"/>
    <w:rsid w:val="750A2CD7"/>
    <w:rsid w:val="751C3136"/>
    <w:rsid w:val="751F2C26"/>
    <w:rsid w:val="75297059"/>
    <w:rsid w:val="754506F8"/>
    <w:rsid w:val="75842A89"/>
    <w:rsid w:val="75952EE8"/>
    <w:rsid w:val="75A650F5"/>
    <w:rsid w:val="75DB4288"/>
    <w:rsid w:val="762865F3"/>
    <w:rsid w:val="76297DEC"/>
    <w:rsid w:val="764E21C9"/>
    <w:rsid w:val="76531987"/>
    <w:rsid w:val="76763C9B"/>
    <w:rsid w:val="76B92C06"/>
    <w:rsid w:val="76D57A40"/>
    <w:rsid w:val="771B10EA"/>
    <w:rsid w:val="77242C93"/>
    <w:rsid w:val="77512E3F"/>
    <w:rsid w:val="775E11DE"/>
    <w:rsid w:val="778803B6"/>
    <w:rsid w:val="77924BEB"/>
    <w:rsid w:val="77E45A61"/>
    <w:rsid w:val="77E912C9"/>
    <w:rsid w:val="783B7D77"/>
    <w:rsid w:val="784F2557"/>
    <w:rsid w:val="78665094"/>
    <w:rsid w:val="78874D6A"/>
    <w:rsid w:val="78B35B5F"/>
    <w:rsid w:val="78E24DCB"/>
    <w:rsid w:val="79294073"/>
    <w:rsid w:val="792A0134"/>
    <w:rsid w:val="79701CA2"/>
    <w:rsid w:val="79773031"/>
    <w:rsid w:val="79AE1324"/>
    <w:rsid w:val="79C478F8"/>
    <w:rsid w:val="79C73545"/>
    <w:rsid w:val="79CD432C"/>
    <w:rsid w:val="7A057A5D"/>
    <w:rsid w:val="7A0B3779"/>
    <w:rsid w:val="7A3E76AA"/>
    <w:rsid w:val="7A5E5F9F"/>
    <w:rsid w:val="7A7B13B1"/>
    <w:rsid w:val="7A831561"/>
    <w:rsid w:val="7A8F6158"/>
    <w:rsid w:val="7ABB0CFB"/>
    <w:rsid w:val="7AEF6BF7"/>
    <w:rsid w:val="7B56326B"/>
    <w:rsid w:val="7B5C2E58"/>
    <w:rsid w:val="7B7D06A6"/>
    <w:rsid w:val="7B931C78"/>
    <w:rsid w:val="7B9854E0"/>
    <w:rsid w:val="7BB10350"/>
    <w:rsid w:val="7BB33D4C"/>
    <w:rsid w:val="7BBA2624"/>
    <w:rsid w:val="7BF00D90"/>
    <w:rsid w:val="7BF116E2"/>
    <w:rsid w:val="7C142DB9"/>
    <w:rsid w:val="7C1639FF"/>
    <w:rsid w:val="7C3A6A8B"/>
    <w:rsid w:val="7C661068"/>
    <w:rsid w:val="7CF404F4"/>
    <w:rsid w:val="7D07647A"/>
    <w:rsid w:val="7D20217D"/>
    <w:rsid w:val="7D2D4BBF"/>
    <w:rsid w:val="7D311748"/>
    <w:rsid w:val="7D7D498E"/>
    <w:rsid w:val="7D927EC6"/>
    <w:rsid w:val="7D93181C"/>
    <w:rsid w:val="7DF03702"/>
    <w:rsid w:val="7DF447B4"/>
    <w:rsid w:val="7E0B3D48"/>
    <w:rsid w:val="7E1075B0"/>
    <w:rsid w:val="7E2C4AFF"/>
    <w:rsid w:val="7E3A462D"/>
    <w:rsid w:val="7EDC0199"/>
    <w:rsid w:val="7EF02F3D"/>
    <w:rsid w:val="7F1B6380"/>
    <w:rsid w:val="7F21759B"/>
    <w:rsid w:val="7F26481D"/>
    <w:rsid w:val="7F631C00"/>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qFormat="1" w:unhideWhenUsed="0" w:uiPriority="99"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7"/>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58"/>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59"/>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0"/>
    <w:qFormat/>
    <w:uiPriority w:val="0"/>
    <w:pPr>
      <w:keepNext/>
      <w:keepLines/>
      <w:widowControl/>
      <w:spacing w:before="200" w:beforeLines="0" w:line="276" w:lineRule="auto"/>
      <w:jc w:val="left"/>
      <w:outlineLvl w:val="3"/>
    </w:pPr>
    <w:rPr>
      <w:rFonts w:ascii="Cambria" w:hAnsi="Cambria"/>
      <w:b/>
      <w:bCs/>
      <w:i/>
      <w:iCs/>
      <w:color w:val="4F81BD"/>
      <w:kern w:val="0"/>
      <w:sz w:val="22"/>
      <w:lang w:eastAsia="en-US" w:bidi="en-US"/>
    </w:rPr>
  </w:style>
  <w:style w:type="paragraph" w:styleId="6">
    <w:name w:val="heading 5"/>
    <w:basedOn w:val="1"/>
    <w:next w:val="1"/>
    <w:link w:val="61"/>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2"/>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63"/>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64"/>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65"/>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49">
    <w:name w:val="Default Paragraph Font"/>
    <w:semiHidden/>
    <w:qFormat/>
    <w:uiPriority w:val="0"/>
  </w:style>
  <w:style w:type="table" w:default="1" w:styleId="47">
    <w:name w:val="Normal Table"/>
    <w:unhideWhenUsed/>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table of authorities"/>
    <w:basedOn w:val="1"/>
    <w:next w:val="1"/>
    <w:semiHidden/>
    <w:qFormat/>
    <w:uiPriority w:val="99"/>
    <w:pPr>
      <w:spacing w:after="200" w:line="276" w:lineRule="auto"/>
      <w:ind w:left="420" w:leftChars="200"/>
      <w:jc w:val="left"/>
    </w:pPr>
    <w:rPr>
      <w:rFonts w:ascii="Calibri" w:hAnsi="Calibri"/>
      <w:kern w:val="0"/>
      <w:sz w:val="22"/>
      <w:szCs w:val="22"/>
      <w:lang w:eastAsia="en-US"/>
    </w:rPr>
  </w:style>
  <w:style w:type="paragraph" w:styleId="13">
    <w:name w:val="Normal Indent"/>
    <w:basedOn w:val="1"/>
    <w:qFormat/>
    <w:uiPriority w:val="0"/>
    <w:pPr>
      <w:ind w:firstLine="420" w:firstLineChars="200"/>
    </w:pPr>
  </w:style>
  <w:style w:type="paragraph" w:styleId="14">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5">
    <w:name w:val="Document Map"/>
    <w:basedOn w:val="1"/>
    <w:link w:val="66"/>
    <w:semiHidden/>
    <w:qFormat/>
    <w:uiPriority w:val="0"/>
    <w:pPr>
      <w:shd w:val="clear" w:color="auto" w:fill="000080"/>
    </w:pPr>
  </w:style>
  <w:style w:type="paragraph" w:styleId="16">
    <w:name w:val="annotation text"/>
    <w:basedOn w:val="1"/>
    <w:link w:val="67"/>
    <w:semiHidden/>
    <w:qFormat/>
    <w:uiPriority w:val="0"/>
    <w:pPr>
      <w:jc w:val="left"/>
    </w:pPr>
  </w:style>
  <w:style w:type="paragraph" w:styleId="17">
    <w:name w:val="Body Text 3"/>
    <w:basedOn w:val="1"/>
    <w:link w:val="68"/>
    <w:qFormat/>
    <w:uiPriority w:val="0"/>
    <w:pPr>
      <w:spacing w:after="120" w:afterLines="0"/>
    </w:pPr>
    <w:rPr>
      <w:sz w:val="16"/>
      <w:szCs w:val="16"/>
    </w:rPr>
  </w:style>
  <w:style w:type="paragraph" w:styleId="18">
    <w:name w:val="Body Text"/>
    <w:basedOn w:val="1"/>
    <w:next w:val="1"/>
    <w:link w:val="69"/>
    <w:qFormat/>
    <w:uiPriority w:val="0"/>
    <w:rPr>
      <w:rFonts w:eastAsia="黑体"/>
      <w:sz w:val="36"/>
    </w:rPr>
  </w:style>
  <w:style w:type="paragraph" w:styleId="19">
    <w:name w:val="Body Text Indent"/>
    <w:basedOn w:val="1"/>
    <w:next w:val="20"/>
    <w:link w:val="70"/>
    <w:qFormat/>
    <w:uiPriority w:val="0"/>
    <w:pPr>
      <w:spacing w:after="120" w:afterLines="0"/>
      <w:ind w:left="420" w:leftChars="200"/>
    </w:pPr>
  </w:style>
  <w:style w:type="paragraph" w:styleId="20">
    <w:name w:val="envelope return"/>
    <w:basedOn w:val="1"/>
    <w:qFormat/>
    <w:uiPriority w:val="0"/>
    <w:pPr>
      <w:snapToGrid w:val="0"/>
    </w:pPr>
    <w:rPr>
      <w:rFonts w:ascii="Arial" w:hAnsi="Arial"/>
    </w:rPr>
  </w:style>
  <w:style w:type="paragraph" w:styleId="21">
    <w:name w:val="Block Text"/>
    <w:basedOn w:val="1"/>
    <w:uiPriority w:val="0"/>
    <w:pPr>
      <w:spacing w:after="120" w:afterLines="0"/>
      <w:ind w:left="1440" w:leftChars="700" w:right="1440" w:rightChars="700"/>
    </w:pPr>
  </w:style>
  <w:style w:type="paragraph" w:styleId="22">
    <w:name w:val="toc 5"/>
    <w:basedOn w:val="1"/>
    <w:next w:val="1"/>
    <w:qFormat/>
    <w:uiPriority w:val="39"/>
    <w:pPr>
      <w:ind w:left="840"/>
      <w:jc w:val="left"/>
    </w:pPr>
    <w:rPr>
      <w:rFonts w:ascii="Calibri" w:hAnsi="Calibri"/>
      <w:sz w:val="18"/>
      <w:szCs w:val="18"/>
    </w:rPr>
  </w:style>
  <w:style w:type="paragraph" w:styleId="23">
    <w:name w:val="toc 3"/>
    <w:basedOn w:val="1"/>
    <w:next w:val="1"/>
    <w:qFormat/>
    <w:uiPriority w:val="39"/>
    <w:pPr>
      <w:ind w:left="420"/>
      <w:jc w:val="left"/>
    </w:pPr>
    <w:rPr>
      <w:rFonts w:ascii="Calibri" w:hAnsi="Calibri"/>
      <w:i/>
      <w:iCs/>
      <w:sz w:val="20"/>
      <w:szCs w:val="20"/>
    </w:rPr>
  </w:style>
  <w:style w:type="paragraph" w:styleId="24">
    <w:name w:val="Plain Text"/>
    <w:basedOn w:val="1"/>
    <w:link w:val="71"/>
    <w:qFormat/>
    <w:uiPriority w:val="0"/>
    <w:rPr>
      <w:rFonts w:ascii="宋体" w:hAnsi="Courier New"/>
      <w:szCs w:val="21"/>
    </w:rPr>
  </w:style>
  <w:style w:type="paragraph" w:styleId="25">
    <w:name w:val="toc 8"/>
    <w:basedOn w:val="1"/>
    <w:next w:val="1"/>
    <w:unhideWhenUsed/>
    <w:qFormat/>
    <w:uiPriority w:val="39"/>
    <w:pPr>
      <w:ind w:left="1470"/>
      <w:jc w:val="left"/>
    </w:pPr>
    <w:rPr>
      <w:rFonts w:ascii="Calibri" w:hAnsi="Calibri"/>
      <w:sz w:val="18"/>
      <w:szCs w:val="18"/>
    </w:rPr>
  </w:style>
  <w:style w:type="paragraph" w:styleId="26">
    <w:name w:val="Date"/>
    <w:basedOn w:val="1"/>
    <w:next w:val="1"/>
    <w:link w:val="72"/>
    <w:qFormat/>
    <w:uiPriority w:val="0"/>
    <w:pPr>
      <w:adjustRightInd w:val="0"/>
      <w:spacing w:line="360" w:lineRule="atLeast"/>
    </w:pPr>
    <w:rPr>
      <w:rFonts w:ascii="宋体"/>
      <w:kern w:val="0"/>
      <w:sz w:val="24"/>
      <w:szCs w:val="20"/>
    </w:rPr>
  </w:style>
  <w:style w:type="paragraph" w:styleId="27">
    <w:name w:val="Body Text Indent 2"/>
    <w:basedOn w:val="1"/>
    <w:link w:val="73"/>
    <w:uiPriority w:val="0"/>
    <w:pPr>
      <w:spacing w:after="120" w:afterLines="0" w:line="480" w:lineRule="auto"/>
      <w:ind w:left="420" w:leftChars="200"/>
    </w:pPr>
  </w:style>
  <w:style w:type="paragraph" w:styleId="28">
    <w:name w:val="endnote text"/>
    <w:basedOn w:val="1"/>
    <w:link w:val="74"/>
    <w:uiPriority w:val="0"/>
    <w:pPr>
      <w:snapToGrid w:val="0"/>
      <w:jc w:val="left"/>
    </w:pPr>
  </w:style>
  <w:style w:type="paragraph" w:styleId="29">
    <w:name w:val="Balloon Text"/>
    <w:basedOn w:val="1"/>
    <w:link w:val="75"/>
    <w:semiHidden/>
    <w:qFormat/>
    <w:uiPriority w:val="0"/>
    <w:rPr>
      <w:sz w:val="18"/>
      <w:szCs w:val="18"/>
    </w:rPr>
  </w:style>
  <w:style w:type="paragraph" w:styleId="30">
    <w:name w:val="footer"/>
    <w:basedOn w:val="1"/>
    <w:link w:val="76"/>
    <w:unhideWhenUsed/>
    <w:qFormat/>
    <w:uiPriority w:val="99"/>
    <w:pPr>
      <w:tabs>
        <w:tab w:val="center" w:pos="4153"/>
        <w:tab w:val="right" w:pos="8306"/>
      </w:tabs>
      <w:snapToGrid w:val="0"/>
      <w:jc w:val="left"/>
    </w:pPr>
    <w:rPr>
      <w:kern w:val="0"/>
      <w:sz w:val="18"/>
      <w:szCs w:val="18"/>
    </w:rPr>
  </w:style>
  <w:style w:type="paragraph" w:styleId="31">
    <w:name w:val="header"/>
    <w:basedOn w:val="1"/>
    <w:link w:val="77"/>
    <w:unhideWhenUsed/>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spacing w:before="120" w:after="120"/>
      <w:jc w:val="left"/>
    </w:pPr>
    <w:rPr>
      <w:rFonts w:ascii="Calibri" w:hAnsi="Calibri"/>
      <w:b/>
      <w:bCs/>
      <w:caps/>
      <w:sz w:val="20"/>
      <w:szCs w:val="20"/>
    </w:rPr>
  </w:style>
  <w:style w:type="paragraph" w:styleId="33">
    <w:name w:val="toc 4"/>
    <w:basedOn w:val="1"/>
    <w:next w:val="1"/>
    <w:qFormat/>
    <w:uiPriority w:val="39"/>
    <w:pPr>
      <w:ind w:left="630"/>
      <w:jc w:val="left"/>
    </w:pPr>
    <w:rPr>
      <w:rFonts w:ascii="Calibri" w:hAnsi="Calibri"/>
      <w:sz w:val="18"/>
      <w:szCs w:val="18"/>
    </w:rPr>
  </w:style>
  <w:style w:type="paragraph" w:styleId="34">
    <w:name w:val="List"/>
    <w:basedOn w:val="1"/>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link w:val="78"/>
    <w:qFormat/>
    <w:uiPriority w:val="0"/>
    <w:pPr>
      <w:snapToGrid w:val="0"/>
      <w:jc w:val="left"/>
    </w:pPr>
    <w:rPr>
      <w:sz w:val="18"/>
      <w:szCs w:val="18"/>
    </w:rPr>
  </w:style>
  <w:style w:type="paragraph" w:styleId="36">
    <w:name w:val="toc 6"/>
    <w:basedOn w:val="1"/>
    <w:next w:val="1"/>
    <w:unhideWhenUsed/>
    <w:qFormat/>
    <w:uiPriority w:val="39"/>
    <w:pPr>
      <w:ind w:left="1050"/>
      <w:jc w:val="left"/>
    </w:pPr>
    <w:rPr>
      <w:rFonts w:ascii="Calibri" w:hAnsi="Calibri"/>
      <w:sz w:val="18"/>
      <w:szCs w:val="18"/>
    </w:rPr>
  </w:style>
  <w:style w:type="paragraph" w:styleId="37">
    <w:name w:val="Body Text Indent 3"/>
    <w:basedOn w:val="1"/>
    <w:link w:val="79"/>
    <w:qFormat/>
    <w:uiPriority w:val="0"/>
    <w:pPr>
      <w:spacing w:after="120" w:afterLines="0"/>
      <w:ind w:left="420" w:leftChars="200"/>
    </w:pPr>
    <w:rPr>
      <w:sz w:val="16"/>
      <w:szCs w:val="16"/>
    </w:rPr>
  </w:style>
  <w:style w:type="paragraph" w:styleId="38">
    <w:name w:val="toc 2"/>
    <w:basedOn w:val="1"/>
    <w:next w:val="1"/>
    <w:qFormat/>
    <w:uiPriority w:val="39"/>
    <w:pPr>
      <w:ind w:left="210"/>
      <w:jc w:val="left"/>
    </w:pPr>
    <w:rPr>
      <w:rFonts w:ascii="Calibri" w:hAnsi="Calibri"/>
      <w:smallCaps/>
      <w:sz w:val="20"/>
      <w:szCs w:val="20"/>
    </w:rPr>
  </w:style>
  <w:style w:type="paragraph" w:styleId="39">
    <w:name w:val="toc 9"/>
    <w:basedOn w:val="1"/>
    <w:next w:val="1"/>
    <w:unhideWhenUsed/>
    <w:qFormat/>
    <w:uiPriority w:val="39"/>
    <w:pPr>
      <w:ind w:left="1680"/>
      <w:jc w:val="left"/>
    </w:pPr>
    <w:rPr>
      <w:rFonts w:ascii="Calibri" w:hAnsi="Calibri"/>
      <w:sz w:val="18"/>
      <w:szCs w:val="18"/>
    </w:rPr>
  </w:style>
  <w:style w:type="paragraph" w:styleId="40">
    <w:name w:val="Body Text 2"/>
    <w:basedOn w:val="1"/>
    <w:link w:val="80"/>
    <w:qFormat/>
    <w:uiPriority w:val="0"/>
    <w:pPr>
      <w:jc w:val="center"/>
    </w:pPr>
    <w:rPr>
      <w:rFonts w:eastAsia="黑体"/>
      <w:bCs/>
      <w:sz w:val="72"/>
    </w:rPr>
  </w:style>
  <w:style w:type="paragraph" w:styleId="41">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2">
    <w:name w:val="index 1"/>
    <w:basedOn w:val="1"/>
    <w:next w:val="1"/>
    <w:semiHidden/>
    <w:qFormat/>
    <w:uiPriority w:val="0"/>
    <w:pPr>
      <w:spacing w:line="220" w:lineRule="exact"/>
      <w:jc w:val="center"/>
    </w:pPr>
    <w:rPr>
      <w:rFonts w:ascii="仿宋_GB2312" w:eastAsia="仿宋_GB2312"/>
      <w:szCs w:val="21"/>
    </w:rPr>
  </w:style>
  <w:style w:type="paragraph" w:styleId="43">
    <w:name w:val="Title"/>
    <w:basedOn w:val="1"/>
    <w:link w:val="81"/>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4">
    <w:name w:val="annotation subject"/>
    <w:basedOn w:val="16"/>
    <w:next w:val="16"/>
    <w:link w:val="82"/>
    <w:semiHidden/>
    <w:qFormat/>
    <w:uiPriority w:val="0"/>
    <w:rPr>
      <w:b/>
      <w:bCs/>
    </w:rPr>
  </w:style>
  <w:style w:type="paragraph" w:styleId="45">
    <w:name w:val="Body Text First Indent"/>
    <w:basedOn w:val="18"/>
    <w:link w:val="83"/>
    <w:qFormat/>
    <w:uiPriority w:val="0"/>
    <w:pPr>
      <w:tabs>
        <w:tab w:val="left" w:pos="1418"/>
      </w:tabs>
      <w:autoSpaceDE w:val="0"/>
      <w:autoSpaceDN w:val="0"/>
      <w:adjustRightInd w:val="0"/>
      <w:spacing w:before="120" w:beforeLines="0" w:after="120" w:afterLines="0"/>
      <w:ind w:left="1418" w:hanging="567"/>
      <w:jc w:val="left"/>
    </w:pPr>
    <w:rPr>
      <w:rFonts w:eastAsia="PMingLiU-ExtB"/>
      <w:lang w:eastAsia="zh-TW"/>
    </w:rPr>
  </w:style>
  <w:style w:type="paragraph" w:styleId="46">
    <w:name w:val="Body Text First Indent 2"/>
    <w:basedOn w:val="19"/>
    <w:next w:val="34"/>
    <w:qFormat/>
    <w:uiPriority w:val="0"/>
    <w:pPr>
      <w:tabs>
        <w:tab w:val="left" w:pos="1176"/>
      </w:tabs>
      <w:spacing w:after="120"/>
      <w:ind w:left="420" w:leftChars="200" w:firstLine="420" w:firstLineChars="200"/>
    </w:pPr>
    <w:rPr>
      <w:rFonts w:ascii="Times New Roman" w:hAnsi="Times New Roman" w:eastAsia="宋体" w:cs="Times New Roman"/>
      <w:sz w:val="21"/>
      <w:szCs w:val="24"/>
    </w:rPr>
  </w:style>
  <w:style w:type="table" w:styleId="48">
    <w:name w:val="Table Grid"/>
    <w:basedOn w:val="4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endnote reference"/>
    <w:qFormat/>
    <w:uiPriority w:val="0"/>
    <w:rPr>
      <w:vertAlign w:val="superscript"/>
    </w:rPr>
  </w:style>
  <w:style w:type="character" w:styleId="52">
    <w:name w:val="page number"/>
    <w:qFormat/>
    <w:uiPriority w:val="0"/>
  </w:style>
  <w:style w:type="character" w:styleId="53">
    <w:name w:val="FollowedHyperlink"/>
    <w:qFormat/>
    <w:uiPriority w:val="0"/>
    <w:rPr>
      <w:color w:val="800080"/>
      <w:u w:val="single"/>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99"/>
    <w:rPr>
      <w:vertAlign w:val="superscript"/>
    </w:rPr>
  </w:style>
  <w:style w:type="character" w:customStyle="1" w:styleId="57">
    <w:name w:val="标题 1 Char"/>
    <w:link w:val="2"/>
    <w:qFormat/>
    <w:uiPriority w:val="9"/>
    <w:rPr>
      <w:rFonts w:eastAsia="宋体"/>
      <w:b/>
      <w:bCs/>
      <w:kern w:val="44"/>
      <w:sz w:val="44"/>
      <w:szCs w:val="44"/>
      <w:lang w:val="en-US" w:eastAsia="zh-CN" w:bidi="ar-SA"/>
    </w:rPr>
  </w:style>
  <w:style w:type="character" w:customStyle="1" w:styleId="58">
    <w:name w:val="标题 2 Char"/>
    <w:link w:val="3"/>
    <w:qFormat/>
    <w:uiPriority w:val="9"/>
    <w:rPr>
      <w:rFonts w:ascii="Cambria" w:hAnsi="Cambria" w:eastAsia="宋体"/>
      <w:b/>
      <w:bCs/>
      <w:kern w:val="2"/>
      <w:sz w:val="32"/>
      <w:szCs w:val="32"/>
      <w:lang w:val="en-US" w:eastAsia="zh-CN" w:bidi="ar-SA"/>
    </w:rPr>
  </w:style>
  <w:style w:type="character" w:customStyle="1" w:styleId="59">
    <w:name w:val="标题 3 Char"/>
    <w:link w:val="4"/>
    <w:qFormat/>
    <w:uiPriority w:val="0"/>
    <w:rPr>
      <w:rFonts w:ascii="宋体" w:hAnsi="宋体"/>
      <w:b/>
      <w:bCs/>
      <w:sz w:val="28"/>
      <w:szCs w:val="24"/>
      <w:lang w:eastAsia="en-US" w:bidi="en-US"/>
    </w:rPr>
  </w:style>
  <w:style w:type="character" w:customStyle="1" w:styleId="60">
    <w:name w:val="标题 4 Char"/>
    <w:link w:val="5"/>
    <w:qFormat/>
    <w:uiPriority w:val="0"/>
    <w:rPr>
      <w:rFonts w:ascii="Cambria" w:hAnsi="Cambria" w:eastAsia="宋体"/>
      <w:b/>
      <w:bCs/>
      <w:i/>
      <w:iCs/>
      <w:color w:val="4F81BD"/>
      <w:sz w:val="22"/>
      <w:szCs w:val="24"/>
      <w:lang w:val="en-US" w:eastAsia="en-US" w:bidi="en-US"/>
    </w:rPr>
  </w:style>
  <w:style w:type="character" w:customStyle="1" w:styleId="61">
    <w:name w:val="标题 5 Char"/>
    <w:link w:val="6"/>
    <w:qFormat/>
    <w:uiPriority w:val="0"/>
    <w:rPr>
      <w:rFonts w:ascii="Cambria" w:hAnsi="Cambria" w:eastAsia="宋体"/>
      <w:color w:val="243F60"/>
      <w:sz w:val="22"/>
      <w:szCs w:val="24"/>
      <w:lang w:val="en-US" w:eastAsia="en-US" w:bidi="en-US"/>
    </w:rPr>
  </w:style>
  <w:style w:type="character" w:customStyle="1" w:styleId="62">
    <w:name w:val="标题 6 Char"/>
    <w:link w:val="7"/>
    <w:qFormat/>
    <w:uiPriority w:val="0"/>
    <w:rPr>
      <w:rFonts w:ascii="Arial" w:hAnsi="Arial" w:eastAsia="黑体"/>
      <w:b/>
      <w:sz w:val="24"/>
      <w:lang w:val="en-US" w:eastAsia="zh-CN" w:bidi="ar-SA"/>
    </w:rPr>
  </w:style>
  <w:style w:type="character" w:customStyle="1" w:styleId="63">
    <w:name w:val="标题 7 Char"/>
    <w:link w:val="8"/>
    <w:qFormat/>
    <w:uiPriority w:val="0"/>
    <w:rPr>
      <w:rFonts w:eastAsia="宋体"/>
      <w:b/>
      <w:sz w:val="24"/>
      <w:lang w:val="en-US" w:eastAsia="zh-CN" w:bidi="ar-SA"/>
    </w:rPr>
  </w:style>
  <w:style w:type="character" w:customStyle="1" w:styleId="64">
    <w:name w:val="标题 8 Char"/>
    <w:link w:val="9"/>
    <w:qFormat/>
    <w:uiPriority w:val="0"/>
    <w:rPr>
      <w:rFonts w:ascii="Arial" w:hAnsi="Arial" w:eastAsia="黑体"/>
      <w:sz w:val="24"/>
      <w:lang w:val="en-US" w:eastAsia="zh-CN" w:bidi="ar-SA"/>
    </w:rPr>
  </w:style>
  <w:style w:type="character" w:customStyle="1" w:styleId="65">
    <w:name w:val="标题 9 Char"/>
    <w:link w:val="10"/>
    <w:qFormat/>
    <w:uiPriority w:val="0"/>
    <w:rPr>
      <w:rFonts w:ascii="Arial" w:hAnsi="Arial" w:eastAsia="黑体"/>
      <w:sz w:val="21"/>
      <w:lang w:val="en-US" w:eastAsia="zh-CN" w:bidi="ar-SA"/>
    </w:rPr>
  </w:style>
  <w:style w:type="character" w:customStyle="1" w:styleId="66">
    <w:name w:val="文档结构图 Char"/>
    <w:link w:val="15"/>
    <w:semiHidden/>
    <w:qFormat/>
    <w:uiPriority w:val="0"/>
    <w:rPr>
      <w:rFonts w:eastAsia="宋体"/>
      <w:kern w:val="2"/>
      <w:sz w:val="21"/>
      <w:szCs w:val="24"/>
      <w:lang w:val="en-US" w:eastAsia="zh-CN" w:bidi="ar-SA"/>
    </w:rPr>
  </w:style>
  <w:style w:type="character" w:customStyle="1" w:styleId="67">
    <w:name w:val="批注文字 Char"/>
    <w:link w:val="16"/>
    <w:semiHidden/>
    <w:qFormat/>
    <w:uiPriority w:val="0"/>
    <w:rPr>
      <w:rFonts w:eastAsia="宋体"/>
      <w:kern w:val="2"/>
      <w:sz w:val="21"/>
      <w:szCs w:val="24"/>
      <w:lang w:val="en-US" w:eastAsia="zh-CN" w:bidi="ar-SA"/>
    </w:rPr>
  </w:style>
  <w:style w:type="character" w:customStyle="1" w:styleId="68">
    <w:name w:val="正文文本 3 Char"/>
    <w:link w:val="17"/>
    <w:qFormat/>
    <w:uiPriority w:val="0"/>
    <w:rPr>
      <w:rFonts w:eastAsia="宋体"/>
      <w:kern w:val="2"/>
      <w:sz w:val="16"/>
      <w:szCs w:val="16"/>
      <w:lang w:val="en-US" w:eastAsia="zh-CN" w:bidi="ar-SA"/>
    </w:rPr>
  </w:style>
  <w:style w:type="character" w:customStyle="1" w:styleId="69">
    <w:name w:val="正文文本 Char"/>
    <w:link w:val="18"/>
    <w:qFormat/>
    <w:uiPriority w:val="0"/>
    <w:rPr>
      <w:rFonts w:eastAsia="黑体"/>
      <w:kern w:val="2"/>
      <w:sz w:val="36"/>
      <w:szCs w:val="24"/>
      <w:lang w:val="en-US" w:eastAsia="zh-CN" w:bidi="ar-SA"/>
    </w:rPr>
  </w:style>
  <w:style w:type="character" w:customStyle="1" w:styleId="70">
    <w:name w:val="正文文本缩进 Char"/>
    <w:link w:val="19"/>
    <w:qFormat/>
    <w:uiPriority w:val="0"/>
    <w:rPr>
      <w:rFonts w:eastAsia="宋体"/>
      <w:kern w:val="2"/>
      <w:sz w:val="21"/>
      <w:szCs w:val="24"/>
      <w:lang w:val="en-US" w:eastAsia="zh-CN" w:bidi="ar-SA"/>
    </w:rPr>
  </w:style>
  <w:style w:type="character" w:customStyle="1" w:styleId="71">
    <w:name w:val="纯文本 Char"/>
    <w:link w:val="24"/>
    <w:qFormat/>
    <w:uiPriority w:val="0"/>
    <w:rPr>
      <w:rFonts w:ascii="宋体" w:hAnsi="Courier New" w:eastAsia="宋体"/>
      <w:kern w:val="2"/>
      <w:sz w:val="21"/>
      <w:szCs w:val="21"/>
      <w:lang w:val="en-US" w:eastAsia="zh-CN" w:bidi="ar-SA"/>
    </w:rPr>
  </w:style>
  <w:style w:type="character" w:customStyle="1" w:styleId="72">
    <w:name w:val="日期 Char"/>
    <w:link w:val="26"/>
    <w:qFormat/>
    <w:uiPriority w:val="0"/>
    <w:rPr>
      <w:rFonts w:ascii="宋体" w:eastAsia="宋体"/>
      <w:sz w:val="24"/>
      <w:lang w:val="en-US" w:eastAsia="zh-CN" w:bidi="ar-SA"/>
    </w:rPr>
  </w:style>
  <w:style w:type="character" w:customStyle="1" w:styleId="73">
    <w:name w:val="正文文本缩进 2 Char"/>
    <w:link w:val="27"/>
    <w:qFormat/>
    <w:uiPriority w:val="0"/>
    <w:rPr>
      <w:rFonts w:eastAsia="宋体"/>
      <w:kern w:val="2"/>
      <w:sz w:val="21"/>
      <w:szCs w:val="24"/>
      <w:lang w:val="en-US" w:eastAsia="zh-CN" w:bidi="ar-SA"/>
    </w:rPr>
  </w:style>
  <w:style w:type="character" w:customStyle="1" w:styleId="74">
    <w:name w:val="尾注文本 Char"/>
    <w:link w:val="28"/>
    <w:qFormat/>
    <w:uiPriority w:val="0"/>
    <w:rPr>
      <w:kern w:val="2"/>
      <w:sz w:val="21"/>
      <w:szCs w:val="24"/>
    </w:rPr>
  </w:style>
  <w:style w:type="character" w:customStyle="1" w:styleId="75">
    <w:name w:val="批注框文本 Char"/>
    <w:link w:val="29"/>
    <w:semiHidden/>
    <w:qFormat/>
    <w:uiPriority w:val="0"/>
    <w:rPr>
      <w:rFonts w:eastAsia="宋体"/>
      <w:kern w:val="2"/>
      <w:sz w:val="18"/>
      <w:szCs w:val="18"/>
      <w:lang w:val="en-US" w:eastAsia="zh-CN" w:bidi="ar-SA"/>
    </w:rPr>
  </w:style>
  <w:style w:type="character" w:customStyle="1" w:styleId="76">
    <w:name w:val="页脚 Char"/>
    <w:link w:val="30"/>
    <w:qFormat/>
    <w:uiPriority w:val="99"/>
    <w:rPr>
      <w:rFonts w:eastAsia="宋体"/>
      <w:sz w:val="18"/>
      <w:szCs w:val="18"/>
      <w:lang w:val="en-US" w:eastAsia="zh-CN" w:bidi="ar-SA"/>
    </w:rPr>
  </w:style>
  <w:style w:type="character" w:customStyle="1" w:styleId="77">
    <w:name w:val="页眉 Char"/>
    <w:link w:val="31"/>
    <w:qFormat/>
    <w:uiPriority w:val="0"/>
    <w:rPr>
      <w:rFonts w:eastAsia="宋体"/>
      <w:sz w:val="18"/>
      <w:szCs w:val="18"/>
      <w:lang w:val="en-US" w:eastAsia="zh-CN" w:bidi="ar-SA"/>
    </w:rPr>
  </w:style>
  <w:style w:type="character" w:customStyle="1" w:styleId="78">
    <w:name w:val="脚注文本 Char"/>
    <w:link w:val="35"/>
    <w:qFormat/>
    <w:uiPriority w:val="0"/>
    <w:rPr>
      <w:kern w:val="2"/>
      <w:sz w:val="18"/>
      <w:szCs w:val="18"/>
    </w:rPr>
  </w:style>
  <w:style w:type="character" w:customStyle="1" w:styleId="79">
    <w:name w:val="正文文本缩进 3 Char"/>
    <w:link w:val="37"/>
    <w:qFormat/>
    <w:uiPriority w:val="0"/>
    <w:rPr>
      <w:rFonts w:eastAsia="宋体"/>
      <w:kern w:val="2"/>
      <w:sz w:val="16"/>
      <w:szCs w:val="16"/>
      <w:lang w:val="en-US" w:eastAsia="zh-CN" w:bidi="ar-SA"/>
    </w:rPr>
  </w:style>
  <w:style w:type="character" w:customStyle="1" w:styleId="80">
    <w:name w:val="正文文本 2 Char"/>
    <w:link w:val="40"/>
    <w:qFormat/>
    <w:uiPriority w:val="0"/>
    <w:rPr>
      <w:rFonts w:eastAsia="黑体"/>
      <w:bCs/>
      <w:kern w:val="2"/>
      <w:sz w:val="72"/>
      <w:szCs w:val="24"/>
      <w:lang w:val="en-US" w:eastAsia="zh-CN" w:bidi="ar-SA"/>
    </w:rPr>
  </w:style>
  <w:style w:type="character" w:customStyle="1" w:styleId="81">
    <w:name w:val="标题 Char"/>
    <w:link w:val="43"/>
    <w:qFormat/>
    <w:uiPriority w:val="0"/>
    <w:rPr>
      <w:rFonts w:ascii="Arial" w:hAnsi="Arial" w:eastAsia="宋体"/>
      <w:b/>
      <w:sz w:val="32"/>
      <w:lang w:val="en-US" w:eastAsia="zh-CN" w:bidi="ar-SA"/>
    </w:rPr>
  </w:style>
  <w:style w:type="character" w:customStyle="1" w:styleId="82">
    <w:name w:val="批注主题 Char"/>
    <w:link w:val="44"/>
    <w:semiHidden/>
    <w:qFormat/>
    <w:uiPriority w:val="0"/>
    <w:rPr>
      <w:rFonts w:eastAsia="宋体"/>
      <w:b/>
      <w:bCs/>
      <w:kern w:val="2"/>
      <w:sz w:val="21"/>
      <w:szCs w:val="24"/>
      <w:lang w:val="en-US" w:eastAsia="zh-CN" w:bidi="ar-SA"/>
    </w:rPr>
  </w:style>
  <w:style w:type="character" w:customStyle="1" w:styleId="83">
    <w:name w:val="正文首行缩进 Char"/>
    <w:link w:val="45"/>
    <w:qFormat/>
    <w:uiPriority w:val="0"/>
    <w:rPr>
      <w:rFonts w:eastAsia="PMingLiU-ExtB"/>
      <w:kern w:val="2"/>
      <w:sz w:val="36"/>
      <w:szCs w:val="24"/>
      <w:lang w:val="en-US" w:eastAsia="zh-TW" w:bidi="ar-SA"/>
    </w:rPr>
  </w:style>
  <w:style w:type="paragraph" w:customStyle="1" w:styleId="84">
    <w:name w:val="模板普通正文"/>
    <w:basedOn w:val="19"/>
    <w:qFormat/>
    <w:uiPriority w:val="0"/>
    <w:pPr>
      <w:tabs>
        <w:tab w:val="left" w:pos="1176"/>
      </w:tabs>
      <w:spacing w:beforeLines="50" w:after="10"/>
      <w:ind w:firstLine="490" w:firstLineChars="175"/>
      <w:jc w:val="left"/>
    </w:pPr>
  </w:style>
  <w:style w:type="character" w:customStyle="1" w:styleId="85">
    <w:name w:val="脚注文本 字符"/>
    <w:qFormat/>
    <w:uiPriority w:val="99"/>
    <w:rPr>
      <w:kern w:val="2"/>
      <w:sz w:val="18"/>
      <w:szCs w:val="18"/>
    </w:rPr>
  </w:style>
  <w:style w:type="character" w:customStyle="1" w:styleId="86">
    <w:name w:val="font161"/>
    <w:qFormat/>
    <w:uiPriority w:val="0"/>
    <w:rPr>
      <w:b/>
      <w:bCs/>
      <w:sz w:val="32"/>
      <w:szCs w:val="32"/>
    </w:rPr>
  </w:style>
  <w:style w:type="character" w:customStyle="1" w:styleId="87">
    <w:name w:val="Char Char11"/>
    <w:qFormat/>
    <w:uiPriority w:val="0"/>
    <w:rPr>
      <w:rFonts w:ascii="宋体" w:eastAsia="宋体" w:cs="Times New Roman"/>
      <w:sz w:val="24"/>
      <w:lang w:val="en-US" w:eastAsia="zh-CN" w:bidi="ar-SA"/>
    </w:rPr>
  </w:style>
  <w:style w:type="character" w:customStyle="1" w:styleId="88">
    <w:name w:val="Heading 1 Char"/>
    <w:qFormat/>
    <w:locked/>
    <w:uiPriority w:val="0"/>
    <w:rPr>
      <w:rFonts w:ascii="Times New Roman" w:hAnsi="Times New Roman" w:eastAsia="宋体" w:cs="Times New Roman"/>
      <w:b/>
      <w:bCs/>
      <w:kern w:val="44"/>
      <w:sz w:val="44"/>
      <w:szCs w:val="44"/>
    </w:rPr>
  </w:style>
  <w:style w:type="character" w:customStyle="1" w:styleId="89">
    <w:name w:val="Footer Char"/>
    <w:qFormat/>
    <w:locked/>
    <w:uiPriority w:val="0"/>
    <w:rPr>
      <w:rFonts w:ascii="宋体" w:cs="Times New Roman"/>
      <w:sz w:val="24"/>
      <w:szCs w:val="24"/>
    </w:rPr>
  </w:style>
  <w:style w:type="character" w:customStyle="1" w:styleId="90">
    <w:name w:val="Char Char1"/>
    <w:qFormat/>
    <w:uiPriority w:val="0"/>
    <w:rPr>
      <w:rFonts w:eastAsia="宋体"/>
      <w:kern w:val="2"/>
      <w:sz w:val="24"/>
      <w:lang w:val="en-US" w:eastAsia="zh-CN" w:bidi="ar-SA"/>
    </w:rPr>
  </w:style>
  <w:style w:type="character" w:customStyle="1" w:styleId="91">
    <w:name w:val="f14b1"/>
    <w:qFormat/>
    <w:uiPriority w:val="0"/>
    <w:rPr>
      <w:rFonts w:cs="Times New Roman"/>
      <w:b/>
      <w:bCs/>
      <w:sz w:val="21"/>
      <w:szCs w:val="21"/>
    </w:rPr>
  </w:style>
  <w:style w:type="character" w:customStyle="1" w:styleId="92">
    <w:name w:val="Plain Text Char"/>
    <w:qFormat/>
    <w:locked/>
    <w:uiPriority w:val="0"/>
    <w:rPr>
      <w:rFonts w:ascii="宋体" w:hAnsi="宋体" w:eastAsia="宋体" w:cs="宋体"/>
      <w:kern w:val="0"/>
      <w:sz w:val="24"/>
      <w:szCs w:val="24"/>
    </w:rPr>
  </w:style>
  <w:style w:type="character" w:customStyle="1" w:styleId="93">
    <w:name w:val="apple-converted-space"/>
    <w:qFormat/>
    <w:uiPriority w:val="0"/>
  </w:style>
  <w:style w:type="character" w:customStyle="1" w:styleId="94">
    <w:name w:val="Heading 2 Char"/>
    <w:qFormat/>
    <w:locked/>
    <w:uiPriority w:val="0"/>
    <w:rPr>
      <w:rFonts w:ascii="宋体" w:hAnsi="宋体" w:eastAsia="宋体" w:cs="Times New Roman"/>
      <w:kern w:val="0"/>
      <w:sz w:val="20"/>
      <w:szCs w:val="20"/>
    </w:rPr>
  </w:style>
  <w:style w:type="character" w:customStyle="1" w:styleId="95">
    <w:name w:val="Char Char"/>
    <w:qFormat/>
    <w:uiPriority w:val="0"/>
    <w:rPr>
      <w:rFonts w:ascii="Arial" w:hAnsi="Arial" w:eastAsia="黑体"/>
      <w:b/>
      <w:bCs/>
      <w:kern w:val="2"/>
      <w:sz w:val="32"/>
      <w:szCs w:val="32"/>
      <w:lang w:val="en-US" w:eastAsia="zh-CN" w:bidi="ar-SA"/>
    </w:rPr>
  </w:style>
  <w:style w:type="character" w:customStyle="1" w:styleId="96">
    <w:name w:val="Date Char"/>
    <w:qFormat/>
    <w:locked/>
    <w:uiPriority w:val="0"/>
    <w:rPr>
      <w:rFonts w:eastAsia="宋体"/>
      <w:sz w:val="24"/>
    </w:rPr>
  </w:style>
  <w:style w:type="character" w:customStyle="1" w:styleId="97">
    <w:name w:val="样式 粉红"/>
    <w:qFormat/>
    <w:uiPriority w:val="0"/>
    <w:rPr>
      <w:color w:val="auto"/>
      <w:u w:val="none"/>
    </w:rPr>
  </w:style>
  <w:style w:type="character" w:customStyle="1" w:styleId="98">
    <w:name w:val="标题 2 Char Char"/>
    <w:uiPriority w:val="0"/>
    <w:rPr>
      <w:rFonts w:ascii="Arial" w:hAnsi="Arial" w:eastAsia="黑体" w:cs="Times New Roman"/>
      <w:b/>
      <w:bCs/>
      <w:kern w:val="2"/>
      <w:sz w:val="32"/>
      <w:szCs w:val="32"/>
      <w:lang w:val="en-US" w:eastAsia="zh-CN" w:bidi="ar-SA"/>
    </w:rPr>
  </w:style>
  <w:style w:type="character" w:customStyle="1" w:styleId="99">
    <w:name w:val="缩进正文 Char"/>
    <w:link w:val="100"/>
    <w:qFormat/>
    <w:locked/>
    <w:uiPriority w:val="0"/>
    <w:rPr>
      <w:rFonts w:ascii="宋体" w:hAnsi="宋体"/>
      <w:spacing w:val="30"/>
      <w:sz w:val="24"/>
      <w:szCs w:val="24"/>
      <w:lang w:val="en-GB" w:eastAsia="zh-CN" w:bidi="ar-SA"/>
    </w:rPr>
  </w:style>
  <w:style w:type="paragraph" w:customStyle="1" w:styleId="100">
    <w:name w:val="缩进正文"/>
    <w:link w:val="99"/>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01">
    <w:name w:val="样式3 Char Char"/>
    <w:link w:val="102"/>
    <w:qFormat/>
    <w:locked/>
    <w:uiPriority w:val="0"/>
    <w:rPr>
      <w:rFonts w:ascii="宋体" w:hAnsi="宋体" w:eastAsia="黑体"/>
      <w:sz w:val="36"/>
      <w:szCs w:val="36"/>
      <w:lang w:bidi="ar-SA"/>
    </w:rPr>
  </w:style>
  <w:style w:type="paragraph" w:customStyle="1" w:styleId="102">
    <w:name w:val="样式3"/>
    <w:basedOn w:val="1"/>
    <w:link w:val="101"/>
    <w:qFormat/>
    <w:uiPriority w:val="0"/>
    <w:pPr>
      <w:spacing w:line="940" w:lineRule="exact"/>
      <w:jc w:val="center"/>
    </w:pPr>
    <w:rPr>
      <w:rFonts w:ascii="宋体" w:hAnsi="宋体" w:eastAsia="黑体"/>
      <w:kern w:val="0"/>
      <w:sz w:val="36"/>
      <w:szCs w:val="36"/>
    </w:rPr>
  </w:style>
  <w:style w:type="character" w:customStyle="1" w:styleId="103">
    <w:name w:val="普通文字1 Char"/>
    <w:qFormat/>
    <w:uiPriority w:val="0"/>
    <w:rPr>
      <w:rFonts w:ascii="宋体" w:hAnsi="Courier New" w:eastAsia="宋体"/>
      <w:kern w:val="2"/>
      <w:sz w:val="21"/>
      <w:lang w:val="en-US" w:eastAsia="zh-CN" w:bidi="ar-SA"/>
    </w:rPr>
  </w:style>
  <w:style w:type="character" w:customStyle="1" w:styleId="104">
    <w:name w:val="Char Char6"/>
    <w:qFormat/>
    <w:uiPriority w:val="0"/>
    <w:rPr>
      <w:rFonts w:eastAsia="宋体"/>
      <w:b/>
      <w:bCs/>
      <w:kern w:val="2"/>
      <w:sz w:val="32"/>
      <w:szCs w:val="32"/>
      <w:lang w:val="en-US" w:eastAsia="zh-CN" w:bidi="ar-SA"/>
    </w:rPr>
  </w:style>
  <w:style w:type="character" w:customStyle="1" w:styleId="105">
    <w:name w:val="Heading 3 Char"/>
    <w:qFormat/>
    <w:locked/>
    <w:uiPriority w:val="0"/>
    <w:rPr>
      <w:rFonts w:ascii="Cambria" w:hAnsi="Cambria" w:eastAsia="宋体" w:cs="Times New Roman"/>
      <w:b/>
      <w:bCs/>
      <w:color w:val="4F81BD"/>
      <w:kern w:val="0"/>
      <w:sz w:val="22"/>
      <w:lang w:eastAsia="en-US"/>
    </w:rPr>
  </w:style>
  <w:style w:type="character" w:customStyle="1" w:styleId="106">
    <w:name w:val="Header Char"/>
    <w:qFormat/>
    <w:locked/>
    <w:uiPriority w:val="0"/>
    <w:rPr>
      <w:rFonts w:ascii="宋体" w:cs="Times New Roman"/>
      <w:sz w:val="24"/>
      <w:szCs w:val="24"/>
    </w:rPr>
  </w:style>
  <w:style w:type="paragraph" w:customStyle="1" w:styleId="107">
    <w:name w:val="2"/>
    <w:basedOn w:val="1"/>
    <w:next w:val="19"/>
    <w:qFormat/>
    <w:uiPriority w:val="0"/>
    <w:pPr>
      <w:ind w:left="432"/>
    </w:pPr>
    <w:rPr>
      <w:szCs w:val="20"/>
    </w:rPr>
  </w:style>
  <w:style w:type="paragraph" w:customStyle="1" w:styleId="108">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09">
    <w:name w:val="Char Char Char Char"/>
    <w:basedOn w:val="1"/>
    <w:qFormat/>
    <w:uiPriority w:val="0"/>
    <w:rPr>
      <w:rFonts w:ascii="Tahoma" w:hAnsi="Tahoma"/>
      <w:sz w:val="24"/>
      <w:szCs w:val="20"/>
    </w:rPr>
  </w:style>
  <w:style w:type="paragraph" w:customStyle="1" w:styleId="110">
    <w:name w:val="1"/>
    <w:basedOn w:val="1"/>
    <w:qFormat/>
    <w:uiPriority w:val="0"/>
  </w:style>
  <w:style w:type="paragraph" w:customStyle="1" w:styleId="111">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12">
    <w:name w:val="3"/>
    <w:basedOn w:val="1"/>
    <w:next w:val="17"/>
    <w:qFormat/>
    <w:uiPriority w:val="0"/>
    <w:rPr>
      <w:rFonts w:ascii="宋体"/>
      <w:sz w:val="24"/>
      <w:szCs w:val="20"/>
    </w:rPr>
  </w:style>
  <w:style w:type="paragraph" w:customStyle="1" w:styleId="113">
    <w:name w:val="Char Char Char1"/>
    <w:basedOn w:val="1"/>
    <w:qFormat/>
    <w:uiPriority w:val="0"/>
    <w:rPr>
      <w:szCs w:val="20"/>
    </w:rPr>
  </w:style>
  <w:style w:type="paragraph" w:customStyle="1" w:styleId="114">
    <w:name w:val="。"/>
    <w:basedOn w:val="1"/>
    <w:qFormat/>
    <w:uiPriority w:val="0"/>
    <w:pPr>
      <w:adjustRightInd w:val="0"/>
      <w:spacing w:line="360" w:lineRule="atLeast"/>
      <w:ind w:right="679"/>
      <w:jc w:val="left"/>
      <w:textAlignment w:val="baseline"/>
    </w:pPr>
    <w:rPr>
      <w:rFonts w:ascii="宋体"/>
      <w:sz w:val="24"/>
    </w:rPr>
  </w:style>
  <w:style w:type="paragraph" w:customStyle="1" w:styleId="115">
    <w:name w:val="Char1"/>
    <w:basedOn w:val="1"/>
    <w:qFormat/>
    <w:uiPriority w:val="0"/>
    <w:rPr>
      <w:rFonts w:ascii="Tahoma" w:hAnsi="Tahoma"/>
      <w:sz w:val="24"/>
      <w:szCs w:val="20"/>
    </w:rPr>
  </w:style>
  <w:style w:type="paragraph" w:customStyle="1" w:styleId="116">
    <w:name w:val="p17"/>
    <w:basedOn w:val="1"/>
    <w:qFormat/>
    <w:uiPriority w:val="0"/>
    <w:pPr>
      <w:widowControl/>
    </w:pPr>
    <w:rPr>
      <w:kern w:val="0"/>
      <w:szCs w:val="21"/>
    </w:rPr>
  </w:style>
  <w:style w:type="paragraph" w:customStyle="1" w:styleId="117">
    <w:name w:val="5"/>
    <w:basedOn w:val="1"/>
    <w:qFormat/>
    <w:uiPriority w:val="0"/>
    <w:rPr>
      <w:rFonts w:ascii="Tahoma" w:hAnsi="Tahoma"/>
      <w:sz w:val="24"/>
      <w:szCs w:val="20"/>
    </w:rPr>
  </w:style>
  <w:style w:type="paragraph" w:customStyle="1" w:styleId="118">
    <w:name w:val="样式1"/>
    <w:basedOn w:val="1"/>
    <w:next w:val="13"/>
    <w:qFormat/>
    <w:uiPriority w:val="0"/>
    <w:rPr>
      <w:rFonts w:ascii="宋体" w:hAnsi="Wonder Arial"/>
      <w:color w:val="000000"/>
      <w:kern w:val="0"/>
      <w:sz w:val="24"/>
      <w:szCs w:val="36"/>
    </w:rPr>
  </w:style>
  <w:style w:type="paragraph" w:customStyle="1" w:styleId="119">
    <w:name w:val="列出段落2"/>
    <w:basedOn w:val="1"/>
    <w:qFormat/>
    <w:uiPriority w:val="0"/>
    <w:pPr>
      <w:ind w:firstLine="420" w:firstLineChars="200"/>
    </w:pPr>
  </w:style>
  <w:style w:type="paragraph" w:customStyle="1" w:styleId="120">
    <w:name w:val="Char Char Char"/>
    <w:basedOn w:val="1"/>
    <w:qFormat/>
    <w:uiPriority w:val="0"/>
    <w:rPr>
      <w:szCs w:val="20"/>
    </w:rPr>
  </w:style>
  <w:style w:type="paragraph" w:customStyle="1" w:styleId="121">
    <w:name w:val="表格"/>
    <w:basedOn w:val="1"/>
    <w:qFormat/>
    <w:uiPriority w:val="0"/>
    <w:pPr>
      <w:jc w:val="center"/>
      <w:textAlignment w:val="center"/>
    </w:pPr>
    <w:rPr>
      <w:rFonts w:ascii="华文细黑" w:hAnsi="华文细黑"/>
      <w:kern w:val="0"/>
      <w:szCs w:val="20"/>
    </w:rPr>
  </w:style>
  <w:style w:type="paragraph" w:customStyle="1" w:styleId="122">
    <w:name w:val="Char Char Char Char Char Char2 Char1"/>
    <w:basedOn w:val="1"/>
    <w:qFormat/>
    <w:uiPriority w:val="0"/>
    <w:pPr>
      <w:spacing w:line="360" w:lineRule="auto"/>
      <w:ind w:firstLine="200" w:firstLineChars="200"/>
    </w:pPr>
    <w:rPr>
      <w:rFonts w:ascii="宋体" w:hAnsi="宋体" w:cs="宋体"/>
      <w:sz w:val="24"/>
    </w:rPr>
  </w:style>
  <w:style w:type="paragraph" w:styleId="123">
    <w:name w:val="List Paragraph"/>
    <w:basedOn w:val="1"/>
    <w:qFormat/>
    <w:uiPriority w:val="34"/>
    <w:pPr>
      <w:ind w:firstLine="420" w:firstLineChars="200"/>
    </w:pPr>
  </w:style>
  <w:style w:type="paragraph" w:customStyle="1" w:styleId="124">
    <w:name w:val="列出段落1"/>
    <w:basedOn w:val="1"/>
    <w:qFormat/>
    <w:uiPriority w:val="0"/>
    <w:pPr>
      <w:ind w:firstLine="420" w:firstLineChars="200"/>
    </w:pPr>
  </w:style>
  <w:style w:type="paragraph" w:customStyle="1" w:styleId="125">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26">
    <w:name w:val="xl24"/>
    <w:basedOn w:val="1"/>
    <w:uiPriority w:val="0"/>
    <w:pPr>
      <w:widowControl/>
      <w:spacing w:before="100" w:beforeLines="0" w:after="100" w:afterLines="0"/>
      <w:jc w:val="center"/>
      <w:textAlignment w:val="center"/>
    </w:pPr>
    <w:rPr>
      <w:rFonts w:ascii="宋体" w:hAnsi="宋体"/>
      <w:kern w:val="0"/>
      <w:sz w:val="24"/>
      <w:szCs w:val="20"/>
    </w:rPr>
  </w:style>
  <w:style w:type="paragraph" w:customStyle="1" w:styleId="127">
    <w:name w:val="Char Char Char Char Char Char Char Char Char Char Char Char Char"/>
    <w:basedOn w:val="1"/>
    <w:uiPriority w:val="0"/>
    <w:rPr>
      <w:rFonts w:ascii="仿宋_GB2312" w:eastAsia="仿宋_GB2312"/>
      <w:b/>
      <w:sz w:val="32"/>
      <w:szCs w:val="32"/>
    </w:rPr>
  </w:style>
  <w:style w:type="paragraph" w:customStyle="1" w:styleId="128">
    <w:name w:val="表格文字"/>
    <w:basedOn w:val="1"/>
    <w:qFormat/>
    <w:uiPriority w:val="0"/>
    <w:pPr>
      <w:adjustRightInd w:val="0"/>
      <w:spacing w:line="420" w:lineRule="atLeast"/>
      <w:jc w:val="left"/>
      <w:textAlignment w:val="baseline"/>
    </w:pPr>
    <w:rPr>
      <w:kern w:val="0"/>
      <w:szCs w:val="20"/>
    </w:rPr>
  </w:style>
  <w:style w:type="paragraph" w:customStyle="1" w:styleId="129">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0">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1">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32">
    <w:name w:val="_Style 131"/>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33">
    <w:name w:val="列出段落3"/>
    <w:basedOn w:val="1"/>
    <w:qFormat/>
    <w:uiPriority w:val="0"/>
    <w:pPr>
      <w:ind w:firstLine="420" w:firstLineChars="200"/>
    </w:pPr>
  </w:style>
  <w:style w:type="paragraph" w:customStyle="1" w:styleId="13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6">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37">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38">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39">
    <w:name w:val="cntrt"/>
    <w:basedOn w:val="1"/>
    <w:qFormat/>
    <w:uiPriority w:val="0"/>
    <w:pPr>
      <w:widowControl/>
      <w:jc w:val="left"/>
    </w:pPr>
    <w:rPr>
      <w:rFonts w:ascii="Arial" w:hAnsi="Arial" w:cs="Arial"/>
      <w:kern w:val="0"/>
      <w:sz w:val="20"/>
      <w:szCs w:val="20"/>
      <w:lang w:val="en-AU"/>
    </w:rPr>
  </w:style>
  <w:style w:type="paragraph" w:customStyle="1" w:styleId="140">
    <w:name w:val="Char"/>
    <w:basedOn w:val="1"/>
    <w:qFormat/>
    <w:uiPriority w:val="0"/>
  </w:style>
  <w:style w:type="paragraph" w:customStyle="1" w:styleId="141">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42">
    <w:name w:val="默认段落字体 Para Char"/>
    <w:basedOn w:val="1"/>
    <w:qFormat/>
    <w:uiPriority w:val="0"/>
    <w:rPr>
      <w:szCs w:val="20"/>
    </w:rPr>
  </w:style>
  <w:style w:type="paragraph" w:customStyle="1" w:styleId="143">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44">
    <w:name w:val="4"/>
    <w:basedOn w:val="1"/>
    <w:uiPriority w:val="0"/>
    <w:rPr>
      <w:rFonts w:ascii="Tahoma" w:hAnsi="Tahoma"/>
      <w:sz w:val="24"/>
      <w:szCs w:val="20"/>
    </w:rPr>
  </w:style>
  <w:style w:type="paragraph" w:customStyle="1" w:styleId="145">
    <w:name w:val="Char2"/>
    <w:basedOn w:val="1"/>
    <w:qFormat/>
    <w:uiPriority w:val="0"/>
    <w:rPr>
      <w:rFonts w:ascii="Tahoma" w:hAnsi="Tahoma"/>
      <w:sz w:val="24"/>
      <w:szCs w:val="20"/>
    </w:rPr>
  </w:style>
  <w:style w:type="paragraph" w:customStyle="1" w:styleId="146">
    <w:name w:val="List Paragraph1"/>
    <w:basedOn w:val="1"/>
    <w:qFormat/>
    <w:uiPriority w:val="0"/>
    <w:pPr>
      <w:ind w:firstLine="420" w:firstLineChars="200"/>
    </w:pPr>
  </w:style>
  <w:style w:type="paragraph" w:customStyle="1" w:styleId="147">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p0"/>
    <w:basedOn w:val="1"/>
    <w:qFormat/>
    <w:uiPriority w:val="0"/>
    <w:pPr>
      <w:widowControl/>
    </w:pPr>
    <w:rPr>
      <w:kern w:val="0"/>
      <w:szCs w:val="21"/>
    </w:rPr>
  </w:style>
  <w:style w:type="paragraph" w:customStyle="1" w:styleId="149">
    <w:name w:val="p15"/>
    <w:basedOn w:val="1"/>
    <w:qFormat/>
    <w:uiPriority w:val="0"/>
    <w:pPr>
      <w:widowControl/>
      <w:spacing w:before="100" w:line="400" w:lineRule="atLeast"/>
    </w:pPr>
    <w:rPr>
      <w:kern w:val="0"/>
      <w:sz w:val="28"/>
      <w:szCs w:val="28"/>
    </w:rPr>
  </w:style>
  <w:style w:type="paragraph" w:customStyle="1" w:styleId="150">
    <w:name w:val="p18"/>
    <w:basedOn w:val="1"/>
    <w:uiPriority w:val="0"/>
    <w:pPr>
      <w:widowControl/>
    </w:pPr>
    <w:rPr>
      <w:rFonts w:ascii="宋体" w:hAnsi="宋体" w:cs="宋体"/>
      <w:kern w:val="0"/>
      <w:szCs w:val="21"/>
    </w:rPr>
  </w:style>
  <w:style w:type="paragraph" w:customStyle="1" w:styleId="151">
    <w:name w:val="Default Paragraph Char Char Char Char"/>
    <w:basedOn w:val="1"/>
    <w:next w:val="1"/>
    <w:qFormat/>
    <w:uiPriority w:val="0"/>
    <w:pPr>
      <w:widowControl/>
      <w:spacing w:line="360" w:lineRule="auto"/>
      <w:jc w:val="left"/>
    </w:pPr>
    <w:rPr>
      <w:kern w:val="0"/>
      <w:szCs w:val="20"/>
      <w:lang w:eastAsia="en-US"/>
    </w:rPr>
  </w:style>
  <w:style w:type="character" w:customStyle="1" w:styleId="152">
    <w:name w:val="正文文本缩进 2 Char1"/>
    <w:semiHidden/>
    <w:qFormat/>
    <w:uiPriority w:val="99"/>
    <w:rPr>
      <w:kern w:val="2"/>
      <w:sz w:val="21"/>
      <w:szCs w:val="22"/>
    </w:rPr>
  </w:style>
  <w:style w:type="character" w:customStyle="1" w:styleId="153">
    <w:name w:val="页脚 Char1"/>
    <w:semiHidden/>
    <w:qFormat/>
    <w:uiPriority w:val="99"/>
    <w:rPr>
      <w:kern w:val="2"/>
      <w:sz w:val="18"/>
      <w:szCs w:val="18"/>
    </w:rPr>
  </w:style>
  <w:style w:type="character" w:customStyle="1" w:styleId="154">
    <w:name w:val="正文文本缩进 Char1"/>
    <w:semiHidden/>
    <w:qFormat/>
    <w:uiPriority w:val="99"/>
    <w:rPr>
      <w:kern w:val="2"/>
      <w:sz w:val="21"/>
      <w:szCs w:val="22"/>
    </w:rPr>
  </w:style>
  <w:style w:type="character" w:customStyle="1" w:styleId="155">
    <w:name w:val="正文文本 3 Char1"/>
    <w:semiHidden/>
    <w:qFormat/>
    <w:uiPriority w:val="99"/>
    <w:rPr>
      <w:kern w:val="2"/>
      <w:sz w:val="16"/>
      <w:szCs w:val="16"/>
    </w:rPr>
  </w:style>
  <w:style w:type="character" w:customStyle="1" w:styleId="156">
    <w:name w:val="批注文字 Char1"/>
    <w:semiHidden/>
    <w:qFormat/>
    <w:uiPriority w:val="0"/>
    <w:rPr>
      <w:rFonts w:ascii="Times New Roman" w:hAnsi="Times New Roman"/>
      <w:kern w:val="2"/>
      <w:sz w:val="21"/>
      <w:szCs w:val="24"/>
    </w:rPr>
  </w:style>
  <w:style w:type="character" w:customStyle="1" w:styleId="157">
    <w:name w:val="批注主题 Char1"/>
    <w:semiHidden/>
    <w:qFormat/>
    <w:uiPriority w:val="99"/>
    <w:rPr>
      <w:rFonts w:ascii="Times New Roman" w:hAnsi="Times New Roman"/>
      <w:b/>
      <w:bCs/>
      <w:kern w:val="2"/>
      <w:sz w:val="21"/>
      <w:szCs w:val="24"/>
    </w:rPr>
  </w:style>
  <w:style w:type="character" w:customStyle="1" w:styleId="158">
    <w:name w:val="正文文本缩进 3 Char1"/>
    <w:semiHidden/>
    <w:qFormat/>
    <w:uiPriority w:val="99"/>
    <w:rPr>
      <w:kern w:val="2"/>
      <w:sz w:val="16"/>
      <w:szCs w:val="16"/>
    </w:rPr>
  </w:style>
  <w:style w:type="character" w:customStyle="1" w:styleId="159">
    <w:name w:val="批注框文本 Char1"/>
    <w:semiHidden/>
    <w:qFormat/>
    <w:uiPriority w:val="99"/>
    <w:rPr>
      <w:kern w:val="2"/>
      <w:sz w:val="18"/>
      <w:szCs w:val="18"/>
    </w:rPr>
  </w:style>
  <w:style w:type="character" w:customStyle="1" w:styleId="160">
    <w:name w:val="正文文本 Char1"/>
    <w:semiHidden/>
    <w:qFormat/>
    <w:uiPriority w:val="99"/>
    <w:rPr>
      <w:kern w:val="2"/>
      <w:sz w:val="21"/>
      <w:szCs w:val="22"/>
    </w:rPr>
  </w:style>
  <w:style w:type="character" w:customStyle="1" w:styleId="161">
    <w:name w:val="文档结构图 Char1"/>
    <w:semiHidden/>
    <w:uiPriority w:val="99"/>
    <w:rPr>
      <w:rFonts w:ascii="宋体"/>
      <w:kern w:val="2"/>
      <w:sz w:val="18"/>
      <w:szCs w:val="18"/>
    </w:rPr>
  </w:style>
  <w:style w:type="character" w:customStyle="1" w:styleId="162">
    <w:name w:val="页眉 Char1"/>
    <w:semiHidden/>
    <w:qFormat/>
    <w:uiPriority w:val="99"/>
    <w:rPr>
      <w:kern w:val="2"/>
      <w:sz w:val="18"/>
      <w:szCs w:val="18"/>
    </w:rPr>
  </w:style>
  <w:style w:type="character" w:customStyle="1" w:styleId="163">
    <w:name w:val="日期 Char1"/>
    <w:semiHidden/>
    <w:qFormat/>
    <w:uiPriority w:val="99"/>
    <w:rPr>
      <w:kern w:val="2"/>
      <w:sz w:val="21"/>
      <w:szCs w:val="22"/>
    </w:rPr>
  </w:style>
  <w:style w:type="character" w:customStyle="1" w:styleId="164">
    <w:name w:val="标题 Char1"/>
    <w:uiPriority w:val="10"/>
    <w:rPr>
      <w:rFonts w:ascii="Cambria" w:hAnsi="Cambria" w:cs="Times New Roman"/>
      <w:b/>
      <w:bCs/>
      <w:kern w:val="2"/>
      <w:sz w:val="32"/>
      <w:szCs w:val="32"/>
    </w:rPr>
  </w:style>
  <w:style w:type="character" w:customStyle="1" w:styleId="165">
    <w:name w:val="纯文本 Char1"/>
    <w:semiHidden/>
    <w:uiPriority w:val="99"/>
    <w:rPr>
      <w:rFonts w:ascii="宋体" w:hAnsi="Courier New" w:cs="Courier New"/>
      <w:kern w:val="2"/>
      <w:sz w:val="21"/>
      <w:szCs w:val="21"/>
    </w:rPr>
  </w:style>
  <w:style w:type="character" w:customStyle="1" w:styleId="166">
    <w:name w:val="正文首行缩进 Char1"/>
    <w:semiHidden/>
    <w:qFormat/>
    <w:uiPriority w:val="99"/>
  </w:style>
  <w:style w:type="character" w:customStyle="1" w:styleId="167">
    <w:name w:val="正文文本 2 Char1"/>
    <w:semiHidden/>
    <w:qFormat/>
    <w:uiPriority w:val="99"/>
    <w:rPr>
      <w:kern w:val="2"/>
      <w:sz w:val="21"/>
      <w:szCs w:val="22"/>
    </w:rPr>
  </w:style>
  <w:style w:type="paragraph" w:customStyle="1" w:styleId="168">
    <w:name w:val="paragraphindent"/>
    <w:basedOn w:val="1"/>
    <w:qFormat/>
    <w:uiPriority w:val="0"/>
    <w:pPr>
      <w:widowControl/>
      <w:spacing w:before="75" w:after="75"/>
      <w:jc w:val="left"/>
    </w:pPr>
    <w:rPr>
      <w:rFonts w:ascii="宋体" w:hAnsi="宋体" w:cs="宋体"/>
      <w:kern w:val="0"/>
      <w:sz w:val="24"/>
    </w:rPr>
  </w:style>
  <w:style w:type="character" w:customStyle="1" w:styleId="169">
    <w:name w:val="正文2 Char"/>
    <w:link w:val="170"/>
    <w:qFormat/>
    <w:uiPriority w:val="0"/>
    <w:rPr>
      <w:rFonts w:ascii="宋体" w:eastAsia="楷体"/>
      <w:b/>
      <w:color w:val="0000FF"/>
      <w:kern w:val="2"/>
      <w:sz w:val="21"/>
      <w:szCs w:val="22"/>
      <w:lang w:val="en-US" w:eastAsia="zh-CN" w:bidi="ar-SA"/>
    </w:rPr>
  </w:style>
  <w:style w:type="paragraph" w:customStyle="1" w:styleId="170">
    <w:name w:val="正文2"/>
    <w:link w:val="169"/>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1">
    <w:name w:val="_Style 170"/>
    <w:unhideWhenUsed/>
    <w:qFormat/>
    <w:uiPriority w:val="99"/>
    <w:rPr>
      <w:rFonts w:ascii="Times New Roman" w:hAnsi="Times New Roman" w:eastAsia="宋体" w:cs="Times New Roman"/>
      <w:kern w:val="2"/>
      <w:sz w:val="21"/>
      <w:szCs w:val="24"/>
      <w:lang w:val="en-US" w:eastAsia="zh-CN" w:bidi="ar-SA"/>
    </w:rPr>
  </w:style>
  <w:style w:type="paragraph" w:customStyle="1" w:styleId="172">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paragraph" w:customStyle="1" w:styleId="173">
    <w:name w:val="石墨文档标题 1"/>
    <w:next w:val="1"/>
    <w:unhideWhenUsed/>
    <w:qFormat/>
    <w:uiPriority w:val="9"/>
    <w:pPr>
      <w:spacing w:before="260" w:after="260"/>
      <w:outlineLvl w:val="1"/>
    </w:pPr>
    <w:rPr>
      <w:rFonts w:ascii="微软雅黑" w:hAnsi="微软雅黑" w:eastAsia="微软雅黑" w:cs="微软雅黑"/>
      <w:b/>
      <w:bCs/>
      <w:sz w:val="32"/>
      <w:szCs w:val="32"/>
      <w:lang w:val="en-US" w:eastAsia="zh-CN" w:bidi="ar-SA"/>
    </w:rPr>
  </w:style>
  <w:style w:type="paragraph" w:customStyle="1" w:styleId="174">
    <w:name w:val="Table Text"/>
    <w:basedOn w:val="1"/>
    <w:semiHidden/>
    <w:qFormat/>
    <w:uiPriority w:val="0"/>
    <w:rPr>
      <w:rFonts w:ascii="宋体" w:hAnsi="宋体" w:cs="宋体"/>
      <w:sz w:val="24"/>
      <w:lang w:eastAsia="en-US"/>
    </w:rPr>
  </w:style>
  <w:style w:type="paragraph" w:customStyle="1" w:styleId="175">
    <w:name w:val="Char Char Char Char Char Char Char1 Char"/>
    <w:basedOn w:val="1"/>
    <w:uiPriority w:val="0"/>
    <w:rPr>
      <w:rFonts w:ascii="Tahoma" w:hAnsi="Tahoma"/>
      <w:sz w:val="24"/>
      <w:szCs w:val="20"/>
    </w:rPr>
  </w:style>
  <w:style w:type="paragraph" w:customStyle="1" w:styleId="176">
    <w:name w:val="列表段落1"/>
    <w:basedOn w:val="1"/>
    <w:link w:val="177"/>
    <w:qFormat/>
    <w:uiPriority w:val="34"/>
    <w:pPr>
      <w:widowControl/>
      <w:ind w:firstLine="420" w:firstLineChars="200"/>
      <w:jc w:val="left"/>
    </w:pPr>
  </w:style>
  <w:style w:type="character" w:customStyle="1" w:styleId="177">
    <w:name w:val="列表段落 字符"/>
    <w:link w:val="176"/>
    <w:qFormat/>
    <w:uiPriority w:val="34"/>
    <w:rPr>
      <w:rFonts w:eastAsia="宋体"/>
      <w:kern w:val="2"/>
      <w:sz w:val="21"/>
      <w:szCs w:val="24"/>
    </w:rPr>
  </w:style>
  <w:style w:type="character" w:customStyle="1" w:styleId="178">
    <w:name w:val="17"/>
    <w:qFormat/>
    <w:uiPriority w:val="0"/>
    <w:rPr>
      <w:rFonts w:hint="eastAsia" w:ascii="宋体" w:hAnsi="宋体" w:eastAsia="宋体" w:cs="宋体"/>
      <w:color w:val="000000"/>
      <w:sz w:val="24"/>
      <w:szCs w:val="24"/>
    </w:rPr>
  </w:style>
  <w:style w:type="character" w:customStyle="1" w:styleId="179">
    <w:name w:val="18"/>
    <w:qFormat/>
    <w:uiPriority w:val="0"/>
    <w:rPr>
      <w:rFonts w:hint="default" w:ascii="Times New Roman" w:hAnsi="Times New Roman" w:cs="Times New Roman"/>
      <w:color w:val="000000"/>
      <w:sz w:val="24"/>
      <w:szCs w:val="24"/>
    </w:rPr>
  </w:style>
  <w:style w:type="character" w:customStyle="1" w:styleId="180">
    <w:name w:val="15"/>
    <w:qFormat/>
    <w:uiPriority w:val="0"/>
    <w:rPr>
      <w:rFonts w:hint="default" w:ascii="Calibri" w:hAnsi="Calibri" w:cs="Calibri"/>
      <w:color w:val="000000"/>
      <w:sz w:val="24"/>
      <w:szCs w:val="24"/>
    </w:rPr>
  </w:style>
  <w:style w:type="character" w:customStyle="1" w:styleId="181">
    <w:name w:val="19"/>
    <w:uiPriority w:val="0"/>
    <w:rPr>
      <w:rFonts w:hint="eastAsia" w:ascii="宋体" w:hAnsi="宋体" w:eastAsia="宋体" w:cs="宋体"/>
      <w:color w:val="000000"/>
      <w:sz w:val="24"/>
      <w:szCs w:val="24"/>
    </w:rPr>
  </w:style>
  <w:style w:type="character" w:customStyle="1" w:styleId="182">
    <w:name w:val="16"/>
    <w:qFormat/>
    <w:uiPriority w:val="0"/>
    <w:rPr>
      <w:rFonts w:hint="default" w:ascii="Segoe UI Symbol" w:hAnsi="Segoe UI Symbol" w:eastAsia="Segoe UI Symbol" w:cs="Segoe UI Symbol"/>
      <w:color w:val="000000"/>
      <w:sz w:val="24"/>
      <w:szCs w:val="24"/>
    </w:rPr>
  </w:style>
  <w:style w:type="paragraph" w:customStyle="1" w:styleId="183">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character" w:customStyle="1" w:styleId="184">
    <w:name w:val="20"/>
    <w:qFormat/>
    <w:uiPriority w:val="0"/>
    <w:rPr>
      <w:rFonts w:hint="default" w:ascii="Segoe UI Symbol" w:hAnsi="Segoe UI Symbol" w:eastAsia="Segoe UI Symbol" w:cs="Segoe UI Symbol"/>
      <w:color w:val="FF0000"/>
      <w:sz w:val="24"/>
      <w:szCs w:val="24"/>
    </w:rPr>
  </w:style>
  <w:style w:type="character" w:customStyle="1" w:styleId="185">
    <w:name w:val="21"/>
    <w:qFormat/>
    <w:uiPriority w:val="0"/>
    <w:rPr>
      <w:rFonts w:hint="eastAsia" w:ascii="宋体" w:hAnsi="宋体" w:eastAsia="宋体" w:cs="宋体"/>
      <w:color w:val="FF0000"/>
      <w:sz w:val="24"/>
      <w:szCs w:val="24"/>
    </w:rPr>
  </w:style>
  <w:style w:type="paragraph" w:customStyle="1" w:styleId="186">
    <w:name w:val="列表段落2"/>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cs="Calibri"/>
      <w:kern w:val="2"/>
      <w:sz w:val="21"/>
      <w:szCs w:val="21"/>
      <w:lang w:val="en-US" w:eastAsia="zh-CN" w:bidi="ar"/>
    </w:rPr>
  </w:style>
  <w:style w:type="paragraph" w:customStyle="1" w:styleId="187">
    <w:name w:val="无间隔1"/>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kern w:val="2"/>
      <w:sz w:val="21"/>
      <w:szCs w:val="21"/>
      <w:lang w:val="en-US" w:eastAsia="zh-CN" w:bidi="ar"/>
    </w:rPr>
  </w:style>
  <w:style w:type="paragraph" w:customStyle="1" w:styleId="188">
    <w:name w:val="普通(网站) Char"/>
    <w:basedOn w:val="1"/>
    <w:qFormat/>
    <w:uiPriority w:val="0"/>
    <w:pPr>
      <w:keepNext w:val="0"/>
      <w:keepLines w:val="0"/>
      <w:widowControl/>
      <w:suppressLineNumbers w:val="0"/>
      <w:spacing w:before="100" w:beforeAutospacing="1" w:after="100" w:afterAutospacing="1"/>
      <w:jc w:val="left"/>
    </w:pPr>
    <w:rPr>
      <w:rFonts w:hint="eastAsia" w:ascii="宋体" w:hAnsi="宋体" w:eastAsia="宋体" w:cs="Times New Roman"/>
      <w:kern w:val="0"/>
      <w:sz w:val="24"/>
      <w:szCs w:val="24"/>
      <w:lang w:val="en-US" w:eastAsia="zh-CN" w:bidi="ar"/>
    </w:rPr>
  </w:style>
  <w:style w:type="paragraph" w:customStyle="1" w:styleId="189">
    <w:name w:val="xl31"/>
    <w:basedOn w:val="1"/>
    <w:qFormat/>
    <w:uiPriority w:val="99"/>
    <w:pPr>
      <w:widowControl/>
      <w:spacing w:before="100" w:beforeAutospacing="1" w:after="100" w:afterAutospacing="1"/>
      <w:jc w:val="center"/>
    </w:pPr>
    <w:rPr>
      <w:rFonts w:ascii="宋体" w:hAnsi="宋体"/>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83</Pages>
  <Words>49849</Words>
  <Characters>53450</Characters>
  <Lines>426</Lines>
  <Paragraphs>119</Paragraphs>
  <TotalTime>19</TotalTime>
  <ScaleCrop>false</ScaleCrop>
  <LinksUpToDate>false</LinksUpToDate>
  <CharactersWithSpaces>56472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2023-07-13T09:24:00Z</dcterms:created>
  <dc:creator>孟凡金</dc:creator>
  <cp:lastModifiedBy>Archer</cp:lastModifiedBy>
  <cp:lastPrinted>2025-08-19T02:49:00Z</cp:lastPrinted>
  <dcterms:modified xsi:type="dcterms:W3CDTF">2025-11-14T09:40:11Z</dcterms:modified>
  <dc:title>项目名称</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98DBF62B1B834896B9B78D4FB2413D4F_13</vt:lpwstr>
  </property>
  <property fmtid="{D5CDD505-2E9C-101B-9397-08002B2CF9AE}" pid="4" name="KSOTemplateDocerSaveRecord">
    <vt:lpwstr>eyJoZGlkIjoiMDRiNTVmOTA3ZDg4NTcwYzM4OGFmZGQ3OTQ2MGNiMmMiLCJ1c2VySWQiOiI1MzU4NDk1ODUifQ==</vt:lpwstr>
  </property>
</Properties>
</file>