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76C377D">
      <w:pPr>
        <w:spacing w:line="360" w:lineRule="auto"/>
        <w:jc w:val="center"/>
        <w:outlineLvl w:val="0"/>
        <w:rPr>
          <w:rFonts w:ascii="宋体" w:hAnsi="宋体" w:eastAsia="宋体"/>
          <w:b/>
          <w:color w:val="auto"/>
          <w:sz w:val="28"/>
          <w:highlight w:val="none"/>
        </w:rPr>
      </w:pPr>
      <w:bookmarkStart w:id="0" w:name="_Toc178465409"/>
      <w:r>
        <w:rPr>
          <w:rFonts w:hint="eastAsia" w:ascii="宋体" w:hAnsi="宋体" w:eastAsia="宋体"/>
          <w:b/>
          <w:color w:val="auto"/>
          <w:sz w:val="28"/>
          <w:highlight w:val="none"/>
        </w:rPr>
        <w:t>第三章  采购需求</w:t>
      </w:r>
      <w:bookmarkEnd w:id="0"/>
    </w:p>
    <w:p w14:paraId="4AE048A9">
      <w:pPr>
        <w:adjustRightInd w:val="0"/>
        <w:snapToGrid w:val="0"/>
        <w:spacing w:line="360" w:lineRule="auto"/>
        <w:ind w:firstLine="422"/>
        <w:rPr>
          <w:rFonts w:ascii="宋体" w:hAnsi="宋体" w:eastAsia="宋体"/>
          <w:b/>
          <w:color w:val="auto"/>
          <w:szCs w:val="21"/>
          <w:highlight w:val="none"/>
        </w:rPr>
      </w:pPr>
      <w:r>
        <w:rPr>
          <w:rFonts w:hint="eastAsia" w:ascii="宋体" w:hAnsi="宋体" w:eastAsia="宋体"/>
          <w:b/>
          <w:color w:val="auto"/>
          <w:szCs w:val="21"/>
          <w:highlight w:val="none"/>
        </w:rPr>
        <w:t>前注：</w:t>
      </w:r>
    </w:p>
    <w:p w14:paraId="68EDCA88">
      <w:pPr>
        <w:adjustRightInd w:val="0"/>
        <w:snapToGrid w:val="0"/>
        <w:spacing w:line="360" w:lineRule="auto"/>
        <w:ind w:firstLine="420"/>
        <w:rPr>
          <w:rFonts w:ascii="宋体" w:hAnsi="宋体" w:eastAsia="宋体"/>
          <w:color w:val="auto"/>
          <w:szCs w:val="21"/>
          <w:highlight w:val="none"/>
        </w:rPr>
      </w:pPr>
      <w:r>
        <w:rPr>
          <w:rFonts w:hint="eastAsia" w:ascii="宋体" w:hAnsi="宋体" w:eastAsia="宋体"/>
          <w:color w:val="auto"/>
          <w:szCs w:val="21"/>
          <w:highlight w:val="none"/>
        </w:rPr>
        <w:t>1.</w:t>
      </w:r>
      <w:r>
        <w:rPr>
          <w:rFonts w:ascii="宋体" w:hAnsi="宋体" w:eastAsia="宋体"/>
          <w:color w:val="auto"/>
          <w:szCs w:val="21"/>
          <w:highlight w:val="none"/>
        </w:rPr>
        <w:t>根据《</w:t>
      </w:r>
      <w:r>
        <w:rPr>
          <w:rFonts w:hint="eastAsia" w:ascii="宋体" w:hAnsi="宋体" w:eastAsia="宋体"/>
          <w:color w:val="auto"/>
          <w:szCs w:val="21"/>
          <w:highlight w:val="none"/>
        </w:rPr>
        <w:t>政府采购进口产品管理办法</w:t>
      </w:r>
      <w:r>
        <w:rPr>
          <w:rFonts w:ascii="宋体" w:hAnsi="宋体" w:eastAsia="宋体"/>
          <w:color w:val="auto"/>
          <w:szCs w:val="21"/>
          <w:highlight w:val="none"/>
        </w:rPr>
        <w:t>》及政府采购管理部门的相关规定，下列采购需求中</w:t>
      </w:r>
      <w:r>
        <w:rPr>
          <w:rFonts w:hint="eastAsia" w:ascii="宋体" w:hAnsi="宋体" w:eastAsia="宋体"/>
          <w:color w:val="auto"/>
          <w:szCs w:val="21"/>
          <w:highlight w:val="none"/>
        </w:rPr>
        <w:t>标注进口产品的货物均</w:t>
      </w:r>
      <w:r>
        <w:rPr>
          <w:rFonts w:ascii="宋体" w:hAnsi="宋体" w:eastAsia="宋体"/>
          <w:color w:val="auto"/>
          <w:szCs w:val="21"/>
          <w:highlight w:val="none"/>
        </w:rPr>
        <w:t>已履行相关论证手续，经核准采购进口</w:t>
      </w:r>
      <w:r>
        <w:rPr>
          <w:rFonts w:hint="eastAsia" w:ascii="宋体" w:hAnsi="宋体" w:eastAsia="宋体"/>
          <w:color w:val="auto"/>
          <w:szCs w:val="21"/>
          <w:highlight w:val="none"/>
        </w:rPr>
        <w:t>产品</w:t>
      </w:r>
      <w:r>
        <w:rPr>
          <w:rFonts w:ascii="宋体" w:hAnsi="宋体" w:eastAsia="宋体"/>
          <w:color w:val="auto"/>
          <w:szCs w:val="21"/>
          <w:highlight w:val="none"/>
        </w:rPr>
        <w:t>，但不限制满足招标文件要求的国内产品参与竞争</w:t>
      </w:r>
      <w:r>
        <w:rPr>
          <w:rFonts w:hint="eastAsia" w:ascii="宋体" w:hAnsi="宋体" w:eastAsia="宋体"/>
          <w:color w:val="auto"/>
          <w:szCs w:val="21"/>
          <w:highlight w:val="none"/>
        </w:rPr>
        <w:t>。未标注进口产品的货物均</w:t>
      </w:r>
      <w:r>
        <w:rPr>
          <w:rFonts w:ascii="宋体" w:hAnsi="宋体" w:eastAsia="宋体"/>
          <w:color w:val="auto"/>
          <w:szCs w:val="21"/>
          <w:highlight w:val="none"/>
        </w:rPr>
        <w:t>为拒绝采购进口产品</w:t>
      </w:r>
      <w:r>
        <w:rPr>
          <w:rFonts w:hint="eastAsia" w:ascii="宋体" w:hAnsi="宋体" w:eastAsia="宋体"/>
          <w:color w:val="auto"/>
          <w:szCs w:val="21"/>
          <w:highlight w:val="none"/>
        </w:rPr>
        <w:t>。</w:t>
      </w:r>
    </w:p>
    <w:p w14:paraId="3966FF17">
      <w:pPr>
        <w:adjustRightInd w:val="0"/>
        <w:snapToGrid w:val="0"/>
        <w:spacing w:line="360" w:lineRule="auto"/>
        <w:ind w:firstLine="420"/>
        <w:rPr>
          <w:rFonts w:ascii="宋体" w:hAnsi="宋体" w:eastAsia="宋体"/>
          <w:color w:val="auto"/>
          <w:szCs w:val="21"/>
          <w:highlight w:val="none"/>
        </w:rPr>
      </w:pPr>
      <w:r>
        <w:rPr>
          <w:rFonts w:hint="eastAsia" w:ascii="宋体" w:hAnsi="宋体" w:eastAsia="宋体"/>
          <w:color w:val="auto"/>
          <w:szCs w:val="21"/>
          <w:highlight w:val="none"/>
        </w:rPr>
        <w:t>2.</w:t>
      </w:r>
      <w:r>
        <w:rPr>
          <w:rFonts w:ascii="宋体" w:hAnsi="宋体" w:eastAsia="宋体" w:cs="宋体"/>
          <w:color w:val="auto"/>
          <w:szCs w:val="21"/>
          <w:highlight w:val="none"/>
        </w:rPr>
        <w:t>政府采购政策（包括但不限于下列具体政策要求</w:t>
      </w:r>
      <w:r>
        <w:rPr>
          <w:rFonts w:hint="eastAsia" w:ascii="宋体" w:hAnsi="宋体" w:eastAsia="宋体" w:cs="宋体"/>
          <w:color w:val="auto"/>
          <w:szCs w:val="21"/>
          <w:highlight w:val="none"/>
        </w:rPr>
        <w:t>）</w:t>
      </w:r>
      <w:r>
        <w:rPr>
          <w:rFonts w:hint="eastAsia" w:ascii="宋体" w:hAnsi="宋体" w:eastAsia="宋体"/>
          <w:color w:val="auto"/>
          <w:szCs w:val="21"/>
          <w:highlight w:val="none"/>
        </w:rPr>
        <w:t>：</w:t>
      </w:r>
    </w:p>
    <w:p w14:paraId="50075A1C">
      <w:pPr>
        <w:adjustRightInd w:val="0"/>
        <w:snapToGrid w:val="0"/>
        <w:spacing w:line="360" w:lineRule="auto"/>
        <w:ind w:firstLine="420"/>
        <w:rPr>
          <w:rFonts w:ascii="宋体" w:hAnsi="宋体" w:eastAsia="宋体" w:cs="宋体"/>
          <w:color w:val="auto"/>
          <w:szCs w:val="21"/>
          <w:highlight w:val="none"/>
        </w:rPr>
      </w:pPr>
      <w:r>
        <w:rPr>
          <w:rFonts w:hint="eastAsia" w:ascii="宋体" w:hAnsi="宋体" w:eastAsia="宋体" w:cs="宋体"/>
          <w:color w:val="auto"/>
          <w:szCs w:val="21"/>
          <w:highlight w:val="none"/>
        </w:rPr>
        <w:t>（1）如属于《节能产品政府采购品目清单》中政府强制采购的节能产品，则投标人所投产品须具有市场监管总局公布的《参与实施政府采购节能产品认证机构目录》中的认证机构出具的、处于有效期内的节能产品认证证书。</w:t>
      </w:r>
    </w:p>
    <w:p w14:paraId="19FCE2E0">
      <w:pPr>
        <w:adjustRightInd w:val="0"/>
        <w:snapToGrid w:val="0"/>
        <w:spacing w:line="360" w:lineRule="auto"/>
        <w:ind w:firstLine="420"/>
        <w:rPr>
          <w:rFonts w:ascii="宋体" w:hAnsi="宋体" w:eastAsia="宋体" w:cs="宋体"/>
          <w:color w:val="auto"/>
          <w:szCs w:val="21"/>
          <w:highlight w:val="none"/>
        </w:rPr>
      </w:pPr>
      <w:r>
        <w:rPr>
          <w:rFonts w:hint="eastAsia" w:ascii="宋体" w:hAnsi="宋体" w:eastAsia="宋体" w:cs="宋体"/>
          <w:color w:val="auto"/>
          <w:szCs w:val="21"/>
          <w:highlight w:val="none"/>
        </w:rPr>
        <w:t>（2）如涉及商品包装和快递包装，投标人应当执行《关于印发〈商品包装政府采购需求标准（试行）〉、〈快递包装政府采购需求标准（试行）〉的通知》（财办库〔2020〕123号）、《安徽省财政厅关于贯彻落实政府绿色采购有关政策的通知》（皖财购〔2023〕853号）的要求，提供符合需求标准的绿色包装、绿色运输，同时，采购人将对包装材料和运输环节作为履约验收条款进行验收。</w:t>
      </w:r>
    </w:p>
    <w:p w14:paraId="4D641F83">
      <w:pPr>
        <w:adjustRightInd w:val="0"/>
        <w:snapToGrid w:val="0"/>
        <w:spacing w:line="360" w:lineRule="auto"/>
        <w:ind w:firstLine="420"/>
        <w:rPr>
          <w:rFonts w:ascii="宋体" w:hAnsi="宋体" w:eastAsia="宋体" w:cs="宋体"/>
          <w:color w:val="auto"/>
          <w:szCs w:val="21"/>
          <w:highlight w:val="none"/>
        </w:rPr>
      </w:pPr>
      <w:r>
        <w:rPr>
          <w:rFonts w:hint="eastAsia" w:ascii="宋体" w:hAnsi="宋体" w:eastAsia="宋体" w:cs="宋体"/>
          <w:color w:val="auto"/>
          <w:szCs w:val="21"/>
          <w:highlight w:val="none"/>
        </w:rPr>
        <w:t>3.</w:t>
      </w:r>
      <w:r>
        <w:rPr>
          <w:rFonts w:hint="eastAsia" w:ascii="宋体" w:hAnsi="宋体" w:eastAsia="宋体"/>
          <w:color w:val="auto"/>
          <w:szCs w:val="21"/>
          <w:highlight w:val="none"/>
        </w:rPr>
        <w:t>如采购人允许采用分包方式履行合同的，应当明确可以分包履行的相关内容</w:t>
      </w:r>
      <w:r>
        <w:rPr>
          <w:rFonts w:hint="eastAsia" w:ascii="宋体" w:hAnsi="宋体" w:eastAsia="宋体" w:cs="宋体"/>
          <w:color w:val="auto"/>
          <w:szCs w:val="21"/>
          <w:highlight w:val="none"/>
        </w:rPr>
        <w:t>。</w:t>
      </w:r>
    </w:p>
    <w:p w14:paraId="0BADBA28">
      <w:pPr>
        <w:adjustRightInd w:val="0"/>
        <w:snapToGrid w:val="0"/>
        <w:spacing w:line="360" w:lineRule="auto"/>
        <w:ind w:firstLine="420"/>
        <w:rPr>
          <w:color w:val="auto"/>
          <w:szCs w:val="21"/>
          <w:highlight w:val="none"/>
        </w:rPr>
      </w:pPr>
      <w:r>
        <w:rPr>
          <w:rFonts w:hint="eastAsia" w:ascii="宋体" w:hAnsi="宋体" w:eastAsia="宋体" w:cs="宋体"/>
          <w:color w:val="auto"/>
          <w:szCs w:val="21"/>
          <w:highlight w:val="none"/>
        </w:rPr>
        <w:t>4.下列采购需求中：标注▲的产品（核心产品），投标人在投标文件《主要中标标的承诺函》中填写名称、品牌、规格、型号、数量、单价等信息。</w:t>
      </w:r>
    </w:p>
    <w:p w14:paraId="5564283D">
      <w:pPr>
        <w:adjustRightInd w:val="0"/>
        <w:snapToGrid w:val="0"/>
        <w:spacing w:line="360" w:lineRule="auto"/>
        <w:ind w:firstLine="482"/>
        <w:outlineLvl w:val="1"/>
        <w:rPr>
          <w:rFonts w:ascii="宋体" w:hAnsi="宋体" w:eastAsia="宋体"/>
          <w:b/>
          <w:color w:val="auto"/>
          <w:szCs w:val="21"/>
          <w:highlight w:val="none"/>
        </w:rPr>
      </w:pPr>
      <w:bookmarkStart w:id="1" w:name="_Toc2554"/>
      <w:bookmarkStart w:id="2" w:name="_Toc178465410"/>
      <w:bookmarkStart w:id="3" w:name="_Toc32151"/>
      <w:r>
        <w:rPr>
          <w:rFonts w:hint="eastAsia" w:ascii="宋体" w:hAnsi="宋体" w:eastAsia="宋体"/>
          <w:b/>
          <w:color w:val="auto"/>
          <w:szCs w:val="21"/>
          <w:highlight w:val="none"/>
        </w:rPr>
        <w:t>一、采购需求前附表</w:t>
      </w:r>
      <w:bookmarkEnd w:id="1"/>
      <w:bookmarkEnd w:id="2"/>
      <w:bookmarkEnd w:id="3"/>
    </w:p>
    <w:tbl>
      <w:tblPr>
        <w:tblStyle w:val="9"/>
        <w:tblW w:w="852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7"/>
        <w:gridCol w:w="2032"/>
        <w:gridCol w:w="5483"/>
      </w:tblGrid>
      <w:tr w14:paraId="66BFDA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2" w:hRule="atLeast"/>
          <w:jc w:val="center"/>
        </w:trPr>
        <w:tc>
          <w:tcPr>
            <w:tcW w:w="1007" w:type="dxa"/>
            <w:noWrap w:val="0"/>
            <w:vAlign w:val="center"/>
          </w:tcPr>
          <w:p w14:paraId="09EFA5A2">
            <w:pPr>
              <w:pStyle w:val="12"/>
              <w:adjustRightInd w:val="0"/>
              <w:snapToGrid w:val="0"/>
              <w:spacing w:line="300" w:lineRule="auto"/>
              <w:rPr>
                <w:b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/>
                <w:b/>
                <w:color w:val="auto"/>
                <w:sz w:val="21"/>
                <w:szCs w:val="21"/>
                <w:highlight w:val="none"/>
              </w:rPr>
              <w:t>序号</w:t>
            </w:r>
          </w:p>
        </w:tc>
        <w:tc>
          <w:tcPr>
            <w:tcW w:w="2032" w:type="dxa"/>
            <w:noWrap w:val="0"/>
            <w:vAlign w:val="center"/>
          </w:tcPr>
          <w:p w14:paraId="1C67C25E">
            <w:pPr>
              <w:pStyle w:val="13"/>
              <w:jc w:val="center"/>
              <w:rPr>
                <w:b/>
                <w:color w:val="auto"/>
                <w:highlight w:val="none"/>
              </w:rPr>
            </w:pPr>
            <w:r>
              <w:rPr>
                <w:rFonts w:hint="eastAsia"/>
                <w:b/>
                <w:color w:val="auto"/>
                <w:highlight w:val="none"/>
              </w:rPr>
              <w:t>条款名称</w:t>
            </w:r>
          </w:p>
        </w:tc>
        <w:tc>
          <w:tcPr>
            <w:tcW w:w="5483" w:type="dxa"/>
            <w:noWrap w:val="0"/>
            <w:vAlign w:val="center"/>
          </w:tcPr>
          <w:p w14:paraId="421CE98A">
            <w:pPr>
              <w:pStyle w:val="13"/>
              <w:jc w:val="center"/>
              <w:rPr>
                <w:b/>
                <w:color w:val="auto"/>
                <w:highlight w:val="none"/>
              </w:rPr>
            </w:pPr>
            <w:r>
              <w:rPr>
                <w:rFonts w:hint="eastAsia"/>
                <w:b/>
                <w:color w:val="auto"/>
                <w:highlight w:val="none"/>
              </w:rPr>
              <w:t>内容、说明与要求</w:t>
            </w:r>
          </w:p>
        </w:tc>
      </w:tr>
      <w:tr w14:paraId="33B8F8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2" w:hRule="atLeast"/>
          <w:jc w:val="center"/>
        </w:trPr>
        <w:tc>
          <w:tcPr>
            <w:tcW w:w="1007" w:type="dxa"/>
            <w:noWrap w:val="0"/>
            <w:vAlign w:val="center"/>
          </w:tcPr>
          <w:p w14:paraId="018BEE97">
            <w:pPr>
              <w:pStyle w:val="12"/>
              <w:adjustRightInd w:val="0"/>
              <w:snapToGrid w:val="0"/>
              <w:spacing w:line="300" w:lineRule="auto"/>
              <w:rPr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/>
                <w:color w:val="auto"/>
                <w:sz w:val="21"/>
                <w:szCs w:val="21"/>
                <w:highlight w:val="none"/>
              </w:rPr>
              <w:t>1</w:t>
            </w:r>
          </w:p>
        </w:tc>
        <w:tc>
          <w:tcPr>
            <w:tcW w:w="2032" w:type="dxa"/>
            <w:noWrap w:val="0"/>
            <w:vAlign w:val="center"/>
          </w:tcPr>
          <w:p w14:paraId="212627B7">
            <w:pPr>
              <w:pStyle w:val="13"/>
              <w:rPr>
                <w:b/>
                <w:color w:val="auto"/>
                <w:highlight w:val="none"/>
              </w:rPr>
            </w:pPr>
            <w:r>
              <w:rPr>
                <w:rFonts w:hint="eastAsia"/>
                <w:color w:val="auto"/>
                <w:highlight w:val="none"/>
              </w:rPr>
              <w:t>付款方式</w:t>
            </w:r>
          </w:p>
        </w:tc>
        <w:tc>
          <w:tcPr>
            <w:tcW w:w="5483" w:type="dxa"/>
            <w:noWrap w:val="0"/>
            <w:vAlign w:val="center"/>
          </w:tcPr>
          <w:p w14:paraId="4B45B114">
            <w:pPr>
              <w:pStyle w:val="13"/>
              <w:rPr>
                <w:rFonts w:hint="eastAsia" w:ascii="宋体" w:hAnsi="宋体" w:eastAsia="宋体" w:cs="Times New Roman"/>
                <w:iCs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iCs/>
                <w:color w:val="auto"/>
                <w:highlight w:val="none"/>
                <w:lang w:val="en-US" w:eastAsia="zh-CN"/>
              </w:rPr>
              <w:t>合同生效并具备实施条件5个工作日内，采购人付至合同价的70%(中标人须提供等额预付款担保)，项目经验收合格且相关资料齐备已移交后，一次性付清合同余款。</w:t>
            </w:r>
          </w:p>
          <w:p w14:paraId="6E9BE728">
            <w:pPr>
              <w:pStyle w:val="13"/>
              <w:rPr>
                <w:rFonts w:hint="eastAsia"/>
                <w:color w:val="auto"/>
                <w:highlight w:val="none"/>
              </w:rPr>
            </w:pPr>
            <w:r>
              <w:rPr>
                <w:rFonts w:hint="eastAsia"/>
                <w:color w:val="auto"/>
                <w:highlight w:val="none"/>
              </w:rPr>
              <w:t>注:</w:t>
            </w:r>
          </w:p>
          <w:p w14:paraId="0C741C25">
            <w:pPr>
              <w:pStyle w:val="13"/>
              <w:numPr>
                <w:ilvl w:val="0"/>
                <w:numId w:val="0"/>
              </w:numPr>
              <w:rPr>
                <w:rFonts w:hint="eastAsia"/>
                <w:color w:val="auto"/>
                <w:highlight w:val="none"/>
              </w:rPr>
            </w:pPr>
            <w:r>
              <w:rPr>
                <w:rFonts w:hint="eastAsia"/>
                <w:color w:val="auto"/>
                <w:highlight w:val="none"/>
                <w:lang w:eastAsia="zh-CN"/>
              </w:rPr>
              <w:t>（</w:t>
            </w:r>
            <w:r>
              <w:rPr>
                <w:rFonts w:hint="eastAsia"/>
                <w:color w:val="auto"/>
                <w:highlight w:val="none"/>
                <w:lang w:val="en-US" w:eastAsia="zh-CN"/>
              </w:rPr>
              <w:t>1</w:t>
            </w:r>
            <w:r>
              <w:rPr>
                <w:rFonts w:hint="eastAsia"/>
                <w:color w:val="auto"/>
                <w:highlight w:val="none"/>
                <w:lang w:eastAsia="zh-CN"/>
              </w:rPr>
              <w:t>）</w:t>
            </w:r>
            <w:r>
              <w:rPr>
                <w:rFonts w:hint="eastAsia"/>
                <w:color w:val="auto"/>
                <w:highlight w:val="none"/>
              </w:rPr>
              <w:t>中标人未按规定提供预付款担保的,视为放弃预付款;</w:t>
            </w:r>
          </w:p>
          <w:p w14:paraId="05B77E89">
            <w:pPr>
              <w:pStyle w:val="13"/>
              <w:rPr>
                <w:rFonts w:hint="eastAsia"/>
                <w:color w:val="auto"/>
                <w:highlight w:val="none"/>
              </w:rPr>
            </w:pPr>
            <w:r>
              <w:rPr>
                <w:rFonts w:hint="eastAsia"/>
                <w:color w:val="auto"/>
                <w:highlight w:val="none"/>
                <w:lang w:eastAsia="zh-CN"/>
              </w:rPr>
              <w:t>（</w:t>
            </w:r>
            <w:r>
              <w:rPr>
                <w:rFonts w:hint="eastAsia"/>
                <w:color w:val="auto"/>
                <w:highlight w:val="none"/>
                <w:lang w:val="en-US" w:eastAsia="zh-CN"/>
              </w:rPr>
              <w:t>2</w:t>
            </w:r>
            <w:r>
              <w:rPr>
                <w:rFonts w:hint="eastAsia"/>
                <w:color w:val="auto"/>
                <w:highlight w:val="none"/>
                <w:lang w:eastAsia="zh-CN"/>
              </w:rPr>
              <w:t>）</w:t>
            </w:r>
            <w:r>
              <w:rPr>
                <w:rFonts w:hint="eastAsia"/>
                <w:color w:val="auto"/>
                <w:highlight w:val="none"/>
              </w:rPr>
              <w:t>预付款担保要求:采用银行保函(或担保机构担保或保证保险)形式提交预付款担保的，必须具有明确有效的查询途径(二维码;或网址链接及查询方式)。以上各类机构出具的以担保函、保证保险承担责任的方式均须满足无条件见索即付条件。</w:t>
            </w:r>
          </w:p>
        </w:tc>
      </w:tr>
      <w:tr w14:paraId="5F4F50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2" w:hRule="atLeast"/>
          <w:jc w:val="center"/>
        </w:trPr>
        <w:tc>
          <w:tcPr>
            <w:tcW w:w="1007" w:type="dxa"/>
            <w:noWrap w:val="0"/>
            <w:vAlign w:val="center"/>
          </w:tcPr>
          <w:p w14:paraId="5DD25598">
            <w:pPr>
              <w:pStyle w:val="12"/>
              <w:adjustRightInd w:val="0"/>
              <w:snapToGrid w:val="0"/>
              <w:spacing w:line="300" w:lineRule="auto"/>
              <w:rPr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/>
                <w:color w:val="auto"/>
                <w:sz w:val="21"/>
                <w:szCs w:val="21"/>
                <w:highlight w:val="none"/>
              </w:rPr>
              <w:t>2</w:t>
            </w:r>
          </w:p>
        </w:tc>
        <w:tc>
          <w:tcPr>
            <w:tcW w:w="2032" w:type="dxa"/>
            <w:noWrap w:val="0"/>
            <w:vAlign w:val="center"/>
          </w:tcPr>
          <w:p w14:paraId="0BC386A5">
            <w:pPr>
              <w:pStyle w:val="13"/>
              <w:rPr>
                <w:b/>
                <w:color w:val="auto"/>
                <w:highlight w:val="none"/>
              </w:rPr>
            </w:pPr>
            <w:r>
              <w:rPr>
                <w:rFonts w:hint="eastAsia"/>
                <w:color w:val="auto"/>
                <w:highlight w:val="none"/>
              </w:rPr>
              <w:t>供货及安装地点</w:t>
            </w:r>
          </w:p>
        </w:tc>
        <w:tc>
          <w:tcPr>
            <w:tcW w:w="5483" w:type="dxa"/>
            <w:noWrap w:val="0"/>
            <w:vAlign w:val="center"/>
          </w:tcPr>
          <w:p w14:paraId="6D363943">
            <w:pPr>
              <w:pStyle w:val="13"/>
              <w:rPr>
                <w:color w:val="auto"/>
                <w:highlight w:val="none"/>
              </w:rPr>
            </w:pPr>
            <w:r>
              <w:rPr>
                <w:rFonts w:hint="eastAsia"/>
                <w:color w:val="auto"/>
                <w:highlight w:val="none"/>
              </w:rPr>
              <w:t>安徽省图书馆，具体按采购人要求。</w:t>
            </w:r>
          </w:p>
        </w:tc>
      </w:tr>
      <w:tr w14:paraId="471CF4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2" w:hRule="atLeast"/>
          <w:jc w:val="center"/>
        </w:trPr>
        <w:tc>
          <w:tcPr>
            <w:tcW w:w="1007" w:type="dxa"/>
            <w:noWrap w:val="0"/>
            <w:vAlign w:val="center"/>
          </w:tcPr>
          <w:p w14:paraId="2F0BDFA8">
            <w:pPr>
              <w:pStyle w:val="12"/>
              <w:adjustRightInd w:val="0"/>
              <w:snapToGrid w:val="0"/>
              <w:spacing w:line="300" w:lineRule="auto"/>
              <w:rPr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/>
                <w:color w:val="auto"/>
                <w:sz w:val="21"/>
                <w:szCs w:val="21"/>
                <w:highlight w:val="none"/>
              </w:rPr>
              <w:t>3</w:t>
            </w:r>
          </w:p>
        </w:tc>
        <w:tc>
          <w:tcPr>
            <w:tcW w:w="2032" w:type="dxa"/>
            <w:noWrap w:val="0"/>
            <w:vAlign w:val="center"/>
          </w:tcPr>
          <w:p w14:paraId="730C21EB">
            <w:pPr>
              <w:pStyle w:val="13"/>
              <w:rPr>
                <w:b/>
                <w:color w:val="auto"/>
                <w:highlight w:val="none"/>
              </w:rPr>
            </w:pPr>
            <w:r>
              <w:rPr>
                <w:rFonts w:hint="eastAsia"/>
                <w:color w:val="auto"/>
                <w:highlight w:val="none"/>
              </w:rPr>
              <w:t>供货及安装期限</w:t>
            </w:r>
          </w:p>
        </w:tc>
        <w:tc>
          <w:tcPr>
            <w:tcW w:w="5483" w:type="dxa"/>
            <w:noWrap w:val="0"/>
            <w:vAlign w:val="center"/>
          </w:tcPr>
          <w:p w14:paraId="2DD7C3B3">
            <w:pPr>
              <w:adjustRightInd w:val="0"/>
              <w:snapToGrid w:val="0"/>
              <w:spacing w:line="360" w:lineRule="auto"/>
              <w:rPr>
                <w:rFonts w:ascii="宋体" w:hAnsi="宋体" w:cs="Times New Roman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eastAsia="宋体" w:cs="Times New Roman"/>
                <w:iCs/>
                <w:color w:val="auto"/>
                <w:szCs w:val="21"/>
                <w:highlight w:val="none"/>
              </w:rPr>
              <w:t>合同生效之日起，30个日历日内完成供货、安装、调试、培训等所有工作内容。</w:t>
            </w:r>
          </w:p>
          <w:p w14:paraId="37C87F4F">
            <w:pPr>
              <w:pStyle w:val="13"/>
              <w:rPr>
                <w:rFonts w:hint="eastAsia" w:eastAsia="宋体"/>
                <w:color w:val="auto"/>
                <w:highlight w:val="none"/>
                <w:lang w:val="en-US" w:eastAsia="zh-CN"/>
              </w:rPr>
            </w:pPr>
            <w:r>
              <w:rPr>
                <w:rFonts w:hint="eastAsia"/>
                <w:b w:val="0"/>
                <w:bCs/>
                <w:color w:val="auto"/>
                <w:highlight w:val="none"/>
                <w:lang w:val="en-US" w:eastAsia="zh-CN"/>
              </w:rPr>
              <w:t>注：工作内容包含但不限于</w:t>
            </w:r>
            <w:r>
              <w:rPr>
                <w:rFonts w:hint="eastAsia" w:eastAsia="宋体"/>
                <w:b w:val="0"/>
                <w:bCs/>
                <w:color w:val="auto"/>
                <w:highlight w:val="none"/>
                <w:lang w:val="en-US" w:eastAsia="zh-CN"/>
              </w:rPr>
              <w:t>完成原有旧电池系统拆除、搬迁至</w:t>
            </w:r>
            <w:r>
              <w:rPr>
                <w:rFonts w:hint="eastAsia"/>
                <w:b w:val="0"/>
                <w:bCs/>
                <w:color w:val="auto"/>
                <w:highlight w:val="none"/>
                <w:lang w:val="en-US" w:eastAsia="zh-CN"/>
              </w:rPr>
              <w:t>采购人</w:t>
            </w:r>
            <w:r>
              <w:rPr>
                <w:rFonts w:hint="eastAsia" w:eastAsia="宋体"/>
                <w:b w:val="0"/>
                <w:bCs/>
                <w:color w:val="auto"/>
                <w:highlight w:val="none"/>
                <w:lang w:val="en-US" w:eastAsia="zh-CN"/>
              </w:rPr>
              <w:t>指定位置以及新采购货物供货、安装、调试、培训等所有工作内容。</w:t>
            </w:r>
          </w:p>
        </w:tc>
      </w:tr>
      <w:tr w14:paraId="74BBB7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2" w:hRule="atLeast"/>
          <w:jc w:val="center"/>
        </w:trPr>
        <w:tc>
          <w:tcPr>
            <w:tcW w:w="1007" w:type="dxa"/>
            <w:noWrap w:val="0"/>
            <w:vAlign w:val="center"/>
          </w:tcPr>
          <w:p w14:paraId="00DE522E">
            <w:pPr>
              <w:pStyle w:val="12"/>
              <w:adjustRightInd w:val="0"/>
              <w:snapToGrid w:val="0"/>
              <w:spacing w:line="300" w:lineRule="auto"/>
              <w:rPr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/>
                <w:color w:val="auto"/>
                <w:sz w:val="21"/>
                <w:szCs w:val="21"/>
                <w:highlight w:val="none"/>
              </w:rPr>
              <w:t>4</w:t>
            </w:r>
          </w:p>
        </w:tc>
        <w:tc>
          <w:tcPr>
            <w:tcW w:w="2032" w:type="dxa"/>
            <w:noWrap w:val="0"/>
            <w:vAlign w:val="center"/>
          </w:tcPr>
          <w:p w14:paraId="7A39D35E">
            <w:pPr>
              <w:pStyle w:val="13"/>
              <w:rPr>
                <w:b/>
                <w:color w:val="auto"/>
                <w:highlight w:val="none"/>
              </w:rPr>
            </w:pPr>
            <w:r>
              <w:rPr>
                <w:rFonts w:hint="eastAsia"/>
                <w:color w:val="auto"/>
                <w:highlight w:val="none"/>
              </w:rPr>
              <w:t>免费质保期</w:t>
            </w:r>
          </w:p>
        </w:tc>
        <w:tc>
          <w:tcPr>
            <w:tcW w:w="5483" w:type="dxa"/>
            <w:noWrap w:val="0"/>
            <w:vAlign w:val="center"/>
          </w:tcPr>
          <w:p w14:paraId="370F925F">
            <w:pPr>
              <w:pStyle w:val="13"/>
              <w:rPr>
                <w:color w:val="auto"/>
                <w:highlight w:val="none"/>
              </w:rPr>
            </w:pPr>
            <w:r>
              <w:rPr>
                <w:rFonts w:hint="eastAsia"/>
                <w:color w:val="auto"/>
                <w:highlight w:val="none"/>
              </w:rPr>
              <w:t>自验收合格之日起3年。货物需求清单另有规定的，以货物需求清单为准</w:t>
            </w:r>
          </w:p>
        </w:tc>
      </w:tr>
    </w:tbl>
    <w:p w14:paraId="64017E56">
      <w:pPr>
        <w:widowControl/>
        <w:jc w:val="left"/>
        <w:rPr>
          <w:rFonts w:ascii="宋体" w:hAnsi="宋体" w:eastAsia="宋体"/>
          <w:b/>
          <w:color w:val="auto"/>
          <w:szCs w:val="21"/>
          <w:highlight w:val="none"/>
        </w:rPr>
      </w:pPr>
      <w:bookmarkStart w:id="4" w:name="_Toc5944"/>
      <w:bookmarkStart w:id="5" w:name="_Toc7671"/>
    </w:p>
    <w:bookmarkEnd w:id="4"/>
    <w:bookmarkEnd w:id="5"/>
    <w:p w14:paraId="2D21929B">
      <w:pPr>
        <w:pStyle w:val="3"/>
        <w:adjustRightInd w:val="0"/>
        <w:snapToGrid w:val="0"/>
        <w:spacing w:before="0" w:after="0"/>
        <w:rPr>
          <w:rFonts w:hint="eastAsia" w:ascii="宋体" w:hAnsi="宋体" w:eastAsia="宋体" w:cs="宋体"/>
          <w:bCs w:val="0"/>
          <w:color w:val="auto"/>
          <w:sz w:val="21"/>
          <w:szCs w:val="21"/>
          <w:highlight w:val="none"/>
        </w:rPr>
      </w:pPr>
      <w:bookmarkStart w:id="6" w:name="_Toc1191965283_WPSOffice_Level2"/>
      <w:bookmarkStart w:id="7" w:name="_Toc1715351726"/>
      <w:bookmarkStart w:id="8" w:name="_Toc717369146"/>
      <w:bookmarkStart w:id="9" w:name="_Toc1693477008"/>
      <w:bookmarkStart w:id="10" w:name="_Toc626387511"/>
      <w:bookmarkStart w:id="11" w:name="_Toc302804901"/>
      <w:bookmarkStart w:id="12" w:name="_Toc58935147"/>
      <w:bookmarkStart w:id="13" w:name="_Toc369119811"/>
      <w:r>
        <w:rPr>
          <w:rFonts w:hint="eastAsia" w:ascii="宋体" w:hAnsi="宋体" w:eastAsia="宋体" w:cs="宋体"/>
          <w:bCs w:val="0"/>
          <w:color w:val="auto"/>
          <w:sz w:val="21"/>
          <w:szCs w:val="21"/>
          <w:highlight w:val="none"/>
        </w:rPr>
        <w:br w:type="page"/>
      </w:r>
      <w:r>
        <w:rPr>
          <w:rFonts w:hint="eastAsia" w:ascii="宋体" w:hAnsi="宋体" w:eastAsia="宋体" w:cs="宋体"/>
          <w:bCs w:val="0"/>
          <w:color w:val="auto"/>
          <w:sz w:val="21"/>
          <w:szCs w:val="21"/>
          <w:highlight w:val="none"/>
        </w:rPr>
        <w:t>二、货物需求</w:t>
      </w:r>
      <w:bookmarkEnd w:id="6"/>
      <w:bookmarkEnd w:id="7"/>
      <w:bookmarkEnd w:id="8"/>
      <w:bookmarkEnd w:id="9"/>
      <w:bookmarkEnd w:id="10"/>
      <w:bookmarkEnd w:id="11"/>
      <w:bookmarkEnd w:id="12"/>
      <w:bookmarkEnd w:id="13"/>
    </w:p>
    <w:p w14:paraId="31C7B809">
      <w:pPr>
        <w:pStyle w:val="3"/>
        <w:adjustRightInd w:val="0"/>
        <w:snapToGrid w:val="0"/>
        <w:spacing w:before="0" w:after="0"/>
        <w:rPr>
          <w:rFonts w:hint="eastAsia" w:ascii="宋体" w:hAnsi="宋体" w:eastAsia="宋体" w:cs="宋体"/>
          <w:bCs w:val="0"/>
          <w:color w:val="auto"/>
          <w:sz w:val="21"/>
          <w:szCs w:val="21"/>
          <w:highlight w:val="none"/>
        </w:rPr>
      </w:pPr>
      <w:r>
        <w:rPr>
          <w:rFonts w:hint="eastAsia" w:ascii="宋体" w:hAnsi="宋体" w:eastAsia="宋体" w:cs="宋体"/>
          <w:bCs w:val="0"/>
          <w:color w:val="auto"/>
          <w:sz w:val="21"/>
          <w:szCs w:val="21"/>
          <w:highlight w:val="none"/>
        </w:rPr>
        <w:t>（一）货物需求说明</w:t>
      </w:r>
    </w:p>
    <w:tbl>
      <w:tblPr>
        <w:tblStyle w:val="9"/>
        <w:tblW w:w="854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68"/>
        <w:gridCol w:w="1098"/>
        <w:gridCol w:w="5480"/>
      </w:tblGrid>
      <w:tr w14:paraId="699113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968" w:type="dxa"/>
            <w:noWrap w:val="0"/>
            <w:vAlign w:val="center"/>
          </w:tcPr>
          <w:p w14:paraId="74D9BF8E">
            <w:pPr>
              <w:pStyle w:val="8"/>
              <w:adjustRightInd w:val="0"/>
              <w:snapToGrid w:val="0"/>
              <w:spacing w:after="0" w:line="300" w:lineRule="auto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b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color w:val="auto"/>
                <w:szCs w:val="21"/>
                <w:highlight w:val="none"/>
              </w:rPr>
              <w:t>标识</w:t>
            </w:r>
            <w:r>
              <w:rPr>
                <w:rFonts w:ascii="宋体" w:hAnsi="宋体" w:eastAsia="宋体" w:cs="宋体"/>
                <w:b/>
                <w:color w:val="auto"/>
                <w:szCs w:val="21"/>
                <w:highlight w:val="none"/>
              </w:rPr>
              <w:t>类型</w:t>
            </w:r>
          </w:p>
        </w:tc>
        <w:tc>
          <w:tcPr>
            <w:tcW w:w="1098" w:type="dxa"/>
            <w:noWrap w:val="0"/>
            <w:vAlign w:val="center"/>
          </w:tcPr>
          <w:p w14:paraId="296EA70C">
            <w:pPr>
              <w:pStyle w:val="8"/>
              <w:adjustRightInd w:val="0"/>
              <w:snapToGrid w:val="0"/>
              <w:spacing w:after="0" w:line="300" w:lineRule="auto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b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color w:val="auto"/>
                <w:szCs w:val="21"/>
                <w:highlight w:val="none"/>
              </w:rPr>
              <w:t>标识符号</w:t>
            </w:r>
          </w:p>
        </w:tc>
        <w:tc>
          <w:tcPr>
            <w:tcW w:w="5480" w:type="dxa"/>
            <w:noWrap w:val="0"/>
            <w:vAlign w:val="center"/>
          </w:tcPr>
          <w:p w14:paraId="1240DBDB">
            <w:pPr>
              <w:pStyle w:val="8"/>
              <w:adjustRightInd w:val="0"/>
              <w:snapToGrid w:val="0"/>
              <w:spacing w:after="0" w:line="300" w:lineRule="auto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b/>
                <w:color w:val="auto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b/>
                <w:color w:val="auto"/>
                <w:szCs w:val="21"/>
                <w:highlight w:val="none"/>
              </w:rPr>
              <w:t>标识符号含义</w:t>
            </w:r>
          </w:p>
        </w:tc>
      </w:tr>
      <w:tr w14:paraId="2FD5ED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7" w:hRule="atLeast"/>
          <w:jc w:val="center"/>
        </w:trPr>
        <w:tc>
          <w:tcPr>
            <w:tcW w:w="1968" w:type="dxa"/>
            <w:noWrap w:val="0"/>
            <w:vAlign w:val="center"/>
          </w:tcPr>
          <w:p w14:paraId="1BF140A8">
            <w:pPr>
              <w:pStyle w:val="8"/>
              <w:adjustRightInd w:val="0"/>
              <w:snapToGrid w:val="0"/>
              <w:spacing w:after="0" w:line="300" w:lineRule="auto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  <w:t>重要指标项</w:t>
            </w:r>
          </w:p>
        </w:tc>
        <w:tc>
          <w:tcPr>
            <w:tcW w:w="1098" w:type="dxa"/>
            <w:noWrap w:val="0"/>
            <w:vAlign w:val="center"/>
          </w:tcPr>
          <w:p w14:paraId="07A52253">
            <w:pPr>
              <w:pStyle w:val="8"/>
              <w:adjustRightInd w:val="0"/>
              <w:snapToGrid w:val="0"/>
              <w:spacing w:after="0" w:line="300" w:lineRule="auto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  <w:t>★</w:t>
            </w:r>
          </w:p>
        </w:tc>
        <w:tc>
          <w:tcPr>
            <w:tcW w:w="5480" w:type="dxa"/>
            <w:noWrap w:val="0"/>
            <w:vAlign w:val="center"/>
          </w:tcPr>
          <w:p w14:paraId="1AD7EA23">
            <w:pPr>
              <w:pStyle w:val="8"/>
              <w:adjustRightInd w:val="0"/>
              <w:snapToGrid w:val="0"/>
              <w:spacing w:after="0" w:line="300" w:lineRule="auto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  <w:t>评分项，详见评分标准</w:t>
            </w:r>
          </w:p>
        </w:tc>
      </w:tr>
      <w:tr w14:paraId="57A2E9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968" w:type="dxa"/>
            <w:noWrap w:val="0"/>
            <w:vAlign w:val="center"/>
          </w:tcPr>
          <w:p w14:paraId="3A6369D1">
            <w:pPr>
              <w:pStyle w:val="8"/>
              <w:adjustRightInd w:val="0"/>
              <w:snapToGrid w:val="0"/>
              <w:spacing w:after="0" w:line="300" w:lineRule="auto"/>
              <w:ind w:left="0" w:leftChars="0" w:firstLine="0" w:firstLineChars="0"/>
              <w:jc w:val="center"/>
              <w:rPr>
                <w:rFonts w:hint="default" w:ascii="宋体" w:hAnsi="宋体" w:eastAsia="宋体" w:cs="宋体"/>
                <w:strike w:val="0"/>
                <w:color w:val="auto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strike w:val="0"/>
                <w:color w:val="auto"/>
                <w:szCs w:val="21"/>
                <w:highlight w:val="none"/>
                <w:lang w:val="en-US" w:eastAsia="zh-CN"/>
              </w:rPr>
              <w:t>无标识项</w:t>
            </w:r>
          </w:p>
        </w:tc>
        <w:tc>
          <w:tcPr>
            <w:tcW w:w="1098" w:type="dxa"/>
            <w:noWrap w:val="0"/>
            <w:vAlign w:val="center"/>
          </w:tcPr>
          <w:p w14:paraId="5C71E398">
            <w:pPr>
              <w:pStyle w:val="8"/>
              <w:adjustRightInd w:val="0"/>
              <w:snapToGrid w:val="0"/>
              <w:spacing w:after="0" w:line="30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</w:pPr>
          </w:p>
        </w:tc>
        <w:tc>
          <w:tcPr>
            <w:tcW w:w="5480" w:type="dxa"/>
            <w:noWrap w:val="0"/>
            <w:vAlign w:val="center"/>
          </w:tcPr>
          <w:p w14:paraId="68FBD680">
            <w:pPr>
              <w:pStyle w:val="8"/>
              <w:adjustRightInd w:val="0"/>
              <w:snapToGrid w:val="0"/>
              <w:spacing w:after="0" w:line="300" w:lineRule="auto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  <w:highlight w:val="none"/>
                <w:lang w:val="en-US" w:eastAsia="zh-CN"/>
              </w:rPr>
              <w:t>3</w:t>
            </w:r>
            <w:r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  <w:t>项（不含）以上负偏离或未响应的，投标无效</w:t>
            </w:r>
          </w:p>
        </w:tc>
      </w:tr>
      <w:tr w14:paraId="545EF0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546" w:type="dxa"/>
            <w:gridSpan w:val="3"/>
            <w:noWrap w:val="0"/>
            <w:vAlign w:val="center"/>
          </w:tcPr>
          <w:p w14:paraId="2A54F059">
            <w:pPr>
              <w:pStyle w:val="8"/>
              <w:adjustRightInd w:val="0"/>
              <w:snapToGrid w:val="0"/>
              <w:spacing w:after="0" w:line="300" w:lineRule="auto"/>
              <w:ind w:left="0" w:leftChars="0" w:firstLine="0" w:firstLineChars="0"/>
              <w:jc w:val="left"/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  <w:t>注：</w:t>
            </w:r>
          </w:p>
          <w:p w14:paraId="0F7D303D">
            <w:pPr>
              <w:pStyle w:val="8"/>
              <w:adjustRightInd w:val="0"/>
              <w:snapToGrid w:val="0"/>
              <w:spacing w:after="0" w:line="300" w:lineRule="auto"/>
              <w:ind w:left="0" w:leftChars="0" w:firstLine="0" w:firstLineChars="0"/>
              <w:jc w:val="left"/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  <w:t>1.如某项标识中包含多条技术参数或要求，则该项标识所含内容均需满足或优于招标文件要求，否则不予认可。</w:t>
            </w:r>
          </w:p>
          <w:p w14:paraId="595622D7">
            <w:pPr>
              <w:pStyle w:val="8"/>
              <w:adjustRightInd w:val="0"/>
              <w:snapToGrid w:val="0"/>
              <w:spacing w:after="0" w:line="300" w:lineRule="auto"/>
              <w:ind w:left="0" w:leftChars="0" w:firstLine="0" w:firstLineChars="0"/>
              <w:jc w:val="left"/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  <w:t>2.“所属行业”栏标注为“/”的项为所投产品配套的工程或服务，无需在《中小企业声明函》中列明。</w:t>
            </w:r>
          </w:p>
          <w:p w14:paraId="3142A088">
            <w:pPr>
              <w:pStyle w:val="8"/>
              <w:adjustRightInd w:val="0"/>
              <w:snapToGrid w:val="0"/>
              <w:spacing w:after="0" w:line="300" w:lineRule="auto"/>
              <w:ind w:left="0" w:leftChars="0" w:firstLine="0" w:firstLineChars="0"/>
              <w:jc w:val="left"/>
              <w:rPr>
                <w:rFonts w:ascii="宋体" w:hAnsi="宋体" w:eastAsia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  <w:t>3.货物需求中，涉及具体物理尺寸的已明确偏离范围的按要求执行，未明确偏离范围的允许±5%偏离。</w:t>
            </w:r>
          </w:p>
        </w:tc>
      </w:tr>
    </w:tbl>
    <w:p w14:paraId="358BED02">
      <w:pPr>
        <w:pStyle w:val="8"/>
        <w:ind w:left="0" w:leftChars="0" w:firstLine="0" w:firstLineChars="0"/>
        <w:rPr>
          <w:rFonts w:hint="eastAsia" w:ascii="宋体" w:hAnsi="宋体" w:eastAsia="宋体" w:cs="宋体"/>
          <w:b/>
          <w:color w:val="auto"/>
          <w:szCs w:val="21"/>
          <w:highlight w:val="none"/>
        </w:rPr>
      </w:pPr>
    </w:p>
    <w:p w14:paraId="2D2E2EA5">
      <w:pPr>
        <w:pStyle w:val="8"/>
        <w:ind w:left="0" w:leftChars="0" w:firstLine="0" w:firstLineChars="0"/>
        <w:rPr>
          <w:rFonts w:hint="eastAsia" w:ascii="宋体" w:hAnsi="宋体" w:eastAsia="宋体" w:cs="宋体"/>
          <w:b/>
          <w:bCs/>
          <w:color w:val="auto"/>
          <w:szCs w:val="21"/>
          <w:highlight w:val="none"/>
        </w:rPr>
      </w:pPr>
      <w:r>
        <w:rPr>
          <w:rFonts w:hint="eastAsia" w:ascii="宋体" w:hAnsi="宋体" w:eastAsia="宋体" w:cs="宋体"/>
          <w:b/>
          <w:color w:val="auto"/>
          <w:szCs w:val="21"/>
          <w:highlight w:val="none"/>
        </w:rPr>
        <w:t>（二）货物需求清单</w:t>
      </w:r>
    </w:p>
    <w:tbl>
      <w:tblPr>
        <w:tblStyle w:val="9"/>
        <w:tblpPr w:leftFromText="180" w:rightFromText="180" w:vertAnchor="text" w:horzAnchor="page" w:tblpX="1391" w:tblpY="420"/>
        <w:tblOverlap w:val="never"/>
        <w:tblW w:w="9291" w:type="dxa"/>
        <w:tblInd w:w="0" w:type="dxa"/>
        <w:tblBorders>
          <w:top w:val="double" w:color="auto" w:sz="4" w:space="0"/>
          <w:left w:val="double" w:color="auto" w:sz="4" w:space="0"/>
          <w:bottom w:val="double" w:color="auto" w:sz="4" w:space="0"/>
          <w:right w:val="doub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09"/>
        <w:gridCol w:w="1257"/>
        <w:gridCol w:w="5248"/>
        <w:gridCol w:w="654"/>
        <w:gridCol w:w="605"/>
        <w:gridCol w:w="718"/>
      </w:tblGrid>
      <w:tr w14:paraId="432E91DF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11733ED">
            <w:pPr>
              <w:keepLines/>
              <w:topLinePunct/>
              <w:adjustRightInd w:val="0"/>
              <w:snapToGrid w:val="0"/>
              <w:spacing w:line="300" w:lineRule="auto"/>
              <w:jc w:val="center"/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Cs w:val="21"/>
                <w:highlight w:val="none"/>
              </w:rPr>
              <w:t>序号</w:t>
            </w:r>
          </w:p>
        </w:tc>
        <w:tc>
          <w:tcPr>
            <w:tcW w:w="12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0FB6E3C">
            <w:pPr>
              <w:keepLines/>
              <w:topLinePunct/>
              <w:adjustRightInd w:val="0"/>
              <w:snapToGrid w:val="0"/>
              <w:spacing w:line="300" w:lineRule="auto"/>
              <w:jc w:val="center"/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Cs w:val="21"/>
                <w:highlight w:val="none"/>
              </w:rPr>
              <w:t>货物名称</w:t>
            </w:r>
          </w:p>
        </w:tc>
        <w:tc>
          <w:tcPr>
            <w:tcW w:w="52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1192EF8">
            <w:pPr>
              <w:keepLines/>
              <w:topLinePunct/>
              <w:adjustRightInd w:val="0"/>
              <w:snapToGrid w:val="0"/>
              <w:spacing w:line="300" w:lineRule="auto"/>
              <w:jc w:val="center"/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Cs w:val="21"/>
                <w:highlight w:val="none"/>
              </w:rPr>
              <w:t>技术参数及要求</w:t>
            </w:r>
          </w:p>
        </w:tc>
        <w:tc>
          <w:tcPr>
            <w:tcW w:w="6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5DA87D3">
            <w:pPr>
              <w:keepLines/>
              <w:topLinePunct/>
              <w:adjustRightInd w:val="0"/>
              <w:snapToGrid w:val="0"/>
              <w:spacing w:line="300" w:lineRule="auto"/>
              <w:jc w:val="center"/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Cs w:val="21"/>
                <w:highlight w:val="none"/>
              </w:rPr>
              <w:t>数量</w:t>
            </w:r>
          </w:p>
        </w:tc>
        <w:tc>
          <w:tcPr>
            <w:tcW w:w="6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B02CECA">
            <w:pPr>
              <w:keepLines/>
              <w:topLinePunct/>
              <w:adjustRightInd w:val="0"/>
              <w:snapToGrid w:val="0"/>
              <w:spacing w:line="300" w:lineRule="auto"/>
              <w:jc w:val="center"/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Cs w:val="21"/>
                <w:highlight w:val="none"/>
              </w:rPr>
              <w:t>单位</w:t>
            </w:r>
          </w:p>
        </w:tc>
        <w:tc>
          <w:tcPr>
            <w:tcW w:w="7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B1C3C41">
            <w:pPr>
              <w:keepLines/>
              <w:topLinePunct/>
              <w:autoSpaceDE w:val="0"/>
              <w:autoSpaceDN w:val="0"/>
              <w:adjustRightInd w:val="0"/>
              <w:snapToGrid w:val="0"/>
              <w:spacing w:line="300" w:lineRule="auto"/>
              <w:jc w:val="center"/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Cs w:val="21"/>
                <w:highlight w:val="none"/>
              </w:rPr>
              <w:t>所属行业</w:t>
            </w:r>
          </w:p>
        </w:tc>
      </w:tr>
      <w:tr w14:paraId="7D6202EB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F637236">
            <w:pPr>
              <w:keepLines/>
              <w:widowControl/>
              <w:topLinePunct/>
              <w:adjustRightInd w:val="0"/>
              <w:snapToGrid w:val="0"/>
              <w:spacing w:line="300" w:lineRule="auto"/>
              <w:jc w:val="center"/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  <w:t>1</w:t>
            </w:r>
          </w:p>
        </w:tc>
        <w:tc>
          <w:tcPr>
            <w:tcW w:w="12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90DB441">
            <w:pPr>
              <w:widowControl/>
              <w:adjustRightInd w:val="0"/>
              <w:snapToGrid w:val="0"/>
              <w:spacing w:line="30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  <w:t>消防直流汇流箱</w:t>
            </w:r>
          </w:p>
        </w:tc>
        <w:tc>
          <w:tcPr>
            <w:tcW w:w="52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339E29A0">
            <w:pPr>
              <w:widowControl/>
              <w:adjustRightInd w:val="0"/>
              <w:snapToGrid w:val="0"/>
              <w:spacing w:line="300" w:lineRule="auto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  <w:t>一、根据现场需求定制EPS电池组汇流柜，开关使用直流专用开关，满足492V直流汇流和200KVA容量要求。</w:t>
            </w:r>
          </w:p>
        </w:tc>
        <w:tc>
          <w:tcPr>
            <w:tcW w:w="6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0DDE1D4">
            <w:pPr>
              <w:adjustRightInd w:val="0"/>
              <w:snapToGrid w:val="0"/>
              <w:spacing w:line="300" w:lineRule="auto"/>
              <w:jc w:val="center"/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  <w:t>1</w:t>
            </w:r>
          </w:p>
        </w:tc>
        <w:tc>
          <w:tcPr>
            <w:tcW w:w="6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5B202A4">
            <w:pPr>
              <w:widowControl/>
              <w:adjustRightInd w:val="0"/>
              <w:snapToGrid w:val="0"/>
              <w:spacing w:line="30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  <w:t>台</w:t>
            </w:r>
          </w:p>
        </w:tc>
        <w:tc>
          <w:tcPr>
            <w:tcW w:w="7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63C402F">
            <w:pPr>
              <w:keepLines/>
              <w:topLinePunct/>
              <w:autoSpaceDE w:val="0"/>
              <w:autoSpaceDN w:val="0"/>
              <w:adjustRightInd w:val="0"/>
              <w:snapToGrid w:val="0"/>
              <w:spacing w:line="300" w:lineRule="auto"/>
              <w:jc w:val="center"/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  <w:t>工业</w:t>
            </w:r>
          </w:p>
        </w:tc>
      </w:tr>
      <w:tr w14:paraId="16ABC904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AAC9CF8">
            <w:pPr>
              <w:keepLines/>
              <w:widowControl/>
              <w:topLinePunct/>
              <w:adjustRightInd w:val="0"/>
              <w:snapToGrid w:val="0"/>
              <w:spacing w:line="300" w:lineRule="auto"/>
              <w:jc w:val="center"/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  <w:t>2</w:t>
            </w:r>
          </w:p>
        </w:tc>
        <w:tc>
          <w:tcPr>
            <w:tcW w:w="12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5C7BF56">
            <w:pPr>
              <w:widowControl/>
              <w:adjustRightInd w:val="0"/>
              <w:snapToGrid w:val="0"/>
              <w:spacing w:line="30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  <w:t>▲消防胶体防爆蓄电池组</w:t>
            </w:r>
          </w:p>
        </w:tc>
        <w:tc>
          <w:tcPr>
            <w:tcW w:w="52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1E42E728">
            <w:pPr>
              <w:widowControl/>
              <w:adjustRightInd w:val="0"/>
              <w:snapToGrid w:val="0"/>
              <w:spacing w:line="300" w:lineRule="auto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  <w:t>二、12V120Ah阀控式胶体蓄电池要求：</w:t>
            </w:r>
          </w:p>
          <w:p w14:paraId="7143AB65">
            <w:pPr>
              <w:widowControl/>
              <w:adjustRightInd w:val="0"/>
              <w:snapToGrid w:val="0"/>
              <w:spacing w:line="300" w:lineRule="auto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  <w:t>★1、以I5电流放电至单体电压为1.80V，计算实际容量，第一次循环高于118Ah、第三次循环高于125Ah、第五次循环高于131Ah的额定容量。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szCs w:val="21"/>
                <w:highlight w:val="none"/>
              </w:rPr>
              <w:t>（投标文件中提供第三方机构出具的具有CMA标识的12V120Ah阀控式胶体电池检测报告扫描件）</w:t>
            </w:r>
          </w:p>
          <w:p w14:paraId="38E5D2FA">
            <w:pPr>
              <w:widowControl/>
              <w:adjustRightInd w:val="0"/>
              <w:snapToGrid w:val="0"/>
              <w:spacing w:line="300" w:lineRule="auto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  <w:t>2、采用凝胶电解液永不漏液，极板材质不含对环境有污染不易回收的镉、锑金属。</w:t>
            </w:r>
          </w:p>
          <w:p w14:paraId="06A8E2EF">
            <w:pPr>
              <w:widowControl/>
              <w:adjustRightInd w:val="0"/>
              <w:snapToGrid w:val="0"/>
              <w:spacing w:line="300" w:lineRule="auto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  <w:t>★3、蓄电池内阻≤6mΩ（毫欧姆）。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szCs w:val="21"/>
                <w:highlight w:val="none"/>
              </w:rPr>
              <w:t>（投标文件中提供第三方机构出具的具有CMA标识的12V120Ah阀控式胶体电池检测报告扫描件）</w:t>
            </w:r>
          </w:p>
          <w:p w14:paraId="6F4AB2FC">
            <w:pPr>
              <w:widowControl/>
              <w:adjustRightInd w:val="0"/>
              <w:snapToGrid w:val="0"/>
              <w:spacing w:line="300" w:lineRule="auto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  <w:t>4、采用防爆设计蓄电池在充电过程中遇有明火、内部不引燃、不引爆。</w:t>
            </w:r>
          </w:p>
          <w:p w14:paraId="4FE11AA0">
            <w:pPr>
              <w:widowControl/>
              <w:adjustRightInd w:val="0"/>
              <w:snapToGrid w:val="0"/>
              <w:spacing w:line="300" w:lineRule="auto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  <w:t>5、胶体电解质所用硫酸符合HG/T2692标准的规定，去离子水符合JB/T10053标准规定。</w:t>
            </w:r>
          </w:p>
          <w:p w14:paraId="2A5ECCBC">
            <w:pPr>
              <w:widowControl/>
              <w:adjustRightInd w:val="0"/>
              <w:snapToGrid w:val="0"/>
              <w:spacing w:line="300" w:lineRule="auto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  <w:t>6、为防止电池热失控起火，12V120Ah阀控式胶体蓄电池制造商应具备蓄电池恒温控制技术。</w:t>
            </w:r>
          </w:p>
          <w:p w14:paraId="57251B38">
            <w:pPr>
              <w:widowControl/>
              <w:adjustRightInd w:val="0"/>
              <w:snapToGrid w:val="0"/>
              <w:spacing w:line="300" w:lineRule="auto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  <w:t>7、外壳整体采用阻燃材料，降低放电过程中自燃的风险。</w:t>
            </w:r>
          </w:p>
          <w:p w14:paraId="043D951B">
            <w:pPr>
              <w:widowControl/>
              <w:adjustRightInd w:val="0"/>
              <w:snapToGrid w:val="0"/>
              <w:spacing w:line="300" w:lineRule="auto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  <w:t>★8、大电流放电后电池恢复能力，蓄电池经过1小时率放电后，电池的充电恢复能力应在10小时之内，达到额定容量的115%以上。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szCs w:val="21"/>
                <w:highlight w:val="none"/>
              </w:rPr>
              <w:t>（投标文件中提供第三方机构出具的具有CMA标识的12V120Ah阀控式胶体电池检测报告扫描件）</w:t>
            </w:r>
          </w:p>
          <w:p w14:paraId="04AD5220">
            <w:pPr>
              <w:widowControl/>
              <w:adjustRightInd w:val="0"/>
              <w:snapToGrid w:val="0"/>
              <w:spacing w:line="300" w:lineRule="auto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  <w:t>★9、端电压均衡性能：单体蓄电池和若干个单体组成一体的组合蓄电池，其各电池间的开路电压最高与最低的差值应该≤6mV。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szCs w:val="21"/>
                <w:highlight w:val="none"/>
              </w:rPr>
              <w:t>（投标文件中提供第三方机构出具的具有CMA标识的12V120Ah阀控式胶体电池检测报告扫描件）</w:t>
            </w:r>
          </w:p>
          <w:p w14:paraId="528C17DE">
            <w:pPr>
              <w:widowControl/>
              <w:adjustRightInd w:val="0"/>
              <w:snapToGrid w:val="0"/>
              <w:spacing w:line="300" w:lineRule="auto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  <w:t>★10、12V120Ah新蓄电池进入浮充状态24小时后，各蓄电池之间的端电F差应该≤9mV。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szCs w:val="21"/>
                <w:highlight w:val="none"/>
              </w:rPr>
              <w:t>（投标文件中提供第三方机构出具的具有CMA标识的12V120Ah阀控式胶体电池检测报告扫描件）</w:t>
            </w:r>
          </w:p>
          <w:p w14:paraId="593C4B85">
            <w:pPr>
              <w:widowControl/>
              <w:adjustRightInd w:val="0"/>
              <w:snapToGrid w:val="0"/>
              <w:spacing w:line="300" w:lineRule="auto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  <w:t>11、需提供原厂上门检测并安装组装，检测每个电池电压和电阻后分组。</w:t>
            </w:r>
          </w:p>
        </w:tc>
        <w:tc>
          <w:tcPr>
            <w:tcW w:w="6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85237BB">
            <w:pPr>
              <w:adjustRightInd w:val="0"/>
              <w:snapToGrid w:val="0"/>
              <w:spacing w:line="300" w:lineRule="auto"/>
              <w:jc w:val="center"/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  <w:t>123</w:t>
            </w:r>
          </w:p>
        </w:tc>
        <w:tc>
          <w:tcPr>
            <w:tcW w:w="6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E85D578">
            <w:pPr>
              <w:widowControl/>
              <w:adjustRightInd w:val="0"/>
              <w:snapToGrid w:val="0"/>
              <w:spacing w:line="30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  <w:t>台</w:t>
            </w:r>
          </w:p>
        </w:tc>
        <w:tc>
          <w:tcPr>
            <w:tcW w:w="7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0C7AEF4">
            <w:pPr>
              <w:keepLines/>
              <w:topLinePunct/>
              <w:autoSpaceDE w:val="0"/>
              <w:autoSpaceDN w:val="0"/>
              <w:adjustRightInd w:val="0"/>
              <w:snapToGrid w:val="0"/>
              <w:spacing w:line="300" w:lineRule="auto"/>
              <w:jc w:val="center"/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  <w:t>工业</w:t>
            </w:r>
          </w:p>
        </w:tc>
      </w:tr>
      <w:tr w14:paraId="46F7717D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3ECAF1E">
            <w:pPr>
              <w:keepLines/>
              <w:widowControl/>
              <w:topLinePunct/>
              <w:adjustRightInd w:val="0"/>
              <w:snapToGrid w:val="0"/>
              <w:spacing w:line="300" w:lineRule="auto"/>
              <w:jc w:val="center"/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  <w:t>3</w:t>
            </w:r>
          </w:p>
        </w:tc>
        <w:tc>
          <w:tcPr>
            <w:tcW w:w="12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F489DB1">
            <w:pPr>
              <w:widowControl/>
              <w:adjustRightInd w:val="0"/>
              <w:snapToGrid w:val="0"/>
              <w:spacing w:line="30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  <w:t>电池组开关箱</w:t>
            </w:r>
          </w:p>
        </w:tc>
        <w:tc>
          <w:tcPr>
            <w:tcW w:w="52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23C55A58">
            <w:pPr>
              <w:widowControl/>
              <w:adjustRightInd w:val="0"/>
              <w:snapToGrid w:val="0"/>
              <w:spacing w:line="300" w:lineRule="auto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  <w:t>根据现场需求定制，开关使用直流专用开关。</w:t>
            </w:r>
          </w:p>
        </w:tc>
        <w:tc>
          <w:tcPr>
            <w:tcW w:w="6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6857246">
            <w:pPr>
              <w:adjustRightInd w:val="0"/>
              <w:snapToGrid w:val="0"/>
              <w:spacing w:line="300" w:lineRule="auto"/>
              <w:jc w:val="center"/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  <w:t>3</w:t>
            </w:r>
          </w:p>
        </w:tc>
        <w:tc>
          <w:tcPr>
            <w:tcW w:w="6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9C451B9">
            <w:pPr>
              <w:widowControl/>
              <w:adjustRightInd w:val="0"/>
              <w:snapToGrid w:val="0"/>
              <w:spacing w:line="30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  <w:t>台</w:t>
            </w:r>
          </w:p>
        </w:tc>
        <w:tc>
          <w:tcPr>
            <w:tcW w:w="7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0B48AF3">
            <w:pPr>
              <w:keepLines/>
              <w:topLinePunct/>
              <w:autoSpaceDE w:val="0"/>
              <w:autoSpaceDN w:val="0"/>
              <w:adjustRightInd w:val="0"/>
              <w:snapToGrid w:val="0"/>
              <w:spacing w:line="300" w:lineRule="auto"/>
              <w:jc w:val="center"/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  <w:t>工业</w:t>
            </w:r>
          </w:p>
        </w:tc>
      </w:tr>
      <w:tr w14:paraId="491EF69B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B194CFF">
            <w:pPr>
              <w:keepLines/>
              <w:widowControl/>
              <w:topLinePunct/>
              <w:adjustRightInd w:val="0"/>
              <w:snapToGrid w:val="0"/>
              <w:spacing w:line="300" w:lineRule="auto"/>
              <w:jc w:val="center"/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  <w:t>4</w:t>
            </w:r>
          </w:p>
        </w:tc>
        <w:tc>
          <w:tcPr>
            <w:tcW w:w="12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4BE8404">
            <w:pPr>
              <w:widowControl/>
              <w:adjustRightInd w:val="0"/>
              <w:snapToGrid w:val="0"/>
              <w:spacing w:line="30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  <w:t>配套电池架</w:t>
            </w:r>
          </w:p>
        </w:tc>
        <w:tc>
          <w:tcPr>
            <w:tcW w:w="52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5E4C1F7F">
            <w:pPr>
              <w:widowControl/>
              <w:adjustRightInd w:val="0"/>
              <w:snapToGrid w:val="0"/>
              <w:spacing w:line="300" w:lineRule="auto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  <w:t>★1、材质：选材优质冷板及方管，结构：最大承重量大于等于3000kg。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szCs w:val="21"/>
                <w:highlight w:val="none"/>
              </w:rPr>
              <w:t>（投标文件中提供第三方机构出具的具有CMA标识检测报告扫描件）</w:t>
            </w:r>
          </w:p>
          <w:p w14:paraId="06220C81">
            <w:pPr>
              <w:widowControl/>
              <w:adjustRightInd w:val="0"/>
              <w:snapToGrid w:val="0"/>
              <w:spacing w:line="300" w:lineRule="auto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  <w:t>2、耐盐雾测试：盐雾检测依据:GB/T 2423.17，试验箱温度:(35+2)℃，氯化钠溶液质量百分比浓度:(5+1)%，pH值:6.5</w:t>
            </w:r>
            <w:r>
              <w:rPr>
                <w:rStyle w:val="11"/>
                <w:rFonts w:hint="eastAsia" w:ascii="宋体" w:hAnsi="宋体" w:eastAsia="宋体" w:cs="宋体"/>
                <w:color w:val="auto"/>
                <w:szCs w:val="21"/>
                <w:highlight w:val="none"/>
                <w:shd w:val="clear" w:color="auto" w:fill="FFFFFF"/>
              </w:rPr>
              <w:t>~</w:t>
            </w:r>
            <w:r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  <w:t>7.2，盐雾沉降量mL/(h·80cm):1.0</w:t>
            </w:r>
            <w:r>
              <w:rPr>
                <w:rStyle w:val="11"/>
                <w:rFonts w:hint="eastAsia" w:ascii="宋体" w:hAnsi="宋体" w:eastAsia="宋体" w:cs="宋体"/>
                <w:color w:val="auto"/>
                <w:szCs w:val="21"/>
                <w:highlight w:val="none"/>
                <w:shd w:val="clear" w:color="auto" w:fill="FFFFFF"/>
              </w:rPr>
              <w:t>~</w:t>
            </w:r>
            <w:r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  <w:t>2.0，喷雾方式:连续喷雾持续时间:24h：设备漆膜无气泡、生锈、脱落、点蚀、裂纹等现象。</w:t>
            </w:r>
          </w:p>
        </w:tc>
        <w:tc>
          <w:tcPr>
            <w:tcW w:w="6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14BF7D2">
            <w:pPr>
              <w:adjustRightInd w:val="0"/>
              <w:snapToGrid w:val="0"/>
              <w:spacing w:line="300" w:lineRule="auto"/>
              <w:jc w:val="center"/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  <w:t>3</w:t>
            </w:r>
          </w:p>
        </w:tc>
        <w:tc>
          <w:tcPr>
            <w:tcW w:w="6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F3E0BF9">
            <w:pPr>
              <w:widowControl/>
              <w:adjustRightInd w:val="0"/>
              <w:snapToGrid w:val="0"/>
              <w:spacing w:line="30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  <w:t>台</w:t>
            </w:r>
          </w:p>
        </w:tc>
        <w:tc>
          <w:tcPr>
            <w:tcW w:w="7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E316FF6">
            <w:pPr>
              <w:keepLines/>
              <w:topLinePunct/>
              <w:autoSpaceDE w:val="0"/>
              <w:autoSpaceDN w:val="0"/>
              <w:adjustRightInd w:val="0"/>
              <w:snapToGrid w:val="0"/>
              <w:spacing w:line="300" w:lineRule="auto"/>
              <w:jc w:val="center"/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  <w:t>工业</w:t>
            </w:r>
          </w:p>
        </w:tc>
      </w:tr>
      <w:tr w14:paraId="0764C074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5DE7D5E">
            <w:pPr>
              <w:keepLines/>
              <w:widowControl/>
              <w:topLinePunct/>
              <w:adjustRightInd w:val="0"/>
              <w:snapToGrid w:val="0"/>
              <w:spacing w:line="300" w:lineRule="auto"/>
              <w:jc w:val="center"/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  <w:t>5</w:t>
            </w:r>
          </w:p>
        </w:tc>
        <w:tc>
          <w:tcPr>
            <w:tcW w:w="12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3B5B695">
            <w:pPr>
              <w:widowControl/>
              <w:adjustRightInd w:val="0"/>
              <w:snapToGrid w:val="0"/>
              <w:spacing w:line="30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  <w:t>精密空调</w:t>
            </w:r>
          </w:p>
        </w:tc>
        <w:tc>
          <w:tcPr>
            <w:tcW w:w="52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443DB0DC">
            <w:pPr>
              <w:widowControl/>
              <w:adjustRightInd w:val="0"/>
              <w:snapToGrid w:val="0"/>
              <w:spacing w:line="300" w:lineRule="auto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  <w:t>★1、采用额定制冷量20000W恒温恒湿精密空调，实测制冷量≥20000W，制冷消耗功率≤7200W。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szCs w:val="21"/>
                <w:highlight w:val="none"/>
              </w:rPr>
              <w:t>（投标文件中提供第三方机构出具的具有CMA标识的检测报告扫描件）</w:t>
            </w:r>
          </w:p>
          <w:p w14:paraId="314BE85F">
            <w:pPr>
              <w:widowControl/>
              <w:adjustRightInd w:val="0"/>
              <w:snapToGrid w:val="0"/>
              <w:spacing w:line="300" w:lineRule="auto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  <w:t>2、PTC电加热，加热量≥3kW，湿膜加湿，加湿量≥2kg/h。</w:t>
            </w:r>
          </w:p>
          <w:p w14:paraId="63444C69">
            <w:pPr>
              <w:widowControl/>
              <w:adjustRightInd w:val="0"/>
              <w:snapToGrid w:val="0"/>
              <w:spacing w:line="300" w:lineRule="auto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  <w:t>3、机组应具备双电子膨胀阀，采用减小蒸发面积的方式实现空调的除湿功能，要求可实现10%低载除湿。</w:t>
            </w:r>
          </w:p>
          <w:p w14:paraId="3EFA0B9F">
            <w:pPr>
              <w:widowControl/>
              <w:adjustRightInd w:val="0"/>
              <w:snapToGrid w:val="0"/>
              <w:spacing w:line="300" w:lineRule="auto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  <w:t>4、具有高效的现场监控及远程监控能力，并使用通用的RS485通讯接口。</w:t>
            </w:r>
          </w:p>
          <w:p w14:paraId="7853A9FE">
            <w:pPr>
              <w:widowControl/>
              <w:adjustRightInd w:val="0"/>
              <w:snapToGrid w:val="0"/>
              <w:spacing w:line="300" w:lineRule="auto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  <w:t>★5、采用变频压缩机，要求设备全年能效比（AEER）≥6.0。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szCs w:val="21"/>
                <w:highlight w:val="none"/>
              </w:rPr>
              <w:t>（投标文件中提供第三方机构出具的具有CMA标识的检测报告扫描件）</w:t>
            </w:r>
          </w:p>
        </w:tc>
        <w:tc>
          <w:tcPr>
            <w:tcW w:w="6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EFD5EFF">
            <w:pPr>
              <w:adjustRightInd w:val="0"/>
              <w:snapToGrid w:val="0"/>
              <w:spacing w:line="300" w:lineRule="auto"/>
              <w:jc w:val="center"/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  <w:t>1</w:t>
            </w:r>
          </w:p>
        </w:tc>
        <w:tc>
          <w:tcPr>
            <w:tcW w:w="6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9B681CF">
            <w:pPr>
              <w:widowControl/>
              <w:adjustRightInd w:val="0"/>
              <w:snapToGrid w:val="0"/>
              <w:spacing w:line="300" w:lineRule="auto"/>
              <w:textAlignment w:val="center"/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  <w:t>台</w:t>
            </w:r>
          </w:p>
        </w:tc>
        <w:tc>
          <w:tcPr>
            <w:tcW w:w="7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467DF04">
            <w:pPr>
              <w:keepLines/>
              <w:topLinePunct/>
              <w:autoSpaceDE w:val="0"/>
              <w:autoSpaceDN w:val="0"/>
              <w:adjustRightInd w:val="0"/>
              <w:snapToGrid w:val="0"/>
              <w:spacing w:line="300" w:lineRule="auto"/>
              <w:jc w:val="center"/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  <w:t>工业</w:t>
            </w:r>
          </w:p>
        </w:tc>
      </w:tr>
      <w:tr w14:paraId="680A1A3F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970CCFD">
            <w:pPr>
              <w:keepLines/>
              <w:widowControl/>
              <w:topLinePunct/>
              <w:adjustRightInd w:val="0"/>
              <w:snapToGrid w:val="0"/>
              <w:spacing w:line="300" w:lineRule="auto"/>
              <w:jc w:val="center"/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  <w:t>6</w:t>
            </w:r>
          </w:p>
        </w:tc>
        <w:tc>
          <w:tcPr>
            <w:tcW w:w="12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07C25ED">
            <w:pPr>
              <w:widowControl/>
              <w:adjustRightInd w:val="0"/>
              <w:snapToGrid w:val="0"/>
              <w:spacing w:line="30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  <w:t>空调辅材</w:t>
            </w:r>
          </w:p>
        </w:tc>
        <w:tc>
          <w:tcPr>
            <w:tcW w:w="52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07344944">
            <w:pPr>
              <w:widowControl/>
              <w:adjustRightInd w:val="0"/>
              <w:snapToGrid w:val="0"/>
              <w:spacing w:line="300" w:lineRule="auto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  <w:t>外机在地面一层，室内机在地下室，按照先有桥架走向预计60米左右管路长度，投标人自行设计管径长度和走管路径，并需对走管需要拆除和开孔的位置复原处理，包含铜管、冷媒、保温、膨胀阀、内外机信号线、管路支架等所有辅材。</w:t>
            </w:r>
          </w:p>
        </w:tc>
        <w:tc>
          <w:tcPr>
            <w:tcW w:w="6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4A459CC">
            <w:pPr>
              <w:adjustRightInd w:val="0"/>
              <w:snapToGrid w:val="0"/>
              <w:spacing w:line="300" w:lineRule="auto"/>
              <w:jc w:val="center"/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  <w:t>1</w:t>
            </w:r>
          </w:p>
        </w:tc>
        <w:tc>
          <w:tcPr>
            <w:tcW w:w="6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92B889C">
            <w:pPr>
              <w:widowControl/>
              <w:adjustRightInd w:val="0"/>
              <w:snapToGrid w:val="0"/>
              <w:spacing w:line="30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  <w:t>套</w:t>
            </w:r>
          </w:p>
        </w:tc>
        <w:tc>
          <w:tcPr>
            <w:tcW w:w="7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8CE3929">
            <w:pPr>
              <w:keepLines/>
              <w:topLinePunct/>
              <w:autoSpaceDE w:val="0"/>
              <w:autoSpaceDN w:val="0"/>
              <w:adjustRightInd w:val="0"/>
              <w:snapToGrid w:val="0"/>
              <w:spacing w:line="300" w:lineRule="auto"/>
              <w:jc w:val="center"/>
              <w:rPr>
                <w:rFonts w:hint="eastAsia" w:ascii="宋体" w:hAnsi="宋体" w:eastAsia="宋体" w:cs="宋体"/>
                <w:color w:val="auto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  <w:highlight w:val="none"/>
                <w:lang w:val="en-US" w:eastAsia="zh-CN"/>
              </w:rPr>
              <w:t>/</w:t>
            </w:r>
          </w:p>
        </w:tc>
      </w:tr>
      <w:tr w14:paraId="40946C90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2A66818">
            <w:pPr>
              <w:keepLines/>
              <w:widowControl/>
              <w:topLinePunct/>
              <w:adjustRightInd w:val="0"/>
              <w:snapToGrid w:val="0"/>
              <w:spacing w:line="300" w:lineRule="auto"/>
              <w:jc w:val="center"/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  <w:t>7</w:t>
            </w:r>
          </w:p>
        </w:tc>
        <w:tc>
          <w:tcPr>
            <w:tcW w:w="12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7F7FD09">
            <w:pPr>
              <w:widowControl/>
              <w:adjustRightInd w:val="0"/>
              <w:snapToGrid w:val="0"/>
              <w:spacing w:line="30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  <w:t>机柜</w:t>
            </w:r>
          </w:p>
        </w:tc>
        <w:tc>
          <w:tcPr>
            <w:tcW w:w="52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1340F555">
            <w:pPr>
              <w:widowControl/>
              <w:adjustRightInd w:val="0"/>
              <w:snapToGrid w:val="0"/>
              <w:spacing w:line="300" w:lineRule="auto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  <w:t>1.标准42U机柜，约1200×600×2000mm /黑色哑光前单后双网孔门，不含脚轮支撑脚、侧板。</w:t>
            </w:r>
          </w:p>
          <w:p w14:paraId="6869AD42">
            <w:pPr>
              <w:widowControl/>
              <w:adjustRightInd w:val="0"/>
              <w:snapToGrid w:val="0"/>
              <w:spacing w:line="300" w:lineRule="auto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  <w:t>2.配备可方便拆卸的高通透型的单开网孔前门板和双开后门板；前门开孔率≥80%，前门开孔区域面积比≤80%，方便通风散热。</w:t>
            </w:r>
          </w:p>
          <w:p w14:paraId="652100F6">
            <w:pPr>
              <w:widowControl/>
              <w:adjustRightInd w:val="0"/>
              <w:snapToGrid w:val="0"/>
              <w:spacing w:line="300" w:lineRule="auto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  <w:t>3.按照标准YD5083-2005《电信设备抗地震性能检测规范》要求，在配重500kg工况下，测试连续通过8、9级烈度结构抗地震实验。</w:t>
            </w:r>
          </w:p>
          <w:p w14:paraId="4EF18360">
            <w:pPr>
              <w:widowControl/>
              <w:adjustRightInd w:val="0"/>
              <w:snapToGrid w:val="0"/>
              <w:spacing w:line="300" w:lineRule="auto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  <w:t>★4.静态承载能力不小于3000kg。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szCs w:val="21"/>
                <w:highlight w:val="none"/>
              </w:rPr>
              <w:t>（投标文件中提供第三方机构出具的具有CMA标识的检测报告扫描件）</w:t>
            </w:r>
          </w:p>
        </w:tc>
        <w:tc>
          <w:tcPr>
            <w:tcW w:w="6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1A2E03C">
            <w:pPr>
              <w:adjustRightInd w:val="0"/>
              <w:snapToGrid w:val="0"/>
              <w:spacing w:line="300" w:lineRule="auto"/>
              <w:jc w:val="center"/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  <w:t>1</w:t>
            </w:r>
          </w:p>
        </w:tc>
        <w:tc>
          <w:tcPr>
            <w:tcW w:w="6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02B420D">
            <w:pPr>
              <w:widowControl/>
              <w:adjustRightInd w:val="0"/>
              <w:snapToGrid w:val="0"/>
              <w:spacing w:line="30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  <w:t>台</w:t>
            </w:r>
          </w:p>
        </w:tc>
        <w:tc>
          <w:tcPr>
            <w:tcW w:w="7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B389A14">
            <w:pPr>
              <w:keepLines/>
              <w:topLinePunct/>
              <w:autoSpaceDE w:val="0"/>
              <w:autoSpaceDN w:val="0"/>
              <w:adjustRightInd w:val="0"/>
              <w:snapToGrid w:val="0"/>
              <w:spacing w:line="300" w:lineRule="auto"/>
              <w:jc w:val="center"/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  <w:t>工业</w:t>
            </w:r>
          </w:p>
        </w:tc>
      </w:tr>
      <w:tr w14:paraId="24712685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A2D6F55">
            <w:pPr>
              <w:keepLines/>
              <w:widowControl/>
              <w:topLinePunct/>
              <w:adjustRightInd w:val="0"/>
              <w:snapToGrid w:val="0"/>
              <w:spacing w:line="300" w:lineRule="auto"/>
              <w:jc w:val="center"/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  <w:t>8</w:t>
            </w:r>
          </w:p>
        </w:tc>
        <w:tc>
          <w:tcPr>
            <w:tcW w:w="12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49D2023">
            <w:pPr>
              <w:widowControl/>
              <w:adjustRightInd w:val="0"/>
              <w:snapToGrid w:val="0"/>
              <w:spacing w:line="30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  <w:t>电池在线监测主机</w:t>
            </w:r>
          </w:p>
        </w:tc>
        <w:tc>
          <w:tcPr>
            <w:tcW w:w="52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05C50B41">
            <w:pPr>
              <w:widowControl/>
              <w:adjustRightInd w:val="0"/>
              <w:snapToGrid w:val="0"/>
              <w:spacing w:line="300" w:lineRule="auto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  <w:t>1.可支持240节电池，7*24h小时监测运行。</w:t>
            </w:r>
            <w:r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  <w:br w:type="textWrapping"/>
            </w:r>
            <w:r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  <w:t>2.可查询备电历史数据及多级告警信息。</w:t>
            </w:r>
            <w:r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  <w:br w:type="textWrapping"/>
            </w:r>
            <w:r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  <w:t>3.智能均衡、保持电池组内一致性，均衡延寿。</w:t>
            </w:r>
            <w:r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  <w:br w:type="textWrapping"/>
            </w:r>
            <w:r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  <w:t xml:space="preserve">4.实时监测单只电池运行状态，告警信息实时上传。 </w:t>
            </w:r>
            <w:r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  <w:br w:type="textWrapping"/>
            </w:r>
            <w:r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  <w:t>5.系统自带LED触摸显示屏可进行查询及控制操作。</w:t>
            </w:r>
          </w:p>
        </w:tc>
        <w:tc>
          <w:tcPr>
            <w:tcW w:w="6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32146C0">
            <w:pPr>
              <w:adjustRightInd w:val="0"/>
              <w:snapToGrid w:val="0"/>
              <w:spacing w:line="300" w:lineRule="auto"/>
              <w:jc w:val="center"/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  <w:t>2</w:t>
            </w:r>
          </w:p>
        </w:tc>
        <w:tc>
          <w:tcPr>
            <w:tcW w:w="6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9CD5AFB">
            <w:pPr>
              <w:widowControl/>
              <w:adjustRightInd w:val="0"/>
              <w:snapToGrid w:val="0"/>
              <w:spacing w:line="30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  <w:t>台</w:t>
            </w:r>
          </w:p>
        </w:tc>
        <w:tc>
          <w:tcPr>
            <w:tcW w:w="7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78E694D">
            <w:pPr>
              <w:keepLines/>
              <w:topLinePunct/>
              <w:autoSpaceDE w:val="0"/>
              <w:autoSpaceDN w:val="0"/>
              <w:adjustRightInd w:val="0"/>
              <w:snapToGrid w:val="0"/>
              <w:spacing w:line="300" w:lineRule="auto"/>
              <w:jc w:val="center"/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  <w:t>工业</w:t>
            </w:r>
          </w:p>
        </w:tc>
      </w:tr>
      <w:tr w14:paraId="5B22FF0C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4A388E9">
            <w:pPr>
              <w:keepLines/>
              <w:widowControl/>
              <w:topLinePunct/>
              <w:adjustRightInd w:val="0"/>
              <w:snapToGrid w:val="0"/>
              <w:spacing w:line="300" w:lineRule="auto"/>
              <w:jc w:val="center"/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  <w:t>9</w:t>
            </w:r>
          </w:p>
        </w:tc>
        <w:tc>
          <w:tcPr>
            <w:tcW w:w="12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7D2FCCB">
            <w:pPr>
              <w:widowControl/>
              <w:adjustRightInd w:val="0"/>
              <w:snapToGrid w:val="0"/>
              <w:spacing w:line="30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  <w:t>电池采集模块</w:t>
            </w:r>
          </w:p>
        </w:tc>
        <w:tc>
          <w:tcPr>
            <w:tcW w:w="52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527AB8D">
            <w:pPr>
              <w:widowControl/>
              <w:adjustRightInd w:val="0"/>
              <w:snapToGrid w:val="0"/>
              <w:spacing w:line="300" w:lineRule="auto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  <w:t>电压检测精度：≤0.08％，内阻检测范围：0.05～250mΩ，内阻检测精度：≤2%,温度检测范围：-10℃～80℃，运行温度：-10℃～70℃，待机功耗：≤80mW。</w:t>
            </w:r>
          </w:p>
        </w:tc>
        <w:tc>
          <w:tcPr>
            <w:tcW w:w="6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406E154">
            <w:pPr>
              <w:adjustRightInd w:val="0"/>
              <w:snapToGrid w:val="0"/>
              <w:spacing w:line="300" w:lineRule="auto"/>
              <w:jc w:val="center"/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  <w:t>163</w:t>
            </w:r>
          </w:p>
        </w:tc>
        <w:tc>
          <w:tcPr>
            <w:tcW w:w="6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05F7263">
            <w:pPr>
              <w:widowControl/>
              <w:adjustRightInd w:val="0"/>
              <w:snapToGrid w:val="0"/>
              <w:spacing w:line="30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  <w:t>套</w:t>
            </w:r>
          </w:p>
        </w:tc>
        <w:tc>
          <w:tcPr>
            <w:tcW w:w="7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30C37F6">
            <w:pPr>
              <w:keepLines/>
              <w:topLinePunct/>
              <w:autoSpaceDE w:val="0"/>
              <w:autoSpaceDN w:val="0"/>
              <w:adjustRightInd w:val="0"/>
              <w:snapToGrid w:val="0"/>
              <w:spacing w:line="300" w:lineRule="auto"/>
              <w:jc w:val="center"/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  <w:t>工业</w:t>
            </w:r>
          </w:p>
        </w:tc>
      </w:tr>
      <w:tr w14:paraId="7DF8D954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7FB1C61">
            <w:pPr>
              <w:keepLines/>
              <w:widowControl/>
              <w:topLinePunct/>
              <w:adjustRightInd w:val="0"/>
              <w:snapToGrid w:val="0"/>
              <w:spacing w:line="300" w:lineRule="auto"/>
              <w:jc w:val="center"/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  <w:t>10</w:t>
            </w:r>
          </w:p>
        </w:tc>
        <w:tc>
          <w:tcPr>
            <w:tcW w:w="12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A2276AE">
            <w:pPr>
              <w:widowControl/>
              <w:adjustRightInd w:val="0"/>
              <w:snapToGrid w:val="0"/>
              <w:spacing w:line="30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  <w:t>电池监控线缆</w:t>
            </w:r>
          </w:p>
        </w:tc>
        <w:tc>
          <w:tcPr>
            <w:tcW w:w="52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B7B54C3">
            <w:pPr>
              <w:widowControl/>
              <w:adjustRightInd w:val="0"/>
              <w:snapToGrid w:val="0"/>
              <w:spacing w:line="300" w:lineRule="auto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  <w:t>配套电池监控系统线缆，每组电池柜独立配置，每组之间不可混用。</w:t>
            </w:r>
          </w:p>
        </w:tc>
        <w:tc>
          <w:tcPr>
            <w:tcW w:w="6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F53232F">
            <w:pPr>
              <w:adjustRightInd w:val="0"/>
              <w:snapToGrid w:val="0"/>
              <w:spacing w:line="300" w:lineRule="auto"/>
              <w:jc w:val="center"/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  <w:t>10</w:t>
            </w:r>
          </w:p>
        </w:tc>
        <w:tc>
          <w:tcPr>
            <w:tcW w:w="6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F63877A">
            <w:pPr>
              <w:widowControl/>
              <w:adjustRightInd w:val="0"/>
              <w:snapToGrid w:val="0"/>
              <w:spacing w:line="30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  <w:t>套</w:t>
            </w:r>
          </w:p>
        </w:tc>
        <w:tc>
          <w:tcPr>
            <w:tcW w:w="7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660FC5D">
            <w:pPr>
              <w:keepLines/>
              <w:topLinePunct/>
              <w:autoSpaceDE w:val="0"/>
              <w:autoSpaceDN w:val="0"/>
              <w:adjustRightInd w:val="0"/>
              <w:snapToGrid w:val="0"/>
              <w:spacing w:line="300" w:lineRule="auto"/>
              <w:jc w:val="center"/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  <w:t>工业</w:t>
            </w:r>
          </w:p>
        </w:tc>
      </w:tr>
      <w:tr w14:paraId="1CF77A6C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53256C7">
            <w:pPr>
              <w:keepLines/>
              <w:widowControl/>
              <w:topLinePunct/>
              <w:adjustRightInd w:val="0"/>
              <w:snapToGrid w:val="0"/>
              <w:spacing w:line="300" w:lineRule="auto"/>
              <w:jc w:val="center"/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  <w:t>11</w:t>
            </w:r>
          </w:p>
        </w:tc>
        <w:tc>
          <w:tcPr>
            <w:tcW w:w="12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BCA79E9">
            <w:pPr>
              <w:widowControl/>
              <w:adjustRightInd w:val="0"/>
              <w:snapToGrid w:val="0"/>
              <w:spacing w:line="30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  <w:t>电池监控软件</w:t>
            </w:r>
          </w:p>
        </w:tc>
        <w:tc>
          <w:tcPr>
            <w:tcW w:w="52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A86BAE9">
            <w:pPr>
              <w:widowControl/>
              <w:adjustRightInd w:val="0"/>
              <w:snapToGrid w:val="0"/>
              <w:spacing w:line="300" w:lineRule="auto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  <w:t>1、包含蓄电池检测平台软件电脑版客户端，数据采集线、现场采集辅材，无线采集模块化授权等。</w:t>
            </w:r>
            <w:r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  <w:br w:type="textWrapping"/>
            </w:r>
            <w:r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  <w:t>2、电池自然报警功能，为防止电池系统温度失控引发消防事故，电池监控软件需具备：蓄电池组自燃消防联动功能。</w:t>
            </w:r>
            <w:r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  <w:br w:type="textWrapping"/>
            </w:r>
            <w:r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  <w:t>3、软件可检测每节电池的：电压、温度、内阻等数据并编组上传到上级动环检测系统。</w:t>
            </w:r>
          </w:p>
        </w:tc>
        <w:tc>
          <w:tcPr>
            <w:tcW w:w="6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B3714C6">
            <w:pPr>
              <w:adjustRightInd w:val="0"/>
              <w:snapToGrid w:val="0"/>
              <w:spacing w:line="300" w:lineRule="auto"/>
              <w:jc w:val="center"/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  <w:t>2</w:t>
            </w:r>
          </w:p>
        </w:tc>
        <w:tc>
          <w:tcPr>
            <w:tcW w:w="6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2FFFE16">
            <w:pPr>
              <w:widowControl/>
              <w:adjustRightInd w:val="0"/>
              <w:snapToGrid w:val="0"/>
              <w:spacing w:line="30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  <w:t>套</w:t>
            </w:r>
          </w:p>
        </w:tc>
        <w:tc>
          <w:tcPr>
            <w:tcW w:w="7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A922707">
            <w:pPr>
              <w:keepLines/>
              <w:topLinePunct/>
              <w:autoSpaceDE w:val="0"/>
              <w:autoSpaceDN w:val="0"/>
              <w:adjustRightInd w:val="0"/>
              <w:snapToGrid w:val="0"/>
              <w:spacing w:line="300" w:lineRule="auto"/>
              <w:jc w:val="center"/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  <w:t>软件和信息技术服务业</w:t>
            </w:r>
          </w:p>
        </w:tc>
      </w:tr>
      <w:tr w14:paraId="79FC3756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B72CAB1">
            <w:pPr>
              <w:keepLines/>
              <w:widowControl/>
              <w:topLinePunct/>
              <w:adjustRightInd w:val="0"/>
              <w:snapToGrid w:val="0"/>
              <w:spacing w:line="300" w:lineRule="auto"/>
              <w:jc w:val="center"/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  <w:t>12</w:t>
            </w:r>
          </w:p>
        </w:tc>
        <w:tc>
          <w:tcPr>
            <w:tcW w:w="12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9F281D5">
            <w:pPr>
              <w:widowControl/>
              <w:adjustRightInd w:val="0"/>
              <w:snapToGrid w:val="0"/>
              <w:spacing w:line="30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  <w:t>精密空调线缆</w:t>
            </w:r>
          </w:p>
        </w:tc>
        <w:tc>
          <w:tcPr>
            <w:tcW w:w="52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1E916E">
            <w:pPr>
              <w:widowControl/>
              <w:adjustRightInd w:val="0"/>
              <w:snapToGrid w:val="0"/>
              <w:spacing w:line="300" w:lineRule="auto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  <w:t>精密空调线缆，三相五线制阻燃线缆。</w:t>
            </w:r>
          </w:p>
        </w:tc>
        <w:tc>
          <w:tcPr>
            <w:tcW w:w="6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B83E73F">
            <w:pPr>
              <w:adjustRightInd w:val="0"/>
              <w:snapToGrid w:val="0"/>
              <w:spacing w:line="300" w:lineRule="auto"/>
              <w:jc w:val="center"/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  <w:t>50</w:t>
            </w:r>
          </w:p>
        </w:tc>
        <w:tc>
          <w:tcPr>
            <w:tcW w:w="6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9ABA923">
            <w:pPr>
              <w:widowControl/>
              <w:adjustRightInd w:val="0"/>
              <w:snapToGrid w:val="0"/>
              <w:spacing w:line="30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  <w:t>米</w:t>
            </w:r>
          </w:p>
        </w:tc>
        <w:tc>
          <w:tcPr>
            <w:tcW w:w="7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8F89D04">
            <w:pPr>
              <w:keepLines/>
              <w:topLinePunct/>
              <w:autoSpaceDE w:val="0"/>
              <w:autoSpaceDN w:val="0"/>
              <w:adjustRightInd w:val="0"/>
              <w:snapToGrid w:val="0"/>
              <w:spacing w:line="300" w:lineRule="auto"/>
              <w:jc w:val="center"/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  <w:t>工业</w:t>
            </w:r>
          </w:p>
        </w:tc>
      </w:tr>
      <w:tr w14:paraId="015C8F6B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5FC2EC2">
            <w:pPr>
              <w:keepLines/>
              <w:widowControl/>
              <w:topLinePunct/>
              <w:adjustRightInd w:val="0"/>
              <w:snapToGrid w:val="0"/>
              <w:spacing w:line="300" w:lineRule="auto"/>
              <w:jc w:val="center"/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  <w:t>13</w:t>
            </w:r>
          </w:p>
        </w:tc>
        <w:tc>
          <w:tcPr>
            <w:tcW w:w="12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5786F23">
            <w:pPr>
              <w:widowControl/>
              <w:adjustRightInd w:val="0"/>
              <w:snapToGrid w:val="0"/>
              <w:spacing w:line="30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  <w:t>20KUPS线缆</w:t>
            </w:r>
          </w:p>
        </w:tc>
        <w:tc>
          <w:tcPr>
            <w:tcW w:w="52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E771432">
            <w:pPr>
              <w:widowControl/>
              <w:adjustRightInd w:val="0"/>
              <w:snapToGrid w:val="0"/>
              <w:spacing w:line="300" w:lineRule="auto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  <w:t>包含UPS到配电箱接入和引出线缆，和负一楼链接到一楼监控室线缆，UPS扩容后原线缆线径无法满足使用。</w:t>
            </w:r>
          </w:p>
        </w:tc>
        <w:tc>
          <w:tcPr>
            <w:tcW w:w="6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7518A6B">
            <w:pPr>
              <w:adjustRightInd w:val="0"/>
              <w:snapToGrid w:val="0"/>
              <w:spacing w:line="300" w:lineRule="auto"/>
              <w:jc w:val="center"/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  <w:t>50</w:t>
            </w:r>
          </w:p>
        </w:tc>
        <w:tc>
          <w:tcPr>
            <w:tcW w:w="6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6DBF83F">
            <w:pPr>
              <w:widowControl/>
              <w:adjustRightInd w:val="0"/>
              <w:snapToGrid w:val="0"/>
              <w:spacing w:line="30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  <w:t>米</w:t>
            </w:r>
          </w:p>
        </w:tc>
        <w:tc>
          <w:tcPr>
            <w:tcW w:w="7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F3E41EA">
            <w:pPr>
              <w:keepLines/>
              <w:topLinePunct/>
              <w:autoSpaceDE w:val="0"/>
              <w:autoSpaceDN w:val="0"/>
              <w:adjustRightInd w:val="0"/>
              <w:snapToGrid w:val="0"/>
              <w:spacing w:line="300" w:lineRule="auto"/>
              <w:jc w:val="center"/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  <w:t>工业</w:t>
            </w:r>
          </w:p>
        </w:tc>
      </w:tr>
      <w:tr w14:paraId="6D373576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9E7E70D">
            <w:pPr>
              <w:keepLines/>
              <w:widowControl/>
              <w:topLinePunct/>
              <w:adjustRightInd w:val="0"/>
              <w:snapToGrid w:val="0"/>
              <w:spacing w:line="300" w:lineRule="auto"/>
              <w:jc w:val="center"/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  <w:t>14</w:t>
            </w:r>
          </w:p>
        </w:tc>
        <w:tc>
          <w:tcPr>
            <w:tcW w:w="12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1563DA8">
            <w:pPr>
              <w:widowControl/>
              <w:adjustRightInd w:val="0"/>
              <w:snapToGrid w:val="0"/>
              <w:spacing w:line="30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  <w:t>直流串联线缆</w:t>
            </w:r>
          </w:p>
        </w:tc>
        <w:tc>
          <w:tcPr>
            <w:tcW w:w="52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DF228AD">
            <w:pPr>
              <w:widowControl/>
              <w:adjustRightInd w:val="0"/>
              <w:snapToGrid w:val="0"/>
              <w:spacing w:line="300" w:lineRule="auto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  <w:t>蓄电池之间串联线缆，采用阻燃线缆，含铜鼻子、热缩管、绝缘帽，线径根据现场电源功率和电池组放电倍率自行计算。</w:t>
            </w:r>
          </w:p>
        </w:tc>
        <w:tc>
          <w:tcPr>
            <w:tcW w:w="6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B926213">
            <w:pPr>
              <w:adjustRightInd w:val="0"/>
              <w:snapToGrid w:val="0"/>
              <w:spacing w:line="300" w:lineRule="auto"/>
              <w:jc w:val="center"/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  <w:t>163</w:t>
            </w:r>
          </w:p>
        </w:tc>
        <w:tc>
          <w:tcPr>
            <w:tcW w:w="6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C2475BC">
            <w:pPr>
              <w:widowControl/>
              <w:adjustRightInd w:val="0"/>
              <w:snapToGrid w:val="0"/>
              <w:spacing w:line="30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  <w:t>套</w:t>
            </w:r>
          </w:p>
        </w:tc>
        <w:tc>
          <w:tcPr>
            <w:tcW w:w="7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69ADBE3">
            <w:pPr>
              <w:keepLines/>
              <w:topLinePunct/>
              <w:autoSpaceDE w:val="0"/>
              <w:autoSpaceDN w:val="0"/>
              <w:adjustRightInd w:val="0"/>
              <w:snapToGrid w:val="0"/>
              <w:spacing w:line="300" w:lineRule="auto"/>
              <w:jc w:val="center"/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  <w:t>工业</w:t>
            </w:r>
          </w:p>
        </w:tc>
      </w:tr>
      <w:tr w14:paraId="5EAA0F16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0F6B162">
            <w:pPr>
              <w:keepLines/>
              <w:widowControl/>
              <w:topLinePunct/>
              <w:adjustRightInd w:val="0"/>
              <w:snapToGrid w:val="0"/>
              <w:spacing w:line="300" w:lineRule="auto"/>
              <w:jc w:val="center"/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  <w:t>15</w:t>
            </w:r>
          </w:p>
        </w:tc>
        <w:tc>
          <w:tcPr>
            <w:tcW w:w="12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622F44A">
            <w:pPr>
              <w:widowControl/>
              <w:adjustRightInd w:val="0"/>
              <w:snapToGrid w:val="0"/>
              <w:spacing w:line="30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  <w:t>直流并联线缆</w:t>
            </w:r>
          </w:p>
        </w:tc>
        <w:tc>
          <w:tcPr>
            <w:tcW w:w="52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3DB246E1">
            <w:pPr>
              <w:widowControl/>
              <w:adjustRightInd w:val="0"/>
              <w:snapToGrid w:val="0"/>
              <w:spacing w:line="300" w:lineRule="auto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  <w:t>BVR-70mm</w:t>
            </w:r>
            <w:r>
              <w:rPr>
                <w:rFonts w:hint="eastAsia" w:ascii="宋体" w:hAnsi="宋体" w:eastAsia="宋体" w:cs="宋体"/>
                <w:color w:val="auto"/>
                <w:szCs w:val="21"/>
                <w:highlight w:val="none"/>
                <w:vertAlign w:val="superscript"/>
              </w:rPr>
              <w:t>2</w:t>
            </w:r>
            <w:r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  <w:t>，含铜鼻子、热缩管、冷压端子头等安装组件。</w:t>
            </w:r>
          </w:p>
        </w:tc>
        <w:tc>
          <w:tcPr>
            <w:tcW w:w="6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6264F0F">
            <w:pPr>
              <w:adjustRightInd w:val="0"/>
              <w:snapToGrid w:val="0"/>
              <w:spacing w:line="300" w:lineRule="auto"/>
              <w:jc w:val="center"/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  <w:t>60</w:t>
            </w:r>
          </w:p>
        </w:tc>
        <w:tc>
          <w:tcPr>
            <w:tcW w:w="6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3C341DA">
            <w:pPr>
              <w:widowControl/>
              <w:adjustRightInd w:val="0"/>
              <w:snapToGrid w:val="0"/>
              <w:spacing w:line="30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  <w:t>米</w:t>
            </w:r>
          </w:p>
        </w:tc>
        <w:tc>
          <w:tcPr>
            <w:tcW w:w="7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2A19367">
            <w:pPr>
              <w:keepLines/>
              <w:topLinePunct/>
              <w:autoSpaceDE w:val="0"/>
              <w:autoSpaceDN w:val="0"/>
              <w:adjustRightInd w:val="0"/>
              <w:snapToGrid w:val="0"/>
              <w:spacing w:line="300" w:lineRule="auto"/>
              <w:jc w:val="center"/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  <w:t>工业</w:t>
            </w:r>
          </w:p>
        </w:tc>
      </w:tr>
      <w:tr w14:paraId="34B9E5BF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6" w:hRule="atLeast"/>
        </w:trPr>
        <w:tc>
          <w:tcPr>
            <w:tcW w:w="8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B8AB970">
            <w:pPr>
              <w:keepLines/>
              <w:widowControl/>
              <w:topLinePunct/>
              <w:adjustRightInd w:val="0"/>
              <w:snapToGrid w:val="0"/>
              <w:spacing w:line="300" w:lineRule="auto"/>
              <w:jc w:val="center"/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  <w:t>16</w:t>
            </w:r>
          </w:p>
        </w:tc>
        <w:tc>
          <w:tcPr>
            <w:tcW w:w="12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1E604FB">
            <w:pPr>
              <w:widowControl/>
              <w:adjustRightInd w:val="0"/>
              <w:snapToGrid w:val="0"/>
              <w:spacing w:line="30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  <w:t>监控管理主机</w:t>
            </w:r>
          </w:p>
        </w:tc>
        <w:tc>
          <w:tcPr>
            <w:tcW w:w="52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DB262AA">
            <w:pPr>
              <w:widowControl/>
              <w:adjustRightInd w:val="0"/>
              <w:snapToGrid w:val="0"/>
              <w:spacing w:line="300" w:lineRule="auto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  <w:t>1、动环监控管理主机，系统支持配电监测、UPS监测、精密空调监测、温湿度监测、漏水监测、门禁管理、视频监控、消防监测等功能，并预留接口，方便以后功能扩展。</w:t>
            </w:r>
          </w:p>
          <w:p w14:paraId="133D0639">
            <w:pPr>
              <w:widowControl/>
              <w:adjustRightInd w:val="0"/>
              <w:snapToGrid w:val="0"/>
              <w:spacing w:line="300" w:lineRule="auto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  <w:t>★2、接地导体及其连接电阻：实验电在32A电流情况下，测试时间2min，设备电阻低于0.05Ω（欧姆）。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szCs w:val="21"/>
                <w:highlight w:val="none"/>
              </w:rPr>
              <w:t>（投标文件中提供第三方机构出具的具有CMA标识的检测报告扫描件）</w:t>
            </w:r>
          </w:p>
          <w:p w14:paraId="3A7D4E63">
            <w:pPr>
              <w:widowControl/>
              <w:adjustRightInd w:val="0"/>
              <w:snapToGrid w:val="0"/>
              <w:spacing w:line="300" w:lineRule="auto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  <w:t>3、要求动环系统监控界面具备报警提示音、自动跳转功能，支持手机短信、电话语音、邮件、声光、手机APP、第三方平台报警等功能。</w:t>
            </w:r>
          </w:p>
          <w:p w14:paraId="616817B9">
            <w:pPr>
              <w:widowControl/>
              <w:adjustRightInd w:val="0"/>
              <w:snapToGrid w:val="0"/>
              <w:spacing w:line="300" w:lineRule="auto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  <w:t>4、抗电强度：电源输入端L\N与翘板开关可触及面之间，经过测试电压AC3000Vrms，不发生飞弧或击穿。</w:t>
            </w:r>
          </w:p>
          <w:p w14:paraId="45CC9929">
            <w:pPr>
              <w:widowControl/>
              <w:adjustRightInd w:val="0"/>
              <w:snapToGrid w:val="0"/>
              <w:spacing w:line="300" w:lineRule="auto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  <w:t>5、动环采集主机：1U机架式结构，双电源，面板RJ45接口，方便理线。双电源冗余热备，RS485接口10个,DI接口12个,DO接口4个,DC12V3A输出2路。</w:t>
            </w:r>
          </w:p>
        </w:tc>
        <w:tc>
          <w:tcPr>
            <w:tcW w:w="6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DF25C13">
            <w:pPr>
              <w:adjustRightInd w:val="0"/>
              <w:snapToGrid w:val="0"/>
              <w:spacing w:line="300" w:lineRule="auto"/>
              <w:jc w:val="center"/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  <w:t>1</w:t>
            </w:r>
          </w:p>
        </w:tc>
        <w:tc>
          <w:tcPr>
            <w:tcW w:w="6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DACD3D3">
            <w:pPr>
              <w:widowControl/>
              <w:adjustRightInd w:val="0"/>
              <w:snapToGrid w:val="0"/>
              <w:spacing w:line="30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  <w:t>套</w:t>
            </w:r>
          </w:p>
        </w:tc>
        <w:tc>
          <w:tcPr>
            <w:tcW w:w="7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54C76BC">
            <w:pPr>
              <w:keepLines/>
              <w:topLinePunct/>
              <w:autoSpaceDE w:val="0"/>
              <w:autoSpaceDN w:val="0"/>
              <w:adjustRightInd w:val="0"/>
              <w:snapToGrid w:val="0"/>
              <w:spacing w:line="300" w:lineRule="auto"/>
              <w:jc w:val="center"/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  <w:t>工业</w:t>
            </w:r>
          </w:p>
        </w:tc>
      </w:tr>
      <w:tr w14:paraId="712862F3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4DD45D1">
            <w:pPr>
              <w:keepLines/>
              <w:widowControl/>
              <w:topLinePunct/>
              <w:adjustRightInd w:val="0"/>
              <w:snapToGrid w:val="0"/>
              <w:spacing w:line="300" w:lineRule="auto"/>
              <w:jc w:val="center"/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  <w:t>17</w:t>
            </w:r>
          </w:p>
        </w:tc>
        <w:tc>
          <w:tcPr>
            <w:tcW w:w="12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C878AC0">
            <w:pPr>
              <w:widowControl/>
              <w:adjustRightInd w:val="0"/>
              <w:snapToGrid w:val="0"/>
              <w:spacing w:line="300" w:lineRule="auto"/>
              <w:textAlignment w:val="center"/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  <w:t>动环服务器</w:t>
            </w:r>
          </w:p>
        </w:tc>
        <w:tc>
          <w:tcPr>
            <w:tcW w:w="52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7FE6800">
            <w:pPr>
              <w:widowControl/>
              <w:adjustRightInd w:val="0"/>
              <w:snapToGrid w:val="0"/>
              <w:spacing w:line="300" w:lineRule="auto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  <w:t>配置(2*4208-8Core@2.1GHz CPU,2*32G内存,2*1.2T SAS 硬盘,9440-8i ,8*GE电口,2*900W电源,滑轨)-带操作系统，并兼容动环系统。</w:t>
            </w:r>
          </w:p>
        </w:tc>
        <w:tc>
          <w:tcPr>
            <w:tcW w:w="6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12EB44A">
            <w:pPr>
              <w:adjustRightInd w:val="0"/>
              <w:snapToGrid w:val="0"/>
              <w:spacing w:line="300" w:lineRule="auto"/>
              <w:jc w:val="center"/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  <w:t>1</w:t>
            </w:r>
          </w:p>
        </w:tc>
        <w:tc>
          <w:tcPr>
            <w:tcW w:w="6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319F7C0">
            <w:pPr>
              <w:widowControl/>
              <w:adjustRightInd w:val="0"/>
              <w:snapToGrid w:val="0"/>
              <w:spacing w:line="300" w:lineRule="auto"/>
              <w:textAlignment w:val="center"/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  <w:t>套</w:t>
            </w:r>
          </w:p>
        </w:tc>
        <w:tc>
          <w:tcPr>
            <w:tcW w:w="7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D3D2B13">
            <w:pPr>
              <w:keepLines/>
              <w:topLinePunct/>
              <w:autoSpaceDE w:val="0"/>
              <w:autoSpaceDN w:val="0"/>
              <w:adjustRightInd w:val="0"/>
              <w:snapToGrid w:val="0"/>
              <w:spacing w:line="300" w:lineRule="auto"/>
              <w:jc w:val="center"/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  <w:t>工业</w:t>
            </w:r>
          </w:p>
        </w:tc>
      </w:tr>
      <w:tr w14:paraId="549DE08F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421E77A">
            <w:pPr>
              <w:keepLines/>
              <w:widowControl/>
              <w:topLinePunct/>
              <w:adjustRightInd w:val="0"/>
              <w:snapToGrid w:val="0"/>
              <w:spacing w:line="300" w:lineRule="auto"/>
              <w:jc w:val="center"/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  <w:t>18</w:t>
            </w:r>
          </w:p>
        </w:tc>
        <w:tc>
          <w:tcPr>
            <w:tcW w:w="12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9D63C69">
            <w:pPr>
              <w:widowControl/>
              <w:adjustRightInd w:val="0"/>
              <w:snapToGrid w:val="0"/>
              <w:spacing w:line="30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  <w:t>动环管理平台软件</w:t>
            </w:r>
          </w:p>
        </w:tc>
        <w:tc>
          <w:tcPr>
            <w:tcW w:w="52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905C4C7">
            <w:pPr>
              <w:widowControl/>
              <w:adjustRightInd w:val="0"/>
              <w:snapToGrid w:val="0"/>
              <w:spacing w:line="300" w:lineRule="auto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  <w:t>可显示UPS、精密空调、门禁、配电、温湿度、消防、水浸设备的运行参数和报警，支持远程控制功能，可异地登录并远程开关设备。</w:t>
            </w:r>
          </w:p>
        </w:tc>
        <w:tc>
          <w:tcPr>
            <w:tcW w:w="6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35E0CB5">
            <w:pPr>
              <w:adjustRightInd w:val="0"/>
              <w:snapToGrid w:val="0"/>
              <w:spacing w:line="300" w:lineRule="auto"/>
              <w:jc w:val="center"/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  <w:t>1</w:t>
            </w:r>
          </w:p>
        </w:tc>
        <w:tc>
          <w:tcPr>
            <w:tcW w:w="6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081C2BF">
            <w:pPr>
              <w:widowControl/>
              <w:adjustRightInd w:val="0"/>
              <w:snapToGrid w:val="0"/>
              <w:spacing w:line="30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  <w:t>套</w:t>
            </w:r>
          </w:p>
        </w:tc>
        <w:tc>
          <w:tcPr>
            <w:tcW w:w="7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46EE5D4">
            <w:pPr>
              <w:keepLines/>
              <w:topLinePunct/>
              <w:autoSpaceDE w:val="0"/>
              <w:autoSpaceDN w:val="0"/>
              <w:adjustRightInd w:val="0"/>
              <w:snapToGrid w:val="0"/>
              <w:spacing w:line="300" w:lineRule="auto"/>
              <w:jc w:val="center"/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  <w:t>软件和信息技术服务业</w:t>
            </w:r>
          </w:p>
        </w:tc>
      </w:tr>
      <w:tr w14:paraId="006416EA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742524C">
            <w:pPr>
              <w:keepLines/>
              <w:widowControl/>
              <w:topLinePunct/>
              <w:adjustRightInd w:val="0"/>
              <w:snapToGrid w:val="0"/>
              <w:spacing w:line="300" w:lineRule="auto"/>
              <w:jc w:val="center"/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  <w:t>19</w:t>
            </w:r>
          </w:p>
        </w:tc>
        <w:tc>
          <w:tcPr>
            <w:tcW w:w="12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BC98B34">
            <w:pPr>
              <w:widowControl/>
              <w:adjustRightInd w:val="0"/>
              <w:snapToGrid w:val="0"/>
              <w:spacing w:line="30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  <w:t>电量仪</w:t>
            </w:r>
          </w:p>
        </w:tc>
        <w:tc>
          <w:tcPr>
            <w:tcW w:w="52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514536B6">
            <w:pPr>
              <w:widowControl/>
              <w:adjustRightInd w:val="0"/>
              <w:snapToGrid w:val="0"/>
              <w:spacing w:line="300" w:lineRule="auto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  <w:t>三项电量仪，可对外输出RS485信号并接入动环系统。</w:t>
            </w:r>
          </w:p>
        </w:tc>
        <w:tc>
          <w:tcPr>
            <w:tcW w:w="6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FFCA2B9">
            <w:pPr>
              <w:adjustRightInd w:val="0"/>
              <w:snapToGrid w:val="0"/>
              <w:spacing w:line="300" w:lineRule="auto"/>
              <w:jc w:val="center"/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  <w:t>4</w:t>
            </w:r>
          </w:p>
        </w:tc>
        <w:tc>
          <w:tcPr>
            <w:tcW w:w="6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EFF2A02">
            <w:pPr>
              <w:widowControl/>
              <w:adjustRightInd w:val="0"/>
              <w:snapToGrid w:val="0"/>
              <w:spacing w:line="30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  <w:t>套</w:t>
            </w:r>
          </w:p>
        </w:tc>
        <w:tc>
          <w:tcPr>
            <w:tcW w:w="7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0ADFBC7">
            <w:pPr>
              <w:keepLines/>
              <w:topLinePunct/>
              <w:autoSpaceDE w:val="0"/>
              <w:autoSpaceDN w:val="0"/>
              <w:adjustRightInd w:val="0"/>
              <w:snapToGrid w:val="0"/>
              <w:spacing w:line="300" w:lineRule="auto"/>
              <w:jc w:val="center"/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  <w:t>工业</w:t>
            </w:r>
          </w:p>
        </w:tc>
      </w:tr>
      <w:tr w14:paraId="7A842D35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EB92D7D">
            <w:pPr>
              <w:keepLines/>
              <w:widowControl/>
              <w:topLinePunct/>
              <w:adjustRightInd w:val="0"/>
              <w:snapToGrid w:val="0"/>
              <w:spacing w:line="300" w:lineRule="auto"/>
              <w:jc w:val="center"/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  <w:t>20</w:t>
            </w:r>
          </w:p>
        </w:tc>
        <w:tc>
          <w:tcPr>
            <w:tcW w:w="12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32B8D65">
            <w:pPr>
              <w:widowControl/>
              <w:adjustRightInd w:val="0"/>
              <w:snapToGrid w:val="0"/>
              <w:spacing w:line="30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  <w:t>烟感传感器</w:t>
            </w:r>
          </w:p>
        </w:tc>
        <w:tc>
          <w:tcPr>
            <w:tcW w:w="52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7FD5650A">
            <w:pPr>
              <w:widowControl/>
              <w:adjustRightInd w:val="0"/>
              <w:snapToGrid w:val="0"/>
              <w:spacing w:line="300" w:lineRule="auto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  <w:t>内置防尘网,ABS阻烯外壳，RS485信号输出，自动复位功能，输出形式：干接点；吸顶式安装。</w:t>
            </w:r>
          </w:p>
        </w:tc>
        <w:tc>
          <w:tcPr>
            <w:tcW w:w="6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8C9933E">
            <w:pPr>
              <w:adjustRightInd w:val="0"/>
              <w:snapToGrid w:val="0"/>
              <w:spacing w:line="300" w:lineRule="auto"/>
              <w:jc w:val="center"/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  <w:t>2</w:t>
            </w:r>
          </w:p>
        </w:tc>
        <w:tc>
          <w:tcPr>
            <w:tcW w:w="6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580BC63">
            <w:pPr>
              <w:widowControl/>
              <w:adjustRightInd w:val="0"/>
              <w:snapToGrid w:val="0"/>
              <w:spacing w:line="30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  <w:t>套</w:t>
            </w:r>
          </w:p>
        </w:tc>
        <w:tc>
          <w:tcPr>
            <w:tcW w:w="7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A2995B6">
            <w:pPr>
              <w:keepLines/>
              <w:topLinePunct/>
              <w:autoSpaceDE w:val="0"/>
              <w:autoSpaceDN w:val="0"/>
              <w:adjustRightInd w:val="0"/>
              <w:snapToGrid w:val="0"/>
              <w:spacing w:line="300" w:lineRule="auto"/>
              <w:jc w:val="center"/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  <w:t>工业</w:t>
            </w:r>
          </w:p>
        </w:tc>
      </w:tr>
      <w:tr w14:paraId="258E4A03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0B351EF">
            <w:pPr>
              <w:keepLines/>
              <w:widowControl/>
              <w:topLinePunct/>
              <w:adjustRightInd w:val="0"/>
              <w:snapToGrid w:val="0"/>
              <w:spacing w:line="300" w:lineRule="auto"/>
              <w:jc w:val="center"/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  <w:t>21</w:t>
            </w:r>
          </w:p>
        </w:tc>
        <w:tc>
          <w:tcPr>
            <w:tcW w:w="12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13D3723">
            <w:pPr>
              <w:widowControl/>
              <w:adjustRightInd w:val="0"/>
              <w:snapToGrid w:val="0"/>
              <w:spacing w:line="30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  <w:t>声光报警器</w:t>
            </w:r>
          </w:p>
        </w:tc>
        <w:tc>
          <w:tcPr>
            <w:tcW w:w="52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106A3C4A">
            <w:pPr>
              <w:widowControl/>
              <w:adjustRightInd w:val="0"/>
              <w:snapToGrid w:val="0"/>
              <w:spacing w:line="300" w:lineRule="auto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  <w:t>声光报警器</w:t>
            </w:r>
          </w:p>
        </w:tc>
        <w:tc>
          <w:tcPr>
            <w:tcW w:w="6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CD59CD7">
            <w:pPr>
              <w:adjustRightInd w:val="0"/>
              <w:snapToGrid w:val="0"/>
              <w:spacing w:line="300" w:lineRule="auto"/>
              <w:jc w:val="center"/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  <w:t>2</w:t>
            </w:r>
          </w:p>
        </w:tc>
        <w:tc>
          <w:tcPr>
            <w:tcW w:w="6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165F001">
            <w:pPr>
              <w:widowControl/>
              <w:adjustRightInd w:val="0"/>
              <w:snapToGrid w:val="0"/>
              <w:spacing w:line="30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  <w:t>套</w:t>
            </w:r>
          </w:p>
        </w:tc>
        <w:tc>
          <w:tcPr>
            <w:tcW w:w="7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3E19ED8">
            <w:pPr>
              <w:keepLines/>
              <w:topLinePunct/>
              <w:autoSpaceDE w:val="0"/>
              <w:autoSpaceDN w:val="0"/>
              <w:adjustRightInd w:val="0"/>
              <w:snapToGrid w:val="0"/>
              <w:spacing w:line="300" w:lineRule="auto"/>
              <w:jc w:val="center"/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  <w:t>工业</w:t>
            </w:r>
          </w:p>
        </w:tc>
      </w:tr>
      <w:tr w14:paraId="21E63C8B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5ED5BBF">
            <w:pPr>
              <w:keepLines/>
              <w:widowControl/>
              <w:topLinePunct/>
              <w:adjustRightInd w:val="0"/>
              <w:snapToGrid w:val="0"/>
              <w:spacing w:line="300" w:lineRule="auto"/>
              <w:jc w:val="center"/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  <w:t>22</w:t>
            </w:r>
          </w:p>
        </w:tc>
        <w:tc>
          <w:tcPr>
            <w:tcW w:w="12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E7D6D02">
            <w:pPr>
              <w:widowControl/>
              <w:adjustRightInd w:val="0"/>
              <w:snapToGrid w:val="0"/>
              <w:spacing w:line="30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  <w:t>温湿度监控</w:t>
            </w:r>
          </w:p>
        </w:tc>
        <w:tc>
          <w:tcPr>
            <w:tcW w:w="52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4AF45B91">
            <w:pPr>
              <w:autoSpaceDE w:val="0"/>
              <w:autoSpaceDN w:val="0"/>
              <w:adjustRightInd w:val="0"/>
              <w:snapToGrid w:val="0"/>
              <w:spacing w:line="300" w:lineRule="auto"/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  <w:t>温湿度传感器带LED显示，12VDC供电，RS485，用于机房内与电源室监测。</w:t>
            </w:r>
          </w:p>
        </w:tc>
        <w:tc>
          <w:tcPr>
            <w:tcW w:w="6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F7409ED">
            <w:pPr>
              <w:adjustRightInd w:val="0"/>
              <w:snapToGrid w:val="0"/>
              <w:spacing w:line="300" w:lineRule="auto"/>
              <w:jc w:val="center"/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  <w:t>4</w:t>
            </w:r>
          </w:p>
        </w:tc>
        <w:tc>
          <w:tcPr>
            <w:tcW w:w="6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35545C5">
            <w:pPr>
              <w:widowControl/>
              <w:adjustRightInd w:val="0"/>
              <w:snapToGrid w:val="0"/>
              <w:spacing w:line="30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  <w:t>套</w:t>
            </w:r>
          </w:p>
        </w:tc>
        <w:tc>
          <w:tcPr>
            <w:tcW w:w="7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16861A9">
            <w:pPr>
              <w:keepLines/>
              <w:topLinePunct/>
              <w:autoSpaceDE w:val="0"/>
              <w:autoSpaceDN w:val="0"/>
              <w:adjustRightInd w:val="0"/>
              <w:snapToGrid w:val="0"/>
              <w:spacing w:line="300" w:lineRule="auto"/>
              <w:jc w:val="center"/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  <w:t>工业</w:t>
            </w:r>
          </w:p>
        </w:tc>
      </w:tr>
      <w:tr w14:paraId="4822A0D9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F1A3E38">
            <w:pPr>
              <w:keepLines/>
              <w:widowControl/>
              <w:topLinePunct/>
              <w:adjustRightInd w:val="0"/>
              <w:snapToGrid w:val="0"/>
              <w:spacing w:line="300" w:lineRule="auto"/>
              <w:jc w:val="center"/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  <w:t>23</w:t>
            </w:r>
          </w:p>
        </w:tc>
        <w:tc>
          <w:tcPr>
            <w:tcW w:w="12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03CFD32">
            <w:pPr>
              <w:widowControl/>
              <w:adjustRightInd w:val="0"/>
              <w:snapToGrid w:val="0"/>
              <w:spacing w:line="30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  <w:t>非定位漏水检测</w:t>
            </w:r>
          </w:p>
        </w:tc>
        <w:tc>
          <w:tcPr>
            <w:tcW w:w="52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4BE324CB">
            <w:pPr>
              <w:pStyle w:val="4"/>
              <w:adjustRightInd w:val="0"/>
              <w:snapToGrid w:val="0"/>
              <w:spacing w:line="300" w:lineRule="auto"/>
              <w:rPr>
                <w:rFonts w:hint="eastAsia" w:cs="宋体"/>
                <w:color w:val="auto"/>
                <w:szCs w:val="21"/>
                <w:highlight w:val="none"/>
              </w:rPr>
            </w:pPr>
            <w:r>
              <w:rPr>
                <w:rFonts w:hint="eastAsia" w:cs="宋体"/>
                <w:color w:val="auto"/>
                <w:szCs w:val="21"/>
                <w:highlight w:val="none"/>
              </w:rPr>
              <w:t>含水浸模块与水浸线，反应时间小于2S。</w:t>
            </w:r>
            <w:r>
              <w:rPr>
                <w:rFonts w:hint="eastAsia" w:cs="宋体"/>
                <w:color w:val="auto"/>
                <w:szCs w:val="21"/>
                <w:highlight w:val="none"/>
              </w:rPr>
              <w:br w:type="textWrapping"/>
            </w:r>
            <w:r>
              <w:rPr>
                <w:rFonts w:hint="eastAsia" w:cs="宋体"/>
                <w:color w:val="auto"/>
                <w:szCs w:val="21"/>
                <w:highlight w:val="none"/>
              </w:rPr>
              <w:t>存储温度：-20℃ 至60℃。</w:t>
            </w:r>
            <w:r>
              <w:rPr>
                <w:rFonts w:hint="eastAsia" w:cs="宋体"/>
                <w:color w:val="auto"/>
                <w:szCs w:val="21"/>
                <w:highlight w:val="none"/>
              </w:rPr>
              <w:br w:type="textWrapping"/>
            </w:r>
            <w:r>
              <w:rPr>
                <w:rFonts w:hint="eastAsia" w:cs="宋体"/>
                <w:color w:val="auto"/>
                <w:szCs w:val="21"/>
                <w:highlight w:val="none"/>
              </w:rPr>
              <w:t>工作温度：-10℃至50℃。</w:t>
            </w:r>
          </w:p>
        </w:tc>
        <w:tc>
          <w:tcPr>
            <w:tcW w:w="6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5119272">
            <w:pPr>
              <w:adjustRightInd w:val="0"/>
              <w:snapToGrid w:val="0"/>
              <w:spacing w:line="300" w:lineRule="auto"/>
              <w:jc w:val="center"/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  <w:t>2</w:t>
            </w:r>
          </w:p>
        </w:tc>
        <w:tc>
          <w:tcPr>
            <w:tcW w:w="6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64B4B57">
            <w:pPr>
              <w:widowControl/>
              <w:adjustRightInd w:val="0"/>
              <w:snapToGrid w:val="0"/>
              <w:spacing w:line="30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  <w:t>套</w:t>
            </w:r>
          </w:p>
        </w:tc>
        <w:tc>
          <w:tcPr>
            <w:tcW w:w="7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DBCD7EB">
            <w:pPr>
              <w:keepLines/>
              <w:topLinePunct/>
              <w:autoSpaceDE w:val="0"/>
              <w:autoSpaceDN w:val="0"/>
              <w:adjustRightInd w:val="0"/>
              <w:snapToGrid w:val="0"/>
              <w:spacing w:line="300" w:lineRule="auto"/>
              <w:jc w:val="center"/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  <w:t>工业</w:t>
            </w:r>
          </w:p>
        </w:tc>
      </w:tr>
      <w:tr w14:paraId="4150F73B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A57CDB4">
            <w:pPr>
              <w:keepLines/>
              <w:widowControl/>
              <w:topLinePunct/>
              <w:adjustRightInd w:val="0"/>
              <w:snapToGrid w:val="0"/>
              <w:spacing w:line="300" w:lineRule="auto"/>
              <w:jc w:val="center"/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  <w:t>24</w:t>
            </w:r>
          </w:p>
        </w:tc>
        <w:tc>
          <w:tcPr>
            <w:tcW w:w="12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7B49E59">
            <w:pPr>
              <w:widowControl/>
              <w:adjustRightInd w:val="0"/>
              <w:snapToGrid w:val="0"/>
              <w:spacing w:line="30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  <w:t>UPS监控软件</w:t>
            </w:r>
          </w:p>
        </w:tc>
        <w:tc>
          <w:tcPr>
            <w:tcW w:w="52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692C2CB">
            <w:pPr>
              <w:widowControl/>
              <w:adjustRightInd w:val="0"/>
              <w:snapToGrid w:val="0"/>
              <w:spacing w:line="300" w:lineRule="auto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  <w:t>UPS监控软件</w:t>
            </w:r>
          </w:p>
        </w:tc>
        <w:tc>
          <w:tcPr>
            <w:tcW w:w="6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8DA11CF">
            <w:pPr>
              <w:adjustRightInd w:val="0"/>
              <w:snapToGrid w:val="0"/>
              <w:spacing w:line="300" w:lineRule="auto"/>
              <w:jc w:val="center"/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  <w:t>1</w:t>
            </w:r>
          </w:p>
        </w:tc>
        <w:tc>
          <w:tcPr>
            <w:tcW w:w="6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D0BC1FA">
            <w:pPr>
              <w:widowControl/>
              <w:adjustRightInd w:val="0"/>
              <w:snapToGrid w:val="0"/>
              <w:spacing w:line="30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  <w:t>套</w:t>
            </w:r>
          </w:p>
        </w:tc>
        <w:tc>
          <w:tcPr>
            <w:tcW w:w="7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1388C69">
            <w:pPr>
              <w:keepLines/>
              <w:topLinePunct/>
              <w:autoSpaceDE w:val="0"/>
              <w:autoSpaceDN w:val="0"/>
              <w:adjustRightInd w:val="0"/>
              <w:snapToGrid w:val="0"/>
              <w:spacing w:line="300" w:lineRule="auto"/>
              <w:jc w:val="center"/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  <w:t>软件和信息技术服务业</w:t>
            </w:r>
          </w:p>
        </w:tc>
      </w:tr>
      <w:tr w14:paraId="3D706819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EC71188">
            <w:pPr>
              <w:keepLines/>
              <w:widowControl/>
              <w:topLinePunct/>
              <w:adjustRightInd w:val="0"/>
              <w:snapToGrid w:val="0"/>
              <w:spacing w:line="300" w:lineRule="auto"/>
              <w:jc w:val="center"/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  <w:t>25</w:t>
            </w:r>
          </w:p>
        </w:tc>
        <w:tc>
          <w:tcPr>
            <w:tcW w:w="12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6BEB8BF">
            <w:pPr>
              <w:widowControl/>
              <w:adjustRightInd w:val="0"/>
              <w:snapToGrid w:val="0"/>
              <w:spacing w:line="30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  <w:t>精密空调监控软件</w:t>
            </w:r>
          </w:p>
        </w:tc>
        <w:tc>
          <w:tcPr>
            <w:tcW w:w="52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74954E0">
            <w:pPr>
              <w:widowControl/>
              <w:adjustRightInd w:val="0"/>
              <w:snapToGrid w:val="0"/>
              <w:spacing w:line="300" w:lineRule="auto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  <w:t>精密空调监控软件</w:t>
            </w:r>
          </w:p>
        </w:tc>
        <w:tc>
          <w:tcPr>
            <w:tcW w:w="6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E9368DF">
            <w:pPr>
              <w:adjustRightInd w:val="0"/>
              <w:snapToGrid w:val="0"/>
              <w:spacing w:line="300" w:lineRule="auto"/>
              <w:jc w:val="center"/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  <w:t>1</w:t>
            </w:r>
          </w:p>
        </w:tc>
        <w:tc>
          <w:tcPr>
            <w:tcW w:w="6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B957BEB">
            <w:pPr>
              <w:widowControl/>
              <w:adjustRightInd w:val="0"/>
              <w:snapToGrid w:val="0"/>
              <w:spacing w:line="30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  <w:t>套</w:t>
            </w:r>
          </w:p>
        </w:tc>
        <w:tc>
          <w:tcPr>
            <w:tcW w:w="7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DFBCD55">
            <w:pPr>
              <w:keepLines/>
              <w:topLinePunct/>
              <w:autoSpaceDE w:val="0"/>
              <w:autoSpaceDN w:val="0"/>
              <w:adjustRightInd w:val="0"/>
              <w:snapToGrid w:val="0"/>
              <w:spacing w:line="300" w:lineRule="auto"/>
              <w:jc w:val="center"/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  <w:t>软件和信息技术服务业</w:t>
            </w:r>
          </w:p>
        </w:tc>
      </w:tr>
      <w:tr w14:paraId="0ED3B1E2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E3DE4E1">
            <w:pPr>
              <w:keepLines/>
              <w:widowControl/>
              <w:topLinePunct/>
              <w:adjustRightInd w:val="0"/>
              <w:snapToGrid w:val="0"/>
              <w:spacing w:line="300" w:lineRule="auto"/>
              <w:jc w:val="center"/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  <w:t>26</w:t>
            </w:r>
          </w:p>
        </w:tc>
        <w:tc>
          <w:tcPr>
            <w:tcW w:w="12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1F1A9CA">
            <w:pPr>
              <w:widowControl/>
              <w:adjustRightInd w:val="0"/>
              <w:snapToGrid w:val="0"/>
              <w:spacing w:line="30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  <w:t>配电监控软件</w:t>
            </w:r>
          </w:p>
        </w:tc>
        <w:tc>
          <w:tcPr>
            <w:tcW w:w="52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1815C178">
            <w:pPr>
              <w:widowControl/>
              <w:adjustRightInd w:val="0"/>
              <w:snapToGrid w:val="0"/>
              <w:spacing w:line="300" w:lineRule="auto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  <w:t>对机房内的配电箱、EPS主机、配电输出柜等电力设备进行监控。</w:t>
            </w:r>
          </w:p>
        </w:tc>
        <w:tc>
          <w:tcPr>
            <w:tcW w:w="6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79FE3BB">
            <w:pPr>
              <w:adjustRightInd w:val="0"/>
              <w:snapToGrid w:val="0"/>
              <w:spacing w:line="300" w:lineRule="auto"/>
              <w:jc w:val="center"/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  <w:t>1</w:t>
            </w:r>
          </w:p>
        </w:tc>
        <w:tc>
          <w:tcPr>
            <w:tcW w:w="6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CE4E9D1">
            <w:pPr>
              <w:widowControl/>
              <w:adjustRightInd w:val="0"/>
              <w:snapToGrid w:val="0"/>
              <w:spacing w:line="30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  <w:t>套</w:t>
            </w:r>
          </w:p>
        </w:tc>
        <w:tc>
          <w:tcPr>
            <w:tcW w:w="7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5768FF3">
            <w:pPr>
              <w:keepLines/>
              <w:topLinePunct/>
              <w:autoSpaceDE w:val="0"/>
              <w:autoSpaceDN w:val="0"/>
              <w:adjustRightInd w:val="0"/>
              <w:snapToGrid w:val="0"/>
              <w:spacing w:line="300" w:lineRule="auto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  <w:t>软件和信息技术服务业</w:t>
            </w:r>
          </w:p>
        </w:tc>
      </w:tr>
      <w:tr w14:paraId="2B711607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2702D6E">
            <w:pPr>
              <w:keepLines/>
              <w:widowControl/>
              <w:topLinePunct/>
              <w:adjustRightInd w:val="0"/>
              <w:snapToGrid w:val="0"/>
              <w:spacing w:line="300" w:lineRule="auto"/>
              <w:jc w:val="center"/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  <w:t>27</w:t>
            </w:r>
          </w:p>
        </w:tc>
        <w:tc>
          <w:tcPr>
            <w:tcW w:w="12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22B686D">
            <w:pPr>
              <w:widowControl/>
              <w:adjustRightInd w:val="0"/>
              <w:snapToGrid w:val="0"/>
              <w:spacing w:line="30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  <w:t>短信报警软件</w:t>
            </w:r>
          </w:p>
        </w:tc>
        <w:tc>
          <w:tcPr>
            <w:tcW w:w="52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421E41F6">
            <w:pPr>
              <w:widowControl/>
              <w:adjustRightInd w:val="0"/>
              <w:snapToGrid w:val="0"/>
              <w:spacing w:line="300" w:lineRule="auto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  <w:t>软件模块之报警模块，当机房异常，实现短信报警、语音报警。需配置一张GSM网段的SIM大卡。</w:t>
            </w:r>
          </w:p>
        </w:tc>
        <w:tc>
          <w:tcPr>
            <w:tcW w:w="6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CD770E3">
            <w:pPr>
              <w:adjustRightInd w:val="0"/>
              <w:snapToGrid w:val="0"/>
              <w:spacing w:line="300" w:lineRule="auto"/>
              <w:jc w:val="center"/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  <w:t>1</w:t>
            </w:r>
          </w:p>
        </w:tc>
        <w:tc>
          <w:tcPr>
            <w:tcW w:w="6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8A5F358">
            <w:pPr>
              <w:widowControl/>
              <w:adjustRightInd w:val="0"/>
              <w:snapToGrid w:val="0"/>
              <w:spacing w:line="30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  <w:t>套</w:t>
            </w:r>
          </w:p>
        </w:tc>
        <w:tc>
          <w:tcPr>
            <w:tcW w:w="7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0C1B101">
            <w:pPr>
              <w:keepLines/>
              <w:topLinePunct/>
              <w:autoSpaceDE w:val="0"/>
              <w:autoSpaceDN w:val="0"/>
              <w:adjustRightInd w:val="0"/>
              <w:snapToGrid w:val="0"/>
              <w:spacing w:line="300" w:lineRule="auto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  <w:t>软件和信息技术服务业</w:t>
            </w:r>
          </w:p>
        </w:tc>
      </w:tr>
      <w:tr w14:paraId="1441D27C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E1C3C91">
            <w:pPr>
              <w:keepLines/>
              <w:widowControl/>
              <w:topLinePunct/>
              <w:adjustRightInd w:val="0"/>
              <w:snapToGrid w:val="0"/>
              <w:spacing w:line="300" w:lineRule="auto"/>
              <w:jc w:val="center"/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  <w:t>28</w:t>
            </w:r>
          </w:p>
        </w:tc>
        <w:tc>
          <w:tcPr>
            <w:tcW w:w="12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0846C1C">
            <w:pPr>
              <w:widowControl/>
              <w:adjustRightInd w:val="0"/>
              <w:snapToGrid w:val="0"/>
              <w:spacing w:line="30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  <w:t>动环交换机</w:t>
            </w:r>
          </w:p>
        </w:tc>
        <w:tc>
          <w:tcPr>
            <w:tcW w:w="52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39C1212A">
            <w:pPr>
              <w:widowControl/>
              <w:adjustRightInd w:val="0"/>
              <w:snapToGrid w:val="0"/>
              <w:spacing w:line="300" w:lineRule="auto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  <w:t>动环系统组网交换机24口千兆带POE。</w:t>
            </w:r>
          </w:p>
        </w:tc>
        <w:tc>
          <w:tcPr>
            <w:tcW w:w="6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B84494F">
            <w:pPr>
              <w:adjustRightInd w:val="0"/>
              <w:snapToGrid w:val="0"/>
              <w:spacing w:line="300" w:lineRule="auto"/>
              <w:jc w:val="center"/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  <w:t>1</w:t>
            </w:r>
          </w:p>
        </w:tc>
        <w:tc>
          <w:tcPr>
            <w:tcW w:w="6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6D02A9F">
            <w:pPr>
              <w:widowControl/>
              <w:adjustRightInd w:val="0"/>
              <w:snapToGrid w:val="0"/>
              <w:spacing w:line="30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  <w:t>套</w:t>
            </w:r>
          </w:p>
        </w:tc>
        <w:tc>
          <w:tcPr>
            <w:tcW w:w="7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00D7CC3">
            <w:pPr>
              <w:keepLines/>
              <w:topLinePunct/>
              <w:autoSpaceDE w:val="0"/>
              <w:autoSpaceDN w:val="0"/>
              <w:adjustRightInd w:val="0"/>
              <w:snapToGrid w:val="0"/>
              <w:spacing w:line="300" w:lineRule="auto"/>
              <w:jc w:val="center"/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  <w:t>工业</w:t>
            </w:r>
          </w:p>
        </w:tc>
      </w:tr>
      <w:tr w14:paraId="3DF1B305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7026D4D">
            <w:pPr>
              <w:keepLines/>
              <w:widowControl/>
              <w:topLinePunct/>
              <w:adjustRightInd w:val="0"/>
              <w:snapToGrid w:val="0"/>
              <w:spacing w:line="300" w:lineRule="auto"/>
              <w:jc w:val="center"/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  <w:t>29</w:t>
            </w:r>
          </w:p>
        </w:tc>
        <w:tc>
          <w:tcPr>
            <w:tcW w:w="12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1359017">
            <w:pPr>
              <w:widowControl/>
              <w:adjustRightInd w:val="0"/>
              <w:snapToGrid w:val="0"/>
              <w:spacing w:line="30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  <w:t>动环监控辅材</w:t>
            </w:r>
          </w:p>
        </w:tc>
        <w:tc>
          <w:tcPr>
            <w:tcW w:w="52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78BB1088">
            <w:pPr>
              <w:widowControl/>
              <w:adjustRightInd w:val="0"/>
              <w:snapToGrid w:val="0"/>
              <w:spacing w:line="300" w:lineRule="auto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  <w:t>包含动环强弱电线缆，组网信号线、RS485或232接口组件，干接点板卡辅材等材料。</w:t>
            </w:r>
          </w:p>
        </w:tc>
        <w:tc>
          <w:tcPr>
            <w:tcW w:w="6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C329C20">
            <w:pPr>
              <w:adjustRightInd w:val="0"/>
              <w:snapToGrid w:val="0"/>
              <w:spacing w:line="300" w:lineRule="auto"/>
              <w:jc w:val="center"/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  <w:t>1</w:t>
            </w:r>
          </w:p>
        </w:tc>
        <w:tc>
          <w:tcPr>
            <w:tcW w:w="6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910322">
            <w:pPr>
              <w:widowControl/>
              <w:adjustRightInd w:val="0"/>
              <w:snapToGrid w:val="0"/>
              <w:spacing w:line="30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  <w:t>套</w:t>
            </w:r>
          </w:p>
        </w:tc>
        <w:tc>
          <w:tcPr>
            <w:tcW w:w="7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4E5492F">
            <w:pPr>
              <w:keepLines/>
              <w:topLinePunct/>
              <w:autoSpaceDE w:val="0"/>
              <w:autoSpaceDN w:val="0"/>
              <w:adjustRightInd w:val="0"/>
              <w:snapToGrid w:val="0"/>
              <w:spacing w:line="300" w:lineRule="auto"/>
              <w:jc w:val="center"/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  <w:highlight w:val="none"/>
                <w:lang w:val="en-US" w:eastAsia="zh-CN"/>
              </w:rPr>
              <w:t>/</w:t>
            </w:r>
          </w:p>
        </w:tc>
      </w:tr>
    </w:tbl>
    <w:p w14:paraId="41472505">
      <w:pPr>
        <w:rPr>
          <w:rFonts w:hint="eastAsia" w:ascii="宋体" w:hAnsi="宋体" w:eastAsia="宋体" w:cs="宋体"/>
          <w:color w:val="auto"/>
          <w:szCs w:val="21"/>
          <w:highlight w:val="none"/>
        </w:rPr>
      </w:pPr>
    </w:p>
    <w:p w14:paraId="374A64E2">
      <w:pPr>
        <w:pStyle w:val="3"/>
        <w:snapToGrid w:val="0"/>
        <w:spacing w:before="0" w:after="0" w:line="360" w:lineRule="auto"/>
        <w:ind w:firstLine="560"/>
        <w:rPr>
          <w:rFonts w:hint="eastAsia" w:ascii="宋体" w:hAnsi="宋体" w:eastAsia="宋体" w:cs="宋体"/>
          <w:bCs w:val="0"/>
          <w:color w:val="auto"/>
          <w:sz w:val="21"/>
          <w:szCs w:val="21"/>
          <w:highlight w:val="none"/>
        </w:rPr>
      </w:pPr>
      <w:bookmarkStart w:id="14" w:name="_Toc902728931"/>
      <w:bookmarkStart w:id="15" w:name="_Toc49042126"/>
      <w:bookmarkStart w:id="16" w:name="_Toc13384869"/>
      <w:bookmarkStart w:id="17" w:name="_Toc1061105159_WPSOffice_Level2"/>
      <w:bookmarkStart w:id="18" w:name="_Toc1900587714"/>
      <w:bookmarkStart w:id="19" w:name="_Toc1101062245"/>
      <w:bookmarkStart w:id="20" w:name="_Toc1520309192"/>
      <w:bookmarkStart w:id="21" w:name="_Toc1814319857"/>
      <w:r>
        <w:rPr>
          <w:rFonts w:hint="eastAsia" w:ascii="宋体" w:hAnsi="宋体" w:eastAsia="宋体" w:cs="宋体"/>
          <w:bCs w:val="0"/>
          <w:color w:val="auto"/>
          <w:sz w:val="21"/>
          <w:szCs w:val="21"/>
          <w:highlight w:val="none"/>
        </w:rPr>
        <w:t>三、</w:t>
      </w:r>
      <w:r>
        <w:rPr>
          <w:rFonts w:hint="eastAsia" w:ascii="宋体" w:hAnsi="宋体" w:eastAsia="宋体" w:cs="宋体"/>
          <w:bCs w:val="0"/>
          <w:color w:val="auto"/>
          <w:sz w:val="21"/>
          <w:szCs w:val="21"/>
          <w:highlight w:val="none"/>
          <w:lang w:val="en-US" w:eastAsia="zh-CN"/>
        </w:rPr>
        <w:t>其它</w:t>
      </w:r>
      <w:r>
        <w:rPr>
          <w:rFonts w:hint="eastAsia" w:ascii="宋体" w:hAnsi="宋体" w:eastAsia="宋体" w:cs="宋体"/>
          <w:bCs w:val="0"/>
          <w:color w:val="auto"/>
          <w:sz w:val="21"/>
          <w:szCs w:val="21"/>
          <w:highlight w:val="none"/>
        </w:rPr>
        <w:t>要求</w:t>
      </w:r>
      <w:bookmarkEnd w:id="14"/>
      <w:bookmarkEnd w:id="15"/>
      <w:bookmarkEnd w:id="16"/>
      <w:bookmarkEnd w:id="17"/>
      <w:bookmarkEnd w:id="18"/>
      <w:bookmarkEnd w:id="19"/>
      <w:bookmarkEnd w:id="20"/>
      <w:bookmarkEnd w:id="21"/>
    </w:p>
    <w:p w14:paraId="6C8CC362">
      <w:pPr>
        <w:snapToGrid w:val="0"/>
        <w:spacing w:line="360" w:lineRule="auto"/>
        <w:ind w:firstLine="422" w:firstLineChars="200"/>
        <w:jc w:val="left"/>
        <w:rPr>
          <w:rFonts w:hint="eastAsia" w:ascii="宋体" w:hAnsi="宋体" w:eastAsia="宋体" w:cs="宋体"/>
          <w:b/>
          <w:bCs/>
          <w:color w:val="auto"/>
          <w:szCs w:val="21"/>
          <w:highlight w:val="none"/>
        </w:rPr>
      </w:pPr>
      <w:r>
        <w:rPr>
          <w:rFonts w:hint="eastAsia" w:ascii="宋体" w:hAnsi="宋体" w:eastAsia="宋体" w:cs="宋体"/>
          <w:b/>
          <w:bCs/>
          <w:color w:val="auto"/>
          <w:szCs w:val="21"/>
          <w:highlight w:val="none"/>
        </w:rPr>
        <w:t>1.如中标人不具备本项目相关施工资质，可分包给具备资质的单位，中标人须对成果负责。分包单位须经采购人同意，并不得再次分包。</w:t>
      </w:r>
    </w:p>
    <w:p w14:paraId="335116FC">
      <w:pPr>
        <w:snapToGrid w:val="0"/>
        <w:spacing w:line="360" w:lineRule="auto"/>
        <w:ind w:firstLine="420" w:firstLineChars="200"/>
        <w:jc w:val="left"/>
        <w:rPr>
          <w:rFonts w:ascii="宋体" w:hAnsi="宋体" w:eastAsia="宋体" w:cs="宋体"/>
          <w:color w:val="auto"/>
          <w:szCs w:val="21"/>
          <w:highlight w:val="none"/>
        </w:rPr>
      </w:pPr>
      <w:r>
        <w:rPr>
          <w:rFonts w:hint="eastAsia" w:ascii="宋体" w:hAnsi="宋体" w:eastAsia="宋体" w:cs="宋体"/>
          <w:color w:val="auto"/>
          <w:szCs w:val="21"/>
          <w:highlight w:val="none"/>
        </w:rPr>
        <w:t>2.消防电池组是给现有200KVA容量EPS电源提供备电，蓄电池组系统和蓄电池监控系统需要和主机做软件对接，安装服务及系统调试，并计算所需辅材和工程设备费用，同时须拆除原有设备及管线，存放到采购人指定的地点。涉及的所有相关费用包含在本项目投标报价中。</w:t>
      </w:r>
    </w:p>
    <w:p w14:paraId="17C25809">
      <w:pPr>
        <w:snapToGrid w:val="0"/>
        <w:spacing w:line="360" w:lineRule="auto"/>
        <w:ind w:firstLine="420" w:firstLineChars="200"/>
        <w:jc w:val="left"/>
        <w:rPr>
          <w:rFonts w:hint="eastAsia" w:ascii="宋体" w:hAnsi="宋体" w:eastAsia="宋体" w:cs="宋体"/>
          <w:color w:val="auto"/>
          <w:szCs w:val="21"/>
          <w:highlight w:val="none"/>
        </w:rPr>
      </w:pPr>
      <w:r>
        <w:rPr>
          <w:rFonts w:hint="eastAsia" w:ascii="宋体" w:hAnsi="宋体" w:eastAsia="宋体" w:cs="宋体"/>
          <w:color w:val="auto"/>
          <w:szCs w:val="21"/>
          <w:highlight w:val="none"/>
        </w:rPr>
        <w:t>3.采购设备需要对接动环监控系统，协议为RS485协议和SNPM协议，设备需上报动环：输入输出电压、电流、强电频率、充电状态、故障状态、报警记录、整机效率等参数，此项需要原厂工程师上门配合安装调试，如需二次开发投标人须响应。涉及的所有相关费用包含在本项目投标报价中。</w:t>
      </w:r>
    </w:p>
    <w:p w14:paraId="05EAA76D">
      <w:pPr>
        <w:snapToGrid w:val="0"/>
        <w:spacing w:line="360" w:lineRule="auto"/>
        <w:ind w:firstLine="420" w:firstLineChars="200"/>
        <w:jc w:val="left"/>
        <w:rPr>
          <w:rFonts w:hint="eastAsia" w:ascii="宋体" w:hAnsi="宋体" w:eastAsia="宋体" w:cs="宋体"/>
          <w:color w:val="auto"/>
          <w:szCs w:val="21"/>
          <w:highlight w:val="none"/>
        </w:rPr>
      </w:pPr>
      <w:r>
        <w:rPr>
          <w:rFonts w:hint="eastAsia" w:ascii="宋体" w:hAnsi="宋体" w:eastAsia="宋体" w:cs="宋体"/>
          <w:color w:val="auto"/>
          <w:szCs w:val="21"/>
          <w:highlight w:val="none"/>
        </w:rPr>
        <w:t>4.安装要求：本次强电系统为380V交流系统UPS，直流系统为492VDC，电池组装过程需要带电作业，相关操作人员需要受过专业培训才能进行电工安装操作，设备安装人员在进场操作前需向采购人提供电工证。</w:t>
      </w:r>
    </w:p>
    <w:p w14:paraId="270D9D82">
      <w:pPr>
        <w:snapToGrid w:val="0"/>
        <w:spacing w:line="360" w:lineRule="auto"/>
        <w:ind w:firstLine="420" w:firstLineChars="200"/>
        <w:jc w:val="left"/>
        <w:rPr>
          <w:rFonts w:hint="eastAsia" w:ascii="宋体" w:hAnsi="宋体" w:eastAsia="宋体" w:cs="宋体"/>
          <w:color w:val="auto"/>
          <w:szCs w:val="21"/>
          <w:highlight w:val="none"/>
        </w:rPr>
      </w:pPr>
      <w:r>
        <w:rPr>
          <w:rFonts w:hint="eastAsia" w:ascii="宋体" w:hAnsi="宋体" w:eastAsia="宋体" w:cs="宋体"/>
          <w:color w:val="auto"/>
          <w:szCs w:val="21"/>
          <w:highlight w:val="none"/>
        </w:rPr>
        <w:t>5.设备采购包含安装服务及系统调试，并计算所需辅材和工程设备，同时须拆除原有设备及管线，存放到采购人指定的地点。涉及的所有相关费用包含在本项目投标报价中。</w:t>
      </w:r>
    </w:p>
    <w:p w14:paraId="17319942">
      <w:pPr>
        <w:snapToGrid w:val="0"/>
        <w:spacing w:line="360" w:lineRule="auto"/>
        <w:ind w:firstLine="420" w:firstLineChars="200"/>
        <w:jc w:val="left"/>
        <w:rPr>
          <w:rFonts w:hint="eastAsia" w:ascii="宋体" w:hAnsi="宋体" w:eastAsia="宋体" w:cs="宋体"/>
          <w:color w:val="auto"/>
          <w:szCs w:val="21"/>
          <w:highlight w:val="none"/>
        </w:rPr>
      </w:pPr>
      <w:r>
        <w:rPr>
          <w:rFonts w:hint="eastAsia" w:ascii="宋体" w:hAnsi="宋体" w:eastAsia="宋体" w:cs="宋体"/>
          <w:color w:val="auto"/>
          <w:szCs w:val="21"/>
          <w:highlight w:val="none"/>
        </w:rPr>
        <w:t>6.潜在投标人应踏勘现场，充分考虑现场，承重、防水、防火等需求，对已有设备的硬件接口与软件兼容性进行分析，确保中标后设备与原系统能无缝对接，如需要兼容性对接或二次开发，投标人自行测算成本，中标后</w:t>
      </w:r>
      <w:r>
        <w:rPr>
          <w:rFonts w:hint="eastAsia" w:ascii="宋体" w:hAnsi="宋体" w:eastAsia="宋体"/>
          <w:color w:val="auto"/>
          <w:szCs w:val="21"/>
          <w:highlight w:val="none"/>
        </w:rPr>
        <w:t>采购人不再追加任何费用，请投标人谨慎报价。</w:t>
      </w:r>
    </w:p>
    <w:p w14:paraId="0690954A">
      <w:pPr>
        <w:pStyle w:val="3"/>
        <w:snapToGrid w:val="0"/>
        <w:spacing w:before="0" w:after="0" w:line="360" w:lineRule="auto"/>
        <w:ind w:firstLine="560"/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</w:pPr>
      <w:bookmarkStart w:id="22" w:name="_Toc532199628"/>
      <w:r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  <w:t>四、售后服务要求</w:t>
      </w:r>
    </w:p>
    <w:p w14:paraId="26CE3C13">
      <w:pPr>
        <w:snapToGrid w:val="0"/>
        <w:spacing w:line="360" w:lineRule="auto"/>
        <w:ind w:firstLine="420" w:firstLineChars="200"/>
        <w:jc w:val="left"/>
        <w:rPr>
          <w:rFonts w:hint="eastAsia" w:ascii="宋体" w:hAnsi="宋体" w:eastAsia="宋体" w:cs="宋体"/>
          <w:color w:val="auto"/>
          <w:szCs w:val="21"/>
          <w:highlight w:val="none"/>
        </w:rPr>
      </w:pPr>
      <w:r>
        <w:rPr>
          <w:rFonts w:hint="eastAsia" w:ascii="宋体" w:hAnsi="宋体" w:eastAsia="宋体" w:cs="宋体"/>
          <w:color w:val="auto"/>
          <w:szCs w:val="21"/>
          <w:highlight w:val="none"/>
        </w:rPr>
        <w:t>1.自验收合格之日起3年，货物需求清单另有规定的，以货物需求清单为准。质保期内</w:t>
      </w:r>
      <w:r>
        <w:rPr>
          <w:rFonts w:ascii="宋体" w:hAnsi="宋体" w:eastAsia="宋体" w:cs="宋体"/>
          <w:color w:val="auto"/>
          <w:szCs w:val="21"/>
          <w:highlight w:val="none"/>
        </w:rPr>
        <w:t>，</w:t>
      </w:r>
      <w:r>
        <w:rPr>
          <w:rFonts w:hint="eastAsia" w:ascii="宋体" w:hAnsi="宋体" w:eastAsia="宋体" w:cs="宋体"/>
          <w:color w:val="auto"/>
          <w:szCs w:val="21"/>
          <w:highlight w:val="none"/>
        </w:rPr>
        <w:t>中标人需提供原厂工程师每个季度1次的巡检服务。</w:t>
      </w:r>
    </w:p>
    <w:p w14:paraId="29599B3D">
      <w:pPr>
        <w:snapToGrid w:val="0"/>
        <w:spacing w:line="360" w:lineRule="auto"/>
        <w:ind w:firstLine="420" w:firstLineChars="200"/>
        <w:jc w:val="left"/>
        <w:rPr>
          <w:rFonts w:hint="eastAsia" w:ascii="宋体" w:hAnsi="宋体" w:eastAsia="宋体" w:cs="宋体"/>
          <w:color w:val="auto"/>
          <w:sz w:val="24"/>
          <w:szCs w:val="18"/>
          <w:highlight w:val="none"/>
        </w:rPr>
      </w:pPr>
      <w:r>
        <w:rPr>
          <w:rFonts w:hint="eastAsia" w:ascii="宋体" w:hAnsi="宋体" w:eastAsia="宋体" w:cs="宋体"/>
          <w:color w:val="auto"/>
          <w:szCs w:val="21"/>
          <w:highlight w:val="none"/>
        </w:rPr>
        <w:t>2</w:t>
      </w:r>
      <w:bookmarkEnd w:id="22"/>
      <w:r>
        <w:rPr>
          <w:rFonts w:hint="eastAsia" w:ascii="宋体" w:hAnsi="宋体" w:eastAsia="宋体" w:cs="宋体"/>
          <w:color w:val="auto"/>
          <w:szCs w:val="21"/>
          <w:highlight w:val="none"/>
        </w:rPr>
        <w:t>.故障响应时间：中标人须在故障出现2小时内进行故障响应，同时安排工程师进行现场或远程故障排除，如果发生设备硬件故障，备用设备到达采购人现场的时间不得超过24小时</w:t>
      </w:r>
      <w:r>
        <w:rPr>
          <w:rFonts w:hint="eastAsia" w:ascii="宋体" w:hAnsi="宋体" w:eastAsia="宋体" w:cs="宋体"/>
          <w:color w:val="auto"/>
          <w:sz w:val="24"/>
          <w:szCs w:val="18"/>
          <w:highlight w:val="none"/>
        </w:rPr>
        <w:t>。</w:t>
      </w:r>
    </w:p>
    <w:p w14:paraId="40925134">
      <w:pPr>
        <w:pStyle w:val="3"/>
        <w:snapToGrid w:val="0"/>
        <w:spacing w:before="0" w:after="0" w:line="360" w:lineRule="auto"/>
        <w:ind w:firstLine="560"/>
        <w:rPr>
          <w:rFonts w:hint="eastAsia" w:ascii="宋体" w:hAnsi="宋体" w:eastAsia="宋体" w:cs="宋体"/>
          <w:bCs w:val="0"/>
          <w:color w:val="auto"/>
          <w:sz w:val="21"/>
          <w:szCs w:val="21"/>
          <w:highlight w:val="none"/>
        </w:rPr>
      </w:pPr>
      <w:r>
        <w:rPr>
          <w:rFonts w:hint="eastAsia" w:ascii="宋体" w:hAnsi="宋体" w:eastAsia="宋体" w:cs="宋体"/>
          <w:bCs w:val="0"/>
          <w:color w:val="auto"/>
          <w:sz w:val="21"/>
          <w:szCs w:val="21"/>
          <w:highlight w:val="none"/>
        </w:rPr>
        <w:t>五、报价要求</w:t>
      </w:r>
    </w:p>
    <w:p w14:paraId="178342EF">
      <w:pPr>
        <w:spacing w:line="360" w:lineRule="auto"/>
        <w:ind w:firstLine="420" w:firstLineChars="200"/>
        <w:rPr>
          <w:rFonts w:hint="eastAsia" w:ascii="宋体" w:hAnsi="宋体" w:eastAsia="宋体" w:cs="宋体"/>
          <w:color w:val="auto"/>
          <w:szCs w:val="21"/>
          <w:highlight w:val="none"/>
        </w:rPr>
      </w:pPr>
      <w:r>
        <w:rPr>
          <w:rFonts w:hint="eastAsia" w:ascii="宋体" w:hAnsi="宋体" w:eastAsia="宋体" w:cs="宋体"/>
          <w:color w:val="auto"/>
          <w:szCs w:val="21"/>
          <w:highlight w:val="none"/>
        </w:rPr>
        <w:t>1.投标人可自行踏勘现场，并合理报价，中标后</w:t>
      </w:r>
      <w:r>
        <w:rPr>
          <w:rFonts w:hint="eastAsia" w:ascii="宋体" w:hAnsi="宋体" w:eastAsia="宋体"/>
          <w:color w:val="auto"/>
          <w:szCs w:val="21"/>
          <w:highlight w:val="none"/>
        </w:rPr>
        <w:t>采购人不再追加任何费用，请投标人谨慎报价。</w:t>
      </w:r>
    </w:p>
    <w:p w14:paraId="294C4894">
      <w:r>
        <w:rPr>
          <w:rFonts w:hint="eastAsia" w:ascii="宋体" w:hAnsi="宋体" w:eastAsia="宋体" w:cs="宋体"/>
          <w:color w:val="auto"/>
          <w:szCs w:val="21"/>
          <w:highlight w:val="none"/>
        </w:rPr>
        <w:t>2.本项目采用总价包干，投标人的报价应包含所投货物、保险、税费、包装、加工及加工损耗、运输、现场落地、安装及安装损耗、调试、检测和交付后质保期内维修等工作所发生的一切费用。</w:t>
      </w:r>
      <w:bookmarkStart w:id="23" w:name="_GoBack"/>
      <w:bookmarkEnd w:id="23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@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AED723B"/>
    <w:rsid w:val="5AED72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qFormat="1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iPriority="99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qFormat="1" w:unhideWhenUsed="0" w:uiPriority="99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2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@仿宋_GB2312" w:hAnsi="@仿宋_GB2312" w:eastAsia="@仿宋_GB2312" w:cs="@仿宋_GB2312"/>
      <w:kern w:val="2"/>
      <w:sz w:val="21"/>
      <w:lang w:val="en-US" w:eastAsia="zh-CN" w:bidi="ar-SA"/>
    </w:rPr>
  </w:style>
  <w:style w:type="paragraph" w:styleId="3">
    <w:name w:val="heading 2"/>
    <w:basedOn w:val="1"/>
    <w:next w:val="1"/>
    <w:qFormat/>
    <w:uiPriority w:val="0"/>
    <w:pPr>
      <w:keepNext/>
      <w:keepLines/>
      <w:spacing w:before="260" w:after="260" w:line="415" w:lineRule="auto"/>
      <w:outlineLvl w:val="1"/>
    </w:pPr>
    <w:rPr>
      <w:rFonts w:ascii="Arial" w:hAnsi="Arial" w:eastAsia="黑体" w:cs="Arial"/>
      <w:b/>
      <w:bCs/>
      <w:sz w:val="32"/>
      <w:szCs w:val="32"/>
    </w:rPr>
  </w:style>
  <w:style w:type="character" w:default="1" w:styleId="10">
    <w:name w:val="Default Paragraph Font"/>
    <w:semiHidden/>
    <w:qFormat/>
    <w:uiPriority w:val="0"/>
  </w:style>
  <w:style w:type="table" w:default="1" w:styleId="9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index 4"/>
    <w:basedOn w:val="1"/>
    <w:next w:val="1"/>
    <w:unhideWhenUsed/>
    <w:qFormat/>
    <w:uiPriority w:val="0"/>
    <w:pPr>
      <w:kinsoku w:val="0"/>
      <w:autoSpaceDE w:val="0"/>
      <w:autoSpaceDN w:val="0"/>
      <w:adjustRightInd w:val="0"/>
      <w:snapToGrid w:val="0"/>
      <w:ind w:left="600" w:leftChars="600"/>
      <w:textAlignment w:val="baseline"/>
    </w:pPr>
    <w:rPr>
      <w:rFonts w:ascii="Arial" w:hAnsi="Arial" w:eastAsia="Arial" w:cs="Arial"/>
      <w:snapToGrid w:val="0"/>
      <w:color w:val="000000"/>
      <w:sz w:val="21"/>
      <w:szCs w:val="21"/>
      <w:lang w:val="en-US" w:eastAsia="zh-CN" w:bidi="ar-SA"/>
    </w:rPr>
  </w:style>
  <w:style w:type="paragraph" w:styleId="4">
    <w:name w:val="annotation text"/>
    <w:basedOn w:val="1"/>
    <w:qFormat/>
    <w:uiPriority w:val="0"/>
    <w:pPr>
      <w:jc w:val="left"/>
    </w:pPr>
    <w:rPr>
      <w:rFonts w:ascii="宋体" w:hAnsi="宋体" w:eastAsia="宋体" w:cs="Times New Roman"/>
    </w:rPr>
  </w:style>
  <w:style w:type="paragraph" w:styleId="5">
    <w:name w:val="Body Text Indent"/>
    <w:basedOn w:val="1"/>
    <w:next w:val="6"/>
    <w:qFormat/>
    <w:uiPriority w:val="0"/>
    <w:pPr>
      <w:spacing w:after="120"/>
      <w:ind w:left="420" w:leftChars="200"/>
    </w:pPr>
  </w:style>
  <w:style w:type="paragraph" w:styleId="6">
    <w:name w:val="envelope return"/>
    <w:basedOn w:val="1"/>
    <w:qFormat/>
    <w:uiPriority w:val="99"/>
    <w:pPr>
      <w:snapToGrid w:val="0"/>
    </w:pPr>
    <w:rPr>
      <w:rFonts w:ascii="Arial" w:hAnsi="Arial" w:cs="Arial"/>
    </w:rPr>
  </w:style>
  <w:style w:type="paragraph" w:styleId="7">
    <w:name w:val="header"/>
    <w:basedOn w:val="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Body Text First Indent 2"/>
    <w:basedOn w:val="5"/>
    <w:next w:val="1"/>
    <w:unhideWhenUsed/>
    <w:qFormat/>
    <w:uiPriority w:val="99"/>
    <w:pPr>
      <w:ind w:left="420" w:firstLine="420" w:firstLineChars="200"/>
    </w:pPr>
    <w:rPr>
      <w:rFonts w:ascii="Times New Roman" w:cs="Times New Roman"/>
    </w:rPr>
  </w:style>
  <w:style w:type="character" w:styleId="11">
    <w:name w:val="Emphasis"/>
    <w:qFormat/>
    <w:uiPriority w:val="20"/>
  </w:style>
  <w:style w:type="paragraph" w:customStyle="1" w:styleId="12">
    <w:name w:val="D&amp;L"/>
    <w:basedOn w:val="7"/>
    <w:qFormat/>
    <w:uiPriority w:val="0"/>
    <w:pPr>
      <w:pBdr>
        <w:bottom w:val="none" w:color="auto" w:sz="0" w:space="0"/>
      </w:pBdr>
      <w:snapToGrid/>
    </w:pPr>
    <w:rPr>
      <w:rFonts w:ascii="宋体" w:hAnsi="宋体" w:eastAsia="宋体"/>
      <w:bCs/>
      <w:sz w:val="24"/>
      <w:szCs w:val="20"/>
    </w:rPr>
  </w:style>
  <w:style w:type="paragraph" w:customStyle="1" w:styleId="13">
    <w:name w:val="xl31"/>
    <w:basedOn w:val="1"/>
    <w:qFormat/>
    <w:uiPriority w:val="0"/>
    <w:pPr>
      <w:adjustRightInd w:val="0"/>
      <w:snapToGrid w:val="0"/>
      <w:spacing w:line="300" w:lineRule="auto"/>
    </w:pPr>
    <w:rPr>
      <w:rFonts w:ascii="宋体" w:hAnsi="宋体" w:eastAsia="宋体"/>
      <w:bCs/>
      <w:color w:val="FF0000"/>
      <w:kern w:val="0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8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2025-02-21T07:35:00Z</dcterms:created>
  <dc:creator>校对-裴风铃</dc:creator>
  <cp:lastModifiedBy>校对-裴风铃</cp:lastModifiedBy>
  <dcterms:modified xsi:type="dcterms:W3CDTF">2025-02-21T07:35:45Z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48BA849711CE427EB623802DAA67CABE_11</vt:lpwstr>
  </property>
  <property fmtid="{D5CDD505-2E9C-101B-9397-08002B2CF9AE}" pid="4" name="KSOTemplateDocerSaveRecord">
    <vt:lpwstr>eyJoZGlkIjoiNjA3NGE3NTExNDc2ZGM0YWE4MThmNDY0MGZhYTI3NzgiLCJ1c2VySWQiOiIzMjQ4MTEwODkifQ==</vt:lpwstr>
  </property>
</Properties>
</file>