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32C12">
      <w:pPr>
        <w:numPr>
          <w:numId w:val="0"/>
        </w:numPr>
        <w:spacing w:line="360" w:lineRule="auto"/>
        <w:jc w:val="center"/>
        <w:outlineLvl w:val="0"/>
        <w:rPr>
          <w:rFonts w:asciiTheme="minorEastAsia" w:hAnsiTheme="minorEastAsia" w:eastAsiaTheme="minorEastAsia"/>
          <w:b/>
          <w:color w:val="auto"/>
          <w:sz w:val="28"/>
          <w:highlight w:val="none"/>
        </w:rPr>
      </w:pPr>
      <w:bookmarkStart w:id="0" w:name="_Toc22605"/>
      <w:r>
        <w:rPr>
          <w:rFonts w:hint="eastAsia" w:asciiTheme="minorEastAsia" w:hAnsiTheme="minorEastAsia" w:eastAsiaTheme="minorEastAsia"/>
          <w:b/>
          <w:color w:val="auto"/>
          <w:sz w:val="28"/>
          <w:highlight w:val="none"/>
        </w:rPr>
        <w:t>采购需求</w:t>
      </w:r>
      <w:bookmarkEnd w:id="0"/>
    </w:p>
    <w:p w14:paraId="565C71D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A54B33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650EF6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53683EA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C5987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2C0B09C">
      <w:pPr>
        <w:spacing w:line="360" w:lineRule="auto"/>
        <w:ind w:firstLine="480" w:firstLineChars="200"/>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1BB23260">
      <w:pPr>
        <w:spacing w:line="360" w:lineRule="auto"/>
        <w:ind w:firstLine="437"/>
        <w:outlineLvl w:val="1"/>
        <w:rPr>
          <w:rFonts w:ascii="宋体" w:hAnsi="宋体" w:eastAsia="宋体"/>
          <w:b/>
          <w:color w:val="auto"/>
          <w:sz w:val="24"/>
          <w:szCs w:val="18"/>
          <w:highlight w:val="none"/>
        </w:rPr>
      </w:pPr>
      <w:bookmarkStart w:id="1" w:name="_Toc21798"/>
      <w:bookmarkStart w:id="2" w:name="_Toc4148"/>
      <w:bookmarkStart w:id="3" w:name="_Hlk23621890"/>
      <w:r>
        <w:rPr>
          <w:rFonts w:hint="eastAsia" w:ascii="宋体" w:hAnsi="宋体" w:eastAsia="宋体"/>
          <w:b/>
          <w:color w:val="auto"/>
          <w:sz w:val="24"/>
          <w:szCs w:val="18"/>
          <w:highlight w:val="none"/>
        </w:rPr>
        <w:t>一、采购需求前附表</w:t>
      </w:r>
      <w:bookmarkEnd w:id="1"/>
      <w:bookmarkEnd w:id="2"/>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FB8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F383335">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3EAC6C">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D95323">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E5E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0A4A7F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0359F18D">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0291B19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预付款支付方式：</w:t>
            </w:r>
          </w:p>
          <w:p w14:paraId="17990C4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合同签定后，甲方在5个工作日内向乙方支付合同金额的60%；</w:t>
            </w:r>
          </w:p>
          <w:p w14:paraId="15D1AB1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余款支付方式：</w:t>
            </w:r>
          </w:p>
          <w:p w14:paraId="73C480C2">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双方签署技术服务验收报告后5个工作日内，甲方向乙方支付合同总金额的40%。</w:t>
            </w:r>
          </w:p>
        </w:tc>
      </w:tr>
      <w:tr w14:paraId="72D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505BD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325237F9">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6532A7C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安徽省，采购人指定地点</w:t>
            </w:r>
          </w:p>
        </w:tc>
      </w:tr>
      <w:tr w14:paraId="066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D0D380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3D5E66FC">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68760C72">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合同签订后180个日历日内，在采购人指定的场所完成采购内容交付。</w:t>
            </w:r>
          </w:p>
        </w:tc>
      </w:tr>
      <w:tr w14:paraId="25E6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7C74C9D">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4C070C">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250B1B4B">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标的名称：安徽省高速公路恶劣气象条件监测预警系统运维观测站运行保障技术服务</w:t>
            </w:r>
          </w:p>
          <w:p w14:paraId="10EC1F6E">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所属行业：信息传输业</w:t>
            </w:r>
          </w:p>
        </w:tc>
      </w:tr>
    </w:tbl>
    <w:p w14:paraId="7F2879FE">
      <w:pPr>
        <w:spacing w:line="360" w:lineRule="auto"/>
        <w:rPr>
          <w:rFonts w:ascii="宋体" w:hAnsi="宋体" w:eastAsia="宋体"/>
          <w:b/>
          <w:color w:val="auto"/>
          <w:sz w:val="24"/>
          <w:szCs w:val="18"/>
          <w:highlight w:val="none"/>
        </w:rPr>
      </w:pPr>
      <w:bookmarkStart w:id="4" w:name="_Toc16543"/>
      <w:bookmarkStart w:id="5" w:name="_Hlk16461016"/>
    </w:p>
    <w:bookmarkEnd w:id="3"/>
    <w:bookmarkEnd w:id="4"/>
    <w:bookmarkEnd w:id="5"/>
    <w:p w14:paraId="56BB4DA7">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二、采购需求</w:t>
      </w:r>
    </w:p>
    <w:p w14:paraId="4E3BC0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1.采购范围</w:t>
      </w:r>
    </w:p>
    <w:p w14:paraId="0C165E1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内容为安徽省高速公路沿线交通气象观测站运行保障技术服务，包括391个六要素自动气象观测站和585个能见度观测站。运行保障技术服务内容为：①翻斗式雨量传感器、气温传感器、相对湿度传感器、风速传感器、风向传感器、前向散射式能见度仪、数据采集器、通讯模块、太阳能供电单元及蓄电池等各类硬件设备巡检、维护及故障维修②观测场地管养维护③六要素自动气象观测站和能见度观测站运行状态监控。</w:t>
      </w:r>
    </w:p>
    <w:p w14:paraId="21E7E6D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2.技术服务要求</w:t>
      </w:r>
    </w:p>
    <w:p w14:paraId="067E9CB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2.1保持六要素自动气象观测站和能见度观测站硬件设备运行状态正常</w:t>
      </w:r>
    </w:p>
    <w:p w14:paraId="6950EAC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2.2保持观测场地整洁，保持设备安装基座、线缆地沟、金属结构件完好</w:t>
      </w:r>
    </w:p>
    <w:p w14:paraId="1DECDF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2.3除交通管制时段，48h内现场处置六要素自动气象观测站和能见度观测站设备故障</w:t>
      </w:r>
    </w:p>
    <w:p w14:paraId="287AA99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2.4服务时间范围：2026年6月-2026年12月</w:t>
      </w:r>
    </w:p>
    <w:p w14:paraId="4294981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3.甲方提供远程监控数据途径，乙方负责六要素自动气象观测站和能见度观测站运行状态监控。</w:t>
      </w:r>
    </w:p>
    <w:p w14:paraId="06B677FD">
      <w:pPr>
        <w:spacing w:line="360" w:lineRule="auto"/>
        <w:ind w:firstLine="435"/>
        <w:rPr>
          <w:rFonts w:asciiTheme="minorEastAsia" w:hAnsiTheme="minorEastAsia" w:eastAsiaTheme="minorEastAsia"/>
          <w:color w:val="auto"/>
          <w:sz w:val="24"/>
          <w:highlight w:val="none"/>
        </w:rPr>
      </w:pPr>
      <w:bookmarkStart w:id="6" w:name="_GoBack"/>
      <w:bookmarkEnd w:id="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8726">
    <w:pPr>
      <w:pStyle w:val="14"/>
      <w:jc w:val="cente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28591F4">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63</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B138">
    <w:pPr>
      <w:pStyle w:val="15"/>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250"/>
    <w:rsid w:val="000544DE"/>
    <w:rsid w:val="000648D2"/>
    <w:rsid w:val="00070E0E"/>
    <w:rsid w:val="00076DB7"/>
    <w:rsid w:val="00080B7B"/>
    <w:rsid w:val="00080FEB"/>
    <w:rsid w:val="00081B81"/>
    <w:rsid w:val="000859C7"/>
    <w:rsid w:val="000868D6"/>
    <w:rsid w:val="00087375"/>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0E49"/>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33F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4EC"/>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0800"/>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64D"/>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76C73"/>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0A72"/>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15562C"/>
    <w:rsid w:val="03486B27"/>
    <w:rsid w:val="040A094E"/>
    <w:rsid w:val="04E36C96"/>
    <w:rsid w:val="056800F4"/>
    <w:rsid w:val="056F201D"/>
    <w:rsid w:val="05B664D4"/>
    <w:rsid w:val="07076C01"/>
    <w:rsid w:val="071C12AC"/>
    <w:rsid w:val="074E231E"/>
    <w:rsid w:val="07A934B3"/>
    <w:rsid w:val="08B15E54"/>
    <w:rsid w:val="0980799C"/>
    <w:rsid w:val="0A0F6376"/>
    <w:rsid w:val="0A353CEA"/>
    <w:rsid w:val="0A6A18DB"/>
    <w:rsid w:val="0AEF3828"/>
    <w:rsid w:val="0BBB665B"/>
    <w:rsid w:val="0CB7664E"/>
    <w:rsid w:val="0E816EC5"/>
    <w:rsid w:val="0EEA6FC1"/>
    <w:rsid w:val="0F954485"/>
    <w:rsid w:val="0FBF344F"/>
    <w:rsid w:val="10505F32"/>
    <w:rsid w:val="105A27E6"/>
    <w:rsid w:val="119B0711"/>
    <w:rsid w:val="12197477"/>
    <w:rsid w:val="13587E2C"/>
    <w:rsid w:val="1466407E"/>
    <w:rsid w:val="14834E28"/>
    <w:rsid w:val="148E7D65"/>
    <w:rsid w:val="151D4243"/>
    <w:rsid w:val="15231BF9"/>
    <w:rsid w:val="179F5278"/>
    <w:rsid w:val="1A3B68AA"/>
    <w:rsid w:val="1A3E1C1E"/>
    <w:rsid w:val="1C141836"/>
    <w:rsid w:val="1E6B6A14"/>
    <w:rsid w:val="20442C18"/>
    <w:rsid w:val="20550D9A"/>
    <w:rsid w:val="21714B53"/>
    <w:rsid w:val="218E2416"/>
    <w:rsid w:val="226915FE"/>
    <w:rsid w:val="22E14C32"/>
    <w:rsid w:val="24B97929"/>
    <w:rsid w:val="2520252D"/>
    <w:rsid w:val="26163BC1"/>
    <w:rsid w:val="262221C3"/>
    <w:rsid w:val="285F40CA"/>
    <w:rsid w:val="28C01ECB"/>
    <w:rsid w:val="28EC3ECC"/>
    <w:rsid w:val="29BF71E3"/>
    <w:rsid w:val="2A127B63"/>
    <w:rsid w:val="2AAA4765"/>
    <w:rsid w:val="2AC21606"/>
    <w:rsid w:val="2AF63C5E"/>
    <w:rsid w:val="2B7E7608"/>
    <w:rsid w:val="2B7F04E9"/>
    <w:rsid w:val="2C305555"/>
    <w:rsid w:val="2C9A21B9"/>
    <w:rsid w:val="2CE20523"/>
    <w:rsid w:val="2D496D68"/>
    <w:rsid w:val="2E6672CB"/>
    <w:rsid w:val="2E7A48DE"/>
    <w:rsid w:val="2EDC3ED8"/>
    <w:rsid w:val="2F2D046C"/>
    <w:rsid w:val="2F6351B4"/>
    <w:rsid w:val="2FCF199E"/>
    <w:rsid w:val="30483E83"/>
    <w:rsid w:val="30AA0E97"/>
    <w:rsid w:val="334E4CD8"/>
    <w:rsid w:val="343C0775"/>
    <w:rsid w:val="34AA76A9"/>
    <w:rsid w:val="356C50EC"/>
    <w:rsid w:val="361108CD"/>
    <w:rsid w:val="3700166C"/>
    <w:rsid w:val="37011057"/>
    <w:rsid w:val="3727617F"/>
    <w:rsid w:val="37343154"/>
    <w:rsid w:val="375969FE"/>
    <w:rsid w:val="38694EE9"/>
    <w:rsid w:val="393C6E91"/>
    <w:rsid w:val="3A7B1968"/>
    <w:rsid w:val="3B0B279E"/>
    <w:rsid w:val="3B365CC9"/>
    <w:rsid w:val="3B9A7B88"/>
    <w:rsid w:val="3BC114FF"/>
    <w:rsid w:val="3C2660C6"/>
    <w:rsid w:val="3D2C7AC8"/>
    <w:rsid w:val="3D855D12"/>
    <w:rsid w:val="3D8B42FF"/>
    <w:rsid w:val="3D8C02DD"/>
    <w:rsid w:val="3DC20089"/>
    <w:rsid w:val="3DF36A6E"/>
    <w:rsid w:val="3F1138E1"/>
    <w:rsid w:val="3F792F1E"/>
    <w:rsid w:val="40824826"/>
    <w:rsid w:val="40E63923"/>
    <w:rsid w:val="4140333C"/>
    <w:rsid w:val="414D3809"/>
    <w:rsid w:val="420D2E67"/>
    <w:rsid w:val="42B443F4"/>
    <w:rsid w:val="42F43FD4"/>
    <w:rsid w:val="43A91E5B"/>
    <w:rsid w:val="44BC3308"/>
    <w:rsid w:val="45BA48DB"/>
    <w:rsid w:val="463A3650"/>
    <w:rsid w:val="469F0116"/>
    <w:rsid w:val="475259B7"/>
    <w:rsid w:val="48831CF9"/>
    <w:rsid w:val="49A165B8"/>
    <w:rsid w:val="49B1408D"/>
    <w:rsid w:val="4A7D4FD2"/>
    <w:rsid w:val="4A913C9A"/>
    <w:rsid w:val="4AE22D2F"/>
    <w:rsid w:val="4B1F70AC"/>
    <w:rsid w:val="4B240F94"/>
    <w:rsid w:val="4B386AE5"/>
    <w:rsid w:val="4BA75287"/>
    <w:rsid w:val="4BED70D6"/>
    <w:rsid w:val="4C167EC0"/>
    <w:rsid w:val="4C3C565C"/>
    <w:rsid w:val="4CCC79C7"/>
    <w:rsid w:val="4D7555C7"/>
    <w:rsid w:val="4EAE6DA0"/>
    <w:rsid w:val="4FD037EF"/>
    <w:rsid w:val="5016514B"/>
    <w:rsid w:val="502857C7"/>
    <w:rsid w:val="50476D3D"/>
    <w:rsid w:val="50F72CFD"/>
    <w:rsid w:val="51CB1C78"/>
    <w:rsid w:val="51FD6A51"/>
    <w:rsid w:val="526B680A"/>
    <w:rsid w:val="52733030"/>
    <w:rsid w:val="52C90BE7"/>
    <w:rsid w:val="53150D15"/>
    <w:rsid w:val="532673D6"/>
    <w:rsid w:val="5352083E"/>
    <w:rsid w:val="541A5D30"/>
    <w:rsid w:val="54F24195"/>
    <w:rsid w:val="553E632F"/>
    <w:rsid w:val="55F068CD"/>
    <w:rsid w:val="566C3136"/>
    <w:rsid w:val="568D04F2"/>
    <w:rsid w:val="588D6DD7"/>
    <w:rsid w:val="5A526582"/>
    <w:rsid w:val="5A5F5C77"/>
    <w:rsid w:val="5A933291"/>
    <w:rsid w:val="5BBE39CD"/>
    <w:rsid w:val="5BC11A60"/>
    <w:rsid w:val="5C7A4D54"/>
    <w:rsid w:val="5CD23B73"/>
    <w:rsid w:val="5F127819"/>
    <w:rsid w:val="5F63752A"/>
    <w:rsid w:val="60F1503F"/>
    <w:rsid w:val="61025188"/>
    <w:rsid w:val="61057D5F"/>
    <w:rsid w:val="614D4977"/>
    <w:rsid w:val="63C60FC0"/>
    <w:rsid w:val="64BA3D7A"/>
    <w:rsid w:val="64F179BC"/>
    <w:rsid w:val="65C94C55"/>
    <w:rsid w:val="665704D3"/>
    <w:rsid w:val="673148E2"/>
    <w:rsid w:val="675445CD"/>
    <w:rsid w:val="67C065A4"/>
    <w:rsid w:val="67D359C9"/>
    <w:rsid w:val="68FE36DD"/>
    <w:rsid w:val="694E60FC"/>
    <w:rsid w:val="69EF4042"/>
    <w:rsid w:val="6C410A63"/>
    <w:rsid w:val="6C675CE6"/>
    <w:rsid w:val="6CEF35AF"/>
    <w:rsid w:val="6D4F4321"/>
    <w:rsid w:val="6DFF7360"/>
    <w:rsid w:val="6E7A5F73"/>
    <w:rsid w:val="6F2E3798"/>
    <w:rsid w:val="6FD74228"/>
    <w:rsid w:val="7060279C"/>
    <w:rsid w:val="70FE5EDF"/>
    <w:rsid w:val="71633091"/>
    <w:rsid w:val="73081CA5"/>
    <w:rsid w:val="73483525"/>
    <w:rsid w:val="73541EA7"/>
    <w:rsid w:val="74545B7C"/>
    <w:rsid w:val="7487762D"/>
    <w:rsid w:val="75385498"/>
    <w:rsid w:val="769962BD"/>
    <w:rsid w:val="76BC207F"/>
    <w:rsid w:val="76EB4904"/>
    <w:rsid w:val="777378F5"/>
    <w:rsid w:val="777A2D3C"/>
    <w:rsid w:val="78537BEA"/>
    <w:rsid w:val="79074B81"/>
    <w:rsid w:val="794F0939"/>
    <w:rsid w:val="79AF0FCA"/>
    <w:rsid w:val="79EF2560"/>
    <w:rsid w:val="7A820E9D"/>
    <w:rsid w:val="7AF9279C"/>
    <w:rsid w:val="7CC51958"/>
    <w:rsid w:val="7CEC40B6"/>
    <w:rsid w:val="7E2936C3"/>
    <w:rsid w:val="7E2E365C"/>
    <w:rsid w:val="7E6411B9"/>
    <w:rsid w:val="7F480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7"/>
    <w:autoRedefine/>
    <w:qFormat/>
    <w:uiPriority w:val="99"/>
    <w:rPr>
      <w:rFonts w:ascii="宋体" w:hAnsi="Courier New" w:eastAsiaTheme="minorEastAsia" w:cstheme="minorBidi"/>
      <w:szCs w:val="22"/>
    </w:rPr>
  </w:style>
  <w:style w:type="paragraph" w:styleId="12">
    <w:name w:val="Date"/>
    <w:basedOn w:val="1"/>
    <w:next w:val="1"/>
    <w:link w:val="44"/>
    <w:autoRedefine/>
    <w:qFormat/>
    <w:uiPriority w:val="0"/>
    <w:rPr>
      <w:rFonts w:ascii="Arial" w:hAnsi="Arial" w:eastAsia="宋体" w:cs="Arial"/>
      <w:b/>
      <w:sz w:val="28"/>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36"/>
    <w:autoRedefine/>
    <w:unhideWhenUsed/>
    <w:qFormat/>
    <w:uiPriority w:val="99"/>
    <w:pPr>
      <w:tabs>
        <w:tab w:val="center" w:pos="4153"/>
        <w:tab w:val="right" w:pos="8306"/>
      </w:tabs>
      <w:snapToGrid w:val="0"/>
      <w:jc w:val="left"/>
    </w:pPr>
    <w:rPr>
      <w:sz w:val="18"/>
      <w:szCs w:val="18"/>
    </w:rPr>
  </w:style>
  <w:style w:type="paragraph" w:styleId="15">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Title"/>
    <w:basedOn w:val="1"/>
    <w:next w:val="1"/>
    <w:qFormat/>
    <w:uiPriority w:val="0"/>
    <w:pPr>
      <w:adjustRightInd w:val="0"/>
      <w:spacing w:line="360" w:lineRule="atLeast"/>
      <w:jc w:val="center"/>
      <w:outlineLvl w:val="0"/>
    </w:pPr>
    <w:rPr>
      <w:rFonts w:ascii="Arial" w:hAnsi="Arial"/>
      <w:b/>
      <w:kern w:val="0"/>
      <w:sz w:val="32"/>
    </w:rPr>
  </w:style>
  <w:style w:type="paragraph" w:styleId="21">
    <w:name w:val="annotation subject"/>
    <w:basedOn w:val="7"/>
    <w:next w:val="7"/>
    <w:link w:val="57"/>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Emphasis"/>
    <w:basedOn w:val="25"/>
    <w:qFormat/>
    <w:uiPriority w:val="0"/>
    <w:rPr>
      <w:i/>
    </w:rPr>
  </w:style>
  <w:style w:type="character" w:styleId="28">
    <w:name w:val="Hyperlink"/>
    <w:basedOn w:val="25"/>
    <w:autoRedefine/>
    <w:unhideWhenUsed/>
    <w:qFormat/>
    <w:uiPriority w:val="99"/>
    <w:rPr>
      <w:color w:val="0000FF" w:themeColor="hyperlink"/>
      <w:u w:val="single"/>
    </w:rPr>
  </w:style>
  <w:style w:type="character" w:styleId="29">
    <w:name w:val="annotation reference"/>
    <w:basedOn w:val="25"/>
    <w:autoRedefine/>
    <w:semiHidden/>
    <w:unhideWhenUsed/>
    <w:qFormat/>
    <w:uiPriority w:val="99"/>
    <w:rPr>
      <w:sz w:val="21"/>
      <w:szCs w:val="21"/>
    </w:rPr>
  </w:style>
  <w:style w:type="character" w:customStyle="1" w:styleId="30">
    <w:name w:val="标题 4 Char"/>
    <w:autoRedefine/>
    <w:qFormat/>
    <w:uiPriority w:val="0"/>
    <w:rPr>
      <w:rFonts w:ascii="Arial" w:hAnsi="Arial" w:eastAsia="Arial"/>
      <w:b/>
      <w:bCs/>
      <w:kern w:val="2"/>
      <w:sz w:val="28"/>
      <w:szCs w:val="28"/>
      <w:lang w:val="en-US" w:eastAsia="zh-CN" w:bidi="ar-SA"/>
    </w:rPr>
  </w:style>
  <w:style w:type="character" w:customStyle="1" w:styleId="31">
    <w:name w:val="批注框文本 Char"/>
    <w:basedOn w:val="25"/>
    <w:link w:val="13"/>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5"/>
    <w:link w:val="15"/>
    <w:autoRedefine/>
    <w:qFormat/>
    <w:uiPriority w:val="99"/>
    <w:rPr>
      <w:rFonts w:ascii="@仿宋_GB2312" w:hAnsi="@仿宋_GB2312" w:eastAsia="@仿宋_GB2312" w:cs="@仿宋_GB2312"/>
      <w:sz w:val="18"/>
      <w:szCs w:val="18"/>
    </w:rPr>
  </w:style>
  <w:style w:type="character" w:customStyle="1" w:styleId="36">
    <w:name w:val="页脚 Char"/>
    <w:basedOn w:val="25"/>
    <w:link w:val="14"/>
    <w:autoRedefine/>
    <w:qFormat/>
    <w:uiPriority w:val="99"/>
    <w:rPr>
      <w:rFonts w:ascii="@仿宋_GB2312" w:hAnsi="@仿宋_GB2312" w:eastAsia="@仿宋_GB2312" w:cs="@仿宋_GB2312"/>
      <w:sz w:val="18"/>
      <w:szCs w:val="18"/>
    </w:rPr>
  </w:style>
  <w:style w:type="character" w:customStyle="1" w:styleId="37">
    <w:name w:val="纯文本 Char"/>
    <w:link w:val="11"/>
    <w:autoRedefine/>
    <w:qFormat/>
    <w:uiPriority w:val="0"/>
    <w:rPr>
      <w:rFonts w:ascii="宋体" w:hAnsi="Courier New"/>
    </w:rPr>
  </w:style>
  <w:style w:type="character" w:customStyle="1" w:styleId="38">
    <w:name w:val="纯文本 字符1"/>
    <w:basedOn w:val="25"/>
    <w:autoRedefine/>
    <w:semiHidden/>
    <w:qFormat/>
    <w:uiPriority w:val="99"/>
    <w:rPr>
      <w:rFonts w:hAnsi="Courier New" w:cs="Courier New" w:asciiTheme="minorEastAsia"/>
      <w:szCs w:val="20"/>
    </w:rPr>
  </w:style>
  <w:style w:type="character" w:customStyle="1" w:styleId="39">
    <w:name w:val="未处理的提及1"/>
    <w:basedOn w:val="25"/>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5"/>
    <w:autoRedefine/>
    <w:semiHidden/>
    <w:qFormat/>
    <w:uiPriority w:val="99"/>
    <w:rPr>
      <w:rFonts w:ascii="@仿宋_GB2312" w:hAnsi="@仿宋_GB2312" w:eastAsia="@仿宋_GB2312" w:cs="@仿宋_GB2312"/>
      <w:szCs w:val="20"/>
    </w:rPr>
  </w:style>
  <w:style w:type="character" w:customStyle="1" w:styleId="44">
    <w:name w:val="日期 Char"/>
    <w:link w:val="12"/>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5"/>
    <w:autoRedefine/>
    <w:semiHidden/>
    <w:qFormat/>
    <w:uiPriority w:val="99"/>
    <w:rPr>
      <w:rFonts w:ascii="@仿宋_GB2312" w:hAnsi="@仿宋_GB2312" w:eastAsia="@仿宋_GB2312" w:cs="@仿宋_GB2312"/>
      <w:szCs w:val="20"/>
    </w:rPr>
  </w:style>
  <w:style w:type="character" w:customStyle="1" w:styleId="47">
    <w:name w:val="批注文字 Char1"/>
    <w:link w:val="7"/>
    <w:autoRedefine/>
    <w:qFormat/>
    <w:uiPriority w:val="0"/>
    <w:rPr>
      <w:rFonts w:ascii="Arial" w:hAnsi="Arial" w:eastAsia="黑体" w:cs="Arial"/>
      <w:szCs w:val="20"/>
    </w:rPr>
  </w:style>
  <w:style w:type="character" w:customStyle="1" w:styleId="48">
    <w:name w:val="标题 1 Char"/>
    <w:basedOn w:val="25"/>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50">
    <w:name w:val="标题 3 Char"/>
    <w:basedOn w:val="25"/>
    <w:link w:val="4"/>
    <w:autoRedefine/>
    <w:semiHidden/>
    <w:qFormat/>
    <w:uiPriority w:val="9"/>
    <w:rPr>
      <w:rFonts w:ascii="@仿宋_GB2312" w:hAnsi="@仿宋_GB2312" w:eastAsia="@仿宋_GB2312" w:cs="@仿宋_GB2312"/>
      <w:b/>
      <w:bCs/>
      <w:sz w:val="32"/>
      <w:szCs w:val="32"/>
    </w:rPr>
  </w:style>
  <w:style w:type="character" w:customStyle="1" w:styleId="51">
    <w:name w:val="fontstyle01"/>
    <w:basedOn w:val="25"/>
    <w:autoRedefine/>
    <w:qFormat/>
    <w:uiPriority w:val="0"/>
    <w:rPr>
      <w:rFonts w:hint="eastAsia" w:ascii="宋体" w:hAnsi="宋体" w:eastAsia="宋体"/>
      <w:color w:val="000000"/>
      <w:sz w:val="22"/>
      <w:szCs w:val="22"/>
    </w:rPr>
  </w:style>
  <w:style w:type="character" w:customStyle="1" w:styleId="52">
    <w:name w:val="fontstyle21"/>
    <w:basedOn w:val="25"/>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5"/>
    <w:autoRedefine/>
    <w:qFormat/>
    <w:uiPriority w:val="0"/>
    <w:rPr>
      <w:rFonts w:ascii="@仿宋_GB2312" w:hAnsi="@仿宋_GB2312" w:eastAsia="@仿宋_GB2312" w:cs="@仿宋_GB2312"/>
      <w:b/>
      <w:bCs/>
      <w:sz w:val="28"/>
      <w:szCs w:val="28"/>
    </w:rPr>
  </w:style>
  <w:style w:type="table" w:customStyle="1" w:styleId="56">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主题 Char"/>
    <w:basedOn w:val="47"/>
    <w:link w:val="21"/>
    <w:autoRedefine/>
    <w:semiHidden/>
    <w:qFormat/>
    <w:uiPriority w:val="99"/>
    <w:rPr>
      <w:rFonts w:ascii="@仿宋_GB2312" w:hAnsi="@仿宋_GB2312" w:eastAsia="@仿宋_GB2312" w:cs="@仿宋_GB2312"/>
      <w:b/>
      <w:bCs/>
      <w:szCs w:val="20"/>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Text"/>
    <w:basedOn w:val="1"/>
    <w:autoRedefine/>
    <w:semiHidden/>
    <w:qFormat/>
    <w:uiPriority w:val="0"/>
    <w:rPr>
      <w:rFonts w:ascii="Arial" w:hAnsi="Arial" w:eastAsia="Arial" w:cs="Arial"/>
      <w:szCs w:val="21"/>
      <w:lang w:eastAsia="en-US"/>
    </w:rPr>
  </w:style>
  <w:style w:type="paragraph" w:customStyle="1" w:styleId="60">
    <w:name w:val="*正文"/>
    <w:basedOn w:val="1"/>
    <w:qFormat/>
    <w:uiPriority w:val="0"/>
    <w:pPr>
      <w:ind w:firstLine="200"/>
    </w:pPr>
    <w:rPr>
      <w:rFonts w:ascii="宋体" w:hAnsi="宋体"/>
      <w:szCs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2</Pages>
  <Words>4382</Words>
  <Characters>5188</Characters>
  <Lines>232</Lines>
  <Paragraphs>65</Paragraphs>
  <TotalTime>31</TotalTime>
  <ScaleCrop>false</ScaleCrop>
  <LinksUpToDate>false</LinksUpToDate>
  <CharactersWithSpaces>5230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六部</cp:lastModifiedBy>
  <cp:lastPrinted>2019-12-07T15:18:00Z</cp:lastPrinted>
  <dcterms:modified xsi:type="dcterms:W3CDTF">2026-05-27T07:16:05Z</dcterms:modified>
  <cp:revision>391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1ECEA165F94845FFAF35C1C96E4FB9B0_12</vt:lpwstr>
  </property>
  <property fmtid="{D5CDD505-2E9C-101B-9397-08002B2CF9AE}" pid="4" name="KSOTemplateDocerSaveRecord">
    <vt:lpwstr>eyJoZGlkIjoiNmI4ZmQ3MjIwM2Q3ZjY0NTBlODJkY2UzNTIyYzJlM2QiLCJ1c2VySWQiOiI5MzM0NDQyNzgifQ==</vt:lpwstr>
  </property>
</Properties>
</file>