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B29A95">
      <w:pPr>
        <w:spacing w:line="360" w:lineRule="auto"/>
        <w:jc w:val="center"/>
        <w:outlineLvl w:val="0"/>
        <w:rPr>
          <w:rFonts w:hint="eastAsia" w:asciiTheme="minorEastAsia" w:hAnsiTheme="minorEastAsia" w:eastAsiaTheme="minorEastAsia"/>
          <w:b/>
          <w:color w:val="auto"/>
          <w:sz w:val="28"/>
          <w:highlight w:val="none"/>
          <w:lang w:eastAsia="zh-CN"/>
        </w:rPr>
      </w:pPr>
      <w:r>
        <w:rPr>
          <w:rFonts w:hint="eastAsia" w:asciiTheme="minorEastAsia" w:hAnsiTheme="minorEastAsia" w:eastAsiaTheme="minorEastAsia"/>
          <w:b/>
          <w:color w:val="auto"/>
          <w:sz w:val="28"/>
          <w:highlight w:val="none"/>
          <w:lang w:val="en-US" w:eastAsia="zh-CN"/>
        </w:rPr>
        <w:t>第1包</w:t>
      </w:r>
      <w:r>
        <w:rPr>
          <w:rFonts w:hint="eastAsia" w:asciiTheme="minorEastAsia" w:hAnsiTheme="minorEastAsia" w:eastAsiaTheme="minorEastAsia"/>
          <w:b/>
          <w:color w:val="auto"/>
          <w:sz w:val="28"/>
          <w:highlight w:val="none"/>
        </w:rPr>
        <w:t>采购需求</w:t>
      </w:r>
    </w:p>
    <w:p w14:paraId="0D9E3639">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648A9894">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，但不限制满足招标文件要求的国内产品参与竞争</w:t>
      </w:r>
      <w:r>
        <w:rPr>
          <w:rFonts w:hint="eastAsia" w:ascii="宋体" w:hAnsi="宋体" w:eastAsia="宋体"/>
          <w:color w:val="auto"/>
          <w:sz w:val="24"/>
          <w:szCs w:val="18"/>
          <w:highlight w:val="none"/>
        </w:rPr>
        <w:t>。未标注进口产品的货物均</w:t>
      </w:r>
      <w:r>
        <w:rPr>
          <w:rFonts w:ascii="宋体" w:hAnsi="宋体" w:eastAsia="宋体"/>
          <w:color w:val="auto"/>
          <w:sz w:val="24"/>
          <w:szCs w:val="18"/>
          <w:highlight w:val="none"/>
        </w:rPr>
        <w:t>为拒绝采购进口产品</w:t>
      </w:r>
      <w:r>
        <w:rPr>
          <w:rFonts w:hint="eastAsia" w:ascii="宋体" w:hAnsi="宋体" w:eastAsia="宋体"/>
          <w:color w:val="auto"/>
          <w:sz w:val="24"/>
          <w:szCs w:val="18"/>
          <w:highlight w:val="none"/>
        </w:rPr>
        <w:t>。</w:t>
      </w:r>
    </w:p>
    <w:p w14:paraId="3D19009F">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w:t>
      </w:r>
      <w:r>
        <w:rPr>
          <w:rFonts w:hint="eastAsia" w:ascii="宋体" w:hAnsi="宋体" w:eastAsia="宋体"/>
          <w:color w:val="auto"/>
          <w:sz w:val="24"/>
          <w:szCs w:val="18"/>
          <w:highlight w:val="none"/>
          <w:lang w:eastAsia="zh-CN"/>
        </w:rPr>
        <w:t>.</w:t>
      </w:r>
      <w:r>
        <w:rPr>
          <w:rFonts w:ascii="宋体" w:hAnsi="宋体" w:eastAsia="宋体" w:cs="宋体"/>
          <w:sz w:val="24"/>
          <w:szCs w:val="24"/>
          <w:highlight w:val="none"/>
        </w:rPr>
        <w:t>政府采购政策（包括但不限于下列具体政策要求</w:t>
      </w:r>
      <w:r>
        <w:rPr>
          <w:rFonts w:hint="eastAsia" w:ascii="宋体" w:hAnsi="宋体" w:eastAsia="宋体" w:cs="宋体"/>
          <w:sz w:val="24"/>
          <w:szCs w:val="24"/>
          <w:highlight w:val="none"/>
          <w:lang w:eastAsia="zh-CN"/>
        </w:rPr>
        <w:t>）</w:t>
      </w:r>
      <w:r>
        <w:rPr>
          <w:rFonts w:hint="eastAsia" w:ascii="宋体" w:hAnsi="宋体" w:eastAsia="宋体"/>
          <w:color w:val="auto"/>
          <w:sz w:val="24"/>
          <w:szCs w:val="18"/>
          <w:highlight w:val="none"/>
        </w:rPr>
        <w:t>：</w:t>
      </w:r>
    </w:p>
    <w:p w14:paraId="471EC60B">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799BB425">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21C7F3E8">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olor w:val="auto"/>
          <w:sz w:val="24"/>
          <w:szCs w:val="18"/>
          <w:highlight w:val="none"/>
        </w:rPr>
        <w:t>如采购人允许采用分包方式履行合同的，应当明确可以分包履行的相关内容。</w:t>
      </w:r>
    </w:p>
    <w:p w14:paraId="0A603A90">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4.下列采购需求中：标注▲的产品为核心产品（主要中标标的）。</w:t>
      </w:r>
    </w:p>
    <w:p w14:paraId="30B0ED33">
      <w:pPr>
        <w:spacing w:line="360" w:lineRule="auto"/>
        <w:ind w:firstLine="437"/>
        <w:outlineLvl w:val="1"/>
        <w:rPr>
          <w:rFonts w:ascii="宋体" w:hAnsi="宋体" w:eastAsia="宋体"/>
          <w:b/>
          <w:color w:val="auto"/>
          <w:sz w:val="24"/>
          <w:szCs w:val="18"/>
          <w:highlight w:val="none"/>
        </w:rPr>
      </w:pPr>
      <w:bookmarkStart w:id="0" w:name="_Toc32151"/>
      <w:bookmarkStart w:id="1" w:name="_Toc9508"/>
      <w:bookmarkStart w:id="2" w:name="_Toc2554"/>
      <w:r>
        <w:rPr>
          <w:rFonts w:hint="eastAsia" w:ascii="宋体" w:hAnsi="宋体" w:eastAsia="宋体"/>
          <w:b/>
          <w:color w:val="auto"/>
          <w:sz w:val="24"/>
          <w:szCs w:val="18"/>
          <w:highlight w:val="none"/>
        </w:rPr>
        <w:t>一、采购需求前附表</w:t>
      </w:r>
      <w:bookmarkEnd w:id="0"/>
      <w:bookmarkEnd w:id="1"/>
      <w:bookmarkEnd w:id="2"/>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43BA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F188398">
            <w:pPr>
              <w:pStyle w:val="5"/>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200C6B67">
            <w:pPr>
              <w:pStyle w:val="6"/>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1E08E055">
            <w:pPr>
              <w:pStyle w:val="6"/>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20CF3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4D6A7A7">
            <w:pPr>
              <w:pStyle w:val="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7EA999D1">
            <w:pPr>
              <w:pStyle w:val="6"/>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17" w:type="pct"/>
            <w:vAlign w:val="center"/>
          </w:tcPr>
          <w:p w14:paraId="32590B82">
            <w:pPr>
              <w:pStyle w:val="6"/>
              <w:widowControl w:val="0"/>
              <w:snapToGrid w:val="0"/>
              <w:spacing w:before="0" w:beforeAutospacing="0" w:after="0" w:afterAutospacing="0" w:line="300" w:lineRule="auto"/>
              <w:jc w:val="left"/>
              <w:rPr>
                <w:rFonts w:hint="eastAsia" w:asciiTheme="minorEastAsia" w:hAnsiTheme="minorEastAsia" w:eastAsiaTheme="minorEastAsia" w:cstheme="minorEastAsia"/>
                <w:b w:val="0"/>
                <w:sz w:val="24"/>
              </w:rPr>
            </w:pPr>
            <w:r>
              <w:rPr>
                <w:rFonts w:hint="eastAsia" w:asciiTheme="minorEastAsia" w:hAnsiTheme="minorEastAsia" w:eastAsiaTheme="minorEastAsia" w:cstheme="minorEastAsia"/>
                <w:b w:val="0"/>
                <w:sz w:val="24"/>
              </w:rPr>
              <w:t>合同签订生效并具备实施条件后支付合同款的</w:t>
            </w:r>
            <w:r>
              <w:rPr>
                <w:rFonts w:hint="eastAsia" w:asciiTheme="minorEastAsia" w:hAnsiTheme="minorEastAsia" w:eastAsiaTheme="minorEastAsia" w:cstheme="minorEastAsia"/>
                <w:b w:val="0"/>
                <w:sz w:val="24"/>
                <w:lang w:val="en-US" w:eastAsia="zh-CN"/>
              </w:rPr>
              <w:t>70</w:t>
            </w:r>
            <w:r>
              <w:rPr>
                <w:rFonts w:hint="eastAsia" w:asciiTheme="minorEastAsia" w:hAnsiTheme="minorEastAsia" w:eastAsiaTheme="minorEastAsia" w:cstheme="minorEastAsia"/>
                <w:b w:val="0"/>
                <w:sz w:val="24"/>
              </w:rPr>
              <w:t>%为预付款（中标人须提供等额预付款担保），供货安装调试完成后，经验收合格付清剩余合同款。（供货人须提供增值税专用发票）。</w:t>
            </w:r>
          </w:p>
          <w:p w14:paraId="5310DC31">
            <w:pPr>
              <w:pStyle w:val="6"/>
              <w:widowControl w:val="0"/>
              <w:snapToGrid w:val="0"/>
              <w:spacing w:before="0" w:beforeAutospacing="0" w:after="0" w:afterAutospacing="0" w:line="300" w:lineRule="auto"/>
              <w:jc w:val="left"/>
              <w:rPr>
                <w:rFonts w:hint="eastAsia" w:asciiTheme="minorEastAsia" w:hAnsiTheme="minorEastAsia" w:eastAsiaTheme="minorEastAsia" w:cstheme="minorEastAsia"/>
                <w:b w:val="0"/>
                <w:sz w:val="24"/>
              </w:rPr>
            </w:pPr>
            <w:r>
              <w:rPr>
                <w:rFonts w:hint="eastAsia" w:asciiTheme="minorEastAsia" w:hAnsiTheme="minorEastAsia" w:eastAsiaTheme="minorEastAsia" w:cstheme="minorEastAsia"/>
                <w:b w:val="0"/>
                <w:sz w:val="24"/>
              </w:rPr>
              <w:t>注：</w:t>
            </w:r>
          </w:p>
          <w:p w14:paraId="07ECCBE6">
            <w:pPr>
              <w:pStyle w:val="6"/>
              <w:widowControl w:val="0"/>
              <w:snapToGrid w:val="0"/>
              <w:spacing w:before="0" w:beforeAutospacing="0" w:after="0" w:afterAutospacing="0" w:line="300" w:lineRule="auto"/>
              <w:jc w:val="left"/>
              <w:rPr>
                <w:rFonts w:hint="eastAsia" w:asciiTheme="minorEastAsia" w:hAnsiTheme="minorEastAsia" w:eastAsiaTheme="minorEastAsia" w:cstheme="minorEastAsia"/>
                <w:b w:val="0"/>
                <w:sz w:val="24"/>
              </w:rPr>
            </w:pPr>
            <w:r>
              <w:rPr>
                <w:rFonts w:hint="eastAsia" w:asciiTheme="minorEastAsia" w:hAnsiTheme="minorEastAsia" w:eastAsiaTheme="minorEastAsia" w:cstheme="minorEastAsia"/>
                <w:b w:val="0"/>
                <w:sz w:val="24"/>
              </w:rPr>
              <w:t>（1）中标人未按规定提供预付款担保的，视为放弃预付款；</w:t>
            </w:r>
          </w:p>
          <w:p w14:paraId="04664298">
            <w:pPr>
              <w:pStyle w:val="6"/>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highlight w:val="none"/>
                <w:u w:val="none"/>
              </w:rPr>
            </w:pPr>
            <w:r>
              <w:rPr>
                <w:rFonts w:hint="eastAsia" w:asciiTheme="minorEastAsia" w:hAnsiTheme="minorEastAsia" w:eastAsiaTheme="minorEastAsia" w:cstheme="minorEastAsia"/>
                <w:b w:val="0"/>
                <w:sz w:val="24"/>
              </w:rPr>
              <w:t>（2）预付款担保要求：如采用银行保函、担保机构出具的保函（担保机构担保）均须满足无条件见索即付条件。</w:t>
            </w:r>
          </w:p>
        </w:tc>
      </w:tr>
      <w:tr w14:paraId="54BA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1BFF4145">
            <w:pPr>
              <w:pStyle w:val="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400801A7">
            <w:pPr>
              <w:pStyle w:val="6"/>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供货及安装地点</w:t>
            </w:r>
          </w:p>
        </w:tc>
        <w:tc>
          <w:tcPr>
            <w:tcW w:w="3217" w:type="pct"/>
            <w:vAlign w:val="center"/>
          </w:tcPr>
          <w:p w14:paraId="008E1630">
            <w:pPr>
              <w:pStyle w:val="6"/>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highlight w:val="none"/>
                <w:u w:val="none"/>
              </w:rPr>
            </w:pPr>
            <w:r>
              <w:rPr>
                <w:rFonts w:hint="eastAsia" w:asciiTheme="minorEastAsia" w:hAnsiTheme="minorEastAsia" w:eastAsiaTheme="minorEastAsia" w:cstheme="minorEastAsia"/>
                <w:b w:val="0"/>
                <w:sz w:val="24"/>
              </w:rPr>
              <w:t>安徽理工大学，具体按采购人指定。</w:t>
            </w:r>
          </w:p>
        </w:tc>
      </w:tr>
      <w:tr w14:paraId="453DE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79C64E8A">
            <w:pPr>
              <w:pStyle w:val="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28D0729D">
            <w:pPr>
              <w:pStyle w:val="6"/>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供货及安装期限</w:t>
            </w:r>
          </w:p>
        </w:tc>
        <w:tc>
          <w:tcPr>
            <w:tcW w:w="3217" w:type="pct"/>
            <w:vAlign w:val="center"/>
          </w:tcPr>
          <w:p w14:paraId="64A45A16">
            <w:pPr>
              <w:pStyle w:val="6"/>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highlight w:val="none"/>
                <w:u w:val="none"/>
              </w:rPr>
            </w:pPr>
            <w:r>
              <w:rPr>
                <w:rFonts w:hint="eastAsia" w:asciiTheme="minorEastAsia" w:hAnsiTheme="minorEastAsia" w:eastAsiaTheme="minorEastAsia" w:cstheme="minorEastAsia"/>
                <w:b w:val="0"/>
                <w:sz w:val="24"/>
              </w:rPr>
              <w:t>合同生效后，</w:t>
            </w:r>
            <w:r>
              <w:rPr>
                <w:rFonts w:hint="eastAsia" w:asciiTheme="minorEastAsia" w:hAnsiTheme="minorEastAsia" w:eastAsiaTheme="minorEastAsia" w:cstheme="minorEastAsia"/>
                <w:b w:val="0"/>
                <w:sz w:val="24"/>
                <w:lang w:val="en-US" w:eastAsia="zh-CN"/>
              </w:rPr>
              <w:t>30</w:t>
            </w:r>
            <w:r>
              <w:rPr>
                <w:rFonts w:hint="eastAsia" w:asciiTheme="minorEastAsia" w:hAnsiTheme="minorEastAsia" w:eastAsiaTheme="minorEastAsia" w:cstheme="minorEastAsia"/>
                <w:b w:val="0"/>
                <w:sz w:val="24"/>
              </w:rPr>
              <w:t>个日历日内完成供货、安装、调试、培训等所有工作内容。</w:t>
            </w:r>
          </w:p>
        </w:tc>
      </w:tr>
      <w:tr w14:paraId="1661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A86A6BE">
            <w:pPr>
              <w:pStyle w:val="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4</w:t>
            </w:r>
          </w:p>
        </w:tc>
        <w:tc>
          <w:tcPr>
            <w:tcW w:w="1192" w:type="pct"/>
            <w:vAlign w:val="center"/>
          </w:tcPr>
          <w:p w14:paraId="6BA5A37C">
            <w:pPr>
              <w:pStyle w:val="6"/>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3217" w:type="pct"/>
            <w:vAlign w:val="center"/>
          </w:tcPr>
          <w:p w14:paraId="154F548C">
            <w:pPr>
              <w:pStyle w:val="6"/>
              <w:widowControl w:val="0"/>
              <w:snapToGrid w:val="0"/>
              <w:spacing w:before="0" w:beforeAutospacing="0" w:after="0" w:afterAutospacing="0" w:line="300" w:lineRule="auto"/>
              <w:jc w:val="left"/>
              <w:rPr>
                <w:rFonts w:hint="eastAsia" w:asciiTheme="minorEastAsia" w:hAnsiTheme="minorEastAsia" w:eastAsiaTheme="minorEastAsia" w:cstheme="minorEastAsia"/>
                <w:b w:val="0"/>
                <w:sz w:val="24"/>
              </w:rPr>
            </w:pPr>
            <w:r>
              <w:rPr>
                <w:rFonts w:hint="eastAsia" w:asciiTheme="minorEastAsia" w:hAnsiTheme="minorEastAsia" w:eastAsiaTheme="minorEastAsia" w:cstheme="minorEastAsia"/>
                <w:b w:val="0"/>
                <w:sz w:val="24"/>
              </w:rPr>
              <w:t>自验收合格后，不少于</w:t>
            </w:r>
            <w:r>
              <w:rPr>
                <w:rFonts w:hint="eastAsia" w:asciiTheme="minorEastAsia" w:hAnsiTheme="minorEastAsia" w:eastAsiaTheme="minorEastAsia" w:cstheme="minorEastAsia"/>
                <w:b w:val="0"/>
                <w:sz w:val="24"/>
                <w:lang w:val="en-US" w:eastAsia="zh-CN"/>
              </w:rPr>
              <w:t>2</w:t>
            </w:r>
            <w:r>
              <w:rPr>
                <w:rFonts w:hint="eastAsia" w:asciiTheme="minorEastAsia" w:hAnsiTheme="minorEastAsia" w:eastAsiaTheme="minorEastAsia" w:cstheme="minorEastAsia"/>
                <w:b w:val="0"/>
                <w:sz w:val="24"/>
              </w:rPr>
              <w:t>年。</w:t>
            </w:r>
          </w:p>
          <w:p w14:paraId="2BF3BADD">
            <w:pPr>
              <w:pStyle w:val="6"/>
              <w:snapToGrid w:val="0"/>
              <w:spacing w:before="0" w:beforeAutospacing="0" w:after="0" w:afterAutospacing="0" w:line="300" w:lineRule="auto"/>
              <w:jc w:val="left"/>
              <w:rPr>
                <w:rFonts w:hint="eastAsia" w:asciiTheme="minorEastAsia" w:hAnsiTheme="minorEastAsia" w:eastAsiaTheme="minorEastAsia" w:cstheme="minorEastAsia"/>
                <w:b w:val="0"/>
                <w:sz w:val="24"/>
              </w:rPr>
            </w:pPr>
            <w:r>
              <w:rPr>
                <w:rFonts w:hint="eastAsia" w:asciiTheme="minorEastAsia" w:hAnsiTheme="minorEastAsia" w:eastAsiaTheme="minorEastAsia" w:cstheme="minorEastAsia"/>
                <w:b w:val="0"/>
                <w:sz w:val="24"/>
              </w:rPr>
              <w:t>注：免费质保期从验收合格之日起开始计算。货物</w:t>
            </w:r>
          </w:p>
          <w:p w14:paraId="446E8413">
            <w:pPr>
              <w:pStyle w:val="6"/>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highlight w:val="none"/>
                <w:u w:val="none"/>
              </w:rPr>
            </w:pPr>
            <w:r>
              <w:rPr>
                <w:rFonts w:hint="eastAsia" w:asciiTheme="minorEastAsia" w:hAnsiTheme="minorEastAsia" w:eastAsiaTheme="minorEastAsia" w:cstheme="minorEastAsia"/>
                <w:b w:val="0"/>
                <w:sz w:val="24"/>
              </w:rPr>
              <w:t>需求表另有规定的，以货物需求表为准。</w:t>
            </w:r>
          </w:p>
        </w:tc>
      </w:tr>
    </w:tbl>
    <w:p w14:paraId="48EAE312">
      <w:pPr>
        <w:spacing w:line="360" w:lineRule="auto"/>
        <w:ind w:firstLine="437"/>
        <w:outlineLvl w:val="1"/>
        <w:rPr>
          <w:rFonts w:hint="eastAsia" w:ascii="宋体" w:hAnsi="宋体" w:eastAsia="宋体"/>
          <w:b/>
          <w:bCs/>
          <w:color w:val="auto"/>
          <w:sz w:val="24"/>
          <w:szCs w:val="18"/>
          <w:highlight w:val="none"/>
        </w:rPr>
      </w:pPr>
      <w:bookmarkStart w:id="3" w:name="_Toc7671"/>
      <w:bookmarkStart w:id="4" w:name="_Toc5944"/>
    </w:p>
    <w:p w14:paraId="3E806DB2">
      <w:pPr>
        <w:spacing w:line="360" w:lineRule="auto"/>
        <w:ind w:firstLine="437"/>
        <w:outlineLvl w:val="1"/>
        <w:rPr>
          <w:rFonts w:hint="eastAsia" w:ascii="宋体" w:hAnsi="宋体" w:eastAsia="宋体"/>
          <w:b/>
          <w:bCs/>
          <w:color w:val="auto"/>
          <w:sz w:val="24"/>
          <w:szCs w:val="18"/>
          <w:highlight w:val="none"/>
        </w:rPr>
      </w:pPr>
      <w:bookmarkStart w:id="5" w:name="_Toc3283"/>
      <w:r>
        <w:rPr>
          <w:rFonts w:hint="eastAsia" w:ascii="宋体" w:hAnsi="宋体" w:eastAsia="宋体"/>
          <w:b/>
          <w:bCs/>
          <w:color w:val="auto"/>
          <w:sz w:val="24"/>
          <w:szCs w:val="18"/>
          <w:highlight w:val="none"/>
        </w:rPr>
        <w:t>二、</w:t>
      </w:r>
      <w:r>
        <w:rPr>
          <w:rFonts w:hint="eastAsia" w:ascii="宋体" w:hAnsi="宋体" w:eastAsia="宋体"/>
          <w:b/>
          <w:color w:val="auto"/>
          <w:sz w:val="24"/>
          <w:szCs w:val="18"/>
          <w:highlight w:val="none"/>
        </w:rPr>
        <w:t>货物</w:t>
      </w:r>
      <w:r>
        <w:rPr>
          <w:rFonts w:hint="eastAsia" w:ascii="宋体" w:hAnsi="宋体" w:eastAsia="宋体"/>
          <w:b/>
          <w:bCs/>
          <w:color w:val="auto"/>
          <w:sz w:val="24"/>
          <w:szCs w:val="18"/>
          <w:highlight w:val="none"/>
        </w:rPr>
        <w:t>需求</w:t>
      </w:r>
      <w:bookmarkEnd w:id="3"/>
      <w:bookmarkEnd w:id="4"/>
      <w:bookmarkEnd w:id="5"/>
    </w:p>
    <w:p w14:paraId="6C3D332C">
      <w:pPr>
        <w:widowControl/>
        <w:wordWrap/>
        <w:ind w:firstLine="482" w:firstLineChars="200"/>
        <w:outlineLvl w:val="2"/>
        <w:rPr>
          <w:rFonts w:hint="eastAsia" w:ascii="宋体" w:hAnsi="宋体" w:eastAsia="宋体" w:cs="宋体"/>
          <w:b/>
          <w:bCs/>
          <w:sz w:val="24"/>
          <w:szCs w:val="24"/>
          <w:highlight w:val="none"/>
        </w:rPr>
      </w:pP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sz w:val="24"/>
          <w:szCs w:val="24"/>
          <w:highlight w:val="none"/>
        </w:rPr>
        <w:t>标识符号</w:t>
      </w:r>
    </w:p>
    <w:tbl>
      <w:tblPr>
        <w:tblStyle w:val="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363"/>
      </w:tblGrid>
      <w:tr w14:paraId="3F09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69E444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标识类型</w:t>
            </w:r>
          </w:p>
        </w:tc>
        <w:tc>
          <w:tcPr>
            <w:tcW w:w="1365" w:type="dxa"/>
            <w:noWrap w:val="0"/>
            <w:vAlign w:val="center"/>
          </w:tcPr>
          <w:p w14:paraId="5A1C0A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标识符号</w:t>
            </w:r>
          </w:p>
        </w:tc>
        <w:tc>
          <w:tcPr>
            <w:tcW w:w="5363" w:type="dxa"/>
            <w:noWrap w:val="0"/>
            <w:vAlign w:val="center"/>
          </w:tcPr>
          <w:p w14:paraId="144C8C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标识符号含义</w:t>
            </w:r>
          </w:p>
        </w:tc>
      </w:tr>
      <w:tr w14:paraId="7E0ED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shd w:val="clear" w:color="auto" w:fill="auto"/>
            <w:noWrap w:val="0"/>
            <w:vAlign w:val="center"/>
          </w:tcPr>
          <w:p w14:paraId="340631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 w:val="24"/>
                <w:szCs w:val="24"/>
                <w:highlight w:val="none"/>
              </w:rPr>
              <w:t>重要指标项</w:t>
            </w:r>
          </w:p>
        </w:tc>
        <w:tc>
          <w:tcPr>
            <w:tcW w:w="1365" w:type="dxa"/>
            <w:shd w:val="clear" w:color="auto" w:fill="auto"/>
            <w:noWrap w:val="0"/>
            <w:vAlign w:val="center"/>
          </w:tcPr>
          <w:p w14:paraId="761D9B82">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bCs/>
                <w:color w:val="000000"/>
                <w:kern w:val="2"/>
                <w:sz w:val="24"/>
                <w:szCs w:val="24"/>
                <w:highlight w:val="none"/>
                <w:lang w:val="en-US" w:eastAsia="zh-CN" w:bidi="ar-SA"/>
              </w:rPr>
            </w:pPr>
            <w:r>
              <w:rPr>
                <w:rFonts w:hint="eastAsia" w:ascii="宋体" w:hAnsi="宋体" w:eastAsia="宋体" w:cs="宋体"/>
                <w:color w:val="000000"/>
                <w:sz w:val="24"/>
                <w:szCs w:val="24"/>
                <w:highlight w:val="none"/>
              </w:rPr>
              <w:t>★</w:t>
            </w:r>
          </w:p>
        </w:tc>
        <w:tc>
          <w:tcPr>
            <w:tcW w:w="5363" w:type="dxa"/>
            <w:shd w:val="clear" w:color="auto" w:fill="auto"/>
            <w:noWrap w:val="0"/>
            <w:vAlign w:val="center"/>
          </w:tcPr>
          <w:p w14:paraId="4EF10B6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auto"/>
              <w:ind w:left="0" w:leftChars="0" w:right="0" w:rightChars="0" w:firstLine="0" w:firstLineChars="0"/>
              <w:jc w:val="left"/>
              <w:textAlignment w:val="auto"/>
              <w:rPr>
                <w:rFonts w:hint="default"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sz w:val="24"/>
                <w:szCs w:val="24"/>
                <w:highlight w:val="none"/>
              </w:rPr>
              <w:t>评分项，</w:t>
            </w:r>
            <w:r>
              <w:rPr>
                <w:rFonts w:hint="eastAsia" w:ascii="宋体" w:hAnsi="宋体" w:eastAsia="宋体" w:cs="宋体"/>
                <w:color w:val="000000"/>
                <w:kern w:val="2"/>
                <w:sz w:val="24"/>
                <w:szCs w:val="24"/>
                <w:highlight w:val="none"/>
                <w:lang w:val="en-US" w:eastAsia="zh-CN" w:bidi="ar"/>
              </w:rPr>
              <w:t>详见评标办法和标准。</w:t>
            </w:r>
          </w:p>
        </w:tc>
      </w:tr>
      <w:tr w14:paraId="05A63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794" w:type="dxa"/>
            <w:noWrap w:val="0"/>
            <w:vAlign w:val="center"/>
          </w:tcPr>
          <w:p w14:paraId="4929B2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无标识项</w:t>
            </w:r>
          </w:p>
        </w:tc>
        <w:tc>
          <w:tcPr>
            <w:tcW w:w="1365" w:type="dxa"/>
            <w:noWrap w:val="0"/>
            <w:vAlign w:val="center"/>
          </w:tcPr>
          <w:p w14:paraId="37BD2C2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auto"/>
              <w:ind w:left="0" w:right="0" w:firstLine="0" w:firstLineChars="0"/>
              <w:jc w:val="center"/>
              <w:textAlignment w:val="auto"/>
              <w:rPr>
                <w:rFonts w:hint="eastAsia" w:ascii="宋体" w:hAnsi="宋体" w:eastAsia="宋体" w:cs="宋体"/>
                <w:bCs/>
                <w:color w:val="000000"/>
                <w:sz w:val="24"/>
                <w:szCs w:val="24"/>
                <w:highlight w:val="none"/>
              </w:rPr>
            </w:pPr>
          </w:p>
        </w:tc>
        <w:tc>
          <w:tcPr>
            <w:tcW w:w="5363" w:type="dxa"/>
            <w:noWrap w:val="0"/>
            <w:vAlign w:val="center"/>
          </w:tcPr>
          <w:p w14:paraId="31CD4D0C">
            <w:pPr>
              <w:keepNext w:val="0"/>
              <w:keepLines w:val="0"/>
              <w:suppressLineNumbers w:val="0"/>
              <w:adjustRightInd w:val="0"/>
              <w:snapToGrid w:val="0"/>
              <w:spacing w:before="0" w:beforeAutospacing="0" w:after="0" w:afterAutospacing="0" w:line="300" w:lineRule="auto"/>
              <w:ind w:left="0" w:leftChars="0" w:right="0" w:firstLine="0" w:firstLineChars="0"/>
              <w:jc w:val="left"/>
              <w:rPr>
                <w:rFonts w:hint="default"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kern w:val="2"/>
                <w:sz w:val="24"/>
                <w:szCs w:val="24"/>
                <w:highlight w:val="none"/>
                <w:lang w:val="en-US" w:eastAsia="zh-CN" w:bidi="ar-SA"/>
              </w:rPr>
              <w:t>符合性审查项，该指标项最大允许负偏离</w:t>
            </w:r>
            <w:r>
              <w:rPr>
                <w:rFonts w:hint="eastAsia" w:ascii="宋体" w:hAnsi="宋体" w:eastAsia="宋体" w:cs="宋体"/>
                <w:bCs/>
                <w:color w:val="000000"/>
                <w:kern w:val="2"/>
                <w:sz w:val="24"/>
                <w:szCs w:val="24"/>
                <w:highlight w:val="none"/>
                <w:u w:val="single"/>
                <w:lang w:val="en-US" w:eastAsia="zh-CN" w:bidi="ar-SA"/>
              </w:rPr>
              <w:t>5</w:t>
            </w:r>
            <w:r>
              <w:rPr>
                <w:rFonts w:hint="eastAsia" w:ascii="宋体" w:hAnsi="宋体" w:eastAsia="宋体" w:cs="宋体"/>
                <w:bCs/>
                <w:color w:val="000000"/>
                <w:kern w:val="2"/>
                <w:sz w:val="24"/>
                <w:szCs w:val="24"/>
                <w:highlight w:val="none"/>
                <w:lang w:val="en-US" w:eastAsia="zh-CN" w:bidi="ar-SA"/>
              </w:rPr>
              <w:t>项，超过最大允许负偏离项数的，</w:t>
            </w:r>
            <w:r>
              <w:rPr>
                <w:rFonts w:hint="eastAsia" w:ascii="宋体" w:hAnsi="宋体" w:eastAsia="宋体" w:cs="宋体"/>
                <w:b/>
                <w:bCs w:val="0"/>
                <w:color w:val="000000"/>
                <w:kern w:val="2"/>
                <w:sz w:val="24"/>
                <w:szCs w:val="24"/>
                <w:highlight w:val="none"/>
                <w:lang w:val="en-US" w:eastAsia="zh-CN" w:bidi="ar-SA"/>
              </w:rPr>
              <w:t>投标无效</w:t>
            </w:r>
            <w:r>
              <w:rPr>
                <w:rFonts w:hint="eastAsia" w:ascii="宋体" w:hAnsi="宋体" w:eastAsia="宋体" w:cs="宋体"/>
                <w:bCs/>
                <w:color w:val="000000"/>
                <w:kern w:val="2"/>
                <w:sz w:val="24"/>
                <w:szCs w:val="24"/>
                <w:highlight w:val="none"/>
                <w:lang w:val="en-US" w:eastAsia="zh-CN" w:bidi="ar-SA"/>
              </w:rPr>
              <w:t>。</w:t>
            </w:r>
          </w:p>
        </w:tc>
      </w:tr>
      <w:tr w14:paraId="6912D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522" w:type="dxa"/>
            <w:gridSpan w:val="3"/>
            <w:noWrap w:val="0"/>
            <w:vAlign w:val="center"/>
          </w:tcPr>
          <w:p w14:paraId="7DC57536">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w:t>
            </w:r>
          </w:p>
          <w:p w14:paraId="1B3374F6">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如某项标识中包含多条技术参数或要求，则该项标识所含内容均需满足或优于</w:t>
            </w:r>
            <w:r>
              <w:rPr>
                <w:rFonts w:hint="eastAsia" w:ascii="宋体" w:hAnsi="宋体" w:eastAsia="宋体" w:cs="宋体"/>
                <w:color w:val="000000"/>
                <w:sz w:val="24"/>
                <w:szCs w:val="24"/>
                <w:highlight w:val="none"/>
                <w:lang w:val="en-US" w:eastAsia="zh-CN"/>
              </w:rPr>
              <w:t>招标文件</w:t>
            </w:r>
            <w:r>
              <w:rPr>
                <w:rFonts w:hint="eastAsia" w:ascii="宋体" w:hAnsi="宋体" w:eastAsia="宋体" w:cs="宋体"/>
                <w:color w:val="000000"/>
                <w:sz w:val="24"/>
                <w:szCs w:val="24"/>
                <w:highlight w:val="none"/>
              </w:rPr>
              <w:t>要求，否则不予认可。</w:t>
            </w:r>
          </w:p>
          <w:p w14:paraId="32506066">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2）所属行业中标注“/”的品目，无须在《中小企业声明函》中列明。</w:t>
            </w:r>
          </w:p>
          <w:p w14:paraId="6669E4A2">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default" w:ascii="宋体" w:hAnsi="宋体" w:eastAsia="宋体" w:cs="宋体"/>
                <w:color w:val="000000"/>
                <w:sz w:val="24"/>
                <w:szCs w:val="24"/>
                <w:highlight w:val="none"/>
                <w:lang w:val="en-US" w:eastAsia="zh-CN"/>
              </w:rPr>
            </w:pPr>
            <w:r>
              <w:rPr>
                <w:rFonts w:hint="default" w:ascii="宋体" w:hAnsi="宋体" w:eastAsia="宋体" w:cs="宋体"/>
                <w:color w:val="000000"/>
                <w:sz w:val="24"/>
                <w:szCs w:val="24"/>
                <w:highlight w:val="none"/>
                <w:lang w:val="en-US" w:eastAsia="zh-CN"/>
              </w:rPr>
              <w:t>（3）下述技术参数所涉及的具体物理尺寸：货物需求清单中明确允许偏离范围的，按货物需求清单要求执行；货物需求清单中未明确允许偏离范围的，允许±5%偏离。</w:t>
            </w:r>
          </w:p>
          <w:p w14:paraId="54173D37">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（4）</w:t>
            </w:r>
            <w:r>
              <w:rPr>
                <w:rFonts w:hint="default" w:ascii="宋体" w:hAnsi="宋体" w:eastAsia="宋体" w:cs="宋体"/>
                <w:color w:val="000000"/>
                <w:sz w:val="24"/>
                <w:szCs w:val="24"/>
                <w:highlight w:val="none"/>
                <w:lang w:val="en-US" w:eastAsia="zh-CN"/>
              </w:rPr>
              <w:t>针对下表货物需求清单中要求在投标文件中提供证明材料的参数，货物需求清单中明确证明材料类型的，按货物需求清单中的要求提供；货物需求清单中未明确证明材料类型的，</w:t>
            </w:r>
            <w:r>
              <w:rPr>
                <w:rFonts w:hint="default" w:ascii="宋体" w:hAnsi="宋体" w:eastAsia="宋体" w:cs="宋体"/>
                <w:b w:val="0"/>
                <w:bCs w:val="0"/>
                <w:color w:val="000000"/>
                <w:sz w:val="24"/>
                <w:szCs w:val="24"/>
                <w:highlight w:val="none"/>
                <w:lang w:val="en-US" w:eastAsia="zh-CN"/>
              </w:rPr>
              <w:t>证明材料包括实物图片、产品技术白皮书、产品技术说明书、产品彩页（产品功能截图）、厂家（制造商）官网截图、第三方机构出具的检测报告，提供其中之一即可。未按以上要求提供证明材料的视为负偏离或未响应（为便于评审，建议投标人对证明材料中的关键参数进行标注）</w:t>
            </w:r>
            <w:r>
              <w:rPr>
                <w:rFonts w:hint="default" w:ascii="宋体" w:hAnsi="宋体" w:eastAsia="宋体" w:cs="宋体"/>
                <w:color w:val="000000"/>
                <w:sz w:val="24"/>
                <w:szCs w:val="24"/>
                <w:highlight w:val="none"/>
                <w:lang w:val="en-US" w:eastAsia="zh-CN"/>
              </w:rPr>
              <w:t>。</w:t>
            </w:r>
          </w:p>
        </w:tc>
      </w:tr>
    </w:tbl>
    <w:p w14:paraId="4DA11626">
      <w:pPr>
        <w:keepNext w:val="0"/>
        <w:keepLines w:val="0"/>
        <w:pageBreakBefore w:val="0"/>
        <w:widowControl/>
        <w:kinsoku/>
        <w:wordWrap/>
        <w:overflowPunct/>
        <w:topLinePunct w:val="0"/>
        <w:autoSpaceDE/>
        <w:autoSpaceDN/>
        <w:bidi w:val="0"/>
        <w:adjustRightInd/>
        <w:snapToGrid w:val="0"/>
        <w:spacing w:line="360" w:lineRule="auto"/>
        <w:ind w:firstLine="482" w:firstLineChars="200"/>
        <w:textAlignment w:val="auto"/>
        <w:outlineLvl w:val="2"/>
        <w:rPr>
          <w:rFonts w:hint="eastAsia" w:ascii="宋体" w:hAnsi="宋体" w:eastAsia="宋体" w:cs="宋体"/>
          <w:b/>
          <w:bCs/>
          <w:sz w:val="24"/>
          <w:szCs w:val="24"/>
          <w:highlight w:val="none"/>
        </w:rPr>
      </w:pPr>
    </w:p>
    <w:p w14:paraId="7E9B8411">
      <w:pPr>
        <w:keepNext w:val="0"/>
        <w:keepLines w:val="0"/>
        <w:pageBreakBefore w:val="0"/>
        <w:widowControl/>
        <w:kinsoku/>
        <w:wordWrap/>
        <w:overflowPunct/>
        <w:topLinePunct w:val="0"/>
        <w:autoSpaceDE/>
        <w:autoSpaceDN/>
        <w:bidi w:val="0"/>
        <w:adjustRightInd/>
        <w:snapToGrid w:val="0"/>
        <w:spacing w:line="360" w:lineRule="auto"/>
        <w:ind w:firstLine="482" w:firstLineChars="200"/>
        <w:textAlignment w:val="auto"/>
        <w:outlineLvl w:val="2"/>
        <w:rPr>
          <w:rFonts w:hint="eastAsia" w:ascii="宋体" w:hAnsi="宋体" w:eastAsia="宋体"/>
          <w:b/>
          <w:bCs/>
          <w:color w:val="auto"/>
          <w:sz w:val="24"/>
          <w:szCs w:val="18"/>
          <w:highlight w:val="none"/>
        </w:rPr>
      </w:pPr>
      <w:r>
        <w:rPr>
          <w:rFonts w:hint="eastAsia" w:ascii="宋体" w:hAnsi="宋体" w:eastAsia="宋体" w:cs="宋体"/>
          <w:b/>
          <w:bCs/>
          <w:sz w:val="24"/>
          <w:szCs w:val="24"/>
          <w:highlight w:val="none"/>
          <w:lang w:eastAsia="zh-CN"/>
        </w:rPr>
        <w:t>（二）</w:t>
      </w:r>
      <w:r>
        <w:rPr>
          <w:rFonts w:hint="eastAsia" w:ascii="宋体" w:hAnsi="宋体" w:eastAsia="宋体" w:cs="宋体"/>
          <w:b/>
          <w:bCs/>
          <w:sz w:val="24"/>
          <w:szCs w:val="24"/>
          <w:highlight w:val="none"/>
          <w:lang w:val="en-US" w:eastAsia="zh-CN"/>
        </w:rPr>
        <w:t>货物需求</w:t>
      </w:r>
      <w:r>
        <w:rPr>
          <w:rFonts w:hint="eastAsia" w:ascii="宋体" w:hAnsi="宋体" w:eastAsia="宋体" w:cs="宋体"/>
          <w:b/>
          <w:bCs/>
          <w:sz w:val="24"/>
          <w:szCs w:val="24"/>
          <w:highlight w:val="none"/>
        </w:rPr>
        <w:t>清单</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9"/>
        <w:gridCol w:w="1042"/>
        <w:gridCol w:w="5521"/>
        <w:gridCol w:w="479"/>
        <w:gridCol w:w="479"/>
        <w:gridCol w:w="522"/>
      </w:tblGrid>
      <w:tr w14:paraId="2AD1F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6"/>
            <w:noWrap w:val="0"/>
            <w:vAlign w:val="center"/>
          </w:tcPr>
          <w:p w14:paraId="4FE55E4C">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4"/>
                <w:szCs w:val="24"/>
                <w:highlight w:val="none"/>
                <w:lang w:val="en-US" w:eastAsia="zh-CN"/>
              </w:rPr>
            </w:pPr>
            <w:bookmarkStart w:id="6" w:name="_Toc4843"/>
            <w:bookmarkStart w:id="7" w:name="_Toc7421"/>
            <w:bookmarkStart w:id="8" w:name="_Toc28972"/>
            <w:r>
              <w:rPr>
                <w:rFonts w:hint="eastAsia" w:ascii="宋体" w:hAnsi="宋体" w:eastAsia="宋体" w:cs="宋体"/>
                <w:b/>
                <w:bCs/>
                <w:color w:val="auto"/>
                <w:sz w:val="24"/>
                <w:szCs w:val="24"/>
                <w:highlight w:val="none"/>
                <w:lang w:val="en-US" w:eastAsia="zh-CN"/>
              </w:rPr>
              <w:t>一、材料力学多功能电子式大力值金属试验机</w:t>
            </w:r>
          </w:p>
        </w:tc>
      </w:tr>
      <w:tr w14:paraId="63A4F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14:paraId="2A67431E">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0" w:type="auto"/>
            <w:noWrap w:val="0"/>
            <w:vAlign w:val="center"/>
          </w:tcPr>
          <w:p w14:paraId="02CD2BCF">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货物名称</w:t>
            </w:r>
          </w:p>
        </w:tc>
        <w:tc>
          <w:tcPr>
            <w:tcW w:w="0" w:type="auto"/>
            <w:noWrap w:val="0"/>
            <w:vAlign w:val="center"/>
          </w:tcPr>
          <w:p w14:paraId="1F05168D">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技术参数及要求</w:t>
            </w:r>
          </w:p>
        </w:tc>
        <w:tc>
          <w:tcPr>
            <w:tcW w:w="0" w:type="auto"/>
            <w:noWrap w:val="0"/>
            <w:vAlign w:val="center"/>
          </w:tcPr>
          <w:p w14:paraId="6EE478E5">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单位</w:t>
            </w:r>
          </w:p>
        </w:tc>
        <w:tc>
          <w:tcPr>
            <w:tcW w:w="0" w:type="auto"/>
            <w:noWrap w:val="0"/>
            <w:vAlign w:val="center"/>
          </w:tcPr>
          <w:p w14:paraId="5498A5C8">
            <w:pPr>
              <w:keepNext w:val="0"/>
              <w:keepLines w:val="0"/>
              <w:pageBreakBefore w:val="0"/>
              <w:kinsoku/>
              <w:wordWrap/>
              <w:overflowPunct/>
              <w:topLinePunct w:val="0"/>
              <w:autoSpaceDE/>
              <w:autoSpaceDN/>
              <w:bidi w:val="0"/>
              <w:adjustRightInd/>
              <w:snapToGrid/>
              <w:spacing w:line="30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p>
        </w:tc>
        <w:tc>
          <w:tcPr>
            <w:tcW w:w="0" w:type="auto"/>
            <w:noWrap w:val="0"/>
            <w:vAlign w:val="center"/>
          </w:tcPr>
          <w:p w14:paraId="5BC0647D">
            <w:pPr>
              <w:keepNext w:val="0"/>
              <w:keepLines w:val="0"/>
              <w:pageBreakBefore w:val="0"/>
              <w:kinsoku/>
              <w:wordWrap/>
              <w:overflowPunct/>
              <w:topLinePunct w:val="0"/>
              <w:autoSpaceDE/>
              <w:autoSpaceDN/>
              <w:bidi w:val="0"/>
              <w:adjustRightInd/>
              <w:snapToGrid/>
              <w:spacing w:line="300" w:lineRule="auto"/>
              <w:jc w:val="center"/>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所属行业</w:t>
            </w:r>
          </w:p>
        </w:tc>
      </w:tr>
      <w:tr w14:paraId="133F7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0" w:type="auto"/>
            <w:noWrap w:val="0"/>
            <w:vAlign w:val="center"/>
          </w:tcPr>
          <w:p w14:paraId="3788A0F1">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4"/>
                <w:szCs w:val="24"/>
                <w:highlight w:val="none"/>
              </w:rPr>
            </w:pPr>
          </w:p>
        </w:tc>
        <w:tc>
          <w:tcPr>
            <w:tcW w:w="0" w:type="auto"/>
            <w:noWrap w:val="0"/>
            <w:vAlign w:val="center"/>
          </w:tcPr>
          <w:p w14:paraId="7F258F33">
            <w:pPr>
              <w:keepNext w:val="0"/>
              <w:keepLines w:val="0"/>
              <w:pageBreakBefore w:val="0"/>
              <w:widowControl/>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kern w:val="0"/>
                <w:sz w:val="24"/>
                <w:szCs w:val="24"/>
                <w:highlight w:val="none"/>
                <w:lang w:val="en-US" w:eastAsia="zh-CN" w:bidi="ar-SA"/>
              </w:rPr>
            </w:pPr>
            <w:r>
              <w:rPr>
                <w:rFonts w:ascii="Times New Roman" w:hAnsi="Times New Roman" w:eastAsia="宋体" w:cs="Times New Roman"/>
                <w:sz w:val="24"/>
                <w:szCs w:val="24"/>
                <w:highlight w:val="none"/>
              </w:rPr>
              <w:t>应变计粘贴与电测原理应用实验模块</w:t>
            </w:r>
          </w:p>
        </w:tc>
        <w:tc>
          <w:tcPr>
            <w:tcW w:w="0" w:type="auto"/>
            <w:noWrap w:val="0"/>
            <w:vAlign w:val="center"/>
          </w:tcPr>
          <w:p w14:paraId="08739FF6">
            <w:pPr>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ascii="Times New Roman" w:hAnsi="Times New Roman" w:eastAsia="宋体" w:cs="Times New Roman"/>
                <w:b/>
                <w:sz w:val="24"/>
                <w:szCs w:val="24"/>
                <w:highlight w:val="none"/>
              </w:rPr>
            </w:pPr>
            <w:r>
              <w:rPr>
                <w:rFonts w:hint="eastAsia" w:ascii="Times New Roman" w:hAnsi="Times New Roman" w:eastAsia="宋体" w:cs="Times New Roman"/>
                <w:bCs/>
                <w:sz w:val="24"/>
                <w:szCs w:val="24"/>
                <w:highlight w:val="none"/>
                <w:lang w:val="en-US" w:eastAsia="zh-CN"/>
              </w:rPr>
              <w:t>一、</w:t>
            </w:r>
            <w:r>
              <w:rPr>
                <w:rFonts w:ascii="Times New Roman" w:hAnsi="Times New Roman" w:eastAsia="宋体" w:cs="Times New Roman"/>
                <w:bCs/>
                <w:sz w:val="24"/>
                <w:szCs w:val="24"/>
                <w:highlight w:val="none"/>
              </w:rPr>
              <w:t xml:space="preserve"> 实验模块</w:t>
            </w:r>
            <w:r>
              <w:rPr>
                <w:rFonts w:hint="eastAsia" w:ascii="Times New Roman" w:hAnsi="Times New Roman" w:eastAsia="宋体" w:cs="Times New Roman"/>
                <w:bCs/>
                <w:sz w:val="24"/>
                <w:szCs w:val="24"/>
                <w:highlight w:val="none"/>
                <w:lang w:val="en-US" w:eastAsia="zh-CN"/>
              </w:rPr>
              <w:t>配置要求</w:t>
            </w:r>
            <w:r>
              <w:rPr>
                <w:rFonts w:ascii="Times New Roman" w:hAnsi="Times New Roman" w:eastAsia="宋体" w:cs="Times New Roman"/>
                <w:bCs/>
                <w:sz w:val="24"/>
                <w:szCs w:val="24"/>
                <w:highlight w:val="none"/>
              </w:rPr>
              <w:t>：</w:t>
            </w:r>
          </w:p>
          <w:p w14:paraId="29F3FE60">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Hans" w:bidi="ar-SA"/>
              </w:rPr>
            </w:pPr>
            <w:r>
              <w:rPr>
                <w:rFonts w:hint="eastAsia" w:ascii="Times New Roman" w:hAnsi="Times New Roman" w:eastAsia="宋体" w:cs="Times New Roman"/>
                <w:bCs/>
                <w:kern w:val="0"/>
                <w:sz w:val="24"/>
                <w:szCs w:val="24"/>
                <w:highlight w:val="none"/>
                <w:lang w:val="en-US" w:eastAsia="zh-CN" w:bidi="ar-SA"/>
              </w:rPr>
              <w:t>1、每台模块</w:t>
            </w:r>
            <w:r>
              <w:rPr>
                <w:rFonts w:hint="eastAsia" w:ascii="Times New Roman" w:hAnsi="Times New Roman" w:eastAsia="宋体" w:cs="Times New Roman"/>
                <w:bCs/>
                <w:kern w:val="0"/>
                <w:sz w:val="24"/>
                <w:szCs w:val="24"/>
                <w:highlight w:val="none"/>
                <w:lang w:val="en-US" w:eastAsia="zh-Hans" w:bidi="ar-SA"/>
              </w:rPr>
              <w:t>配置不锈钢等强度实验梁1根，采用304不锈钢材料，长度不小于445</w:t>
            </w:r>
            <w:r>
              <w:rPr>
                <w:rFonts w:hint="eastAsia" w:ascii="Times New Roman" w:hAnsi="Times New Roman" w:eastAsia="宋体" w:cs="Times New Roman"/>
                <w:bCs/>
                <w:kern w:val="0"/>
                <w:sz w:val="24"/>
                <w:szCs w:val="24"/>
                <w:highlight w:val="none"/>
                <w:lang w:val="en-US" w:eastAsia="zh-CN" w:bidi="ar-SA"/>
              </w:rPr>
              <w:t>mm</w:t>
            </w:r>
            <w:r>
              <w:rPr>
                <w:rFonts w:hint="eastAsia" w:ascii="Times New Roman" w:hAnsi="Times New Roman" w:eastAsia="宋体" w:cs="Times New Roman"/>
                <w:bCs/>
                <w:kern w:val="0"/>
                <w:sz w:val="24"/>
                <w:szCs w:val="24"/>
                <w:highlight w:val="none"/>
                <w:lang w:val="en-US" w:eastAsia="zh-Hans" w:bidi="ar-SA"/>
              </w:rPr>
              <w:t>，宽度不小于40</w:t>
            </w:r>
            <w:r>
              <w:rPr>
                <w:rFonts w:hint="eastAsia" w:ascii="Times New Roman" w:hAnsi="Times New Roman" w:eastAsia="宋体" w:cs="Times New Roman"/>
                <w:bCs/>
                <w:kern w:val="0"/>
                <w:sz w:val="24"/>
                <w:szCs w:val="24"/>
                <w:highlight w:val="none"/>
                <w:lang w:val="en-US" w:eastAsia="zh-CN" w:bidi="ar-SA"/>
              </w:rPr>
              <w:t>mm</w:t>
            </w:r>
            <w:r>
              <w:rPr>
                <w:rFonts w:hint="eastAsia" w:ascii="Times New Roman" w:hAnsi="Times New Roman" w:eastAsia="宋体" w:cs="Times New Roman"/>
                <w:bCs/>
                <w:kern w:val="0"/>
                <w:sz w:val="24"/>
                <w:szCs w:val="24"/>
                <w:highlight w:val="none"/>
                <w:lang w:val="en-US" w:eastAsia="zh-Hans" w:bidi="ar-SA"/>
              </w:rPr>
              <w:t>，</w:t>
            </w:r>
            <w:r>
              <w:rPr>
                <w:rFonts w:hint="eastAsia" w:ascii="Times New Roman" w:hAnsi="Times New Roman" w:eastAsia="宋体" w:cs="Times New Roman"/>
                <w:bCs/>
                <w:kern w:val="0"/>
                <w:sz w:val="24"/>
                <w:szCs w:val="24"/>
                <w:highlight w:val="none"/>
                <w:lang w:val="en-US" w:eastAsia="zh-CN" w:bidi="ar-SA"/>
              </w:rPr>
              <w:t>每根实验梁配置补偿块1个，每根梁粘贴12片应变计，每个补偿块粘贴2片应变计；所有应变计为同型号应变计，应变计引出导线长度不小于1.5m。</w:t>
            </w:r>
            <w:r>
              <w:rPr>
                <w:rFonts w:hint="eastAsia" w:ascii="Times New Roman" w:hAnsi="Times New Roman" w:eastAsia="宋体" w:cs="Times New Roman"/>
                <w:bCs/>
                <w:kern w:val="0"/>
                <w:sz w:val="24"/>
                <w:szCs w:val="24"/>
                <w:highlight w:val="none"/>
                <w:lang w:val="en-US" w:eastAsia="zh-Hans" w:bidi="ar-SA"/>
              </w:rPr>
              <w:t>配置不锈钢等强度练习梁2根，采用304不锈钢材料，长度不小于</w:t>
            </w:r>
            <w:r>
              <w:rPr>
                <w:rFonts w:hint="eastAsia" w:ascii="Times New Roman" w:hAnsi="Times New Roman" w:eastAsia="宋体" w:cs="Times New Roman"/>
                <w:bCs/>
                <w:kern w:val="0"/>
                <w:sz w:val="24"/>
                <w:szCs w:val="24"/>
                <w:highlight w:val="none"/>
                <w:lang w:val="en-US" w:eastAsia="zh-CN" w:bidi="ar-SA"/>
              </w:rPr>
              <w:t>445mm</w:t>
            </w:r>
            <w:r>
              <w:rPr>
                <w:rFonts w:hint="eastAsia" w:ascii="Times New Roman" w:hAnsi="Times New Roman" w:eastAsia="宋体" w:cs="Times New Roman"/>
                <w:bCs/>
                <w:kern w:val="0"/>
                <w:sz w:val="24"/>
                <w:szCs w:val="24"/>
                <w:highlight w:val="none"/>
                <w:lang w:val="en-US" w:eastAsia="zh-Hans" w:bidi="ar-SA"/>
              </w:rPr>
              <w:t>，宽度不小于40</w:t>
            </w:r>
            <w:r>
              <w:rPr>
                <w:rFonts w:hint="eastAsia" w:ascii="Times New Roman" w:hAnsi="Times New Roman" w:eastAsia="宋体" w:cs="Times New Roman"/>
                <w:bCs/>
                <w:kern w:val="0"/>
                <w:sz w:val="24"/>
                <w:szCs w:val="24"/>
                <w:highlight w:val="none"/>
                <w:lang w:val="en-US" w:eastAsia="zh-CN" w:bidi="ar-SA"/>
              </w:rPr>
              <w:t>mm</w:t>
            </w:r>
            <w:r>
              <w:rPr>
                <w:rFonts w:hint="eastAsia" w:ascii="Times New Roman" w:hAnsi="Times New Roman" w:eastAsia="宋体" w:cs="Times New Roman"/>
                <w:bCs/>
                <w:kern w:val="0"/>
                <w:sz w:val="24"/>
                <w:szCs w:val="24"/>
                <w:highlight w:val="none"/>
                <w:lang w:val="en-US" w:eastAsia="zh-Hans" w:bidi="ar-SA"/>
              </w:rPr>
              <w:t>。</w:t>
            </w:r>
          </w:p>
          <w:p w14:paraId="066012AB">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2、电桥测试原理虚拟实验软件要求：包括惠斯通电桥原理、全桥、半桥、1/4桥接线原理等。虚拟实验中电阻大小、电阻变化量、试件应变等数据可自由设定；</w:t>
            </w:r>
          </w:p>
          <w:p w14:paraId="53A84541">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3、等强度梁虚拟实验软件要求：可对试件的长度、厚度，宽度、等尺寸及弹性模量、屈服强度等数据可自由设定，试件变形可放大化显示，可直观展示微小变形、挠曲线方程等，方便学生理解各种荷载和试件变形的对应关系。软件包括：实验目的、实验原理查看，截面形状、材料性质、单级载荷设置、实验分析、实验报告模版等功能操作。实验报告模版包含：实验目的、实验仪器设备、实验原理、实验步骤、实验数据记录参考表格以及实验数据分析处理公式等内容，实验报告可复制、粘贴和打印。</w:t>
            </w:r>
          </w:p>
          <w:p w14:paraId="4270E663">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4、可完成实验功能：</w:t>
            </w:r>
          </w:p>
          <w:p w14:paraId="3876AF38">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①　电桥应用（加减特性）实验</w:t>
            </w:r>
          </w:p>
          <w:p w14:paraId="369BEA87">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②　等强度梁静态应变实验</w:t>
            </w:r>
          </w:p>
          <w:p w14:paraId="1055E204">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③　应变片温度特性实验</w:t>
            </w:r>
          </w:p>
          <w:p w14:paraId="0D582D37">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④　材料的弹性模量E测定</w:t>
            </w:r>
          </w:p>
          <w:p w14:paraId="129F3080">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⑤　实验材料的泊松比测试实验</w:t>
            </w:r>
          </w:p>
          <w:p w14:paraId="065C6AFF">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⑥　电阻应变片灵敏系数的标定实验</w:t>
            </w:r>
          </w:p>
          <w:p w14:paraId="2B8AFFC2">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⑦　位移互等（功互等）定理验证</w:t>
            </w:r>
          </w:p>
          <w:p w14:paraId="1D4D72A7">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⑧　应变与位移测定实验</w:t>
            </w:r>
          </w:p>
          <w:p w14:paraId="45BAC8F1">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⑨　等强度梁简谐振动幅域、时域统计参数的测定实验</w:t>
            </w:r>
          </w:p>
          <w:p w14:paraId="4B4E2D4F">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bCs/>
                <w:sz w:val="24"/>
                <w:szCs w:val="24"/>
                <w:highlight w:val="none"/>
                <w:lang w:val="en-US" w:eastAsia="zh-CN"/>
              </w:rPr>
            </w:pPr>
            <w:r>
              <w:rPr>
                <w:rFonts w:hint="eastAsia" w:ascii="Times New Roman" w:hAnsi="Times New Roman" w:eastAsia="宋体" w:cs="Times New Roman"/>
                <w:bCs/>
                <w:kern w:val="0"/>
                <w:sz w:val="24"/>
                <w:szCs w:val="24"/>
                <w:highlight w:val="none"/>
                <w:lang w:val="en-US" w:eastAsia="zh-CN" w:bidi="ar-SA"/>
              </w:rPr>
              <w:t>⑩　等强度梁简谐振动幅域、频域统计参数的测定实验</w:t>
            </w:r>
          </w:p>
          <w:p w14:paraId="637699AC">
            <w:pPr>
              <w:keepNext w:val="0"/>
              <w:keepLines w:val="0"/>
              <w:pageBreakBefore w:val="0"/>
              <w:kinsoku/>
              <w:wordWrap/>
              <w:overflowPunct/>
              <w:topLinePunct w:val="0"/>
              <w:autoSpaceDE/>
              <w:autoSpaceDN/>
              <w:bidi w:val="0"/>
              <w:adjustRightInd/>
              <w:snapToGrid/>
              <w:spacing w:line="300" w:lineRule="auto"/>
              <w:jc w:val="left"/>
              <w:textAlignment w:val="auto"/>
              <w:rPr>
                <w:rFonts w:ascii="Times New Roman" w:hAnsi="Times New Roman" w:eastAsia="宋体" w:cs="Times New Roman"/>
                <w:bCs/>
                <w:sz w:val="24"/>
                <w:szCs w:val="24"/>
                <w:highlight w:val="none"/>
              </w:rPr>
            </w:pPr>
            <w:r>
              <w:rPr>
                <w:rFonts w:hint="eastAsia" w:ascii="宋体" w:hAnsi="宋体" w:eastAsia="宋体" w:cs="Times New Roman"/>
                <w:sz w:val="24"/>
                <w:szCs w:val="24"/>
                <w:highlight w:val="none"/>
                <w:u w:val="none"/>
              </w:rPr>
              <w:t>★</w:t>
            </w:r>
            <w:r>
              <w:rPr>
                <w:rFonts w:hint="eastAsia" w:ascii="Times New Roman" w:hAnsi="Times New Roman" w:eastAsia="宋体" w:cs="Times New Roman"/>
                <w:bCs/>
                <w:sz w:val="24"/>
                <w:szCs w:val="24"/>
                <w:highlight w:val="none"/>
                <w:lang w:val="en-US" w:eastAsia="zh-CN"/>
              </w:rPr>
              <w:t>二、</w:t>
            </w:r>
            <w:r>
              <w:rPr>
                <w:rFonts w:ascii="Times New Roman" w:hAnsi="Times New Roman" w:eastAsia="宋体" w:cs="Times New Roman"/>
                <w:bCs/>
                <w:sz w:val="24"/>
                <w:szCs w:val="24"/>
                <w:highlight w:val="none"/>
              </w:rPr>
              <w:t xml:space="preserve"> 机械加载单元要求：</w:t>
            </w:r>
          </w:p>
          <w:p w14:paraId="128E173C">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每台模块平台尺寸：≥450x240x280mm，采用铝合金平台双联结构，配备两套独立支撑立柱，可同时安装两根</w:t>
            </w:r>
            <w:r>
              <w:rPr>
                <w:rFonts w:hint="eastAsia" w:ascii="Times New Roman" w:hAnsi="Times New Roman" w:eastAsia="宋体" w:cs="Times New Roman"/>
                <w:bCs/>
                <w:kern w:val="0"/>
                <w:sz w:val="24"/>
                <w:szCs w:val="24"/>
                <w:highlight w:val="none"/>
                <w:lang w:val="en-US" w:eastAsia="zh-Hans" w:bidi="ar-SA"/>
              </w:rPr>
              <w:t>等强度实验梁</w:t>
            </w:r>
            <w:r>
              <w:rPr>
                <w:rFonts w:hint="eastAsia" w:ascii="Times New Roman" w:hAnsi="Times New Roman" w:eastAsia="宋体" w:cs="Times New Roman"/>
                <w:bCs/>
                <w:kern w:val="0"/>
                <w:sz w:val="24"/>
                <w:szCs w:val="24"/>
                <w:highlight w:val="none"/>
                <w:lang w:val="en-US" w:eastAsia="zh-CN" w:bidi="ar-SA"/>
              </w:rPr>
              <w:t>；采用标准砝码加载，每台模块配置5个不锈钢增砣砝码500克，精度M1级（GB/T 4167-2024）。</w:t>
            </w:r>
            <w:r>
              <w:rPr>
                <w:rFonts w:hint="eastAsia" w:ascii="Times New Roman" w:hAnsi="Times New Roman" w:eastAsia="宋体" w:cs="Times New Roman"/>
                <w:b/>
                <w:bCs w:val="0"/>
                <w:kern w:val="0"/>
                <w:sz w:val="24"/>
                <w:szCs w:val="24"/>
                <w:highlight w:val="none"/>
                <w:lang w:val="en-US" w:eastAsia="zh-CN" w:bidi="ar-SA"/>
              </w:rPr>
              <w:t>（投标文件中提供证明材料）</w:t>
            </w:r>
          </w:p>
          <w:p w14:paraId="176BFDF2">
            <w:pPr>
              <w:keepNext w:val="0"/>
              <w:keepLines w:val="0"/>
              <w:pageBreakBefore w:val="0"/>
              <w:widowControl w:val="0"/>
              <w:kinsoku/>
              <w:wordWrap/>
              <w:overflowPunct/>
              <w:topLinePunct w:val="0"/>
              <w:autoSpaceDE/>
              <w:autoSpaceDN/>
              <w:bidi w:val="0"/>
              <w:adjustRightInd/>
              <w:snapToGrid/>
              <w:spacing w:line="300" w:lineRule="auto"/>
              <w:jc w:val="left"/>
              <w:textAlignment w:val="auto"/>
              <w:rPr>
                <w:rFonts w:hint="default"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color w:val="000000"/>
                <w:spacing w:val="-6"/>
                <w:kern w:val="0"/>
                <w:sz w:val="24"/>
                <w:szCs w:val="24"/>
                <w:highlight w:val="none"/>
                <w:lang w:val="en-US" w:eastAsia="zh-CN" w:bidi="ar-SA"/>
              </w:rPr>
              <w:t>三、</w:t>
            </w:r>
            <w:r>
              <w:rPr>
                <w:rFonts w:hint="default" w:ascii="Times New Roman" w:hAnsi="Times New Roman" w:eastAsia="宋体" w:cs="Times New Roman"/>
                <w:bCs/>
                <w:color w:val="000000"/>
                <w:spacing w:val="-6"/>
                <w:kern w:val="0"/>
                <w:sz w:val="24"/>
                <w:szCs w:val="24"/>
                <w:highlight w:val="none"/>
                <w:lang w:val="en-US" w:eastAsia="zh-CN" w:bidi="ar-SA"/>
              </w:rPr>
              <w:t xml:space="preserve"> </w:t>
            </w:r>
            <w:r>
              <w:rPr>
                <w:rFonts w:hint="default" w:ascii="Times New Roman" w:hAnsi="Times New Roman" w:eastAsia="宋体" w:cs="Times New Roman"/>
                <w:kern w:val="0"/>
                <w:sz w:val="24"/>
                <w:szCs w:val="24"/>
                <w:highlight w:val="none"/>
                <w:lang w:val="en-US" w:eastAsia="zh-CN" w:bidi="ar-SA"/>
              </w:rPr>
              <w:t>贴片工艺</w:t>
            </w:r>
            <w:r>
              <w:rPr>
                <w:rFonts w:hint="eastAsia" w:ascii="Times New Roman" w:hAnsi="Times New Roman" w:eastAsia="宋体" w:cs="Times New Roman"/>
                <w:kern w:val="0"/>
                <w:sz w:val="24"/>
                <w:szCs w:val="24"/>
                <w:highlight w:val="none"/>
                <w:lang w:val="en-US" w:eastAsia="zh-CN" w:bidi="ar-SA"/>
              </w:rPr>
              <w:t>流程及实验精度误差</w:t>
            </w:r>
            <w:r>
              <w:rPr>
                <w:rFonts w:hint="default" w:ascii="Times New Roman" w:hAnsi="Times New Roman" w:eastAsia="宋体" w:cs="Times New Roman"/>
                <w:kern w:val="0"/>
                <w:sz w:val="24"/>
                <w:szCs w:val="24"/>
                <w:highlight w:val="none"/>
                <w:lang w:val="en-US" w:eastAsia="zh-CN" w:bidi="ar-SA"/>
              </w:rPr>
              <w:t>要求：</w:t>
            </w:r>
          </w:p>
          <w:p w14:paraId="587A2173">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default" w:ascii="Times New Roman" w:hAnsi="Times New Roman" w:eastAsia="宋体" w:cs="Times New Roman"/>
                <w:bCs/>
                <w:kern w:val="0"/>
                <w:sz w:val="24"/>
                <w:szCs w:val="24"/>
                <w:highlight w:val="none"/>
                <w:lang w:val="en-US" w:eastAsia="zh-CN" w:bidi="ar-SA"/>
              </w:rPr>
              <w:t>采用A级粘贴式电阻应变计（GB/T 13992-2010），应变计电阻阻值120Ω，使用H-610环氧树脂胶粘贴；粘贴后施加1kg/cm²-1.5kg/cm压力放入烘箱内由室温升至 160℃，保温2小时后自然冷却，去掉专用夹具后（即卸掉压力）由室温升至160℃，保温2小时，自然冷却。理论值与实验值相对平均误差：≤5%。</w:t>
            </w:r>
          </w:p>
        </w:tc>
        <w:tc>
          <w:tcPr>
            <w:tcW w:w="0" w:type="auto"/>
            <w:noWrap w:val="0"/>
            <w:vAlign w:val="center"/>
          </w:tcPr>
          <w:p w14:paraId="1FF13B83">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套</w:t>
            </w:r>
          </w:p>
        </w:tc>
        <w:tc>
          <w:tcPr>
            <w:tcW w:w="0" w:type="auto"/>
            <w:noWrap w:val="0"/>
            <w:vAlign w:val="center"/>
          </w:tcPr>
          <w:p w14:paraId="53DB73AD">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22</w:t>
            </w:r>
          </w:p>
        </w:tc>
        <w:tc>
          <w:tcPr>
            <w:tcW w:w="0" w:type="auto"/>
            <w:noWrap w:val="0"/>
            <w:vAlign w:val="center"/>
          </w:tcPr>
          <w:p w14:paraId="1406E0A6">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工业</w:t>
            </w:r>
          </w:p>
        </w:tc>
      </w:tr>
      <w:tr w14:paraId="64969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14:paraId="7D03B649">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4"/>
                <w:szCs w:val="24"/>
                <w:highlight w:val="none"/>
              </w:rPr>
            </w:pPr>
          </w:p>
        </w:tc>
        <w:tc>
          <w:tcPr>
            <w:tcW w:w="0" w:type="auto"/>
            <w:noWrap w:val="0"/>
            <w:vAlign w:val="center"/>
          </w:tcPr>
          <w:p w14:paraId="4366865F">
            <w:pPr>
              <w:keepNext w:val="0"/>
              <w:keepLines w:val="0"/>
              <w:pageBreakBefore w:val="0"/>
              <w:widowControl/>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color w:val="000000"/>
                <w:kern w:val="2"/>
                <w:sz w:val="24"/>
                <w:szCs w:val="24"/>
                <w:highlight w:val="none"/>
                <w:lang w:val="en-US" w:eastAsia="zh-CN" w:bidi="ar-SA"/>
              </w:rPr>
            </w:pPr>
            <w:r>
              <w:rPr>
                <w:rFonts w:ascii="Times New Roman" w:hAnsi="Times New Roman" w:eastAsia="宋体" w:cs="Times New Roman"/>
                <w:bCs/>
                <w:sz w:val="24"/>
                <w:szCs w:val="24"/>
                <w:highlight w:val="none"/>
              </w:rPr>
              <w:t>纯弯曲梁、叠合梁实验模块</w:t>
            </w:r>
          </w:p>
        </w:tc>
        <w:tc>
          <w:tcPr>
            <w:tcW w:w="0" w:type="auto"/>
            <w:noWrap w:val="0"/>
            <w:vAlign w:val="center"/>
          </w:tcPr>
          <w:p w14:paraId="59D0D3A1">
            <w:pPr>
              <w:keepNext w:val="0"/>
              <w:keepLines w:val="0"/>
              <w:pageBreakBefore w:val="0"/>
              <w:numPr>
                <w:ilvl w:val="0"/>
                <w:numId w:val="0"/>
              </w:numPr>
              <w:kinsoku/>
              <w:wordWrap/>
              <w:overflowPunct/>
              <w:topLinePunct w:val="0"/>
              <w:autoSpaceDE/>
              <w:autoSpaceDN/>
              <w:bidi w:val="0"/>
              <w:adjustRightInd/>
              <w:snapToGrid/>
              <w:spacing w:line="300" w:lineRule="auto"/>
              <w:ind w:leftChars="0"/>
              <w:jc w:val="left"/>
              <w:textAlignment w:val="auto"/>
              <w:rPr>
                <w:rFonts w:ascii="Times New Roman" w:hAnsi="Times New Roman" w:eastAsia="宋体" w:cs="Times New Roman"/>
                <w:bCs/>
                <w:sz w:val="24"/>
                <w:szCs w:val="24"/>
                <w:highlight w:val="none"/>
              </w:rPr>
            </w:pPr>
            <w:r>
              <w:rPr>
                <w:rFonts w:hint="eastAsia" w:ascii="Times New Roman" w:hAnsi="Times New Roman" w:eastAsia="宋体" w:cs="Times New Roman"/>
                <w:bCs/>
                <w:sz w:val="24"/>
                <w:szCs w:val="24"/>
                <w:highlight w:val="none"/>
                <w:lang w:val="en-US" w:eastAsia="zh-CN"/>
              </w:rPr>
              <w:t>一、</w:t>
            </w:r>
            <w:r>
              <w:rPr>
                <w:rFonts w:ascii="Times New Roman" w:hAnsi="Times New Roman" w:eastAsia="宋体" w:cs="Times New Roman"/>
                <w:bCs/>
                <w:sz w:val="24"/>
                <w:szCs w:val="24"/>
                <w:highlight w:val="none"/>
              </w:rPr>
              <w:t>实验</w:t>
            </w:r>
            <w:r>
              <w:rPr>
                <w:rFonts w:ascii="Times New Roman" w:hAnsi="Times New Roman" w:eastAsia="宋体" w:cs="Times New Roman"/>
                <w:bCs/>
                <w:color w:val="000000"/>
                <w:sz w:val="24"/>
                <w:szCs w:val="24"/>
                <w:highlight w:val="none"/>
              </w:rPr>
              <w:t>模块</w:t>
            </w:r>
            <w:r>
              <w:rPr>
                <w:rFonts w:hint="eastAsia" w:ascii="Times New Roman" w:hAnsi="Times New Roman" w:eastAsia="宋体" w:cs="Times New Roman"/>
                <w:bCs/>
                <w:color w:val="000000"/>
                <w:sz w:val="24"/>
                <w:szCs w:val="24"/>
                <w:highlight w:val="none"/>
                <w:lang w:val="en-US" w:eastAsia="zh-CN"/>
              </w:rPr>
              <w:t>配置要求</w:t>
            </w:r>
            <w:r>
              <w:rPr>
                <w:rFonts w:ascii="Times New Roman" w:hAnsi="Times New Roman" w:eastAsia="宋体" w:cs="Times New Roman"/>
                <w:bCs/>
                <w:color w:val="000000"/>
                <w:sz w:val="24"/>
                <w:szCs w:val="24"/>
                <w:highlight w:val="none"/>
              </w:rPr>
              <w:t>：</w:t>
            </w:r>
          </w:p>
          <w:p w14:paraId="1AB57190">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1、每台模块配置钢制弯曲实验梁1根、钢材与铝材叠合实验梁1根、碳纤维复合材料实验梁1根，实验梁长度不小于700mm，宽度20mm、高度40mm；每根实验梁配置补偿块1个，每根实验梁粘贴8片应变计，每个补偿块粘贴2片应变计；所有应变计为同型号应变计，每个应变计引出导线采用1007电子线，长度不小于1.5m。</w:t>
            </w:r>
          </w:p>
          <w:p w14:paraId="334CACD0">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2、纯弯曲梁、叠合梁弯曲虚拟实验软件：可进行梁的三点弯曲、四点弯曲、均布荷载等多种荷载实验，加载点的位置和大小可任意设置，试件变形可放大化显示，可直观展示微小变形、挠曲线方程等，方便学生理解各种荷载和试件变形的对应关系。软件包括：实验目的、实验原理查看，截面形状、材料性质、单级载荷设置、实验分析、实验报告模版等功能操作。实验报告模版包含：实验目的、实验仪器设备、实验原理、实验步骤、实验数据记录参考表格以及实验数据分析处理公式等内容，实验报告可复制、粘贴和打印。</w:t>
            </w:r>
          </w:p>
          <w:p w14:paraId="7080BF64">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3、可完成实验功能：</w:t>
            </w:r>
          </w:p>
          <w:p w14:paraId="578C2206">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①　钢材矩形截面</w:t>
            </w:r>
            <w:r>
              <w:rPr>
                <w:rFonts w:hint="default" w:ascii="Times New Roman" w:hAnsi="Times New Roman" w:eastAsia="宋体" w:cs="Times New Roman"/>
                <w:bCs/>
                <w:kern w:val="0"/>
                <w:sz w:val="24"/>
                <w:szCs w:val="24"/>
                <w:highlight w:val="none"/>
                <w:lang w:val="en-US" w:eastAsia="zh-CN" w:bidi="ar-SA"/>
              </w:rPr>
              <w:t>纯弯曲</w:t>
            </w:r>
            <w:r>
              <w:rPr>
                <w:rFonts w:hint="eastAsia" w:ascii="Times New Roman" w:hAnsi="Times New Roman" w:eastAsia="宋体" w:cs="Times New Roman"/>
                <w:bCs/>
                <w:kern w:val="0"/>
                <w:sz w:val="24"/>
                <w:szCs w:val="24"/>
                <w:highlight w:val="none"/>
                <w:lang w:val="en-US" w:eastAsia="zh-CN" w:bidi="ar-SA"/>
              </w:rPr>
              <w:t>梁横截面上正应力的分布规律实验；</w:t>
            </w:r>
          </w:p>
          <w:p w14:paraId="6DC0BD51">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②　</w:t>
            </w:r>
            <w:r>
              <w:rPr>
                <w:rFonts w:hint="default" w:ascii="Times New Roman" w:hAnsi="Times New Roman" w:eastAsia="宋体" w:cs="Times New Roman"/>
                <w:bCs/>
                <w:kern w:val="0"/>
                <w:sz w:val="24"/>
                <w:szCs w:val="24"/>
                <w:highlight w:val="none"/>
                <w:lang w:val="en-US" w:eastAsia="zh-CN" w:bidi="ar-SA"/>
              </w:rPr>
              <w:t>钢材与铝材叠合</w:t>
            </w:r>
            <w:r>
              <w:rPr>
                <w:rFonts w:hint="eastAsia" w:ascii="Times New Roman" w:hAnsi="Times New Roman" w:eastAsia="宋体" w:cs="Times New Roman"/>
                <w:bCs/>
                <w:kern w:val="0"/>
                <w:sz w:val="24"/>
                <w:szCs w:val="24"/>
                <w:highlight w:val="none"/>
                <w:lang w:val="en-US" w:eastAsia="zh-CN" w:bidi="ar-SA"/>
              </w:rPr>
              <w:t>梁横截面上正应力的分布规律实验；</w:t>
            </w:r>
          </w:p>
          <w:p w14:paraId="19F0FB61">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③　</w:t>
            </w:r>
            <w:r>
              <w:rPr>
                <w:rFonts w:hint="default" w:ascii="Times New Roman" w:hAnsi="Times New Roman" w:eastAsia="宋体" w:cs="Times New Roman"/>
                <w:bCs/>
                <w:kern w:val="0"/>
                <w:sz w:val="24"/>
                <w:szCs w:val="24"/>
                <w:highlight w:val="none"/>
                <w:lang w:val="en-US" w:eastAsia="zh-CN" w:bidi="ar-SA"/>
              </w:rPr>
              <w:t>碳纤维复合材料</w:t>
            </w:r>
            <w:r>
              <w:rPr>
                <w:rFonts w:hint="eastAsia" w:ascii="Times New Roman" w:hAnsi="Times New Roman" w:eastAsia="宋体" w:cs="Times New Roman"/>
                <w:bCs/>
                <w:kern w:val="0"/>
                <w:sz w:val="24"/>
                <w:szCs w:val="24"/>
                <w:highlight w:val="none"/>
                <w:lang w:val="en-US" w:eastAsia="zh-CN" w:bidi="ar-SA"/>
              </w:rPr>
              <w:t>梁横截面上正应力的分布规律实验。</w:t>
            </w:r>
          </w:p>
          <w:p w14:paraId="4E493935">
            <w:pPr>
              <w:keepNext w:val="0"/>
              <w:keepLines w:val="0"/>
              <w:pageBreakBefore w:val="0"/>
              <w:numPr>
                <w:ilvl w:val="0"/>
                <w:numId w:val="0"/>
              </w:numPr>
              <w:kinsoku/>
              <w:wordWrap/>
              <w:overflowPunct/>
              <w:topLinePunct w:val="0"/>
              <w:autoSpaceDE/>
              <w:autoSpaceDN/>
              <w:bidi w:val="0"/>
              <w:adjustRightInd/>
              <w:snapToGrid/>
              <w:spacing w:line="300" w:lineRule="auto"/>
              <w:ind w:leftChars="0"/>
              <w:jc w:val="left"/>
              <w:textAlignment w:val="auto"/>
              <w:rPr>
                <w:rFonts w:ascii="Times New Roman" w:hAnsi="Times New Roman" w:eastAsia="宋体" w:cs="Times New Roman"/>
                <w:bCs/>
                <w:sz w:val="24"/>
                <w:szCs w:val="24"/>
                <w:highlight w:val="none"/>
              </w:rPr>
            </w:pPr>
            <w:r>
              <w:rPr>
                <w:rFonts w:hint="eastAsia" w:ascii="Times New Roman" w:hAnsi="Times New Roman" w:eastAsia="宋体" w:cs="Times New Roman"/>
                <w:bCs/>
                <w:sz w:val="24"/>
                <w:szCs w:val="24"/>
                <w:highlight w:val="none"/>
                <w:lang w:val="en-US" w:eastAsia="zh-CN"/>
              </w:rPr>
              <w:t>二、</w:t>
            </w:r>
            <w:r>
              <w:rPr>
                <w:rFonts w:ascii="Times New Roman" w:hAnsi="Times New Roman" w:eastAsia="宋体" w:cs="Times New Roman"/>
                <w:bCs/>
                <w:sz w:val="24"/>
                <w:szCs w:val="24"/>
                <w:highlight w:val="none"/>
              </w:rPr>
              <w:t>机械加载单元要求：</w:t>
            </w:r>
          </w:p>
          <w:p w14:paraId="008C8426">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w:t>
            </w:r>
            <w:r>
              <w:rPr>
                <w:rFonts w:hint="default" w:ascii="Times New Roman" w:hAnsi="Times New Roman" w:eastAsia="宋体" w:cs="Times New Roman"/>
                <w:bCs/>
                <w:kern w:val="0"/>
                <w:sz w:val="24"/>
                <w:szCs w:val="24"/>
                <w:highlight w:val="none"/>
                <w:lang w:val="en-US" w:eastAsia="zh-CN" w:bidi="ar-SA"/>
              </w:rPr>
              <w:t>1、每台模块平台尺寸：≥700x500x1200mm，配置1个</w:t>
            </w:r>
            <w:r>
              <w:rPr>
                <w:rFonts w:hint="eastAsia" w:ascii="Times New Roman" w:hAnsi="Times New Roman" w:eastAsia="宋体" w:cs="Times New Roman"/>
                <w:bCs/>
                <w:kern w:val="0"/>
                <w:sz w:val="24"/>
                <w:szCs w:val="24"/>
                <w:highlight w:val="none"/>
                <w:lang w:val="en-US" w:eastAsia="zh-CN" w:bidi="ar-SA"/>
              </w:rPr>
              <w:t>≥</w:t>
            </w:r>
            <w:r>
              <w:rPr>
                <w:rFonts w:hint="default" w:ascii="Times New Roman" w:hAnsi="Times New Roman" w:eastAsia="宋体" w:cs="Times New Roman"/>
                <w:bCs/>
                <w:kern w:val="0"/>
                <w:sz w:val="24"/>
                <w:szCs w:val="24"/>
                <w:highlight w:val="none"/>
                <w:lang w:val="en-US" w:eastAsia="zh-CN" w:bidi="ar-SA"/>
              </w:rPr>
              <w:t>5000N力传感器，精度等级不低于0.05级（GB/T 33010-2016）；平台及框架采用高强度铝合金型材，实验梁加载托架≥3层结构，可同时放置不少于3根实验梁，实验梁无需拆卸可分别加载。</w:t>
            </w:r>
            <w:r>
              <w:rPr>
                <w:rFonts w:hint="eastAsia" w:ascii="Times New Roman" w:hAnsi="Times New Roman" w:eastAsia="宋体" w:cs="Times New Roman"/>
                <w:b/>
                <w:bCs w:val="0"/>
                <w:kern w:val="0"/>
                <w:sz w:val="24"/>
                <w:szCs w:val="24"/>
                <w:highlight w:val="none"/>
                <w:lang w:val="en-US" w:eastAsia="zh-CN" w:bidi="ar-SA"/>
              </w:rPr>
              <w:t>（投标文件中提供证明材料）</w:t>
            </w:r>
          </w:p>
          <w:p w14:paraId="61339D9B">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bCs/>
                <w:kern w:val="0"/>
                <w:sz w:val="24"/>
                <w:szCs w:val="24"/>
                <w:highlight w:val="none"/>
                <w:lang w:val="en-US" w:eastAsia="zh-CN" w:bidi="ar-SA"/>
              </w:rPr>
            </w:pPr>
            <w:r>
              <w:rPr>
                <w:rFonts w:hint="default" w:ascii="Times New Roman" w:hAnsi="Times New Roman" w:eastAsia="宋体" w:cs="Times New Roman"/>
                <w:bCs/>
                <w:kern w:val="0"/>
                <w:sz w:val="24"/>
                <w:szCs w:val="24"/>
                <w:highlight w:val="none"/>
                <w:lang w:val="en-US" w:eastAsia="zh-CN" w:bidi="ar-SA"/>
              </w:rPr>
              <w:t>2、实验平台最大承载载荷≥10KN</w:t>
            </w:r>
            <w:r>
              <w:rPr>
                <w:rFonts w:hint="eastAsia" w:ascii="Times New Roman" w:hAnsi="Times New Roman" w:eastAsia="宋体" w:cs="Times New Roman"/>
                <w:bCs/>
                <w:kern w:val="0"/>
                <w:sz w:val="24"/>
                <w:szCs w:val="24"/>
                <w:highlight w:val="none"/>
                <w:lang w:val="en-US" w:eastAsia="zh-CN" w:bidi="ar-SA"/>
              </w:rPr>
              <w:t>；</w:t>
            </w:r>
          </w:p>
          <w:p w14:paraId="60D505FB">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bCs/>
                <w:kern w:val="0"/>
                <w:sz w:val="24"/>
                <w:szCs w:val="24"/>
                <w:highlight w:val="none"/>
                <w:lang w:val="en-US" w:eastAsia="zh-CN" w:bidi="ar-SA"/>
              </w:rPr>
            </w:pPr>
            <w:r>
              <w:rPr>
                <w:rFonts w:hint="default" w:ascii="Times New Roman" w:hAnsi="Times New Roman" w:eastAsia="宋体" w:cs="Times New Roman"/>
                <w:bCs/>
                <w:kern w:val="0"/>
                <w:sz w:val="24"/>
                <w:szCs w:val="24"/>
                <w:highlight w:val="none"/>
                <w:lang w:val="en-US" w:eastAsia="zh-CN" w:bidi="ar-SA"/>
              </w:rPr>
              <w:t>3、加载机构作用行程≤60mm（带自锁功能）；</w:t>
            </w:r>
          </w:p>
          <w:p w14:paraId="6114B8FC">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4、加载速度≤0.125mm/转</w:t>
            </w:r>
          </w:p>
          <w:p w14:paraId="412DF36A">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kern w:val="2"/>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5、</w:t>
            </w:r>
            <w:r>
              <w:rPr>
                <w:rFonts w:hint="default" w:ascii="Times New Roman" w:hAnsi="Times New Roman" w:eastAsia="宋体" w:cs="Times New Roman"/>
                <w:bCs/>
                <w:kern w:val="0"/>
                <w:sz w:val="24"/>
                <w:szCs w:val="24"/>
                <w:highlight w:val="none"/>
                <w:lang w:val="en-US" w:eastAsia="zh-CN" w:bidi="ar-SA"/>
              </w:rPr>
              <w:t>贴片工艺</w:t>
            </w:r>
            <w:r>
              <w:rPr>
                <w:rFonts w:hint="eastAsia" w:ascii="Times New Roman" w:hAnsi="Times New Roman" w:eastAsia="宋体" w:cs="Times New Roman"/>
                <w:bCs/>
                <w:kern w:val="0"/>
                <w:sz w:val="24"/>
                <w:szCs w:val="24"/>
                <w:highlight w:val="none"/>
                <w:lang w:val="en-US" w:eastAsia="zh-CN" w:bidi="ar-SA"/>
              </w:rPr>
              <w:t>流程及实验精度误差</w:t>
            </w:r>
            <w:r>
              <w:rPr>
                <w:rFonts w:hint="default" w:ascii="Times New Roman" w:hAnsi="Times New Roman" w:eastAsia="宋体" w:cs="Times New Roman"/>
                <w:bCs/>
                <w:kern w:val="0"/>
                <w:sz w:val="24"/>
                <w:szCs w:val="24"/>
                <w:highlight w:val="none"/>
                <w:lang w:val="en-US" w:eastAsia="zh-CN" w:bidi="ar-SA"/>
              </w:rPr>
              <w:t>要求：采用A级粘贴式电阻应变计（GB/T 13992-2010），应变计电阻阻值120Ω，使用H-610环氧树脂胶粘贴；粘贴后施加1kg/cm²-1.5kg/cm压力放入烘箱内由室温升至 160℃，保温2小时后自然冷却，去掉专用夹具后（即卸掉压力）由室温升至160℃，保温2小时，自然冷却。理论值与实验值相对平均误差：≤5%。</w:t>
            </w:r>
          </w:p>
        </w:tc>
        <w:tc>
          <w:tcPr>
            <w:tcW w:w="0" w:type="auto"/>
            <w:noWrap w:val="0"/>
            <w:vAlign w:val="center"/>
          </w:tcPr>
          <w:p w14:paraId="30FFE658">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套</w:t>
            </w:r>
          </w:p>
        </w:tc>
        <w:tc>
          <w:tcPr>
            <w:tcW w:w="0" w:type="auto"/>
            <w:noWrap w:val="0"/>
            <w:vAlign w:val="center"/>
          </w:tcPr>
          <w:p w14:paraId="4C33094F">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22</w:t>
            </w:r>
          </w:p>
        </w:tc>
        <w:tc>
          <w:tcPr>
            <w:tcW w:w="0" w:type="auto"/>
            <w:noWrap w:val="0"/>
            <w:vAlign w:val="center"/>
          </w:tcPr>
          <w:p w14:paraId="53BB71B3">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工业</w:t>
            </w:r>
          </w:p>
        </w:tc>
      </w:tr>
      <w:tr w14:paraId="5E1FD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0" w:type="auto"/>
            <w:noWrap w:val="0"/>
            <w:vAlign w:val="center"/>
          </w:tcPr>
          <w:p w14:paraId="037328BD">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4"/>
                <w:szCs w:val="24"/>
                <w:highlight w:val="none"/>
              </w:rPr>
            </w:pPr>
          </w:p>
        </w:tc>
        <w:tc>
          <w:tcPr>
            <w:tcW w:w="0" w:type="auto"/>
            <w:noWrap w:val="0"/>
            <w:vAlign w:val="center"/>
          </w:tcPr>
          <w:p w14:paraId="3B94EA93">
            <w:pPr>
              <w:keepNext w:val="0"/>
              <w:keepLines w:val="0"/>
              <w:pageBreakBefore w:val="0"/>
              <w:widowControl/>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kern w:val="0"/>
                <w:sz w:val="24"/>
                <w:szCs w:val="24"/>
                <w:highlight w:val="none"/>
                <w:lang w:val="en-US" w:eastAsia="zh-CN" w:bidi="ar-SA"/>
              </w:rPr>
            </w:pPr>
            <w:r>
              <w:rPr>
                <w:rFonts w:ascii="Times New Roman" w:hAnsi="Times New Roman" w:eastAsia="宋体" w:cs="Times New Roman"/>
                <w:bCs/>
                <w:sz w:val="24"/>
                <w:szCs w:val="24"/>
                <w:highlight w:val="none"/>
              </w:rPr>
              <w:t>弯扭组合、切变模量实验模块</w:t>
            </w:r>
          </w:p>
        </w:tc>
        <w:tc>
          <w:tcPr>
            <w:tcW w:w="0" w:type="auto"/>
            <w:noWrap w:val="0"/>
            <w:vAlign w:val="center"/>
          </w:tcPr>
          <w:p w14:paraId="33FF7673">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jc w:val="both"/>
              <w:textAlignment w:val="auto"/>
              <w:rPr>
                <w:rFonts w:hint="default" w:ascii="Times New Roman" w:hAnsi="Times New Roman" w:eastAsia="宋体" w:cs="Times New Roman"/>
                <w:b/>
                <w:kern w:val="0"/>
                <w:sz w:val="24"/>
                <w:szCs w:val="24"/>
                <w:highlight w:val="none"/>
                <w:lang w:val="en-US" w:eastAsia="zh-CN" w:bidi="ar-SA"/>
              </w:rPr>
            </w:pPr>
            <w:r>
              <w:rPr>
                <w:rFonts w:hint="eastAsia" w:ascii="Times New Roman" w:hAnsi="Times New Roman" w:eastAsia="宋体" w:cs="Times New Roman"/>
                <w:kern w:val="0"/>
                <w:sz w:val="24"/>
                <w:szCs w:val="24"/>
                <w:highlight w:val="none"/>
                <w:lang w:val="en-US" w:eastAsia="zh-CN" w:bidi="ar-SA"/>
              </w:rPr>
              <w:t>一、</w:t>
            </w:r>
            <w:r>
              <w:rPr>
                <w:rFonts w:hint="default" w:ascii="Times New Roman" w:hAnsi="Times New Roman" w:eastAsia="宋体" w:cs="Times New Roman"/>
                <w:kern w:val="0"/>
                <w:sz w:val="24"/>
                <w:szCs w:val="24"/>
                <w:highlight w:val="none"/>
                <w:lang w:val="en-US" w:eastAsia="zh-CN" w:bidi="ar-SA"/>
              </w:rPr>
              <w:t>实验模块</w:t>
            </w:r>
            <w:r>
              <w:rPr>
                <w:rFonts w:hint="eastAsia" w:ascii="Times New Roman" w:hAnsi="Times New Roman" w:eastAsia="宋体" w:cs="Times New Roman"/>
                <w:kern w:val="0"/>
                <w:sz w:val="24"/>
                <w:szCs w:val="24"/>
                <w:highlight w:val="none"/>
                <w:lang w:val="en-US" w:eastAsia="zh-CN" w:bidi="ar-SA"/>
              </w:rPr>
              <w:t>配置要求</w:t>
            </w:r>
            <w:r>
              <w:rPr>
                <w:rFonts w:hint="default" w:ascii="Times New Roman" w:hAnsi="Times New Roman" w:eastAsia="宋体" w:cs="Times New Roman"/>
                <w:kern w:val="0"/>
                <w:sz w:val="24"/>
                <w:szCs w:val="24"/>
                <w:highlight w:val="none"/>
                <w:lang w:val="en-US" w:eastAsia="zh-CN" w:bidi="ar-SA"/>
              </w:rPr>
              <w:t>：</w:t>
            </w:r>
          </w:p>
          <w:p w14:paraId="08C79B4B">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bCs/>
                <w:kern w:val="0"/>
                <w:sz w:val="24"/>
                <w:szCs w:val="24"/>
                <w:highlight w:val="none"/>
                <w:lang w:val="en-US" w:eastAsia="zh-CN" w:bidi="ar-SA"/>
              </w:rPr>
            </w:pPr>
            <w:r>
              <w:rPr>
                <w:rFonts w:hint="default" w:ascii="Times New Roman" w:hAnsi="Times New Roman" w:eastAsia="宋体" w:cs="Times New Roman"/>
                <w:bCs/>
                <w:kern w:val="0"/>
                <w:sz w:val="24"/>
                <w:szCs w:val="24"/>
                <w:highlight w:val="none"/>
                <w:lang w:val="en-US" w:eastAsia="zh-CN" w:bidi="ar-SA"/>
              </w:rPr>
              <w:t>1、每个模块配置铝合金圆管试样1根和铝合金方管试样1根，圆管长度不小于650mm ，外径40mm，壁厚3mm，方管长度不小于400mm ，边长40mm，壁厚3mm；每根实验梁配置补偿块1个，每根试样粘贴3轴45°应变计4片，单轴应变计4片，每个补偿块粘贴3轴45°应变计1片；所有3轴45°应变计为同型号应变计，每个应变计引出导线采用1007电子线，长度不小于1.5m。</w:t>
            </w:r>
          </w:p>
          <w:p w14:paraId="0B5B0EE8">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bCs/>
                <w:kern w:val="0"/>
                <w:sz w:val="24"/>
                <w:szCs w:val="24"/>
                <w:highlight w:val="none"/>
                <w:lang w:val="en-US" w:eastAsia="zh-CN" w:bidi="ar-SA"/>
              </w:rPr>
            </w:pPr>
            <w:r>
              <w:rPr>
                <w:rFonts w:hint="default" w:ascii="Times New Roman" w:hAnsi="Times New Roman" w:eastAsia="宋体" w:cs="Times New Roman"/>
                <w:bCs/>
                <w:kern w:val="0"/>
                <w:sz w:val="24"/>
                <w:szCs w:val="24"/>
                <w:highlight w:val="none"/>
                <w:lang w:val="en-US" w:eastAsia="zh-CN" w:bidi="ar-SA"/>
              </w:rPr>
              <w:t>2、弯扭组合梁变形虚拟实验软件：试件的直径、壁厚、弹性模量、屈服强度、加载距离等参数可自由设定，可演示测试截面各个象限位置的受力情况、应变叠加关系及主应力的大小与方向计算等。软件包括：实验目的、实验原理查看，截面形状、材料性质、单级载荷设置、实验分析、实验报告模版等功能操作。实验报告模版包含：实验目的、实验仪器设备、实验原理、实验步骤、实验数据记录参考表格以及实验数据分析处理公式等内容，实验报告可复制、粘贴和打印。</w:t>
            </w:r>
          </w:p>
          <w:p w14:paraId="602D5510">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3、可完成实验项目：</w:t>
            </w:r>
          </w:p>
          <w:p w14:paraId="7D6CD6A6">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TW" w:bidi="ar-SA"/>
              </w:rPr>
            </w:pPr>
            <w:r>
              <w:rPr>
                <w:rFonts w:hint="eastAsia" w:ascii="Times New Roman" w:hAnsi="Times New Roman" w:eastAsia="宋体" w:cs="Times New Roman"/>
                <w:bCs/>
                <w:kern w:val="0"/>
                <w:sz w:val="24"/>
                <w:szCs w:val="24"/>
                <w:highlight w:val="none"/>
                <w:lang w:val="en-US" w:eastAsia="zh-TW" w:bidi="ar-SA"/>
              </w:rPr>
              <w:t>①　在复合抗力下应变的测量。</w:t>
            </w:r>
          </w:p>
          <w:p w14:paraId="576555FF">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TW" w:bidi="ar-SA"/>
              </w:rPr>
            </w:pPr>
            <w:r>
              <w:rPr>
                <w:rFonts w:hint="eastAsia" w:ascii="Times New Roman" w:hAnsi="Times New Roman" w:eastAsia="宋体" w:cs="Times New Roman"/>
                <w:bCs/>
                <w:kern w:val="0"/>
                <w:sz w:val="24"/>
                <w:szCs w:val="24"/>
                <w:highlight w:val="none"/>
                <w:lang w:val="en-US" w:eastAsia="zh-TW" w:bidi="ar-SA"/>
              </w:rPr>
              <w:t>②　主应力和主应力方向的</w:t>
            </w:r>
            <w:r>
              <w:rPr>
                <w:rFonts w:hint="eastAsia" w:ascii="Times New Roman" w:hAnsi="Times New Roman" w:eastAsia="宋体" w:cs="Times New Roman"/>
                <w:bCs/>
                <w:kern w:val="0"/>
                <w:sz w:val="24"/>
                <w:szCs w:val="24"/>
                <w:highlight w:val="none"/>
                <w:lang w:val="en-US" w:eastAsia="zh-CN" w:bidi="ar-SA"/>
              </w:rPr>
              <w:t>计算</w:t>
            </w:r>
            <w:r>
              <w:rPr>
                <w:rFonts w:hint="eastAsia" w:ascii="Times New Roman" w:hAnsi="Times New Roman" w:eastAsia="宋体" w:cs="Times New Roman"/>
                <w:bCs/>
                <w:kern w:val="0"/>
                <w:sz w:val="24"/>
                <w:szCs w:val="24"/>
                <w:highlight w:val="none"/>
                <w:lang w:val="en-US" w:eastAsia="zh-TW" w:bidi="ar-SA"/>
              </w:rPr>
              <w:t>测定。</w:t>
            </w:r>
          </w:p>
          <w:p w14:paraId="56E3CBA1">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TW" w:bidi="ar-SA"/>
              </w:rPr>
            </w:pPr>
            <w:r>
              <w:rPr>
                <w:rFonts w:hint="eastAsia" w:ascii="Times New Roman" w:hAnsi="Times New Roman" w:eastAsia="宋体" w:cs="Times New Roman"/>
                <w:bCs/>
                <w:kern w:val="0"/>
                <w:sz w:val="24"/>
                <w:szCs w:val="24"/>
                <w:highlight w:val="none"/>
                <w:lang w:val="en-US" w:eastAsia="zh-TW" w:bidi="ar-SA"/>
              </w:rPr>
              <w:t>③　加载弯矩、扭矩、剪力时应变的测定。</w:t>
            </w:r>
          </w:p>
          <w:p w14:paraId="7178972F">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④　轴向预应力作用下弯扭组合变形主应力测定实验。</w:t>
            </w:r>
          </w:p>
          <w:p w14:paraId="14EE53B2">
            <w:pPr>
              <w:keepNext w:val="0"/>
              <w:keepLines w:val="0"/>
              <w:pageBreakBefore w:val="0"/>
              <w:numPr>
                <w:ilvl w:val="0"/>
                <w:numId w:val="0"/>
              </w:numPr>
              <w:kinsoku/>
              <w:wordWrap/>
              <w:overflowPunct/>
              <w:topLinePunct w:val="0"/>
              <w:autoSpaceDE/>
              <w:autoSpaceDN/>
              <w:bidi w:val="0"/>
              <w:adjustRightInd/>
              <w:snapToGrid/>
              <w:spacing w:line="300" w:lineRule="auto"/>
              <w:ind w:leftChars="0"/>
              <w:jc w:val="left"/>
              <w:textAlignment w:val="auto"/>
              <w:rPr>
                <w:rFonts w:hint="default" w:ascii="Times New Roman" w:hAnsi="Times New Roman" w:eastAsia="宋体" w:cs="Times New Roman"/>
                <w:kern w:val="0"/>
                <w:sz w:val="24"/>
                <w:szCs w:val="24"/>
                <w:highlight w:val="none"/>
                <w:lang w:val="en-US" w:eastAsia="zh-CN" w:bidi="ar-SA"/>
              </w:rPr>
            </w:pPr>
            <w:r>
              <w:rPr>
                <w:rFonts w:hint="eastAsia" w:ascii="Times New Roman" w:hAnsi="Times New Roman" w:eastAsia="宋体" w:cs="Times New Roman"/>
                <w:kern w:val="0"/>
                <w:sz w:val="24"/>
                <w:szCs w:val="24"/>
                <w:highlight w:val="none"/>
                <w:lang w:val="en-US" w:eastAsia="zh-CN" w:bidi="ar-SA"/>
              </w:rPr>
              <w:t>二、</w:t>
            </w:r>
            <w:r>
              <w:rPr>
                <w:rFonts w:hint="default" w:ascii="Times New Roman" w:hAnsi="Times New Roman" w:eastAsia="宋体" w:cs="Times New Roman"/>
                <w:kern w:val="0"/>
                <w:sz w:val="24"/>
                <w:szCs w:val="24"/>
                <w:highlight w:val="none"/>
                <w:lang w:val="en-US" w:eastAsia="zh-CN" w:bidi="ar-SA"/>
              </w:rPr>
              <w:t>机械加载单元要求：</w:t>
            </w:r>
          </w:p>
          <w:p w14:paraId="2A4FCD4F">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w:t>
            </w:r>
            <w:r>
              <w:rPr>
                <w:rFonts w:ascii="Times New Roman" w:hAnsi="Times New Roman" w:eastAsia="宋体" w:cs="Times New Roman"/>
                <w:bCs/>
                <w:kern w:val="0"/>
                <w:sz w:val="24"/>
                <w:szCs w:val="24"/>
                <w:highlight w:val="none"/>
                <w:lang w:val="en-US" w:eastAsia="zh-CN" w:bidi="ar-SA"/>
              </w:rPr>
              <w:t>1、每台模块平台尺寸：≥700x300x400mm，平台采用高强度铝合金型材，配备两套独立加载机构（自带限位保护）；配置2个</w:t>
            </w:r>
            <w:r>
              <w:rPr>
                <w:rFonts w:hint="eastAsia" w:ascii="Times New Roman" w:hAnsi="Times New Roman" w:eastAsia="宋体" w:cs="Times New Roman"/>
                <w:bCs/>
                <w:kern w:val="0"/>
                <w:sz w:val="24"/>
                <w:szCs w:val="24"/>
                <w:highlight w:val="none"/>
                <w:lang w:val="en-US" w:eastAsia="zh-CN" w:bidi="ar-SA"/>
              </w:rPr>
              <w:t>≥</w:t>
            </w:r>
            <w:r>
              <w:rPr>
                <w:rFonts w:ascii="Times New Roman" w:hAnsi="Times New Roman" w:eastAsia="宋体" w:cs="Times New Roman"/>
                <w:bCs/>
                <w:kern w:val="0"/>
                <w:sz w:val="24"/>
                <w:szCs w:val="24"/>
                <w:highlight w:val="none"/>
                <w:lang w:val="en-US" w:eastAsia="zh-CN" w:bidi="ar-SA"/>
              </w:rPr>
              <w:t>500N力传感器，精度等级不低于0.05级（GB/T 33010-2016）；可同时放置实验梁，无需拆卸可分别加载。</w:t>
            </w:r>
            <w:r>
              <w:rPr>
                <w:rFonts w:hint="eastAsia" w:ascii="Times New Roman" w:hAnsi="Times New Roman" w:eastAsia="宋体" w:cs="Times New Roman"/>
                <w:b/>
                <w:bCs w:val="0"/>
                <w:kern w:val="0"/>
                <w:sz w:val="24"/>
                <w:szCs w:val="24"/>
                <w:highlight w:val="none"/>
                <w:lang w:val="en-US" w:eastAsia="zh-CN" w:bidi="ar-SA"/>
              </w:rPr>
              <w:t>（投标文件中提供证明材料）</w:t>
            </w:r>
          </w:p>
          <w:p w14:paraId="597CA605">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ascii="Times New Roman" w:hAnsi="Times New Roman" w:eastAsia="宋体" w:cs="Times New Roman"/>
                <w:bCs/>
                <w:kern w:val="0"/>
                <w:sz w:val="24"/>
                <w:szCs w:val="24"/>
                <w:highlight w:val="none"/>
                <w:lang w:val="en-US" w:eastAsia="zh-CN" w:bidi="ar-SA"/>
              </w:rPr>
            </w:pPr>
            <w:r>
              <w:rPr>
                <w:rFonts w:ascii="Times New Roman" w:hAnsi="Times New Roman" w:eastAsia="宋体" w:cs="Times New Roman"/>
                <w:bCs/>
                <w:kern w:val="0"/>
                <w:sz w:val="24"/>
                <w:szCs w:val="24"/>
                <w:highlight w:val="none"/>
                <w:lang w:val="en-US" w:eastAsia="zh-CN" w:bidi="ar-SA"/>
              </w:rPr>
              <w:t>2、加载机构作用行程≤30mm（带自锁功能）；</w:t>
            </w:r>
          </w:p>
          <w:p w14:paraId="33332C47">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ascii="Times New Roman" w:hAnsi="Times New Roman" w:eastAsia="宋体" w:cs="Times New Roman"/>
                <w:bCs/>
                <w:kern w:val="0"/>
                <w:sz w:val="24"/>
                <w:szCs w:val="24"/>
                <w:highlight w:val="none"/>
                <w:lang w:val="en-US" w:eastAsia="zh-CN" w:bidi="ar-SA"/>
              </w:rPr>
            </w:pPr>
            <w:r>
              <w:rPr>
                <w:rFonts w:ascii="Times New Roman" w:hAnsi="Times New Roman" w:eastAsia="宋体" w:cs="Times New Roman"/>
                <w:bCs/>
                <w:kern w:val="0"/>
                <w:sz w:val="24"/>
                <w:szCs w:val="24"/>
                <w:highlight w:val="none"/>
                <w:lang w:val="en-US" w:eastAsia="zh-CN" w:bidi="ar-SA"/>
              </w:rPr>
              <w:t>3、加载速度≤1mm/转。</w:t>
            </w:r>
          </w:p>
          <w:p w14:paraId="4DC7E0A7">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kern w:val="2"/>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4、</w:t>
            </w:r>
            <w:r>
              <w:rPr>
                <w:rFonts w:hint="default" w:ascii="Times New Roman" w:hAnsi="Times New Roman" w:eastAsia="宋体" w:cs="Times New Roman"/>
                <w:bCs/>
                <w:kern w:val="0"/>
                <w:sz w:val="24"/>
                <w:szCs w:val="24"/>
                <w:highlight w:val="none"/>
                <w:lang w:val="en-US" w:eastAsia="zh-CN" w:bidi="ar-SA"/>
              </w:rPr>
              <w:t>贴片工艺</w:t>
            </w:r>
            <w:r>
              <w:rPr>
                <w:rFonts w:hint="eastAsia" w:ascii="Times New Roman" w:hAnsi="Times New Roman" w:eastAsia="宋体" w:cs="Times New Roman"/>
                <w:bCs/>
                <w:kern w:val="0"/>
                <w:sz w:val="24"/>
                <w:szCs w:val="24"/>
                <w:highlight w:val="none"/>
                <w:lang w:val="en-US" w:eastAsia="zh-CN" w:bidi="ar-SA"/>
              </w:rPr>
              <w:t>流程及实验精度误差</w:t>
            </w:r>
            <w:r>
              <w:rPr>
                <w:rFonts w:hint="default" w:ascii="Times New Roman" w:hAnsi="Times New Roman" w:eastAsia="宋体" w:cs="Times New Roman"/>
                <w:bCs/>
                <w:kern w:val="0"/>
                <w:sz w:val="24"/>
                <w:szCs w:val="24"/>
                <w:highlight w:val="none"/>
                <w:lang w:val="en-US" w:eastAsia="zh-CN" w:bidi="ar-SA"/>
              </w:rPr>
              <w:t>要求：采用A级粘贴式电阻应变计（GB/T 13992-2010），应变计电阻阻值120Ω，使用H-610环氧树脂胶粘贴；粘贴后施加1kg/cm²-1.5kg/cm压力放入烘箱内由室温升至 160℃，保温2小时后自然冷却，去掉专用夹具后（即卸掉压力）由室温升至160℃，保温2小时，自然冷却。</w:t>
            </w:r>
            <w:r>
              <w:rPr>
                <w:rFonts w:ascii="Times New Roman" w:hAnsi="Times New Roman" w:eastAsia="宋体" w:cs="Times New Roman"/>
                <w:bCs/>
                <w:kern w:val="0"/>
                <w:sz w:val="24"/>
                <w:szCs w:val="24"/>
                <w:highlight w:val="none"/>
                <w:lang w:val="en-US" w:eastAsia="zh-CN" w:bidi="ar-SA"/>
              </w:rPr>
              <w:t>理论值与实验值相对平均误差≤5%。</w:t>
            </w:r>
          </w:p>
        </w:tc>
        <w:tc>
          <w:tcPr>
            <w:tcW w:w="0" w:type="auto"/>
            <w:noWrap w:val="0"/>
            <w:vAlign w:val="center"/>
          </w:tcPr>
          <w:p w14:paraId="781A0EA4">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套</w:t>
            </w:r>
          </w:p>
        </w:tc>
        <w:tc>
          <w:tcPr>
            <w:tcW w:w="0" w:type="auto"/>
            <w:noWrap w:val="0"/>
            <w:vAlign w:val="center"/>
          </w:tcPr>
          <w:p w14:paraId="72723922">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22</w:t>
            </w:r>
          </w:p>
        </w:tc>
        <w:tc>
          <w:tcPr>
            <w:tcW w:w="0" w:type="auto"/>
            <w:noWrap w:val="0"/>
            <w:vAlign w:val="center"/>
          </w:tcPr>
          <w:p w14:paraId="6F19BAEF">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工业</w:t>
            </w:r>
          </w:p>
        </w:tc>
      </w:tr>
      <w:tr w14:paraId="343D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14:paraId="635FDBE5">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4"/>
                <w:szCs w:val="24"/>
                <w:highlight w:val="none"/>
              </w:rPr>
            </w:pPr>
          </w:p>
        </w:tc>
        <w:tc>
          <w:tcPr>
            <w:tcW w:w="0" w:type="auto"/>
            <w:noWrap w:val="0"/>
            <w:vAlign w:val="center"/>
          </w:tcPr>
          <w:p w14:paraId="075A862F">
            <w:pPr>
              <w:keepNext w:val="0"/>
              <w:keepLines w:val="0"/>
              <w:pageBreakBefore w:val="0"/>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ascii="Times New Roman" w:hAnsi="Times New Roman" w:eastAsia="宋体" w:cs="Times New Roman"/>
                <w:bCs/>
                <w:kern w:val="0"/>
                <w:sz w:val="24"/>
                <w:szCs w:val="24"/>
                <w:highlight w:val="none"/>
              </w:rPr>
              <w:t>拉压多功能实验模块</w:t>
            </w:r>
          </w:p>
        </w:tc>
        <w:tc>
          <w:tcPr>
            <w:tcW w:w="0" w:type="auto"/>
            <w:noWrap w:val="0"/>
            <w:vAlign w:val="center"/>
          </w:tcPr>
          <w:p w14:paraId="76F7BB2B">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一、</w:t>
            </w:r>
            <w:r>
              <w:rPr>
                <w:rFonts w:ascii="Times New Roman" w:hAnsi="Times New Roman" w:eastAsia="宋体" w:cs="Times New Roman"/>
                <w:bCs/>
                <w:kern w:val="0"/>
                <w:sz w:val="24"/>
                <w:szCs w:val="24"/>
                <w:highlight w:val="none"/>
                <w:lang w:val="en-US" w:eastAsia="zh-CN" w:bidi="ar-SA"/>
              </w:rPr>
              <w:t>实验模块</w:t>
            </w:r>
            <w:r>
              <w:rPr>
                <w:rFonts w:hint="eastAsia" w:ascii="Times New Roman" w:hAnsi="Times New Roman" w:eastAsia="宋体" w:cs="Times New Roman"/>
                <w:bCs/>
                <w:kern w:val="0"/>
                <w:sz w:val="24"/>
                <w:szCs w:val="24"/>
                <w:highlight w:val="none"/>
                <w:lang w:val="en-US" w:eastAsia="zh-CN" w:bidi="ar-SA"/>
              </w:rPr>
              <w:t>配置要求</w:t>
            </w:r>
            <w:r>
              <w:rPr>
                <w:rFonts w:ascii="Times New Roman" w:hAnsi="Times New Roman" w:eastAsia="宋体" w:cs="Times New Roman"/>
                <w:bCs/>
                <w:kern w:val="0"/>
                <w:sz w:val="24"/>
                <w:szCs w:val="24"/>
                <w:highlight w:val="none"/>
                <w:lang w:val="en-US" w:eastAsia="zh-CN" w:bidi="ar-SA"/>
              </w:rPr>
              <w:t>：</w:t>
            </w:r>
          </w:p>
          <w:p w14:paraId="03713121">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ascii="Times New Roman" w:hAnsi="Times New Roman" w:eastAsia="宋体" w:cs="Times New Roman"/>
                <w:bCs/>
                <w:kern w:val="0"/>
                <w:sz w:val="24"/>
                <w:szCs w:val="24"/>
                <w:highlight w:val="none"/>
                <w:lang w:val="en-US" w:eastAsia="zh-CN" w:bidi="ar-SA"/>
              </w:rPr>
            </w:pPr>
            <w:r>
              <w:rPr>
                <w:rFonts w:ascii="Times New Roman" w:hAnsi="Times New Roman" w:eastAsia="宋体" w:cs="Times New Roman"/>
                <w:bCs/>
                <w:kern w:val="0"/>
                <w:sz w:val="24"/>
                <w:szCs w:val="24"/>
                <w:highlight w:val="none"/>
                <w:lang w:val="en-US" w:eastAsia="zh-CN" w:bidi="ar-SA"/>
              </w:rPr>
              <w:t>1、每台模块配置弹性模量试样1根（粘贴4片应变计）、压杆稳定试样1根（粘贴4片应变计），偏心拉伸试样1根（粘贴6片应变计）；每根试样配置一个补偿块，每个补偿块粘贴2片应变计；所有应变计为同型号应变计，每个应变计引出导线采用1007电子线，长度不小于1.5m。</w:t>
            </w:r>
          </w:p>
          <w:p w14:paraId="76012C7A">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ascii="Times New Roman" w:hAnsi="Times New Roman" w:eastAsia="宋体" w:cs="Times New Roman"/>
                <w:bCs/>
                <w:kern w:val="0"/>
                <w:sz w:val="24"/>
                <w:szCs w:val="24"/>
                <w:highlight w:val="none"/>
                <w:lang w:val="en-US" w:eastAsia="zh-CN" w:bidi="ar-SA"/>
              </w:rPr>
            </w:pPr>
            <w:r>
              <w:rPr>
                <w:rFonts w:ascii="Times New Roman" w:hAnsi="Times New Roman" w:eastAsia="宋体" w:cs="Times New Roman"/>
                <w:bCs/>
                <w:kern w:val="0"/>
                <w:sz w:val="24"/>
                <w:szCs w:val="24"/>
                <w:highlight w:val="none"/>
                <w:lang w:val="en-US" w:eastAsia="zh-CN" w:bidi="ar-SA"/>
              </w:rPr>
              <w:t>2、弹性模量及泊松比测定虚拟实验软件：提供圆形、矩形、椭圆形等多种截面形状的试件，同时提供变截面的试件。虚拟试验中试件的尺寸、加载载荷等数据可自由设定。</w:t>
            </w:r>
          </w:p>
          <w:p w14:paraId="159936BA">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ascii="Times New Roman" w:hAnsi="Times New Roman" w:eastAsia="宋体" w:cs="Times New Roman"/>
                <w:bCs/>
                <w:kern w:val="0"/>
                <w:sz w:val="24"/>
                <w:szCs w:val="24"/>
                <w:highlight w:val="none"/>
                <w:lang w:val="en-US" w:eastAsia="zh-CN" w:bidi="ar-SA"/>
              </w:rPr>
            </w:pPr>
            <w:r>
              <w:rPr>
                <w:rFonts w:ascii="Times New Roman" w:hAnsi="Times New Roman" w:eastAsia="宋体" w:cs="Times New Roman"/>
                <w:bCs/>
                <w:kern w:val="0"/>
                <w:sz w:val="24"/>
                <w:szCs w:val="24"/>
                <w:highlight w:val="none"/>
                <w:lang w:val="en-US" w:eastAsia="zh-CN" w:bidi="ar-SA"/>
              </w:rPr>
              <w:t>3、压杆稳定虚拟实验软件：支座可调整为两端铰支、两端固支、一端铰支一端固支、一端固支一端自由等情况。试件尺寸和材料性质等可自由设定。可直观展示失稳临界力的各个影响因素。软件包括：实验目的、实验原理查看，截面形状、材料性质、单级载荷设置、实验分析、实验报告模版等功能操作。实验报告模版包含：实验目的、实验仪器设备、实验原理、实验步骤、实验数据记录参考表格以及实验数据分析处理公式等内容，实验报告可复制、粘贴和打印。</w:t>
            </w:r>
          </w:p>
          <w:p w14:paraId="2DA4C4DD">
            <w:pPr>
              <w:keepNext w:val="0"/>
              <w:keepLines w:val="0"/>
              <w:pageBreakBefore w:val="0"/>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highlight w:val="none"/>
                <w:lang w:val="en-US" w:eastAsia="zh-CN" w:bidi="ar-SA"/>
              </w:rPr>
              <w:t>4、可完成实验项目：</w:t>
            </w:r>
          </w:p>
          <w:p w14:paraId="379D4141">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lang w:val="en-US" w:eastAsia="zh-CN" w:bidi="ar-SA"/>
              </w:rPr>
              <w:t>①　</w:t>
            </w:r>
            <w:r>
              <w:rPr>
                <w:rFonts w:ascii="Times New Roman" w:hAnsi="Times New Roman" w:eastAsia="宋体" w:cs="Times New Roman"/>
                <w:bCs/>
                <w:kern w:val="0"/>
                <w:sz w:val="24"/>
                <w:szCs w:val="24"/>
                <w:highlight w:val="none"/>
                <w:lang w:val="en-US" w:eastAsia="zh-CN" w:bidi="ar-SA"/>
              </w:rPr>
              <w:t>单压杆两端铰支稳定实验</w:t>
            </w:r>
          </w:p>
          <w:p w14:paraId="75248694">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lang w:val="en-US" w:eastAsia="zh-CN" w:bidi="ar-SA"/>
              </w:rPr>
              <w:t>②　</w:t>
            </w:r>
            <w:r>
              <w:rPr>
                <w:rFonts w:ascii="Times New Roman" w:hAnsi="Times New Roman" w:eastAsia="宋体" w:cs="Times New Roman"/>
                <w:bCs/>
                <w:kern w:val="0"/>
                <w:sz w:val="24"/>
                <w:szCs w:val="24"/>
                <w:highlight w:val="none"/>
                <w:lang w:val="en-US" w:eastAsia="zh-CN" w:bidi="ar-SA"/>
              </w:rPr>
              <w:t>单压杆一端铰支，一端固支稳定实验</w:t>
            </w:r>
          </w:p>
          <w:p w14:paraId="7366503C">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lang w:val="en-US" w:eastAsia="zh-CN" w:bidi="ar-SA"/>
              </w:rPr>
              <w:t>③　</w:t>
            </w:r>
            <w:r>
              <w:rPr>
                <w:rFonts w:ascii="Times New Roman" w:hAnsi="Times New Roman" w:eastAsia="宋体" w:cs="Times New Roman"/>
                <w:bCs/>
                <w:kern w:val="0"/>
                <w:sz w:val="24"/>
                <w:szCs w:val="24"/>
                <w:highlight w:val="none"/>
                <w:lang w:val="en-US" w:eastAsia="zh-CN" w:bidi="ar-SA"/>
              </w:rPr>
              <w:t>单压杆两端固支稳定实验</w:t>
            </w:r>
          </w:p>
          <w:p w14:paraId="54AB0BE1">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0"/>
                <w:sz w:val="24"/>
                <w:szCs w:val="24"/>
                <w:highlight w:val="none"/>
                <w:lang w:val="en-US" w:eastAsia="zh-CN" w:bidi="ar-SA"/>
              </w:rPr>
            </w:pPr>
            <w:r>
              <w:rPr>
                <w:rFonts w:hint="eastAsia" w:ascii="Times New Roman" w:hAnsi="Times New Roman" w:eastAsia="宋体" w:cs="Times New Roman"/>
                <w:bCs/>
                <w:kern w:val="0"/>
                <w:sz w:val="24"/>
                <w:szCs w:val="24"/>
                <w:lang w:val="en-US" w:eastAsia="zh-CN" w:bidi="ar-SA"/>
              </w:rPr>
              <w:t>④　</w:t>
            </w:r>
            <w:r>
              <w:rPr>
                <w:rFonts w:hint="eastAsia" w:ascii="Times New Roman" w:hAnsi="Times New Roman" w:eastAsia="宋体" w:cs="Times New Roman"/>
                <w:bCs/>
                <w:kern w:val="0"/>
                <w:sz w:val="24"/>
                <w:szCs w:val="24"/>
                <w:highlight w:val="none"/>
                <w:lang w:val="en-US" w:eastAsia="zh-CN" w:bidi="ar-SA"/>
              </w:rPr>
              <w:t>材料弹性模量E、泊松比μ测定</w:t>
            </w:r>
          </w:p>
          <w:p w14:paraId="166227EB">
            <w:pPr>
              <w:keepNext w:val="0"/>
              <w:keepLines w:val="0"/>
              <w:pageBreakBefore w:val="0"/>
              <w:numPr>
                <w:ilvl w:val="0"/>
                <w:numId w:val="0"/>
              </w:numPr>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bCs/>
                <w:kern w:val="0"/>
                <w:sz w:val="24"/>
                <w:szCs w:val="24"/>
                <w:highlight w:val="none"/>
                <w:lang w:val="en-US" w:eastAsia="zh-CN"/>
              </w:rPr>
            </w:pPr>
            <w:r>
              <w:rPr>
                <w:rFonts w:hint="eastAsia" w:ascii="Times New Roman" w:hAnsi="Times New Roman" w:eastAsia="宋体" w:cs="Times New Roman"/>
                <w:bCs/>
                <w:kern w:val="0"/>
                <w:sz w:val="24"/>
                <w:szCs w:val="24"/>
                <w:lang w:val="en-US" w:eastAsia="zh-CN" w:bidi="ar-SA"/>
              </w:rPr>
              <w:t>⑤　</w:t>
            </w:r>
            <w:r>
              <w:rPr>
                <w:rFonts w:hint="eastAsia" w:ascii="Times New Roman" w:hAnsi="Times New Roman" w:eastAsia="宋体" w:cs="Times New Roman"/>
                <w:bCs/>
                <w:kern w:val="0"/>
                <w:sz w:val="24"/>
                <w:szCs w:val="24"/>
                <w:highlight w:val="none"/>
                <w:lang w:val="en-US" w:eastAsia="zh-CN" w:bidi="ar-SA"/>
              </w:rPr>
              <w:t>偏心拉伸实验（拉弯组合实验）</w:t>
            </w:r>
          </w:p>
          <w:p w14:paraId="5DBDE6C8">
            <w:pPr>
              <w:keepNext w:val="0"/>
              <w:keepLines w:val="0"/>
              <w:pageBreakBefore w:val="0"/>
              <w:numPr>
                <w:ilvl w:val="0"/>
                <w:numId w:val="0"/>
              </w:numPr>
              <w:kinsoku/>
              <w:wordWrap/>
              <w:overflowPunct/>
              <w:topLinePunct w:val="0"/>
              <w:autoSpaceDE/>
              <w:autoSpaceDN/>
              <w:bidi w:val="0"/>
              <w:adjustRightInd/>
              <w:snapToGrid/>
              <w:spacing w:line="300" w:lineRule="auto"/>
              <w:ind w:leftChars="0"/>
              <w:textAlignment w:val="auto"/>
              <w:rPr>
                <w:rFonts w:ascii="Times New Roman" w:hAnsi="Times New Roman" w:eastAsia="宋体" w:cs="Times New Roman"/>
                <w:bCs/>
                <w:kern w:val="0"/>
                <w:sz w:val="24"/>
                <w:szCs w:val="24"/>
                <w:highlight w:val="none"/>
              </w:rPr>
            </w:pPr>
            <w:r>
              <w:rPr>
                <w:rFonts w:hint="eastAsia" w:ascii="Times New Roman" w:hAnsi="Times New Roman" w:eastAsia="宋体" w:cs="Times New Roman"/>
                <w:bCs/>
                <w:kern w:val="0"/>
                <w:sz w:val="24"/>
                <w:szCs w:val="24"/>
                <w:highlight w:val="none"/>
                <w:lang w:val="en-US" w:eastAsia="zh-CN"/>
              </w:rPr>
              <w:t>二、</w:t>
            </w:r>
            <w:r>
              <w:rPr>
                <w:rFonts w:ascii="Times New Roman" w:hAnsi="Times New Roman" w:eastAsia="宋体" w:cs="Times New Roman"/>
                <w:bCs/>
                <w:kern w:val="0"/>
                <w:sz w:val="24"/>
                <w:szCs w:val="24"/>
                <w:highlight w:val="none"/>
              </w:rPr>
              <w:t>机械加载单元要求：</w:t>
            </w:r>
          </w:p>
          <w:p w14:paraId="1D09EDA4">
            <w:pPr>
              <w:keepNext w:val="0"/>
              <w:keepLines w:val="0"/>
              <w:pageBreakBefore w:val="0"/>
              <w:kinsoku/>
              <w:wordWrap/>
              <w:overflowPunct/>
              <w:topLinePunct w:val="0"/>
              <w:autoSpaceDE/>
              <w:autoSpaceDN/>
              <w:bidi w:val="0"/>
              <w:adjustRightInd/>
              <w:snapToGrid/>
              <w:spacing w:after="0" w:line="300" w:lineRule="auto"/>
              <w:contextualSpacing/>
              <w:textAlignment w:val="auto"/>
              <w:rPr>
                <w:rFonts w:ascii="宋体" w:hAnsi="宋体" w:eastAsia="宋体" w:cs="Times New Roman"/>
                <w:sz w:val="24"/>
                <w:szCs w:val="24"/>
                <w:highlight w:val="none"/>
              </w:rPr>
            </w:pPr>
            <w:r>
              <w:rPr>
                <w:rFonts w:hint="eastAsia" w:ascii="宋体" w:hAnsi="宋体" w:eastAsia="宋体" w:cs="Times New Roman"/>
                <w:sz w:val="24"/>
                <w:szCs w:val="24"/>
                <w:highlight w:val="none"/>
                <w:lang w:val="en-US" w:eastAsia="zh-CN"/>
              </w:rPr>
              <w:t>1、</w:t>
            </w:r>
            <w:r>
              <w:rPr>
                <w:rFonts w:ascii="宋体" w:hAnsi="宋体" w:eastAsia="宋体" w:cs="Times New Roman"/>
                <w:sz w:val="24"/>
                <w:szCs w:val="24"/>
                <w:highlight w:val="none"/>
              </w:rPr>
              <w:t>实验平台最大承载载荷≥10KN。每台模块平台尺寸：≥600x300x650mm，配置2个</w:t>
            </w:r>
            <w:r>
              <w:rPr>
                <w:rFonts w:hint="eastAsia" w:ascii="宋体" w:hAnsi="宋体" w:eastAsia="宋体" w:cs="Times New Roman"/>
                <w:sz w:val="24"/>
                <w:szCs w:val="24"/>
                <w:highlight w:val="none"/>
                <w:lang w:val="en-US" w:eastAsia="zh-CN"/>
              </w:rPr>
              <w:t>≥</w:t>
            </w:r>
            <w:r>
              <w:rPr>
                <w:rFonts w:ascii="宋体" w:hAnsi="宋体" w:eastAsia="宋体" w:cs="Times New Roman"/>
                <w:sz w:val="24"/>
                <w:szCs w:val="24"/>
                <w:highlight w:val="none"/>
              </w:rPr>
              <w:t>5000N力传感器，精度等级不低于0.05级（GB/T 33010-2016）。</w:t>
            </w:r>
          </w:p>
          <w:p w14:paraId="364DC835">
            <w:pPr>
              <w:keepNext w:val="0"/>
              <w:keepLines w:val="0"/>
              <w:pageBreakBefore w:val="0"/>
              <w:kinsoku/>
              <w:wordWrap/>
              <w:overflowPunct/>
              <w:topLinePunct w:val="0"/>
              <w:autoSpaceDE/>
              <w:autoSpaceDN/>
              <w:bidi w:val="0"/>
              <w:adjustRightInd/>
              <w:snapToGrid/>
              <w:spacing w:after="0" w:line="300" w:lineRule="auto"/>
              <w:contextualSpacing/>
              <w:textAlignment w:val="auto"/>
              <w:rPr>
                <w:rFonts w:ascii="宋体" w:hAnsi="宋体" w:eastAsia="宋体" w:cs="Times New Roman"/>
                <w:sz w:val="24"/>
                <w:szCs w:val="24"/>
                <w:highlight w:val="none"/>
              </w:rPr>
            </w:pPr>
            <w:r>
              <w:rPr>
                <w:rFonts w:hint="eastAsia" w:ascii="宋体" w:hAnsi="宋体" w:eastAsia="宋体" w:cs="Times New Roman"/>
                <w:sz w:val="24"/>
                <w:szCs w:val="24"/>
                <w:highlight w:val="none"/>
              </w:rPr>
              <w:t>★</w:t>
            </w:r>
            <w:r>
              <w:rPr>
                <w:rFonts w:hint="eastAsia" w:ascii="宋体" w:hAnsi="宋体" w:eastAsia="宋体" w:cs="Times New Roman"/>
                <w:sz w:val="24"/>
                <w:szCs w:val="24"/>
                <w:highlight w:val="none"/>
                <w:lang w:val="en-US" w:eastAsia="zh-CN"/>
              </w:rPr>
              <w:t>2、</w:t>
            </w:r>
            <w:r>
              <w:rPr>
                <w:rFonts w:ascii="宋体" w:hAnsi="宋体" w:eastAsia="宋体" w:cs="Times New Roman"/>
                <w:sz w:val="24"/>
                <w:szCs w:val="24"/>
                <w:highlight w:val="none"/>
              </w:rPr>
              <w:t>平台及框架采用钢材，五立柱双丝杠（7柱）结构</w:t>
            </w:r>
            <w:r>
              <w:rPr>
                <w:rFonts w:hint="eastAsia" w:ascii="宋体" w:hAnsi="宋体" w:eastAsia="宋体" w:cs="Times New Roman"/>
                <w:sz w:val="24"/>
                <w:szCs w:val="24"/>
                <w:highlight w:val="none"/>
                <w:lang w:eastAsia="zh-CN"/>
              </w:rPr>
              <w:t>。</w:t>
            </w:r>
            <w:r>
              <w:rPr>
                <w:rFonts w:ascii="宋体" w:hAnsi="宋体" w:eastAsia="宋体" w:cs="Times New Roman"/>
                <w:sz w:val="24"/>
                <w:szCs w:val="24"/>
                <w:highlight w:val="none"/>
              </w:rPr>
              <w:t>每个模块加载位置≥2，可以同时放置弹性模量试样和压杆稳定试样。</w:t>
            </w:r>
            <w:r>
              <w:rPr>
                <w:rFonts w:hint="eastAsia" w:ascii="宋体" w:hAnsi="宋体" w:eastAsia="宋体" w:cs="Times New Roman"/>
                <w:b/>
                <w:bCs/>
                <w:sz w:val="24"/>
                <w:szCs w:val="24"/>
                <w:highlight w:val="none"/>
              </w:rPr>
              <w:t>（投标文件中提供功能演示视频）</w:t>
            </w:r>
          </w:p>
          <w:p w14:paraId="0191355D">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3、中横梁可移动行程≥400mm；加载速度≤0.25mm/转。</w:t>
            </w:r>
          </w:p>
          <w:p w14:paraId="5CE4C27F">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Times New Roman" w:hAnsi="Times New Roman" w:eastAsia="宋体" w:cs="Times New Roman"/>
                <w:kern w:val="2"/>
                <w:sz w:val="24"/>
                <w:szCs w:val="24"/>
                <w:highlight w:val="none"/>
                <w:lang w:val="en-US" w:eastAsia="zh-CN" w:bidi="ar-SA"/>
              </w:rPr>
            </w:pPr>
            <w:r>
              <w:rPr>
                <w:rFonts w:hint="eastAsia" w:ascii="宋体" w:hAnsi="宋体" w:eastAsia="宋体" w:cs="Times New Roman"/>
                <w:sz w:val="24"/>
                <w:szCs w:val="24"/>
                <w:highlight w:val="none"/>
                <w:lang w:val="en-US" w:eastAsia="zh-CN"/>
              </w:rPr>
              <w:t>4、</w:t>
            </w:r>
            <w:r>
              <w:rPr>
                <w:rFonts w:hint="default" w:ascii="宋体" w:hAnsi="宋体" w:eastAsia="宋体" w:cs="Times New Roman"/>
                <w:sz w:val="24"/>
                <w:szCs w:val="24"/>
                <w:highlight w:val="none"/>
                <w:lang w:val="en-US" w:eastAsia="zh-CN"/>
              </w:rPr>
              <w:t>贴片工艺</w:t>
            </w:r>
            <w:r>
              <w:rPr>
                <w:rFonts w:hint="eastAsia" w:ascii="宋体" w:hAnsi="宋体" w:eastAsia="宋体" w:cs="Times New Roman"/>
                <w:sz w:val="24"/>
                <w:szCs w:val="24"/>
                <w:highlight w:val="none"/>
                <w:lang w:val="en-US" w:eastAsia="zh-CN"/>
              </w:rPr>
              <w:t>流程及实验精度误差</w:t>
            </w:r>
            <w:r>
              <w:rPr>
                <w:rFonts w:hint="default" w:ascii="宋体" w:hAnsi="宋体" w:eastAsia="宋体" w:cs="Times New Roman"/>
                <w:sz w:val="24"/>
                <w:szCs w:val="24"/>
                <w:highlight w:val="none"/>
                <w:lang w:val="en-US" w:eastAsia="zh-CN"/>
              </w:rPr>
              <w:t>要求：采用A级粘贴式电阻应变计（GB/T 13992-2010），应变计电阻阻值120Ω，使用H-610环氧树脂胶粘贴；粘贴后施加1kg/cm²-1.5kg/cm压力放入烘箱内由室温升至 160℃，保温2小时后自然冷却，去掉专用夹具后（即卸掉压力）由室温升至160℃，保温2小时，自然冷却。</w:t>
            </w:r>
            <w:r>
              <w:rPr>
                <w:rFonts w:hint="eastAsia" w:ascii="宋体" w:hAnsi="宋体" w:eastAsia="宋体" w:cs="Times New Roman"/>
                <w:sz w:val="24"/>
                <w:szCs w:val="24"/>
                <w:highlight w:val="none"/>
                <w:lang w:val="en-US" w:eastAsia="zh-CN"/>
              </w:rPr>
              <w:t>理</w:t>
            </w:r>
            <w:r>
              <w:rPr>
                <w:rFonts w:ascii="宋体" w:hAnsi="宋体" w:eastAsia="宋体" w:cs="Times New Roman"/>
                <w:sz w:val="24"/>
                <w:szCs w:val="24"/>
                <w:highlight w:val="none"/>
              </w:rPr>
              <w:t>论值与实验值相对平均误差≤5%。</w:t>
            </w:r>
          </w:p>
        </w:tc>
        <w:tc>
          <w:tcPr>
            <w:tcW w:w="0" w:type="auto"/>
            <w:noWrap w:val="0"/>
            <w:vAlign w:val="center"/>
          </w:tcPr>
          <w:p w14:paraId="6DBE3CE4">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套</w:t>
            </w:r>
          </w:p>
        </w:tc>
        <w:tc>
          <w:tcPr>
            <w:tcW w:w="0" w:type="auto"/>
            <w:noWrap w:val="0"/>
            <w:vAlign w:val="center"/>
          </w:tcPr>
          <w:p w14:paraId="2D11B121">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22</w:t>
            </w:r>
          </w:p>
        </w:tc>
        <w:tc>
          <w:tcPr>
            <w:tcW w:w="0" w:type="auto"/>
            <w:noWrap w:val="0"/>
            <w:vAlign w:val="center"/>
          </w:tcPr>
          <w:p w14:paraId="1FAAF812">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工业</w:t>
            </w:r>
          </w:p>
        </w:tc>
      </w:tr>
      <w:tr w14:paraId="3AF02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0" w:type="auto"/>
            <w:noWrap w:val="0"/>
            <w:vAlign w:val="center"/>
          </w:tcPr>
          <w:p w14:paraId="625BEE76">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4"/>
                <w:szCs w:val="24"/>
                <w:highlight w:val="none"/>
              </w:rPr>
            </w:pPr>
          </w:p>
        </w:tc>
        <w:tc>
          <w:tcPr>
            <w:tcW w:w="0" w:type="auto"/>
            <w:noWrap w:val="0"/>
            <w:vAlign w:val="center"/>
          </w:tcPr>
          <w:p w14:paraId="0A5DDF87">
            <w:pPr>
              <w:keepNext w:val="0"/>
              <w:keepLines w:val="0"/>
              <w:pageBreakBefore w:val="0"/>
              <w:kinsoku/>
              <w:wordWrap/>
              <w:overflowPunct/>
              <w:topLinePunct w:val="0"/>
              <w:autoSpaceDE/>
              <w:autoSpaceDN/>
              <w:bidi w:val="0"/>
              <w:adjustRightInd/>
              <w:snapToGrid/>
              <w:spacing w:line="300" w:lineRule="auto"/>
              <w:textAlignment w:val="auto"/>
              <w:rPr>
                <w:rFonts w:ascii="Times New Roman" w:hAnsi="Times New Roman" w:eastAsia="宋体" w:cs="Times New Roman"/>
                <w:bCs/>
                <w:sz w:val="24"/>
                <w:szCs w:val="24"/>
                <w:highlight w:val="none"/>
              </w:rPr>
            </w:pPr>
            <w:r>
              <w:rPr>
                <w:rFonts w:ascii="Times New Roman" w:hAnsi="Times New Roman" w:eastAsia="宋体" w:cs="Times New Roman"/>
                <w:bCs/>
                <w:sz w:val="24"/>
                <w:szCs w:val="24"/>
                <w:highlight w:val="none"/>
              </w:rPr>
              <w:t>数据采集控制与显示模块</w:t>
            </w:r>
          </w:p>
          <w:p w14:paraId="0DB60AFF">
            <w:pPr>
              <w:keepNext w:val="0"/>
              <w:keepLines w:val="0"/>
              <w:pageBreakBefore w:val="0"/>
              <w:widowControl/>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color w:val="000000"/>
                <w:kern w:val="2"/>
                <w:sz w:val="24"/>
                <w:szCs w:val="24"/>
                <w:highlight w:val="none"/>
                <w:lang w:val="en-US" w:eastAsia="zh-CN" w:bidi="ar-SA"/>
              </w:rPr>
            </w:pPr>
          </w:p>
        </w:tc>
        <w:tc>
          <w:tcPr>
            <w:tcW w:w="0" w:type="auto"/>
            <w:noWrap w:val="0"/>
            <w:vAlign w:val="center"/>
          </w:tcPr>
          <w:p w14:paraId="5D8037C2">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color w:val="auto"/>
                <w:kern w:val="2"/>
                <w:sz w:val="24"/>
                <w:szCs w:val="24"/>
                <w:highlight w:val="none"/>
                <w:lang w:val="en-US" w:eastAsia="zh-CN" w:bidi="ar-SA"/>
              </w:rPr>
            </w:pPr>
            <w:r>
              <w:rPr>
                <w:rFonts w:hint="eastAsia" w:ascii="Times New Roman Regular" w:hAnsi="Times New Roman Regular" w:eastAsia="宋体" w:cs="Times New Roman Regular"/>
                <w:color w:val="auto"/>
                <w:kern w:val="2"/>
                <w:sz w:val="24"/>
                <w:szCs w:val="24"/>
                <w:lang w:val="en-US" w:eastAsia="zh-CN" w:bidi="ar-SA"/>
              </w:rPr>
              <w:t>1、</w:t>
            </w:r>
            <w:r>
              <w:rPr>
                <w:rFonts w:hint="eastAsia" w:ascii="Times New Roman Regular" w:hAnsi="Times New Roman Regular" w:eastAsia="宋体" w:cs="Times New Roman Regular"/>
                <w:color w:val="auto"/>
                <w:kern w:val="2"/>
                <w:sz w:val="24"/>
                <w:szCs w:val="24"/>
                <w:highlight w:val="none"/>
                <w:lang w:val="en-US" w:eastAsia="zh-CN" w:bidi="ar-SA"/>
              </w:rPr>
              <w:t>应变采集卡通道数：≥18CH；</w:t>
            </w:r>
          </w:p>
          <w:p w14:paraId="44AF13B9">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color w:val="auto"/>
                <w:kern w:val="2"/>
                <w:sz w:val="24"/>
                <w:szCs w:val="24"/>
                <w:highlight w:val="none"/>
                <w:lang w:val="en-US" w:eastAsia="zh-CN" w:bidi="ar-SA"/>
              </w:rPr>
            </w:pPr>
            <w:r>
              <w:rPr>
                <w:rFonts w:hint="eastAsia" w:ascii="Times New Roman Regular" w:hAnsi="Times New Roman Regular" w:eastAsia="宋体" w:cs="Times New Roman Regular"/>
                <w:color w:val="auto"/>
                <w:kern w:val="2"/>
                <w:sz w:val="24"/>
                <w:szCs w:val="24"/>
                <w:lang w:val="en-US" w:eastAsia="zh-CN" w:bidi="ar-SA"/>
              </w:rPr>
              <w:t>2、</w:t>
            </w:r>
            <w:r>
              <w:rPr>
                <w:rFonts w:hint="eastAsia" w:ascii="Times New Roman Regular" w:hAnsi="Times New Roman Regular" w:eastAsia="宋体" w:cs="Times New Roman Regular"/>
                <w:color w:val="auto"/>
                <w:kern w:val="2"/>
                <w:sz w:val="24"/>
                <w:szCs w:val="24"/>
                <w:highlight w:val="none"/>
                <w:lang w:val="en-US" w:eastAsia="zh-CN" w:bidi="ar-SA"/>
              </w:rPr>
              <w:t>应变测试范围：≥±80000με；示值误差：±0.2%F.S±2με；</w:t>
            </w:r>
          </w:p>
          <w:p w14:paraId="540C7781">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b/>
                <w:bCs/>
                <w:color w:val="auto"/>
                <w:kern w:val="2"/>
                <w:sz w:val="24"/>
                <w:szCs w:val="24"/>
                <w:highlight w:val="none"/>
                <w:lang w:val="en-US" w:eastAsia="zh-CN" w:bidi="ar-SA"/>
              </w:rPr>
            </w:pPr>
            <w:r>
              <w:rPr>
                <w:rFonts w:hint="eastAsia" w:ascii="Times New Roman Regular" w:hAnsi="Times New Roman Regular" w:eastAsia="宋体" w:cs="Times New Roman Regular"/>
                <w:color w:val="auto"/>
                <w:kern w:val="2"/>
                <w:sz w:val="24"/>
                <w:szCs w:val="24"/>
                <w:highlight w:val="none"/>
                <w:lang w:val="en-US" w:eastAsia="zh-CN" w:bidi="ar-SA"/>
              </w:rPr>
              <w:t>★</w:t>
            </w:r>
            <w:r>
              <w:rPr>
                <w:rFonts w:hint="eastAsia" w:ascii="Times New Roman Regular" w:hAnsi="Times New Roman Regular" w:eastAsia="宋体" w:cs="Times New Roman Regular"/>
                <w:b/>
                <w:bCs/>
                <w:color w:val="auto"/>
                <w:kern w:val="2"/>
                <w:sz w:val="24"/>
                <w:szCs w:val="24"/>
                <w:lang w:val="en-US" w:eastAsia="zh-CN" w:bidi="ar-SA"/>
              </w:rPr>
              <w:t>3、</w:t>
            </w:r>
            <w:r>
              <w:rPr>
                <w:rFonts w:hint="eastAsia" w:ascii="Times New Roman Regular" w:hAnsi="Times New Roman Regular" w:eastAsia="宋体" w:cs="Times New Roman Regular"/>
                <w:color w:val="auto"/>
                <w:kern w:val="2"/>
                <w:sz w:val="24"/>
                <w:szCs w:val="24"/>
                <w:highlight w:val="none"/>
                <w:lang w:val="en-US" w:eastAsia="zh-CN" w:bidi="ar-SA"/>
              </w:rPr>
              <w:t>应力、应变采样频率：静态通道≥16CH，0.5～2Hz；动态实验≥2CH，10～1000Hz。</w:t>
            </w:r>
            <w:r>
              <w:rPr>
                <w:rFonts w:hint="eastAsia" w:ascii="Times New Roman Regular" w:hAnsi="Times New Roman Regular" w:eastAsia="宋体" w:cs="Times New Roman Regular"/>
                <w:b/>
                <w:bCs/>
                <w:color w:val="auto"/>
                <w:kern w:val="2"/>
                <w:sz w:val="24"/>
                <w:szCs w:val="24"/>
                <w:highlight w:val="none"/>
                <w:lang w:val="en-US" w:eastAsia="zh-CN" w:bidi="ar-SA"/>
              </w:rPr>
              <w:t>（投标文件中提供功能演示视频）</w:t>
            </w:r>
          </w:p>
          <w:p w14:paraId="541061F0">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color w:val="auto"/>
                <w:kern w:val="2"/>
                <w:sz w:val="24"/>
                <w:szCs w:val="24"/>
                <w:highlight w:val="none"/>
                <w:lang w:val="en-US" w:eastAsia="zh-CN" w:bidi="ar-SA"/>
              </w:rPr>
            </w:pPr>
            <w:r>
              <w:rPr>
                <w:rFonts w:hint="eastAsia" w:ascii="Times New Roman Regular" w:hAnsi="Times New Roman Regular" w:eastAsia="宋体" w:cs="Times New Roman Regular"/>
                <w:color w:val="auto"/>
                <w:kern w:val="2"/>
                <w:sz w:val="24"/>
                <w:szCs w:val="24"/>
                <w:lang w:val="en-US" w:eastAsia="zh-CN" w:bidi="ar-SA"/>
              </w:rPr>
              <w:t>4、</w:t>
            </w:r>
            <w:r>
              <w:rPr>
                <w:rFonts w:hint="eastAsia" w:ascii="Times New Roman Regular" w:hAnsi="Times New Roman Regular" w:eastAsia="宋体" w:cs="Times New Roman Regular"/>
                <w:color w:val="auto"/>
                <w:kern w:val="2"/>
                <w:sz w:val="24"/>
                <w:szCs w:val="24"/>
                <w:highlight w:val="none"/>
                <w:lang w:val="en-US" w:eastAsia="zh-CN" w:bidi="ar-SA"/>
              </w:rPr>
              <w:t>应变零点漂移：±2με/4小时；</w:t>
            </w:r>
          </w:p>
          <w:p w14:paraId="38C018CA">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color w:val="auto"/>
                <w:kern w:val="2"/>
                <w:sz w:val="24"/>
                <w:szCs w:val="24"/>
                <w:highlight w:val="none"/>
                <w:lang w:val="en-US" w:eastAsia="zh-CN" w:bidi="ar-SA"/>
              </w:rPr>
            </w:pPr>
            <w:r>
              <w:rPr>
                <w:rFonts w:hint="eastAsia" w:ascii="Times New Roman Regular" w:hAnsi="Times New Roman Regular" w:eastAsia="宋体" w:cs="Times New Roman Regular"/>
                <w:color w:val="auto"/>
                <w:kern w:val="2"/>
                <w:sz w:val="24"/>
                <w:szCs w:val="24"/>
                <w:lang w:val="en-US" w:eastAsia="zh-CN" w:bidi="ar-SA"/>
              </w:rPr>
              <w:t>5、</w:t>
            </w:r>
            <w:r>
              <w:rPr>
                <w:rFonts w:hint="eastAsia" w:ascii="Times New Roman Regular" w:hAnsi="Times New Roman Regular" w:eastAsia="宋体" w:cs="Times New Roman Regular"/>
                <w:color w:val="auto"/>
                <w:kern w:val="2"/>
                <w:sz w:val="24"/>
                <w:szCs w:val="24"/>
                <w:highlight w:val="none"/>
                <w:lang w:val="en-US" w:eastAsia="zh-CN" w:bidi="ar-SA"/>
              </w:rPr>
              <w:t>本机采集方式：单次采集、连续采集、触发采集、间隔采集；</w:t>
            </w:r>
          </w:p>
          <w:p w14:paraId="32C64C27">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color w:val="auto"/>
                <w:kern w:val="2"/>
                <w:sz w:val="24"/>
                <w:szCs w:val="24"/>
                <w:highlight w:val="none"/>
                <w:lang w:val="en-US" w:eastAsia="zh-CN" w:bidi="ar-SA"/>
              </w:rPr>
            </w:pPr>
            <w:r>
              <w:rPr>
                <w:rFonts w:hint="eastAsia" w:ascii="Times New Roman Regular" w:hAnsi="Times New Roman Regular" w:eastAsia="宋体" w:cs="Times New Roman Regular"/>
                <w:color w:val="auto"/>
                <w:kern w:val="2"/>
                <w:sz w:val="24"/>
                <w:szCs w:val="24"/>
                <w:highlight w:val="none"/>
                <w:lang w:val="en-US" w:eastAsia="zh-CN" w:bidi="ar-SA"/>
              </w:rPr>
              <w:t>★</w:t>
            </w:r>
            <w:r>
              <w:rPr>
                <w:rFonts w:hint="eastAsia" w:ascii="Times New Roman Regular" w:hAnsi="Times New Roman Regular" w:eastAsia="宋体" w:cs="Times New Roman Regular"/>
                <w:color w:val="auto"/>
                <w:kern w:val="2"/>
                <w:sz w:val="24"/>
                <w:szCs w:val="24"/>
                <w:lang w:val="en-US" w:eastAsia="zh-CN" w:bidi="ar-SA"/>
              </w:rPr>
              <w:t>6、</w:t>
            </w:r>
            <w:r>
              <w:rPr>
                <w:rFonts w:hint="eastAsia" w:ascii="Times New Roman Regular" w:hAnsi="Times New Roman Regular" w:eastAsia="宋体" w:cs="Times New Roman Regular"/>
                <w:color w:val="auto"/>
                <w:kern w:val="2"/>
                <w:sz w:val="24"/>
                <w:szCs w:val="24"/>
                <w:highlight w:val="none"/>
                <w:lang w:val="en-US" w:eastAsia="zh-CN" w:bidi="ar-SA"/>
              </w:rPr>
              <w:t>平衡方式：自动扫描平衡，应变、载荷可独立平衡（清零）；</w:t>
            </w:r>
            <w:r>
              <w:rPr>
                <w:rFonts w:hint="eastAsia" w:ascii="Times New Roman Regular" w:hAnsi="Times New Roman Regular" w:eastAsia="宋体" w:cs="Times New Roman Regular"/>
                <w:b/>
                <w:bCs/>
                <w:color w:val="auto"/>
                <w:kern w:val="2"/>
                <w:sz w:val="24"/>
                <w:szCs w:val="24"/>
                <w:highlight w:val="none"/>
                <w:lang w:val="en-US" w:eastAsia="zh-CN" w:bidi="ar-SA"/>
              </w:rPr>
              <w:t>（投标文件中提供功能演示视频）</w:t>
            </w:r>
          </w:p>
          <w:p w14:paraId="74E72BB4">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color w:val="auto"/>
                <w:kern w:val="2"/>
                <w:sz w:val="24"/>
                <w:szCs w:val="24"/>
                <w:highlight w:val="none"/>
                <w:lang w:val="en-US" w:eastAsia="zh-CN" w:bidi="ar-SA"/>
              </w:rPr>
            </w:pPr>
            <w:r>
              <w:rPr>
                <w:rFonts w:hint="eastAsia" w:ascii="Times New Roman Regular" w:hAnsi="Times New Roman Regular" w:eastAsia="宋体" w:cs="Times New Roman Regular"/>
                <w:color w:val="auto"/>
                <w:kern w:val="2"/>
                <w:sz w:val="24"/>
                <w:szCs w:val="24"/>
                <w:lang w:val="en-US" w:eastAsia="zh-CN" w:bidi="ar-SA"/>
              </w:rPr>
              <w:t>7、</w:t>
            </w:r>
            <w:r>
              <w:rPr>
                <w:rFonts w:hint="eastAsia" w:ascii="Times New Roman Regular" w:hAnsi="Times New Roman Regular" w:eastAsia="宋体" w:cs="Times New Roman Regular"/>
                <w:color w:val="auto"/>
                <w:kern w:val="2"/>
                <w:sz w:val="24"/>
                <w:szCs w:val="24"/>
                <w:highlight w:val="none"/>
                <w:lang w:val="en-US" w:eastAsia="zh-CN" w:bidi="ar-SA"/>
              </w:rPr>
              <w:t>人机交互智能设备主机配置要求：≥10.1英寸触摸显示屏，内存≥8G，固态≥128G，自带操作系统。</w:t>
            </w:r>
          </w:p>
          <w:p w14:paraId="2974E05C">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b/>
                <w:bCs/>
                <w:color w:val="auto"/>
                <w:kern w:val="2"/>
                <w:sz w:val="24"/>
                <w:szCs w:val="24"/>
                <w:highlight w:val="none"/>
                <w:lang w:val="en-US" w:eastAsia="zh-CN" w:bidi="ar-SA"/>
              </w:rPr>
            </w:pPr>
            <w:r>
              <w:rPr>
                <w:rFonts w:hint="eastAsia" w:ascii="Times New Roman Regular" w:hAnsi="Times New Roman Regular" w:eastAsia="宋体" w:cs="Times New Roman Regular"/>
                <w:color w:val="auto"/>
                <w:kern w:val="2"/>
                <w:sz w:val="24"/>
                <w:szCs w:val="24"/>
                <w:highlight w:val="none"/>
                <w:lang w:val="en-US" w:eastAsia="zh-CN" w:bidi="ar-SA"/>
              </w:rPr>
              <w:t>★</w:t>
            </w:r>
            <w:r>
              <w:rPr>
                <w:rFonts w:hint="eastAsia" w:ascii="Times New Roman Regular" w:hAnsi="Times New Roman Regular" w:eastAsia="宋体" w:cs="Times New Roman Regular"/>
                <w:b/>
                <w:bCs/>
                <w:color w:val="auto"/>
                <w:kern w:val="2"/>
                <w:sz w:val="24"/>
                <w:szCs w:val="24"/>
                <w:lang w:val="en-US" w:eastAsia="zh-CN" w:bidi="ar-SA"/>
              </w:rPr>
              <w:t>8、</w:t>
            </w:r>
            <w:r>
              <w:rPr>
                <w:rFonts w:hint="eastAsia" w:ascii="Times New Roman Regular" w:hAnsi="Times New Roman Regular" w:eastAsia="宋体" w:cs="Times New Roman Regular"/>
                <w:color w:val="auto"/>
                <w:kern w:val="2"/>
                <w:sz w:val="24"/>
                <w:szCs w:val="24"/>
                <w:highlight w:val="none"/>
                <w:lang w:val="en-US" w:eastAsia="zh-CN" w:bidi="ar-SA"/>
              </w:rPr>
              <w:t>人机交互智能设备主机功能要求：可集成在机械加载实验平台之中；本机测试通道可任意设置με，mm，N，kN等多种物理量，8通道和16通道全屏实时显示；力值显示窗口需大于应变显示窗口</w:t>
            </w:r>
            <w:r>
              <w:rPr>
                <w:rFonts w:hint="eastAsia" w:ascii="Times New Roman Regular" w:hAnsi="Times New Roman Regular" w:eastAsia="宋体" w:cs="Times New Roman Regular"/>
                <w:b/>
                <w:bCs/>
                <w:color w:val="auto"/>
                <w:kern w:val="2"/>
                <w:sz w:val="24"/>
                <w:szCs w:val="24"/>
                <w:highlight w:val="none"/>
                <w:lang w:val="en-US" w:eastAsia="zh-CN" w:bidi="ar-SA"/>
              </w:rPr>
              <w:t>（投标文件中提供功能演示视频）</w:t>
            </w:r>
          </w:p>
          <w:p w14:paraId="691E6773">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color w:val="auto"/>
                <w:kern w:val="2"/>
                <w:sz w:val="24"/>
                <w:szCs w:val="24"/>
                <w:highlight w:val="none"/>
                <w:lang w:val="en-US" w:eastAsia="zh-CN" w:bidi="ar-SA"/>
              </w:rPr>
            </w:pPr>
            <w:r>
              <w:rPr>
                <w:rFonts w:hint="eastAsia" w:ascii="Times New Roman Regular" w:hAnsi="Times New Roman Regular" w:eastAsia="宋体" w:cs="Times New Roman Regular"/>
                <w:color w:val="auto"/>
                <w:kern w:val="2"/>
                <w:sz w:val="24"/>
                <w:szCs w:val="24"/>
                <w:lang w:val="en-US" w:eastAsia="zh-CN" w:bidi="ar-SA"/>
              </w:rPr>
              <w:t>9、</w:t>
            </w:r>
            <w:r>
              <w:rPr>
                <w:rFonts w:hint="eastAsia" w:ascii="Times New Roman Regular" w:hAnsi="Times New Roman Regular" w:eastAsia="宋体" w:cs="Times New Roman Regular"/>
                <w:color w:val="auto"/>
                <w:kern w:val="2"/>
                <w:sz w:val="24"/>
                <w:szCs w:val="24"/>
                <w:highlight w:val="none"/>
                <w:lang w:val="en-US" w:eastAsia="zh-CN" w:bidi="ar-SA"/>
              </w:rPr>
              <w:t>人机交互软件功能：每台模块需配备测试软件进行数据采集与分析，可实时监控读取测试数据，具有数据存储、数据回放、图形显示等功能。具有数据表格、T-Y图、X-Y图、棒图显示等回放功能；具有应力换算，应变花计算主应力等强大软件分析功能；同时与</w:t>
            </w:r>
            <w:r>
              <w:rPr>
                <w:rFonts w:hint="default" w:ascii="Times New Roman Regular" w:hAnsi="Times New Roman Regular" w:eastAsia="宋体" w:cs="Times New Roman Regular"/>
                <w:color w:val="auto"/>
                <w:kern w:val="2"/>
                <w:sz w:val="24"/>
                <w:szCs w:val="24"/>
                <w:highlight w:val="none"/>
                <w:lang w:val="en-US" w:eastAsia="zh-CN" w:bidi="ar-SA"/>
              </w:rPr>
              <w:t>应变计粘贴与电测原理应用实验模块</w:t>
            </w:r>
            <w:r>
              <w:rPr>
                <w:rFonts w:hint="eastAsia" w:ascii="Times New Roman Regular" w:hAnsi="Times New Roman Regular" w:eastAsia="宋体" w:cs="Times New Roman Regular"/>
                <w:color w:val="auto"/>
                <w:kern w:val="2"/>
                <w:sz w:val="24"/>
                <w:szCs w:val="24"/>
                <w:highlight w:val="none"/>
                <w:lang w:val="en-US" w:eastAsia="zh-CN" w:bidi="ar-SA"/>
              </w:rPr>
              <w:t>、</w:t>
            </w:r>
            <w:r>
              <w:rPr>
                <w:rFonts w:hint="default" w:ascii="Times New Roman Regular" w:hAnsi="Times New Roman Regular" w:eastAsia="宋体" w:cs="Times New Roman Regular"/>
                <w:color w:val="auto"/>
                <w:kern w:val="2"/>
                <w:sz w:val="24"/>
                <w:szCs w:val="24"/>
                <w:highlight w:val="none"/>
                <w:lang w:val="en-US" w:eastAsia="zh-CN" w:bidi="ar-SA"/>
              </w:rPr>
              <w:t>纯弯曲梁、叠合梁实验模块</w:t>
            </w:r>
            <w:r>
              <w:rPr>
                <w:rFonts w:hint="eastAsia" w:ascii="Times New Roman Regular" w:hAnsi="Times New Roman Regular" w:eastAsia="宋体" w:cs="Times New Roman Regular"/>
                <w:color w:val="auto"/>
                <w:kern w:val="2"/>
                <w:sz w:val="24"/>
                <w:szCs w:val="24"/>
                <w:highlight w:val="none"/>
                <w:lang w:val="en-US" w:eastAsia="zh-CN" w:bidi="ar-SA"/>
              </w:rPr>
              <w:t>、</w:t>
            </w:r>
            <w:r>
              <w:rPr>
                <w:rFonts w:hint="default" w:ascii="Times New Roman Regular" w:hAnsi="Times New Roman Regular" w:eastAsia="宋体" w:cs="Times New Roman Regular"/>
                <w:color w:val="auto"/>
                <w:kern w:val="2"/>
                <w:sz w:val="24"/>
                <w:szCs w:val="24"/>
                <w:highlight w:val="none"/>
                <w:lang w:val="en-US" w:eastAsia="zh-CN" w:bidi="ar-SA"/>
              </w:rPr>
              <w:t>弯扭组合、切变模量实验模块</w:t>
            </w:r>
            <w:r>
              <w:rPr>
                <w:rFonts w:hint="eastAsia" w:ascii="Times New Roman Regular" w:hAnsi="Times New Roman Regular" w:eastAsia="宋体" w:cs="Times New Roman Regular"/>
                <w:color w:val="auto"/>
                <w:kern w:val="2"/>
                <w:sz w:val="24"/>
                <w:szCs w:val="24"/>
                <w:highlight w:val="none"/>
                <w:lang w:val="en-US" w:eastAsia="zh-CN" w:bidi="ar-SA"/>
              </w:rPr>
              <w:t>、</w:t>
            </w:r>
            <w:r>
              <w:rPr>
                <w:rFonts w:hint="default" w:ascii="Times New Roman Regular" w:hAnsi="Times New Roman Regular" w:eastAsia="宋体" w:cs="Times New Roman Regular"/>
                <w:color w:val="auto"/>
                <w:kern w:val="2"/>
                <w:sz w:val="24"/>
                <w:szCs w:val="24"/>
                <w:highlight w:val="none"/>
                <w:lang w:val="en-US" w:eastAsia="zh-CN" w:bidi="ar-SA"/>
              </w:rPr>
              <w:t>拉压多功能实验模块</w:t>
            </w:r>
            <w:r>
              <w:rPr>
                <w:rFonts w:hint="eastAsia" w:ascii="Times New Roman Regular" w:hAnsi="Times New Roman Regular" w:eastAsia="宋体" w:cs="Times New Roman Regular"/>
                <w:color w:val="auto"/>
                <w:kern w:val="2"/>
                <w:sz w:val="24"/>
                <w:szCs w:val="24"/>
                <w:highlight w:val="none"/>
                <w:lang w:val="en-US" w:eastAsia="zh-CN" w:bidi="ar-SA"/>
              </w:rPr>
              <w:t>共4项虚拟实验软件，能够同机运行；</w:t>
            </w:r>
          </w:p>
          <w:p w14:paraId="68CE7342">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color w:val="auto"/>
                <w:kern w:val="2"/>
                <w:sz w:val="24"/>
                <w:szCs w:val="24"/>
                <w:highlight w:val="none"/>
                <w:lang w:val="en-US" w:eastAsia="zh-CN" w:bidi="ar-SA"/>
              </w:rPr>
            </w:pPr>
            <w:r>
              <w:rPr>
                <w:rFonts w:hint="eastAsia" w:ascii="Times New Roman Regular" w:hAnsi="Times New Roman Regular" w:eastAsia="宋体" w:cs="Times New Roman Regular"/>
                <w:color w:val="auto"/>
                <w:kern w:val="2"/>
                <w:sz w:val="24"/>
                <w:szCs w:val="24"/>
                <w:highlight w:val="none"/>
                <w:lang w:val="en-US" w:eastAsia="zh-CN" w:bidi="ar-SA"/>
              </w:rPr>
              <w:t>★</w:t>
            </w:r>
            <w:r>
              <w:rPr>
                <w:rFonts w:hint="eastAsia" w:ascii="Times New Roman Regular" w:hAnsi="Times New Roman Regular" w:eastAsia="宋体" w:cs="Times New Roman Regular"/>
                <w:color w:val="auto"/>
                <w:kern w:val="2"/>
                <w:sz w:val="24"/>
                <w:szCs w:val="24"/>
                <w:lang w:val="en-US" w:eastAsia="zh-CN" w:bidi="ar-SA"/>
              </w:rPr>
              <w:t>10、</w:t>
            </w:r>
            <w:r>
              <w:rPr>
                <w:rFonts w:hint="eastAsia" w:ascii="Times New Roman Regular" w:hAnsi="Times New Roman Regular" w:eastAsia="宋体" w:cs="Times New Roman Regular"/>
                <w:color w:val="auto"/>
                <w:kern w:val="2"/>
                <w:sz w:val="24"/>
                <w:szCs w:val="24"/>
                <w:highlight w:val="none"/>
                <w:lang w:val="en-US" w:eastAsia="zh-CN" w:bidi="ar-SA"/>
              </w:rPr>
              <w:t>通过wifi或蓝牙可传输至手机等智能设备上进行数据同步实时显示。</w:t>
            </w:r>
            <w:r>
              <w:rPr>
                <w:rFonts w:hint="eastAsia" w:ascii="Times New Roman Regular" w:hAnsi="Times New Roman Regular" w:eastAsia="宋体" w:cs="Times New Roman Regular"/>
                <w:b/>
                <w:bCs/>
                <w:color w:val="auto"/>
                <w:kern w:val="2"/>
                <w:sz w:val="24"/>
                <w:szCs w:val="24"/>
                <w:highlight w:val="none"/>
                <w:lang w:val="en-US" w:eastAsia="zh-CN" w:bidi="ar-SA"/>
              </w:rPr>
              <w:t>（投标文件中提供功能演示视频）</w:t>
            </w:r>
          </w:p>
          <w:p w14:paraId="6934AA12">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color w:val="auto"/>
                <w:kern w:val="2"/>
                <w:sz w:val="24"/>
                <w:szCs w:val="24"/>
                <w:highlight w:val="none"/>
                <w:lang w:val="en-US" w:eastAsia="zh-CN" w:bidi="ar-SA"/>
              </w:rPr>
            </w:pPr>
            <w:r>
              <w:rPr>
                <w:rFonts w:hint="eastAsia" w:ascii="Times New Roman Regular" w:hAnsi="Times New Roman Regular" w:eastAsia="宋体" w:cs="Times New Roman Regular"/>
                <w:color w:val="auto"/>
                <w:kern w:val="2"/>
                <w:sz w:val="24"/>
                <w:szCs w:val="24"/>
                <w:highlight w:val="none"/>
                <w:lang w:val="en-US" w:eastAsia="zh-CN" w:bidi="ar-SA"/>
              </w:rPr>
              <w:t>★</w:t>
            </w:r>
            <w:r>
              <w:rPr>
                <w:rFonts w:hint="default" w:ascii="Times New Roman Regular" w:hAnsi="Times New Roman Regular" w:eastAsia="宋体" w:cs="Times New Roman Regular"/>
                <w:color w:val="auto"/>
                <w:kern w:val="2"/>
                <w:sz w:val="24"/>
                <w:szCs w:val="24"/>
                <w:lang w:val="en-US" w:eastAsia="zh-CN" w:bidi="ar-SA"/>
              </w:rPr>
              <w:t>11、</w:t>
            </w:r>
            <w:r>
              <w:rPr>
                <w:rFonts w:hint="eastAsia" w:ascii="Times New Roman Regular" w:hAnsi="Times New Roman Regular" w:eastAsia="宋体" w:cs="Times New Roman Regular"/>
                <w:color w:val="auto"/>
                <w:kern w:val="2"/>
                <w:sz w:val="24"/>
                <w:szCs w:val="24"/>
                <w:highlight w:val="none"/>
                <w:lang w:val="en-US" w:eastAsia="zh-CN" w:bidi="ar-SA"/>
              </w:rPr>
              <w:t>每台模块配置独立式应变测试电桥接线桥盒，≥16通道，可集成在机械加载实验平台之中</w:t>
            </w:r>
            <w:r>
              <w:rPr>
                <w:rFonts w:hint="eastAsia" w:ascii="Times New Roman Regular" w:hAnsi="Times New Roman Regular" w:eastAsia="宋体" w:cs="Times New Roman Regular"/>
                <w:b/>
                <w:bCs/>
                <w:color w:val="auto"/>
                <w:kern w:val="2"/>
                <w:sz w:val="24"/>
                <w:szCs w:val="24"/>
                <w:highlight w:val="none"/>
                <w:lang w:val="en-US" w:eastAsia="zh-CN" w:bidi="ar-SA"/>
              </w:rPr>
              <w:t>（投标文件中提供功能演示视频）</w:t>
            </w:r>
            <w:r>
              <w:rPr>
                <w:rFonts w:hint="eastAsia" w:ascii="Times New Roman Regular" w:hAnsi="Times New Roman Regular" w:eastAsia="宋体" w:cs="Times New Roman Regular"/>
                <w:color w:val="auto"/>
                <w:kern w:val="2"/>
                <w:sz w:val="24"/>
                <w:szCs w:val="24"/>
                <w:highlight w:val="none"/>
                <w:lang w:val="en-US" w:eastAsia="zh-CN" w:bidi="ar-SA"/>
              </w:rPr>
              <w:t>；</w:t>
            </w:r>
          </w:p>
          <w:p w14:paraId="60F20A9A">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color w:val="auto"/>
                <w:kern w:val="2"/>
                <w:sz w:val="24"/>
                <w:szCs w:val="24"/>
                <w:highlight w:val="none"/>
                <w:lang w:val="en-US" w:eastAsia="zh-CN" w:bidi="ar-SA"/>
              </w:rPr>
            </w:pPr>
            <w:r>
              <w:rPr>
                <w:rFonts w:hint="default" w:ascii="Times New Roman Regular" w:hAnsi="Times New Roman Regular" w:eastAsia="宋体" w:cs="Times New Roman Regular"/>
                <w:color w:val="auto"/>
                <w:kern w:val="2"/>
                <w:sz w:val="24"/>
                <w:szCs w:val="24"/>
                <w:lang w:val="en-US" w:eastAsia="zh-CN" w:bidi="ar-SA"/>
              </w:rPr>
              <w:t>12、</w:t>
            </w:r>
            <w:r>
              <w:rPr>
                <w:rFonts w:hint="eastAsia" w:ascii="Times New Roman Regular" w:hAnsi="Times New Roman Regular" w:eastAsia="宋体" w:cs="Times New Roman Regular"/>
                <w:color w:val="auto"/>
                <w:kern w:val="2"/>
                <w:sz w:val="24"/>
                <w:szCs w:val="24"/>
                <w:highlight w:val="none"/>
                <w:lang w:val="en-US" w:eastAsia="zh-CN" w:bidi="ar-SA"/>
              </w:rPr>
              <w:t>交流电压供桥，能消除热电势对应变测试影响及系统漂移的影响，可以有效消除电磁感应干扰；</w:t>
            </w:r>
          </w:p>
          <w:p w14:paraId="7E0978A1">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color w:val="auto"/>
                <w:kern w:val="2"/>
                <w:sz w:val="24"/>
                <w:szCs w:val="24"/>
                <w:highlight w:val="none"/>
                <w:lang w:val="en-US" w:eastAsia="zh-CN" w:bidi="ar-SA"/>
              </w:rPr>
            </w:pPr>
            <w:r>
              <w:rPr>
                <w:rFonts w:hint="default" w:ascii="Times New Roman Regular" w:hAnsi="Times New Roman Regular" w:eastAsia="宋体" w:cs="Times New Roman Regular"/>
                <w:color w:val="auto"/>
                <w:kern w:val="2"/>
                <w:sz w:val="24"/>
                <w:szCs w:val="24"/>
                <w:lang w:val="en-US" w:eastAsia="zh-CN" w:bidi="ar-SA"/>
              </w:rPr>
              <w:t>13、</w:t>
            </w:r>
            <w:r>
              <w:rPr>
                <w:rFonts w:hint="eastAsia" w:ascii="Times New Roman Regular" w:hAnsi="Times New Roman Regular" w:eastAsia="宋体" w:cs="Times New Roman Regular"/>
                <w:color w:val="auto"/>
                <w:kern w:val="2"/>
                <w:sz w:val="24"/>
                <w:szCs w:val="24"/>
                <w:highlight w:val="none"/>
                <w:lang w:val="en-US" w:eastAsia="zh-CN" w:bidi="ar-SA"/>
              </w:rPr>
              <w:t>组桥方式：1/4桥（公共补偿）、半桥、全桥、混合组桥方式选择；</w:t>
            </w:r>
          </w:p>
          <w:p w14:paraId="5EB48B15">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lang w:val="en-US" w:eastAsia="zh-CN" w:bidi="ar-SA"/>
              </w:rPr>
              <w:t>14、</w:t>
            </w:r>
            <w:r>
              <w:rPr>
                <w:rFonts w:hint="eastAsia" w:ascii="Times New Roman Regular" w:hAnsi="Times New Roman Regular" w:eastAsia="宋体" w:cs="Times New Roman Regular"/>
                <w:color w:val="auto"/>
                <w:kern w:val="2"/>
                <w:sz w:val="24"/>
                <w:szCs w:val="24"/>
                <w:highlight w:val="none"/>
                <w:lang w:val="en-US" w:eastAsia="zh-CN" w:bidi="ar-SA"/>
              </w:rPr>
              <w:t>材料力学电测实验专用教学分析软件模块要求：软件包含弹性模量E、泊松比μ测定、偏心拉伸、压杆稳定、弯曲正应力、弯扭组合、等强度梁等多类电测法教学实验模块；显示窗口：力通道数≥1 个，应变通道≥5 个，挠度通道≥1个。能与设备联机分析，同时采集力值、应变值，可实时绘制应变关系曲线，通过软件内部程序设置应变仪的参数，可在软件上设置应变仪的参数。软件具有实验原理、实验目的、实验操作与输出报告四大板块，可利用表格形式实时显示采集的数据，可利用自定义的公式计算出实验理论值与实际参数值；</w:t>
            </w:r>
          </w:p>
          <w:p w14:paraId="6E4D6F42">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bCs/>
                <w:color w:val="auto"/>
                <w:kern w:val="2"/>
                <w:sz w:val="24"/>
                <w:szCs w:val="24"/>
                <w:lang w:val="en-US" w:eastAsia="zh-CN" w:bidi="ar-SA"/>
              </w:rPr>
              <w:t>15、</w:t>
            </w:r>
            <w:r>
              <w:rPr>
                <w:rFonts w:hint="eastAsia" w:ascii="Times New Roman Regular" w:hAnsi="Times New Roman Regular" w:eastAsia="宋体" w:cs="Times New Roman Regular"/>
                <w:color w:val="auto"/>
                <w:kern w:val="2"/>
                <w:sz w:val="24"/>
                <w:szCs w:val="24"/>
                <w:highlight w:val="none"/>
                <w:lang w:val="en-US" w:eastAsia="zh-CN" w:bidi="ar-SA"/>
              </w:rPr>
              <w:t>配套材料力学三维仿真实训系统</w:t>
            </w:r>
          </w:p>
          <w:p w14:paraId="1A4CB1EF">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color w:val="auto"/>
                <w:kern w:val="2"/>
                <w:sz w:val="24"/>
                <w:szCs w:val="24"/>
                <w:highlight w:val="none"/>
                <w:lang w:val="en-US" w:eastAsia="zh-CN" w:bidi="ar-SA"/>
              </w:rPr>
            </w:pPr>
            <w:r>
              <w:rPr>
                <w:rFonts w:hint="eastAsia"/>
                <w:color w:val="auto"/>
                <w:sz w:val="24"/>
                <w:szCs w:val="24"/>
                <w:lang w:val="en-US" w:eastAsia="zh-CN"/>
              </w:rPr>
              <w:t>(1)</w:t>
            </w:r>
            <w:r>
              <w:rPr>
                <w:rFonts w:hint="eastAsia" w:ascii="Times New Roman Regular" w:hAnsi="Times New Roman Regular" w:eastAsia="宋体" w:cs="Times New Roman Regular"/>
                <w:color w:val="auto"/>
                <w:kern w:val="2"/>
                <w:sz w:val="24"/>
                <w:szCs w:val="24"/>
                <w:highlight w:val="none"/>
                <w:lang w:val="en-US" w:eastAsia="zh-CN" w:bidi="ar-SA"/>
              </w:rPr>
              <w:t>材料力学实训项目：包含以下4项核心实验，覆盖金属材料的拉伸、压缩、扭转、冲击：</w:t>
            </w:r>
          </w:p>
          <w:p w14:paraId="27D2FD58">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color w:val="auto"/>
                <w:kern w:val="2"/>
                <w:sz w:val="24"/>
                <w:szCs w:val="24"/>
                <w:highlight w:val="none"/>
                <w:lang w:val="en-US" w:eastAsia="zh-CN" w:bidi="ar-SA"/>
              </w:rPr>
            </w:pPr>
            <w:r>
              <w:rPr>
                <w:rFonts w:hint="eastAsia" w:ascii="Times New Roman Regular" w:hAnsi="Times New Roman Regular" w:eastAsia="宋体" w:cs="Times New Roman Regular"/>
                <w:color w:val="auto"/>
                <w:kern w:val="2"/>
                <w:sz w:val="24"/>
                <w:szCs w:val="24"/>
                <w:highlight w:val="none"/>
                <w:lang w:val="en-US" w:eastAsia="zh-CN" w:bidi="ar-SA"/>
              </w:rPr>
              <w:t>①低碳钢和铸铁拉伸实验</w:t>
            </w:r>
          </w:p>
          <w:p w14:paraId="133024A1">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color w:val="auto"/>
                <w:kern w:val="2"/>
                <w:sz w:val="24"/>
                <w:szCs w:val="24"/>
                <w:highlight w:val="none"/>
                <w:lang w:val="en-US" w:eastAsia="zh-CN" w:bidi="ar-SA"/>
              </w:rPr>
            </w:pPr>
            <w:r>
              <w:rPr>
                <w:rFonts w:hint="eastAsia" w:ascii="Times New Roman Regular" w:hAnsi="Times New Roman Regular" w:eastAsia="宋体" w:cs="Times New Roman Regular"/>
                <w:color w:val="auto"/>
                <w:kern w:val="2"/>
                <w:sz w:val="24"/>
                <w:szCs w:val="24"/>
                <w:highlight w:val="none"/>
                <w:lang w:val="en-US" w:eastAsia="zh-CN" w:bidi="ar-SA"/>
              </w:rPr>
              <w:t>②低碳钢和铸铁压缩实验</w:t>
            </w:r>
          </w:p>
          <w:p w14:paraId="24EAF668">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color w:val="auto"/>
                <w:kern w:val="2"/>
                <w:sz w:val="24"/>
                <w:szCs w:val="24"/>
                <w:highlight w:val="none"/>
                <w:lang w:val="en-US" w:eastAsia="zh-CN" w:bidi="ar-SA"/>
              </w:rPr>
            </w:pPr>
            <w:r>
              <w:rPr>
                <w:rFonts w:hint="eastAsia" w:ascii="Times New Roman Regular" w:hAnsi="Times New Roman Regular" w:eastAsia="宋体" w:cs="Times New Roman Regular"/>
                <w:color w:val="auto"/>
                <w:kern w:val="2"/>
                <w:sz w:val="24"/>
                <w:szCs w:val="24"/>
                <w:highlight w:val="none"/>
                <w:lang w:val="en-US" w:eastAsia="zh-CN" w:bidi="ar-SA"/>
              </w:rPr>
              <w:t>③低碳钢和铸铁扭转实验</w:t>
            </w:r>
          </w:p>
          <w:p w14:paraId="5C9BCE7B">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color w:val="auto"/>
                <w:kern w:val="2"/>
                <w:sz w:val="24"/>
                <w:szCs w:val="24"/>
                <w:highlight w:val="none"/>
                <w:lang w:val="en-US" w:eastAsia="zh-CN" w:bidi="ar-SA"/>
              </w:rPr>
            </w:pPr>
            <w:r>
              <w:rPr>
                <w:rFonts w:hint="eastAsia" w:ascii="Times New Roman Regular" w:hAnsi="Times New Roman Regular" w:eastAsia="宋体" w:cs="Times New Roman Regular"/>
                <w:color w:val="auto"/>
                <w:kern w:val="2"/>
                <w:sz w:val="24"/>
                <w:szCs w:val="24"/>
                <w:highlight w:val="none"/>
                <w:lang w:val="en-US" w:eastAsia="zh-CN" w:bidi="ar-SA"/>
              </w:rPr>
              <w:t>④金属冲击实验（摆锤冲击）</w:t>
            </w:r>
          </w:p>
          <w:p w14:paraId="695DE3F4">
            <w:pPr>
              <w:keepNext w:val="0"/>
              <w:keepLines w:val="0"/>
              <w:pageBreakBefore w:val="0"/>
              <w:kinsoku/>
              <w:wordWrap/>
              <w:overflowPunct/>
              <w:topLinePunct w:val="0"/>
              <w:autoSpaceDE/>
              <w:autoSpaceDN/>
              <w:bidi w:val="0"/>
              <w:adjustRightInd/>
              <w:snapToGrid/>
              <w:spacing w:line="300" w:lineRule="auto"/>
              <w:textAlignment w:val="auto"/>
              <w:rPr>
                <w:rFonts w:hint="eastAsia" w:ascii="Times New Roman Regular" w:hAnsi="Times New Roman Regular" w:eastAsia="宋体" w:cs="Times New Roman Regular"/>
                <w:color w:val="auto"/>
                <w:kern w:val="2"/>
                <w:sz w:val="24"/>
                <w:szCs w:val="24"/>
                <w:highlight w:val="none"/>
                <w:lang w:val="en-US" w:eastAsia="zh-CN" w:bidi="ar-SA"/>
              </w:rPr>
            </w:pPr>
            <w:r>
              <w:rPr>
                <w:rFonts w:hint="eastAsia" w:ascii="Times New Roman Regular" w:hAnsi="Times New Roman Regular" w:eastAsia="宋体" w:cs="Times New Roman Regular"/>
                <w:color w:val="auto"/>
                <w:kern w:val="2"/>
                <w:sz w:val="24"/>
                <w:szCs w:val="24"/>
                <w:highlight w:val="none"/>
                <w:lang w:val="en-US" w:eastAsia="zh-CN" w:bidi="ar-SA"/>
              </w:rPr>
              <w:t>(2)实验均支持：试件尺寸测量（游标卡尺模拟）、试验机虚拟操作（万能试验机/扭转试验机/冲击试验机）、实时数据记录与曲线展示、自动计算力学性能指标（强度、伸长率、收缩率、弹性模量、泊松比等），并生成符合国家标准的实验报告。</w:t>
            </w:r>
          </w:p>
          <w:p w14:paraId="77061E7B">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Regular" w:hAnsi="Times New Roman Regular" w:eastAsia="宋体" w:cs="Times New Roman Regular"/>
                <w:color w:val="auto"/>
                <w:kern w:val="2"/>
                <w:sz w:val="24"/>
                <w:szCs w:val="24"/>
                <w:highlight w:val="none"/>
                <w:lang w:val="en-US" w:eastAsia="zh-CN" w:bidi="ar-SA"/>
              </w:rPr>
              <w:t>★(3)实验数据可导出 Excel 进行理论-实测对比分析。所有实验均支持漫游观察、预加载-卸载-正式加载流程、破坏形态展示及完整实验报告生成；</w:t>
            </w:r>
            <w:r>
              <w:rPr>
                <w:rFonts w:hint="eastAsia" w:ascii="Times New Roman Regular" w:hAnsi="Times New Roman Regular" w:eastAsia="宋体" w:cs="Times New Roman Regular"/>
                <w:b/>
                <w:bCs/>
                <w:color w:val="auto"/>
                <w:kern w:val="2"/>
                <w:sz w:val="24"/>
                <w:szCs w:val="24"/>
                <w:highlight w:val="none"/>
                <w:lang w:val="en-US" w:eastAsia="zh-CN" w:bidi="ar-SA"/>
              </w:rPr>
              <w:t>（需提供佐证材料证明）</w:t>
            </w:r>
          </w:p>
        </w:tc>
        <w:tc>
          <w:tcPr>
            <w:tcW w:w="0" w:type="auto"/>
            <w:noWrap w:val="0"/>
            <w:vAlign w:val="center"/>
          </w:tcPr>
          <w:p w14:paraId="0409C952">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套</w:t>
            </w:r>
          </w:p>
        </w:tc>
        <w:tc>
          <w:tcPr>
            <w:tcW w:w="0" w:type="auto"/>
            <w:noWrap w:val="0"/>
            <w:vAlign w:val="center"/>
          </w:tcPr>
          <w:p w14:paraId="700C04B0">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88</w:t>
            </w:r>
          </w:p>
        </w:tc>
        <w:tc>
          <w:tcPr>
            <w:tcW w:w="0" w:type="auto"/>
            <w:noWrap w:val="0"/>
            <w:vAlign w:val="center"/>
          </w:tcPr>
          <w:p w14:paraId="21202FD9">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工业</w:t>
            </w:r>
          </w:p>
        </w:tc>
      </w:tr>
      <w:tr w14:paraId="719B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0" w:type="auto"/>
            <w:noWrap w:val="0"/>
            <w:vAlign w:val="center"/>
          </w:tcPr>
          <w:p w14:paraId="3FF2107C">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4"/>
                <w:szCs w:val="24"/>
                <w:highlight w:val="none"/>
              </w:rPr>
            </w:pPr>
          </w:p>
        </w:tc>
        <w:tc>
          <w:tcPr>
            <w:tcW w:w="0" w:type="auto"/>
            <w:noWrap w:val="0"/>
            <w:vAlign w:val="center"/>
          </w:tcPr>
          <w:p w14:paraId="4D1D73C6">
            <w:pPr>
              <w:keepNext w:val="0"/>
              <w:keepLines w:val="0"/>
              <w:pageBreakBefore w:val="0"/>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bCs/>
                <w:kern w:val="2"/>
                <w:sz w:val="24"/>
                <w:szCs w:val="24"/>
                <w:highlight w:val="none"/>
                <w:lang w:val="en-US" w:eastAsia="zh-CN" w:bidi="ar-SA"/>
              </w:rPr>
            </w:pPr>
            <w:r>
              <w:rPr>
                <w:rFonts w:hint="eastAsia" w:ascii="Times New Roman" w:hAnsi="Times New Roman" w:eastAsia="宋体" w:cs="Times New Roman"/>
                <w:bCs/>
                <w:sz w:val="24"/>
                <w:szCs w:val="24"/>
                <w:highlight w:val="none"/>
                <w:lang w:val="en-US" w:eastAsia="zh-CN"/>
              </w:rPr>
              <w:t>▲</w:t>
            </w:r>
            <w:r>
              <w:rPr>
                <w:rFonts w:ascii="Times New Roman" w:hAnsi="Times New Roman" w:eastAsia="宋体" w:cs="Times New Roman"/>
                <w:color w:val="000000"/>
                <w:kern w:val="0"/>
                <w:sz w:val="24"/>
                <w:szCs w:val="24"/>
                <w:highlight w:val="none"/>
              </w:rPr>
              <w:t>材料力学智能移动创新多功能实验系统</w:t>
            </w:r>
          </w:p>
        </w:tc>
        <w:tc>
          <w:tcPr>
            <w:tcW w:w="0" w:type="auto"/>
            <w:noWrap w:val="0"/>
            <w:vAlign w:val="center"/>
          </w:tcPr>
          <w:p w14:paraId="2DB5F9E7">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一、</w:t>
            </w:r>
            <w:r>
              <w:rPr>
                <w:rFonts w:hint="eastAsia" w:ascii="宋体" w:hAnsi="宋体" w:eastAsia="宋体" w:cs="Times New Roman"/>
                <w:sz w:val="24"/>
                <w:szCs w:val="24"/>
                <w:highlight w:val="none"/>
                <w:lang w:val="en-US" w:eastAsia="zh-CN"/>
              </w:rPr>
              <w:t>1套</w:t>
            </w:r>
            <w:r>
              <w:rPr>
                <w:rFonts w:ascii="Times New Roman" w:hAnsi="Times New Roman" w:eastAsia="宋体" w:cs="Times New Roman"/>
                <w:color w:val="000000"/>
                <w:kern w:val="0"/>
                <w:sz w:val="24"/>
                <w:szCs w:val="24"/>
                <w:highlight w:val="none"/>
              </w:rPr>
              <w:t>材料力学智能移动创新多功能实验系统</w:t>
            </w:r>
            <w:r>
              <w:rPr>
                <w:rFonts w:hint="eastAsia" w:ascii="宋体" w:hAnsi="宋体" w:eastAsia="宋体" w:cs="Times New Roman"/>
                <w:sz w:val="24"/>
                <w:szCs w:val="24"/>
                <w:highlight w:val="none"/>
              </w:rPr>
              <w:t>由</w:t>
            </w:r>
            <w:r>
              <w:rPr>
                <w:rFonts w:ascii="宋体" w:hAnsi="宋体" w:eastAsia="宋体" w:cs="Times New Roman"/>
                <w:sz w:val="24"/>
                <w:szCs w:val="24"/>
                <w:highlight w:val="none"/>
              </w:rPr>
              <w:t>多点多方向实验模块4套</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拉扭组合加载模块2套</w:t>
            </w:r>
            <w:r>
              <w:rPr>
                <w:rFonts w:hint="eastAsia" w:ascii="宋体" w:hAnsi="宋体" w:eastAsia="宋体" w:cs="Times New Roman"/>
                <w:sz w:val="24"/>
                <w:szCs w:val="24"/>
                <w:highlight w:val="none"/>
              </w:rPr>
              <w:t>组成。</w:t>
            </w:r>
          </w:p>
          <w:p w14:paraId="1AE53883">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二、主要配置及技术要求：</w:t>
            </w:r>
          </w:p>
          <w:p w14:paraId="252E05C6">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b/>
                <w:bCs/>
                <w:sz w:val="24"/>
                <w:szCs w:val="24"/>
                <w:highlight w:val="none"/>
                <w:lang w:eastAsia="zh-CN"/>
              </w:rPr>
            </w:pPr>
            <w:r>
              <w:rPr>
                <w:rFonts w:hint="eastAsia" w:ascii="宋体" w:hAnsi="宋体" w:eastAsia="宋体" w:cs="Times New Roman"/>
                <w:b/>
                <w:bCs/>
                <w:sz w:val="24"/>
                <w:szCs w:val="24"/>
                <w:highlight w:val="none"/>
              </w:rPr>
              <w:t>多点多方向实验模块</w:t>
            </w:r>
            <w:r>
              <w:rPr>
                <w:rFonts w:hint="eastAsia" w:ascii="宋体" w:hAnsi="宋体" w:eastAsia="宋体" w:cs="Times New Roman"/>
                <w:b/>
                <w:bCs/>
                <w:sz w:val="24"/>
                <w:szCs w:val="24"/>
                <w:highlight w:val="none"/>
                <w:lang w:eastAsia="zh-CN"/>
              </w:rPr>
              <w:t>（</w:t>
            </w:r>
            <w:r>
              <w:rPr>
                <w:rFonts w:hint="eastAsia" w:ascii="宋体" w:hAnsi="宋体" w:eastAsia="宋体" w:cs="Times New Roman"/>
                <w:b/>
                <w:bCs/>
                <w:sz w:val="24"/>
                <w:szCs w:val="24"/>
                <w:highlight w:val="none"/>
                <w:lang w:val="en-US" w:eastAsia="zh-CN"/>
              </w:rPr>
              <w:t>4套</w:t>
            </w:r>
            <w:r>
              <w:rPr>
                <w:rFonts w:hint="eastAsia" w:ascii="宋体" w:hAnsi="宋体" w:eastAsia="宋体" w:cs="Times New Roman"/>
                <w:b/>
                <w:bCs/>
                <w:sz w:val="24"/>
                <w:szCs w:val="24"/>
                <w:highlight w:val="none"/>
                <w:lang w:eastAsia="zh-CN"/>
              </w:rPr>
              <w:t>）</w:t>
            </w:r>
          </w:p>
          <w:p w14:paraId="49A9F236">
            <w:pPr>
              <w:keepNext w:val="0"/>
              <w:keepLines w:val="0"/>
              <w:pageBreakBefore w:val="0"/>
              <w:numPr>
                <w:ilvl w:val="0"/>
                <w:numId w:val="0"/>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kern w:val="2"/>
                <w:sz w:val="24"/>
                <w:szCs w:val="24"/>
                <w:highlight w:val="none"/>
                <w:lang w:val="en-US" w:eastAsia="zh-CN" w:bidi="ar-SA"/>
              </w:rPr>
              <w:t>1.</w:t>
            </w:r>
            <w:r>
              <w:rPr>
                <w:rFonts w:hint="eastAsia" w:ascii="宋体" w:hAnsi="宋体" w:eastAsia="宋体" w:cs="Times New Roman"/>
                <w:sz w:val="24"/>
                <w:szCs w:val="24"/>
                <w:highlight w:val="none"/>
              </w:rPr>
              <w:t>主框架1套。</w:t>
            </w:r>
          </w:p>
          <w:p w14:paraId="185E5A83">
            <w:pPr>
              <w:keepNext w:val="0"/>
              <w:keepLines w:val="0"/>
              <w:pageBreakBefore w:val="0"/>
              <w:numPr>
                <w:ilvl w:val="0"/>
                <w:numId w:val="0"/>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1</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加载框架整体采用四立柱双加载空间，下部实验空间试件安装在板式工作平台上，上部实验空间试件安装在上横梁上。</w:t>
            </w:r>
          </w:p>
          <w:p w14:paraId="4FBC41F5">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2</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采用多点加载方案，加载装置安装在框架中间横梁及立柱上，对试件实现多方向组合加载。其中弯扭组合加载采用双臂加载方案，弯扭组合荷载比例任意可调。</w:t>
            </w:r>
          </w:p>
          <w:p w14:paraId="66725D75">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常规实验模型一次性配齐加载机构，实验过程中无需移动加载机构。</w:t>
            </w:r>
          </w:p>
          <w:p w14:paraId="295C513B">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3</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实验空间不小于：1000mm×500mm×700mm</w:t>
            </w:r>
            <w:r>
              <w:rPr>
                <w:rFonts w:hint="eastAsia" w:ascii="宋体" w:hAnsi="宋体" w:eastAsia="宋体" w:cs="Times New Roman"/>
                <w:sz w:val="24"/>
                <w:szCs w:val="24"/>
                <w:highlight w:val="none"/>
                <w:lang w:eastAsia="zh-CN"/>
              </w:rPr>
              <w:t>。</w:t>
            </w:r>
          </w:p>
          <w:p w14:paraId="38AC51CB">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ascii="宋体" w:hAnsi="宋体" w:eastAsia="宋体" w:cs="Times New Roman"/>
                <w:sz w:val="24"/>
                <w:szCs w:val="24"/>
                <w:highlight w:val="none"/>
              </w:rPr>
              <w:t>★</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4</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加载框架竖向承载力不小于：20kN；水平承载力不小于：5kN。立柱、横梁采用标准带滑道铝型材，横梁、工作平台位置任意可调，加载机构可沿导轨滑动并可在任意位置停止锁紧。</w:t>
            </w:r>
            <w:r>
              <w:rPr>
                <w:rFonts w:hint="eastAsia" w:ascii="宋体" w:hAnsi="宋体" w:eastAsia="宋体" w:cs="Times New Roman"/>
                <w:b/>
                <w:bCs w:val="0"/>
                <w:kern w:val="0"/>
                <w:sz w:val="24"/>
                <w:szCs w:val="24"/>
                <w:highlight w:val="none"/>
                <w:lang w:eastAsia="zh-CN"/>
              </w:rPr>
              <w:t>（</w:t>
            </w:r>
            <w:r>
              <w:rPr>
                <w:rFonts w:hint="eastAsia" w:ascii="宋体" w:hAnsi="宋体" w:eastAsia="宋体" w:cs="Times New Roman"/>
                <w:b/>
                <w:bCs w:val="0"/>
                <w:kern w:val="0"/>
                <w:sz w:val="24"/>
                <w:szCs w:val="24"/>
                <w:highlight w:val="none"/>
                <w:lang w:val="en-US" w:eastAsia="zh-CN"/>
              </w:rPr>
              <w:t>投标文件中提供证明材料）</w:t>
            </w:r>
            <w:r>
              <w:rPr>
                <w:rFonts w:hint="eastAsia" w:ascii="宋体" w:hAnsi="宋体" w:eastAsia="宋体" w:cs="Times New Roman"/>
                <w:sz w:val="24"/>
                <w:szCs w:val="24"/>
                <w:highlight w:val="none"/>
              </w:rPr>
              <w:t>。</w:t>
            </w:r>
          </w:p>
          <w:p w14:paraId="33E81137">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val="en-US" w:eastAsia="zh-CN"/>
              </w:rPr>
              <w:t>2.</w:t>
            </w:r>
            <w:r>
              <w:rPr>
                <w:rFonts w:hint="eastAsia" w:ascii="宋体" w:hAnsi="宋体" w:eastAsia="宋体" w:cs="Times New Roman"/>
                <w:sz w:val="24"/>
                <w:szCs w:val="24"/>
                <w:highlight w:val="none"/>
              </w:rPr>
              <w:t>配电动伺服加载机构数量不少于1套</w:t>
            </w:r>
            <w:r>
              <w:rPr>
                <w:rFonts w:hint="eastAsia" w:ascii="宋体" w:hAnsi="宋体" w:eastAsia="宋体" w:cs="Times New Roman"/>
                <w:sz w:val="24"/>
                <w:szCs w:val="24"/>
                <w:highlight w:val="none"/>
                <w:lang w:eastAsia="zh-CN"/>
              </w:rPr>
              <w:t>。</w:t>
            </w:r>
          </w:p>
          <w:p w14:paraId="45CE6DCC">
            <w:pPr>
              <w:keepNext w:val="0"/>
              <w:keepLines w:val="0"/>
              <w:pageBreakBefore w:val="0"/>
              <w:numPr>
                <w:ilvl w:val="0"/>
                <w:numId w:val="2"/>
              </w:numPr>
              <w:kinsoku/>
              <w:wordWrap/>
              <w:overflowPunct/>
              <w:topLinePunct w:val="0"/>
              <w:autoSpaceDE/>
              <w:autoSpaceDN/>
              <w:bidi w:val="0"/>
              <w:adjustRightInd/>
              <w:snapToGrid/>
              <w:spacing w:after="0" w:line="300" w:lineRule="auto"/>
              <w:contextualSpacing/>
              <w:textAlignment w:val="auto"/>
              <w:rPr>
                <w:rFonts w:ascii="宋体" w:hAnsi="宋体" w:eastAsia="宋体" w:cs="Times New Roman"/>
                <w:sz w:val="24"/>
                <w:szCs w:val="24"/>
                <w:highlight w:val="none"/>
              </w:rPr>
            </w:pPr>
            <w:r>
              <w:rPr>
                <w:rFonts w:hint="eastAsia" w:ascii="宋体" w:hAnsi="宋体" w:eastAsia="宋体" w:cs="Times New Roman"/>
                <w:sz w:val="24"/>
                <w:szCs w:val="24"/>
                <w:highlight w:val="none"/>
              </w:rPr>
              <w:t>额定荷载≥10kN，行程≥150mm，可进行荷载、位移闭环控制，控制系统</w:t>
            </w:r>
            <w:r>
              <w:rPr>
                <w:rFonts w:ascii="宋体" w:hAnsi="宋体" w:eastAsia="宋体" w:cs="Times New Roman"/>
                <w:sz w:val="24"/>
                <w:szCs w:val="24"/>
                <w:highlight w:val="none"/>
              </w:rPr>
              <w:t>配置不低于i5处理器</w:t>
            </w:r>
            <w:r>
              <w:rPr>
                <w:rFonts w:hint="eastAsia" w:ascii="宋体" w:hAnsi="宋体" w:eastAsia="宋体" w:cs="Times New Roman"/>
                <w:sz w:val="24"/>
                <w:szCs w:val="24"/>
                <w:highlight w:val="none"/>
                <w:lang w:eastAsia="zh-CN"/>
              </w:rPr>
              <w:t>。</w:t>
            </w:r>
          </w:p>
          <w:p w14:paraId="3BA1B4D1">
            <w:pPr>
              <w:keepNext w:val="0"/>
              <w:keepLines w:val="0"/>
              <w:pageBreakBefore w:val="0"/>
              <w:numPr>
                <w:ilvl w:val="0"/>
                <w:numId w:val="2"/>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ascii="宋体" w:hAnsi="宋体" w:eastAsia="宋体" w:cs="Times New Roman"/>
                <w:sz w:val="24"/>
                <w:szCs w:val="24"/>
                <w:highlight w:val="none"/>
              </w:rPr>
              <w:t>4G内存/128G固态硬盘/19.5英寸液晶显示器</w:t>
            </w:r>
            <w:r>
              <w:rPr>
                <w:rFonts w:hint="eastAsia" w:ascii="宋体" w:hAnsi="宋体" w:eastAsia="宋体" w:cs="Times New Roman"/>
                <w:sz w:val="24"/>
                <w:szCs w:val="24"/>
                <w:highlight w:val="none"/>
              </w:rPr>
              <w:t>，控制精度优于1%FS</w:t>
            </w:r>
            <w:r>
              <w:rPr>
                <w:rFonts w:ascii="宋体" w:hAnsi="宋体" w:eastAsia="宋体" w:cs="Times New Roman"/>
                <w:sz w:val="24"/>
                <w:szCs w:val="24"/>
                <w:highlight w:val="none"/>
              </w:rPr>
              <w:t>。</w:t>
            </w:r>
          </w:p>
          <w:p w14:paraId="322D3ED7">
            <w:pPr>
              <w:keepNext w:val="0"/>
              <w:keepLines w:val="0"/>
              <w:pageBreakBefore w:val="0"/>
              <w:numPr>
                <w:ilvl w:val="0"/>
                <w:numId w:val="2"/>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配加载控制手脉；拉压力传感器，量程≥10kN，线性度：0.05%。</w:t>
            </w:r>
          </w:p>
          <w:p w14:paraId="5703ECB4">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val="en-US" w:eastAsia="zh-CN"/>
              </w:rPr>
              <w:t>3.</w:t>
            </w:r>
            <w:r>
              <w:rPr>
                <w:rFonts w:hint="eastAsia" w:ascii="宋体" w:hAnsi="宋体" w:eastAsia="宋体" w:cs="Times New Roman"/>
                <w:sz w:val="24"/>
                <w:szCs w:val="24"/>
                <w:highlight w:val="none"/>
              </w:rPr>
              <w:t>配手动加载机构数量不少于3套</w:t>
            </w:r>
            <w:r>
              <w:rPr>
                <w:rFonts w:hint="eastAsia" w:ascii="宋体" w:hAnsi="宋体" w:eastAsia="宋体" w:cs="Times New Roman"/>
                <w:sz w:val="24"/>
                <w:szCs w:val="24"/>
                <w:highlight w:val="none"/>
                <w:lang w:eastAsia="zh-CN"/>
              </w:rPr>
              <w:t>。</w:t>
            </w:r>
          </w:p>
          <w:p w14:paraId="4CFEF2C2">
            <w:pPr>
              <w:keepNext w:val="0"/>
              <w:keepLines w:val="0"/>
              <w:pageBreakBefore w:val="0"/>
              <w:numPr>
                <w:ilvl w:val="0"/>
                <w:numId w:val="3"/>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额定荷载≥10kN，行程≥150mm</w:t>
            </w:r>
            <w:r>
              <w:rPr>
                <w:rFonts w:hint="eastAsia" w:ascii="宋体" w:hAnsi="宋体" w:eastAsia="宋体" w:cs="Times New Roman"/>
                <w:sz w:val="24"/>
                <w:szCs w:val="24"/>
                <w:highlight w:val="none"/>
                <w:lang w:eastAsia="zh-CN"/>
              </w:rPr>
              <w:t>。</w:t>
            </w:r>
          </w:p>
          <w:p w14:paraId="02248911">
            <w:pPr>
              <w:keepNext w:val="0"/>
              <w:keepLines w:val="0"/>
              <w:pageBreakBefore w:val="0"/>
              <w:numPr>
                <w:ilvl w:val="0"/>
                <w:numId w:val="3"/>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可进行荷载、位移闭环控制，配拉压力传感器</w:t>
            </w:r>
            <w:r>
              <w:rPr>
                <w:rFonts w:hint="eastAsia" w:ascii="宋体" w:hAnsi="宋体" w:eastAsia="宋体" w:cs="Times New Roman"/>
                <w:sz w:val="24"/>
                <w:szCs w:val="24"/>
                <w:highlight w:val="none"/>
                <w:lang w:eastAsia="zh-CN"/>
              </w:rPr>
              <w:t>。</w:t>
            </w:r>
          </w:p>
          <w:p w14:paraId="713FF914">
            <w:pPr>
              <w:keepNext w:val="0"/>
              <w:keepLines w:val="0"/>
              <w:pageBreakBefore w:val="0"/>
              <w:numPr>
                <w:ilvl w:val="0"/>
                <w:numId w:val="3"/>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量程≥10kN，线性度：0.05%。</w:t>
            </w:r>
          </w:p>
          <w:p w14:paraId="5DD4C8A8">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val="en-US" w:eastAsia="zh-CN"/>
              </w:rPr>
              <w:t>4.</w:t>
            </w:r>
            <w:r>
              <w:rPr>
                <w:rFonts w:hint="eastAsia" w:ascii="宋体" w:hAnsi="宋体" w:eastAsia="宋体" w:cs="Times New Roman"/>
                <w:sz w:val="24"/>
                <w:szCs w:val="24"/>
                <w:highlight w:val="none"/>
              </w:rPr>
              <w:t>梁截面优化模型1套。</w:t>
            </w:r>
          </w:p>
          <w:p w14:paraId="5D1EC370">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1</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采用等截面面积法梁截面应力测试，至少需要提供三种主流梁结构形式的优化过程，每种结构形式至少提供三个变化截面。</w:t>
            </w:r>
          </w:p>
          <w:p w14:paraId="18C2A9E1">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rPr>
              <w:t>★</w:t>
            </w: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rPr>
              <w:t>梁破坏路径模型1套</w:t>
            </w:r>
            <w:r>
              <w:rPr>
                <w:rFonts w:hint="eastAsia" w:ascii="宋体" w:hAnsi="宋体" w:eastAsia="宋体" w:cs="Times New Roman"/>
                <w:sz w:val="24"/>
                <w:szCs w:val="24"/>
                <w:highlight w:val="none"/>
                <w:lang w:eastAsia="zh-CN"/>
              </w:rPr>
              <w:t>。</w:t>
            </w:r>
          </w:p>
          <w:p w14:paraId="439BD697">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采用装配式结构，能进行梁弯曲、剪切破坏，弯曲、剪切破坏均需要有三种典型形式，每种破坏形式梁配置数量不少于2根，总数量不少于12根。</w:t>
            </w:r>
            <w:r>
              <w:rPr>
                <w:rFonts w:hint="eastAsia" w:ascii="宋体" w:hAnsi="宋体" w:eastAsia="宋体" w:cs="Times New Roman"/>
                <w:b/>
                <w:bCs w:val="0"/>
                <w:kern w:val="0"/>
                <w:sz w:val="24"/>
                <w:szCs w:val="24"/>
                <w:highlight w:val="none"/>
                <w:lang w:eastAsia="zh-CN"/>
              </w:rPr>
              <w:t>（</w:t>
            </w:r>
            <w:r>
              <w:rPr>
                <w:rFonts w:hint="eastAsia" w:ascii="宋体" w:hAnsi="宋体" w:eastAsia="宋体" w:cs="Times New Roman"/>
                <w:b/>
                <w:bCs w:val="0"/>
                <w:kern w:val="0"/>
                <w:sz w:val="24"/>
                <w:szCs w:val="24"/>
                <w:highlight w:val="none"/>
                <w:lang w:val="en-US" w:eastAsia="zh-CN"/>
              </w:rPr>
              <w:t>投标文件中提供证明材料）</w:t>
            </w:r>
            <w:r>
              <w:rPr>
                <w:rFonts w:hint="eastAsia" w:ascii="宋体" w:hAnsi="宋体" w:eastAsia="宋体" w:cs="Times New Roman"/>
                <w:sz w:val="24"/>
                <w:szCs w:val="24"/>
                <w:highlight w:val="none"/>
              </w:rPr>
              <w:t>。</w:t>
            </w:r>
          </w:p>
          <w:p w14:paraId="6DE0EE24">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val="en-US" w:eastAsia="zh-CN"/>
              </w:rPr>
              <w:t>6.</w:t>
            </w:r>
            <w:r>
              <w:rPr>
                <w:rFonts w:hint="eastAsia" w:ascii="宋体" w:hAnsi="宋体" w:eastAsia="宋体" w:cs="Times New Roman"/>
                <w:sz w:val="24"/>
                <w:szCs w:val="24"/>
                <w:highlight w:val="none"/>
              </w:rPr>
              <w:t>框架结构演化模型1套</w:t>
            </w:r>
            <w:r>
              <w:rPr>
                <w:rFonts w:hint="eastAsia" w:ascii="宋体" w:hAnsi="宋体" w:eastAsia="宋体" w:cs="Times New Roman"/>
                <w:sz w:val="24"/>
                <w:szCs w:val="24"/>
                <w:highlight w:val="none"/>
                <w:lang w:eastAsia="zh-CN"/>
              </w:rPr>
              <w:t>。</w:t>
            </w:r>
          </w:p>
          <w:p w14:paraId="160FA25F">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ascii="宋体" w:hAnsi="宋体" w:eastAsia="宋体" w:cs="Times New Roman"/>
                <w:sz w:val="24"/>
                <w:szCs w:val="24"/>
                <w:highlight w:val="none"/>
              </w:rPr>
              <w:t>杆件节点装配式模型，</w:t>
            </w:r>
            <w:r>
              <w:rPr>
                <w:rFonts w:hint="eastAsia" w:ascii="宋体" w:hAnsi="宋体" w:eastAsia="宋体" w:cs="Times New Roman"/>
                <w:sz w:val="24"/>
                <w:szCs w:val="24"/>
                <w:highlight w:val="none"/>
              </w:rPr>
              <w:t>能进行悬臂梁、门式排架、门式刚架、框架结构应力、内力测试，框架结构层数数1-5层任意可调，杆件刚度、节点性质可调，</w:t>
            </w:r>
            <w:r>
              <w:rPr>
                <w:rFonts w:ascii="宋体" w:hAnsi="宋体" w:eastAsia="宋体" w:cs="Times New Roman"/>
                <w:sz w:val="24"/>
                <w:szCs w:val="24"/>
                <w:highlight w:val="none"/>
              </w:rPr>
              <w:t>节点性质分刚接、铰接、半刚半铰三种，且可在模型上直接转换</w:t>
            </w:r>
            <w:r>
              <w:rPr>
                <w:rFonts w:hint="eastAsia" w:ascii="宋体" w:hAnsi="宋体" w:eastAsia="宋体" w:cs="Times New Roman"/>
                <w:sz w:val="24"/>
                <w:szCs w:val="24"/>
                <w:highlight w:val="none"/>
              </w:rPr>
              <w:t>。</w:t>
            </w:r>
          </w:p>
          <w:p w14:paraId="26BD81A7">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val="en-US" w:eastAsia="zh-CN"/>
              </w:rPr>
              <w:t>7.</w:t>
            </w:r>
            <w:r>
              <w:rPr>
                <w:rFonts w:hint="eastAsia" w:ascii="宋体" w:hAnsi="宋体" w:eastAsia="宋体" w:cs="Times New Roman"/>
                <w:sz w:val="24"/>
                <w:szCs w:val="24"/>
                <w:highlight w:val="none"/>
              </w:rPr>
              <w:t>桁架结构演化模型1套</w:t>
            </w:r>
            <w:r>
              <w:rPr>
                <w:rFonts w:hint="eastAsia" w:ascii="宋体" w:hAnsi="宋体" w:eastAsia="宋体" w:cs="Times New Roman"/>
                <w:sz w:val="24"/>
                <w:szCs w:val="24"/>
                <w:highlight w:val="none"/>
                <w:lang w:eastAsia="zh-CN"/>
              </w:rPr>
              <w:t>。</w:t>
            </w:r>
          </w:p>
          <w:p w14:paraId="770A1F94">
            <w:pPr>
              <w:keepNext w:val="0"/>
              <w:keepLines w:val="0"/>
              <w:pageBreakBefore w:val="0"/>
              <w:numPr>
                <w:ilvl w:val="0"/>
                <w:numId w:val="0"/>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kern w:val="2"/>
                <w:sz w:val="24"/>
                <w:szCs w:val="24"/>
                <w:lang w:val="en-US" w:eastAsia="zh-CN" w:bidi="ar-SA"/>
              </w:rPr>
              <w:t>（1）</w:t>
            </w:r>
            <w:r>
              <w:rPr>
                <w:rFonts w:hint="eastAsia" w:ascii="宋体" w:hAnsi="宋体" w:eastAsia="宋体" w:cs="Times New Roman"/>
                <w:sz w:val="24"/>
                <w:szCs w:val="24"/>
                <w:highlight w:val="none"/>
              </w:rPr>
              <w:t>杆件节点装配式模型，</w:t>
            </w:r>
            <w:r>
              <w:rPr>
                <w:rFonts w:ascii="宋体" w:hAnsi="宋体" w:eastAsia="宋体" w:cs="Times New Roman"/>
                <w:sz w:val="24"/>
                <w:szCs w:val="24"/>
                <w:highlight w:val="none"/>
              </w:rPr>
              <w:t>能</w:t>
            </w:r>
            <w:r>
              <w:rPr>
                <w:rFonts w:hint="eastAsia" w:ascii="宋体" w:hAnsi="宋体" w:eastAsia="宋体" w:cs="Times New Roman"/>
                <w:sz w:val="24"/>
                <w:szCs w:val="24"/>
                <w:highlight w:val="none"/>
              </w:rPr>
              <w:t>组成从单杆到两杆</w:t>
            </w:r>
            <w:r>
              <w:rPr>
                <w:rFonts w:ascii="宋体" w:hAnsi="宋体" w:eastAsia="宋体" w:cs="Times New Roman"/>
                <w:sz w:val="24"/>
                <w:szCs w:val="24"/>
                <w:highlight w:val="none"/>
              </w:rPr>
              <w:t>、</w:t>
            </w:r>
            <w:r>
              <w:rPr>
                <w:rFonts w:hint="eastAsia" w:ascii="宋体" w:hAnsi="宋体" w:eastAsia="宋体" w:cs="Times New Roman"/>
                <w:sz w:val="24"/>
                <w:szCs w:val="24"/>
                <w:highlight w:val="none"/>
              </w:rPr>
              <w:t>三杆、多杆典型模型，可组成最大桁架模型跨数不小于5跨</w:t>
            </w:r>
            <w:r>
              <w:rPr>
                <w:rFonts w:hint="eastAsia" w:ascii="宋体" w:hAnsi="宋体" w:eastAsia="宋体" w:cs="Times New Roman"/>
                <w:sz w:val="24"/>
                <w:szCs w:val="24"/>
                <w:highlight w:val="none"/>
                <w:lang w:eastAsia="zh-CN"/>
              </w:rPr>
              <w:t>。</w:t>
            </w:r>
          </w:p>
          <w:p w14:paraId="73E3BEE3">
            <w:pPr>
              <w:keepNext w:val="0"/>
              <w:keepLines w:val="0"/>
              <w:pageBreakBefore w:val="0"/>
              <w:numPr>
                <w:ilvl w:val="0"/>
                <w:numId w:val="0"/>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w:t>
            </w:r>
            <w:r>
              <w:rPr>
                <w:rFonts w:hint="eastAsia" w:ascii="宋体" w:hAnsi="宋体" w:eastAsia="宋体" w:cs="Times New Roman"/>
                <w:kern w:val="2"/>
                <w:sz w:val="24"/>
                <w:szCs w:val="24"/>
                <w:lang w:val="en-US" w:eastAsia="zh-CN" w:bidi="ar-SA"/>
              </w:rPr>
              <w:t>（2）</w:t>
            </w:r>
            <w:r>
              <w:rPr>
                <w:rFonts w:hint="eastAsia" w:ascii="宋体" w:hAnsi="宋体" w:eastAsia="宋体" w:cs="Times New Roman"/>
                <w:sz w:val="24"/>
                <w:szCs w:val="24"/>
                <w:highlight w:val="none"/>
              </w:rPr>
              <w:t>节点性质分刚接、铰接、半刚半铰三种</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可在模型上直接转换，铰接点角度任意可调，杆件粘贴内力测试应变片，配支座及加载附件，可对模型任意点进行加载</w:t>
            </w:r>
            <w:r>
              <w:rPr>
                <w:rFonts w:hint="eastAsia" w:ascii="宋体" w:hAnsi="宋体" w:eastAsia="宋体" w:cs="Times New Roman"/>
                <w:b/>
                <w:bCs w:val="0"/>
                <w:kern w:val="0"/>
                <w:sz w:val="24"/>
                <w:szCs w:val="24"/>
                <w:highlight w:val="none"/>
                <w:lang w:eastAsia="zh-CN"/>
              </w:rPr>
              <w:t>（</w:t>
            </w:r>
            <w:r>
              <w:rPr>
                <w:rFonts w:hint="eastAsia" w:ascii="宋体" w:hAnsi="宋体" w:eastAsia="宋体" w:cs="Times New Roman"/>
                <w:b/>
                <w:bCs w:val="0"/>
                <w:kern w:val="0"/>
                <w:sz w:val="24"/>
                <w:szCs w:val="24"/>
                <w:highlight w:val="none"/>
                <w:lang w:val="en-US" w:eastAsia="zh-CN"/>
              </w:rPr>
              <w:t>投标文件中提供证明材料）</w:t>
            </w:r>
            <w:r>
              <w:rPr>
                <w:rFonts w:hint="eastAsia" w:ascii="宋体" w:hAnsi="宋体" w:eastAsia="宋体" w:cs="Times New Roman"/>
                <w:sz w:val="24"/>
                <w:szCs w:val="24"/>
                <w:highlight w:val="none"/>
              </w:rPr>
              <w:t>。</w:t>
            </w:r>
          </w:p>
          <w:p w14:paraId="141DA654">
            <w:pPr>
              <w:keepNext w:val="0"/>
              <w:keepLines w:val="0"/>
              <w:pageBreakBefore w:val="0"/>
              <w:numPr>
                <w:ilvl w:val="0"/>
                <w:numId w:val="4"/>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拱结构模型</w:t>
            </w:r>
            <w:r>
              <w:rPr>
                <w:rFonts w:hint="eastAsia" w:ascii="宋体" w:hAnsi="宋体" w:eastAsia="宋体" w:cs="Times New Roman"/>
                <w:sz w:val="24"/>
                <w:szCs w:val="24"/>
                <w:highlight w:val="none"/>
                <w:lang w:val="en-US" w:eastAsia="zh-CN"/>
              </w:rPr>
              <w:t xml:space="preserve"> 1</w:t>
            </w:r>
            <w:r>
              <w:rPr>
                <w:rFonts w:hint="eastAsia" w:ascii="宋体" w:hAnsi="宋体" w:eastAsia="宋体" w:cs="Times New Roman"/>
                <w:sz w:val="24"/>
                <w:szCs w:val="24"/>
                <w:highlight w:val="none"/>
              </w:rPr>
              <w:t>套</w:t>
            </w:r>
            <w:r>
              <w:rPr>
                <w:rFonts w:hint="eastAsia" w:ascii="宋体" w:hAnsi="宋体" w:eastAsia="宋体" w:cs="Times New Roman"/>
                <w:sz w:val="24"/>
                <w:szCs w:val="24"/>
                <w:highlight w:val="none"/>
                <w:lang w:eastAsia="zh-CN"/>
              </w:rPr>
              <w:t>。</w:t>
            </w:r>
          </w:p>
          <w:p w14:paraId="0C7E521B">
            <w:pPr>
              <w:keepNext w:val="0"/>
              <w:keepLines w:val="0"/>
              <w:pageBreakBefore w:val="0"/>
              <w:numPr>
                <w:ilvl w:val="0"/>
                <w:numId w:val="0"/>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1）</w:t>
            </w:r>
            <w:r>
              <w:rPr>
                <w:rFonts w:ascii="宋体" w:hAnsi="宋体" w:eastAsia="宋体" w:cs="Times New Roman"/>
                <w:sz w:val="24"/>
                <w:szCs w:val="24"/>
                <w:highlight w:val="none"/>
              </w:rPr>
              <w:t>杆件节点装配式结构</w:t>
            </w:r>
            <w:r>
              <w:rPr>
                <w:rFonts w:hint="eastAsia" w:ascii="宋体" w:hAnsi="宋体" w:eastAsia="宋体" w:cs="Times New Roman"/>
                <w:sz w:val="24"/>
                <w:szCs w:val="24"/>
                <w:highlight w:val="none"/>
              </w:rPr>
              <w:t>，</w:t>
            </w:r>
            <w:r>
              <w:rPr>
                <w:rFonts w:ascii="宋体" w:hAnsi="宋体" w:eastAsia="宋体" w:cs="Times New Roman"/>
                <w:sz w:val="24"/>
                <w:szCs w:val="24"/>
                <w:highlight w:val="none"/>
              </w:rPr>
              <w:t>节点性质分刚接、铰接、半刚半铰三种，且可在模型上直接转换，</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2）</w:t>
            </w:r>
            <w:r>
              <w:rPr>
                <w:rFonts w:ascii="宋体" w:hAnsi="宋体" w:eastAsia="宋体" w:cs="Times New Roman"/>
                <w:sz w:val="24"/>
                <w:szCs w:val="24"/>
                <w:highlight w:val="none"/>
              </w:rPr>
              <w:t>杆件粘贴内力测试应变片，杆件数量不少于4</w:t>
            </w:r>
            <w:r>
              <w:rPr>
                <w:rFonts w:hint="eastAsia" w:ascii="宋体" w:hAnsi="宋体" w:eastAsia="宋体" w:cs="Times New Roman"/>
                <w:sz w:val="24"/>
                <w:szCs w:val="24"/>
                <w:highlight w:val="none"/>
              </w:rPr>
              <w:t>件</w:t>
            </w:r>
            <w:r>
              <w:rPr>
                <w:rFonts w:ascii="宋体" w:hAnsi="宋体" w:eastAsia="宋体" w:cs="Times New Roman"/>
                <w:sz w:val="24"/>
                <w:szCs w:val="24"/>
                <w:highlight w:val="none"/>
              </w:rPr>
              <w:t>，配支座及加载附件，可</w:t>
            </w:r>
            <w:r>
              <w:rPr>
                <w:rFonts w:hint="eastAsia" w:ascii="宋体" w:hAnsi="宋体" w:eastAsia="宋体" w:cs="Times New Roman"/>
                <w:sz w:val="24"/>
                <w:szCs w:val="24"/>
                <w:highlight w:val="none"/>
              </w:rPr>
              <w:t>演示拱桥合理荷载分布机理</w:t>
            </w:r>
            <w:r>
              <w:rPr>
                <w:rFonts w:ascii="宋体" w:hAnsi="宋体" w:eastAsia="宋体" w:cs="Times New Roman"/>
                <w:sz w:val="24"/>
                <w:szCs w:val="24"/>
                <w:highlight w:val="none"/>
              </w:rPr>
              <w:t>。</w:t>
            </w:r>
          </w:p>
          <w:p w14:paraId="6855E068">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val="en-US" w:eastAsia="zh-CN"/>
              </w:rPr>
              <w:t>9.</w:t>
            </w:r>
            <w:r>
              <w:rPr>
                <w:rFonts w:hint="eastAsia" w:ascii="宋体" w:hAnsi="宋体" w:eastAsia="宋体" w:cs="Times New Roman"/>
                <w:sz w:val="24"/>
                <w:szCs w:val="24"/>
                <w:highlight w:val="none"/>
              </w:rPr>
              <w:t>配有代表性的周培源力学大赛模型不少于3套，每套需要有3个模型，一个样品</w:t>
            </w:r>
            <w:r>
              <w:rPr>
                <w:rFonts w:hint="eastAsia" w:ascii="宋体" w:hAnsi="宋体" w:eastAsia="宋体" w:cs="Times New Roman"/>
                <w:sz w:val="24"/>
                <w:szCs w:val="24"/>
                <w:highlight w:val="none"/>
                <w:lang w:eastAsia="zh-CN"/>
              </w:rPr>
              <w:t>。</w:t>
            </w:r>
          </w:p>
          <w:p w14:paraId="6A324D3E">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val="en-US" w:eastAsia="zh-CN"/>
              </w:rPr>
              <w:t>10.</w:t>
            </w:r>
            <w:r>
              <w:rPr>
                <w:rFonts w:hint="eastAsia" w:ascii="宋体" w:hAnsi="宋体" w:eastAsia="宋体" w:cs="Times New Roman"/>
                <w:sz w:val="24"/>
                <w:szCs w:val="24"/>
                <w:highlight w:val="none"/>
              </w:rPr>
              <w:t>数据采集分析系统1套。</w:t>
            </w:r>
          </w:p>
          <w:p w14:paraId="7C950829">
            <w:pPr>
              <w:keepNext w:val="0"/>
              <w:keepLines w:val="0"/>
              <w:pageBreakBefore w:val="0"/>
              <w:numPr>
                <w:ilvl w:val="0"/>
                <w:numId w:val="5"/>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测量通道数不低于16通道；可完成全桥、半桥、1/4桥（三线制自补偿）和1/4桥（公共补偿）状态的应力应变测试和分析</w:t>
            </w:r>
            <w:r>
              <w:rPr>
                <w:rFonts w:hint="eastAsia" w:ascii="宋体" w:hAnsi="宋体" w:eastAsia="宋体" w:cs="Times New Roman"/>
                <w:sz w:val="24"/>
                <w:szCs w:val="24"/>
                <w:highlight w:val="none"/>
                <w:lang w:eastAsia="zh-CN"/>
              </w:rPr>
              <w:t>。</w:t>
            </w:r>
          </w:p>
          <w:p w14:paraId="463E2EDF">
            <w:pPr>
              <w:keepNext w:val="0"/>
              <w:keepLines w:val="0"/>
              <w:pageBreakBefore w:val="0"/>
              <w:numPr>
                <w:ilvl w:val="0"/>
                <w:numId w:val="5"/>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各种桥式传感器配合，可对力、压力、位移等物理量进行精确测试</w:t>
            </w:r>
            <w:r>
              <w:rPr>
                <w:rFonts w:hint="eastAsia" w:ascii="宋体" w:hAnsi="宋体" w:eastAsia="宋体" w:cs="Times New Roman"/>
                <w:sz w:val="24"/>
                <w:szCs w:val="24"/>
                <w:highlight w:val="none"/>
                <w:lang w:eastAsia="zh-CN"/>
              </w:rPr>
              <w:t>。</w:t>
            </w:r>
          </w:p>
          <w:p w14:paraId="3A92276B">
            <w:pPr>
              <w:keepNext w:val="0"/>
              <w:keepLines w:val="0"/>
              <w:pageBreakBefore w:val="0"/>
              <w:numPr>
                <w:ilvl w:val="0"/>
                <w:numId w:val="5"/>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设置任意一个测点作为补偿测点，也可使用公共补偿端进行补偿</w:t>
            </w:r>
            <w:r>
              <w:rPr>
                <w:rFonts w:hint="eastAsia" w:ascii="宋体" w:hAnsi="宋体" w:eastAsia="宋体" w:cs="Times New Roman"/>
                <w:sz w:val="24"/>
                <w:szCs w:val="24"/>
                <w:highlight w:val="none"/>
                <w:lang w:eastAsia="zh-CN"/>
              </w:rPr>
              <w:t>。</w:t>
            </w:r>
          </w:p>
          <w:p w14:paraId="737C4B78">
            <w:pPr>
              <w:keepNext w:val="0"/>
              <w:keepLines w:val="0"/>
              <w:pageBreakBefore w:val="0"/>
              <w:numPr>
                <w:ilvl w:val="0"/>
                <w:numId w:val="5"/>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仪器内部需自带存储器，可脱机存储数据，本机可进行数据回收</w:t>
            </w:r>
            <w:r>
              <w:rPr>
                <w:rFonts w:hint="eastAsia" w:ascii="宋体" w:hAnsi="宋体" w:eastAsia="宋体" w:cs="Times New Roman"/>
                <w:sz w:val="24"/>
                <w:szCs w:val="24"/>
                <w:highlight w:val="none"/>
                <w:lang w:eastAsia="zh-CN"/>
              </w:rPr>
              <w:t>。</w:t>
            </w:r>
          </w:p>
          <w:p w14:paraId="19C3A057">
            <w:pPr>
              <w:keepNext w:val="0"/>
              <w:keepLines w:val="0"/>
              <w:pageBreakBefore w:val="0"/>
              <w:numPr>
                <w:ilvl w:val="0"/>
                <w:numId w:val="5"/>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液晶屏控制功能，屏幕大小不小于7.0英寸；应变量程：≥±60000με，分辨率：≤0.1με</w:t>
            </w:r>
            <w:r>
              <w:rPr>
                <w:rFonts w:hint="eastAsia" w:ascii="宋体" w:hAnsi="宋体" w:eastAsia="宋体" w:cs="Times New Roman"/>
                <w:sz w:val="24"/>
                <w:szCs w:val="24"/>
                <w:highlight w:val="none"/>
                <w:lang w:eastAsia="zh-CN"/>
              </w:rPr>
              <w:t>。</w:t>
            </w:r>
          </w:p>
          <w:p w14:paraId="0E5CE135">
            <w:pPr>
              <w:keepNext w:val="0"/>
              <w:keepLines w:val="0"/>
              <w:pageBreakBefore w:val="0"/>
              <w:numPr>
                <w:ilvl w:val="0"/>
                <w:numId w:val="5"/>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本机采集显示方式：表格、T-Y图、X-Y图、棒图。</w:t>
            </w:r>
          </w:p>
          <w:p w14:paraId="1EE87997">
            <w:pPr>
              <w:keepNext w:val="0"/>
              <w:keepLines w:val="0"/>
              <w:pageBreakBefore w:val="0"/>
              <w:numPr>
                <w:ilvl w:val="0"/>
                <w:numId w:val="5"/>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连续采样速率（连续采样）：静态采样时5Hz、2Hz、1Hz/通道可选，最少可任选2通道作为动态采样200Hz、100Hz、50Hz、20Hz、10Hz多种频率可选。</w:t>
            </w:r>
          </w:p>
          <w:p w14:paraId="7AD6EA82">
            <w:pPr>
              <w:keepNext w:val="0"/>
              <w:keepLines w:val="0"/>
              <w:pageBreakBefore w:val="0"/>
              <w:numPr>
                <w:ilvl w:val="0"/>
                <w:numId w:val="5"/>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提供配套操作软件</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 xml:space="preserve"> </w:t>
            </w:r>
          </w:p>
          <w:p w14:paraId="31B99609">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val="en-US" w:eastAsia="zh-CN"/>
              </w:rPr>
              <w:t>11.</w:t>
            </w:r>
            <w:r>
              <w:rPr>
                <w:rFonts w:hint="eastAsia" w:ascii="宋体" w:hAnsi="宋体" w:eastAsia="宋体" w:cs="Times New Roman"/>
                <w:sz w:val="24"/>
                <w:szCs w:val="24"/>
                <w:highlight w:val="none"/>
              </w:rPr>
              <w:t>测试导线1套。</w:t>
            </w:r>
          </w:p>
          <w:p w14:paraId="677F242E">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1）</w:t>
            </w:r>
            <w:r>
              <w:rPr>
                <w:rFonts w:hint="eastAsia" w:ascii="宋体" w:hAnsi="宋体" w:eastAsia="宋体" w:cs="Times New Roman"/>
                <w:sz w:val="24"/>
                <w:szCs w:val="24"/>
                <w:highlight w:val="none"/>
              </w:rPr>
              <w:t>所有实验模型的应变片均需采用快速插头出线方式，并保证导线晃动时测试数据不跳动，配齐16个通道的数据测试线。</w:t>
            </w:r>
          </w:p>
          <w:p w14:paraId="33E6DCD9">
            <w:pPr>
              <w:keepNext w:val="0"/>
              <w:keepLines w:val="0"/>
              <w:pageBreakBefore w:val="0"/>
              <w:kinsoku/>
              <w:wordWrap/>
              <w:overflowPunct/>
              <w:topLinePunct w:val="0"/>
              <w:autoSpaceDE/>
              <w:autoSpaceDN/>
              <w:bidi w:val="0"/>
              <w:adjustRightInd/>
              <w:snapToGrid/>
              <w:spacing w:line="300" w:lineRule="auto"/>
              <w:textAlignment w:val="auto"/>
              <w:rPr>
                <w:rFonts w:hint="eastAsia" w:ascii="宋体" w:hAnsi="宋体" w:eastAsia="宋体" w:cs="Times New Roman"/>
                <w:b/>
                <w:bCs/>
                <w:kern w:val="0"/>
                <w:sz w:val="24"/>
                <w:szCs w:val="24"/>
                <w:highlight w:val="none"/>
              </w:rPr>
            </w:pPr>
            <w:r>
              <w:rPr>
                <w:rFonts w:hint="eastAsia" w:ascii="宋体" w:hAnsi="宋体" w:eastAsia="宋体" w:cs="Times New Roman"/>
                <w:b/>
                <w:bCs/>
                <w:kern w:val="0"/>
                <w:sz w:val="24"/>
                <w:szCs w:val="24"/>
                <w:highlight w:val="none"/>
              </w:rPr>
              <w:t>拉扭组合加载模块</w:t>
            </w:r>
            <w:r>
              <w:rPr>
                <w:rFonts w:hint="eastAsia" w:ascii="宋体" w:hAnsi="宋体" w:eastAsia="宋体" w:cs="Times New Roman"/>
                <w:b/>
                <w:bCs/>
                <w:kern w:val="0"/>
                <w:sz w:val="24"/>
                <w:szCs w:val="24"/>
                <w:highlight w:val="none"/>
                <w:lang w:eastAsia="zh-CN"/>
              </w:rPr>
              <w:t>（</w:t>
            </w:r>
            <w:r>
              <w:rPr>
                <w:rFonts w:hint="eastAsia" w:ascii="宋体" w:hAnsi="宋体" w:eastAsia="宋体" w:cs="Times New Roman"/>
                <w:b/>
                <w:bCs/>
                <w:kern w:val="0"/>
                <w:sz w:val="24"/>
                <w:szCs w:val="24"/>
                <w:highlight w:val="none"/>
                <w:lang w:val="en-US" w:eastAsia="zh-CN"/>
              </w:rPr>
              <w:t>2套</w:t>
            </w:r>
            <w:r>
              <w:rPr>
                <w:rFonts w:hint="eastAsia" w:ascii="宋体" w:hAnsi="宋体" w:eastAsia="宋体" w:cs="Times New Roman"/>
                <w:b/>
                <w:bCs/>
                <w:kern w:val="0"/>
                <w:sz w:val="24"/>
                <w:szCs w:val="24"/>
                <w:highlight w:val="none"/>
                <w:lang w:eastAsia="zh-CN"/>
              </w:rPr>
              <w:t>）</w:t>
            </w:r>
            <w:r>
              <w:rPr>
                <w:rFonts w:hint="eastAsia" w:ascii="宋体" w:hAnsi="宋体" w:eastAsia="宋体" w:cs="Times New Roman"/>
                <w:b/>
                <w:bCs/>
                <w:kern w:val="0"/>
                <w:sz w:val="24"/>
                <w:szCs w:val="24"/>
                <w:highlight w:val="none"/>
              </w:rPr>
              <w:t>：</w:t>
            </w:r>
          </w:p>
          <w:p w14:paraId="05A2387B">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val="en-US" w:eastAsia="zh-CN"/>
              </w:rPr>
              <w:t>1.</w:t>
            </w:r>
            <w:r>
              <w:rPr>
                <w:rFonts w:hint="eastAsia" w:ascii="宋体" w:hAnsi="宋体" w:eastAsia="宋体" w:cs="Times New Roman"/>
                <w:sz w:val="24"/>
                <w:szCs w:val="24"/>
                <w:highlight w:val="none"/>
              </w:rPr>
              <w:t>拉扭主机1台</w:t>
            </w:r>
            <w:r>
              <w:rPr>
                <w:rFonts w:hint="eastAsia" w:ascii="宋体" w:hAnsi="宋体" w:eastAsia="宋体" w:cs="Times New Roman"/>
                <w:sz w:val="24"/>
                <w:szCs w:val="24"/>
                <w:highlight w:val="none"/>
                <w:lang w:eastAsia="zh-CN"/>
              </w:rPr>
              <w:t>。</w:t>
            </w:r>
          </w:p>
          <w:p w14:paraId="4B70067D">
            <w:pPr>
              <w:keepNext w:val="0"/>
              <w:keepLines w:val="0"/>
              <w:pageBreakBefore w:val="0"/>
              <w:numPr>
                <w:ilvl w:val="0"/>
                <w:numId w:val="0"/>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kern w:val="2"/>
                <w:sz w:val="24"/>
                <w:szCs w:val="24"/>
                <w:lang w:val="en-US" w:eastAsia="zh-CN" w:bidi="ar-SA"/>
              </w:rPr>
              <w:t>(1)</w:t>
            </w:r>
            <w:r>
              <w:rPr>
                <w:rFonts w:hint="eastAsia" w:ascii="宋体" w:hAnsi="宋体" w:eastAsia="宋体" w:cs="Times New Roman"/>
                <w:sz w:val="24"/>
                <w:szCs w:val="24"/>
                <w:highlight w:val="none"/>
              </w:rPr>
              <w:t>可完成材料拉伸、压缩、扭转、拉扭组合、压扭组合等力学性能测试。</w:t>
            </w:r>
          </w:p>
          <w:p w14:paraId="76BC6DA2">
            <w:pPr>
              <w:keepNext w:val="0"/>
              <w:keepLines w:val="0"/>
              <w:pageBreakBefore w:val="0"/>
              <w:numPr>
                <w:ilvl w:val="0"/>
                <w:numId w:val="0"/>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kern w:val="2"/>
                <w:sz w:val="24"/>
                <w:szCs w:val="24"/>
                <w:lang w:val="en-US" w:eastAsia="zh-CN" w:bidi="ar-SA"/>
              </w:rPr>
              <w:t>(2)</w:t>
            </w:r>
            <w:r>
              <w:rPr>
                <w:rFonts w:hint="eastAsia" w:ascii="宋体" w:hAnsi="宋体" w:eastAsia="宋体" w:cs="Times New Roman"/>
                <w:sz w:val="24"/>
                <w:szCs w:val="24"/>
                <w:highlight w:val="none"/>
              </w:rPr>
              <w:t>夹头采用快装式设计，自动找正、夹紧。</w:t>
            </w:r>
          </w:p>
          <w:p w14:paraId="5D56790E">
            <w:pPr>
              <w:keepNext w:val="0"/>
              <w:keepLines w:val="0"/>
              <w:pageBreakBefore w:val="0"/>
              <w:numPr>
                <w:ilvl w:val="0"/>
                <w:numId w:val="0"/>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kern w:val="2"/>
                <w:sz w:val="24"/>
                <w:szCs w:val="24"/>
                <w:lang w:val="en-US" w:eastAsia="zh-CN" w:bidi="ar-SA"/>
              </w:rPr>
              <w:t>(3)</w:t>
            </w:r>
            <w:r>
              <w:rPr>
                <w:rFonts w:hint="eastAsia" w:ascii="宋体" w:hAnsi="宋体" w:eastAsia="宋体" w:cs="Times New Roman"/>
                <w:sz w:val="24"/>
                <w:szCs w:val="24"/>
                <w:highlight w:val="none"/>
              </w:rPr>
              <w:t>拉扭一体，最大拉压荷载≥100kN；最大扭矩≥ 200N.m。</w:t>
            </w:r>
          </w:p>
          <w:p w14:paraId="47B35B54">
            <w:pPr>
              <w:keepNext w:val="0"/>
              <w:keepLines w:val="0"/>
              <w:pageBreakBefore w:val="0"/>
              <w:numPr>
                <w:ilvl w:val="0"/>
                <w:numId w:val="0"/>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kern w:val="2"/>
                <w:sz w:val="24"/>
                <w:szCs w:val="24"/>
                <w:lang w:val="en-US" w:eastAsia="zh-CN" w:bidi="ar-SA"/>
              </w:rPr>
              <w:t>(4)</w:t>
            </w:r>
            <w:r>
              <w:rPr>
                <w:rFonts w:hint="eastAsia" w:ascii="宋体" w:hAnsi="宋体" w:eastAsia="宋体" w:cs="Times New Roman"/>
                <w:sz w:val="24"/>
                <w:szCs w:val="24"/>
                <w:highlight w:val="none"/>
              </w:rPr>
              <w:t>拉伸过程中扭距任意设置，扭转过程中拉压力可任意设置。</w:t>
            </w:r>
          </w:p>
          <w:p w14:paraId="452C2DB0">
            <w:pPr>
              <w:keepNext w:val="0"/>
              <w:keepLines w:val="0"/>
              <w:pageBreakBefore w:val="0"/>
              <w:numPr>
                <w:ilvl w:val="0"/>
                <w:numId w:val="0"/>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w:t>
            </w:r>
            <w:r>
              <w:rPr>
                <w:rFonts w:hint="eastAsia" w:ascii="宋体" w:hAnsi="宋体" w:eastAsia="宋体" w:cs="Times New Roman"/>
                <w:kern w:val="2"/>
                <w:sz w:val="24"/>
                <w:szCs w:val="24"/>
                <w:lang w:val="en-US" w:eastAsia="zh-CN" w:bidi="ar-SA"/>
              </w:rPr>
              <w:t>(5)</w:t>
            </w:r>
            <w:r>
              <w:rPr>
                <w:rFonts w:hint="eastAsia" w:ascii="宋体" w:hAnsi="宋体" w:eastAsia="宋体" w:cs="Times New Roman"/>
                <w:sz w:val="24"/>
                <w:szCs w:val="24"/>
                <w:highlight w:val="none"/>
              </w:rPr>
              <w:t>可完成材料拉伸（含低周循环）、压缩</w:t>
            </w:r>
            <w:r>
              <w:rPr>
                <w:rFonts w:hint="eastAsia" w:ascii="宋体" w:hAnsi="宋体" w:eastAsia="宋体" w:cs="Times New Roman"/>
                <w:kern w:val="0"/>
                <w:sz w:val="24"/>
                <w:szCs w:val="24"/>
                <w:highlight w:val="none"/>
              </w:rPr>
              <w:t>（含低周循环）</w:t>
            </w:r>
            <w:r>
              <w:rPr>
                <w:rFonts w:hint="eastAsia" w:ascii="宋体" w:hAnsi="宋体" w:eastAsia="宋体" w:cs="Times New Roman"/>
                <w:sz w:val="24"/>
                <w:szCs w:val="24"/>
                <w:highlight w:val="none"/>
              </w:rPr>
              <w:t>、正、反向反复扭转实验、拉扭组合加载实验，加载过程伺服控制，</w:t>
            </w:r>
            <w:r>
              <w:rPr>
                <w:rFonts w:ascii="宋体" w:hAnsi="宋体" w:eastAsia="宋体" w:cs="Times New Roman"/>
                <w:sz w:val="24"/>
                <w:szCs w:val="24"/>
                <w:highlight w:val="none"/>
              </w:rPr>
              <w:t>控制系统配置不低于i5处理器，4G内存/128G固态硬盘/19.5英寸液晶显示器，</w:t>
            </w:r>
            <w:r>
              <w:rPr>
                <w:rFonts w:hint="eastAsia" w:ascii="宋体" w:hAnsi="宋体" w:eastAsia="宋体" w:cs="Times New Roman"/>
                <w:sz w:val="24"/>
                <w:szCs w:val="24"/>
                <w:highlight w:val="none"/>
              </w:rPr>
              <w:t>控制精度</w:t>
            </w:r>
            <w:r>
              <w:rPr>
                <w:rFonts w:hint="eastAsia" w:ascii="宋体" w:hAnsi="宋体" w:eastAsia="宋体" w:cs="Times New Roman"/>
                <w:sz w:val="24"/>
                <w:szCs w:val="24"/>
                <w:highlight w:val="none"/>
                <w:lang w:val="en-US" w:eastAsia="zh-CN"/>
              </w:rPr>
              <w:t>大于</w:t>
            </w:r>
            <w:r>
              <w:rPr>
                <w:rFonts w:hint="eastAsia" w:ascii="宋体" w:hAnsi="宋体" w:eastAsia="宋体" w:cs="Times New Roman"/>
                <w:sz w:val="24"/>
                <w:szCs w:val="24"/>
                <w:highlight w:val="none"/>
              </w:rPr>
              <w:t>1%FS</w:t>
            </w:r>
            <w:r>
              <w:rPr>
                <w:rFonts w:hint="eastAsia" w:ascii="宋体" w:hAnsi="宋体" w:eastAsia="宋体" w:cs="Times New Roman"/>
                <w:b/>
                <w:bCs w:val="0"/>
                <w:kern w:val="0"/>
                <w:sz w:val="24"/>
                <w:szCs w:val="24"/>
                <w:highlight w:val="none"/>
                <w:lang w:eastAsia="zh-CN"/>
              </w:rPr>
              <w:t>（</w:t>
            </w:r>
            <w:r>
              <w:rPr>
                <w:rFonts w:hint="eastAsia" w:ascii="宋体" w:hAnsi="宋体" w:eastAsia="宋体" w:cs="Times New Roman"/>
                <w:b/>
                <w:bCs w:val="0"/>
                <w:kern w:val="0"/>
                <w:sz w:val="24"/>
                <w:szCs w:val="24"/>
                <w:highlight w:val="none"/>
                <w:lang w:val="en-US" w:eastAsia="zh-CN"/>
              </w:rPr>
              <w:t>投标文件中提供证明材料）</w:t>
            </w:r>
            <w:r>
              <w:rPr>
                <w:rFonts w:hint="eastAsia" w:ascii="宋体" w:hAnsi="宋体" w:eastAsia="宋体" w:cs="Times New Roman"/>
                <w:sz w:val="24"/>
                <w:szCs w:val="24"/>
                <w:highlight w:val="none"/>
              </w:rPr>
              <w:t>。</w:t>
            </w:r>
          </w:p>
          <w:p w14:paraId="226548BE">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val="en-US" w:eastAsia="zh-CN"/>
              </w:rPr>
              <w:t>2.</w:t>
            </w:r>
            <w:r>
              <w:rPr>
                <w:rFonts w:hint="eastAsia" w:ascii="宋体" w:hAnsi="宋体" w:eastAsia="宋体" w:cs="Times New Roman"/>
                <w:sz w:val="24"/>
                <w:szCs w:val="24"/>
                <w:highlight w:val="none"/>
              </w:rPr>
              <w:t>数据采集分析系统1套</w:t>
            </w:r>
            <w:r>
              <w:rPr>
                <w:rFonts w:hint="eastAsia" w:ascii="宋体" w:hAnsi="宋体" w:eastAsia="宋体" w:cs="Times New Roman"/>
                <w:sz w:val="24"/>
                <w:szCs w:val="24"/>
                <w:highlight w:val="none"/>
                <w:lang w:eastAsia="zh-CN"/>
              </w:rPr>
              <w:t>。</w:t>
            </w:r>
          </w:p>
          <w:p w14:paraId="4DF6FDC1">
            <w:pPr>
              <w:keepNext w:val="0"/>
              <w:keepLines w:val="0"/>
              <w:pageBreakBefore w:val="0"/>
              <w:numPr>
                <w:ilvl w:val="0"/>
                <w:numId w:val="6"/>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用于实验过程中拉压力、位移、应变等数据测量和实验过程控制，配置测试快速接插头，设通道报警及自动换向功能，可设置任意通道进行报警设置，且报警值可在实验过程中不断修改。</w:t>
            </w:r>
          </w:p>
          <w:p w14:paraId="1940560B">
            <w:pPr>
              <w:keepNext w:val="0"/>
              <w:keepLines w:val="0"/>
              <w:pageBreakBefore w:val="0"/>
              <w:numPr>
                <w:ilvl w:val="0"/>
                <w:numId w:val="6"/>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主要技术参数：8CH；量程：±50mV，±5V多档可选</w:t>
            </w:r>
            <w:r>
              <w:rPr>
                <w:rFonts w:hint="eastAsia" w:ascii="宋体" w:hAnsi="宋体" w:eastAsia="宋体" w:cs="Times New Roman"/>
                <w:sz w:val="24"/>
                <w:szCs w:val="24"/>
                <w:highlight w:val="none"/>
                <w:lang w:eastAsia="zh-CN"/>
              </w:rPr>
              <w:t>。</w:t>
            </w:r>
          </w:p>
          <w:p w14:paraId="04EE3329">
            <w:pPr>
              <w:keepNext w:val="0"/>
              <w:keepLines w:val="0"/>
              <w:pageBreakBefore w:val="0"/>
              <w:numPr>
                <w:ilvl w:val="0"/>
                <w:numId w:val="6"/>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单通道采样频率：1-200Hz可选</w:t>
            </w:r>
            <w:r>
              <w:rPr>
                <w:rFonts w:hint="eastAsia" w:ascii="宋体" w:hAnsi="宋体" w:eastAsia="宋体" w:cs="Times New Roman"/>
                <w:sz w:val="24"/>
                <w:szCs w:val="24"/>
                <w:highlight w:val="none"/>
                <w:lang w:eastAsia="zh-CN"/>
              </w:rPr>
              <w:t>。</w:t>
            </w:r>
          </w:p>
          <w:p w14:paraId="4DA34046">
            <w:pPr>
              <w:keepNext w:val="0"/>
              <w:keepLines w:val="0"/>
              <w:pageBreakBefore w:val="0"/>
              <w:numPr>
                <w:ilvl w:val="0"/>
                <w:numId w:val="6"/>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数据显示类型：实时曲线、X-Y曲线、棒图</w:t>
            </w:r>
            <w:r>
              <w:rPr>
                <w:rFonts w:hint="eastAsia" w:ascii="宋体" w:hAnsi="宋体" w:eastAsia="宋体" w:cs="Times New Roman"/>
                <w:sz w:val="24"/>
                <w:szCs w:val="24"/>
                <w:highlight w:val="none"/>
                <w:lang w:eastAsia="zh-CN"/>
              </w:rPr>
              <w:t>。</w:t>
            </w:r>
          </w:p>
          <w:p w14:paraId="2EDEB94E">
            <w:pPr>
              <w:keepNext w:val="0"/>
              <w:keepLines w:val="0"/>
              <w:pageBreakBefore w:val="0"/>
              <w:numPr>
                <w:ilvl w:val="0"/>
                <w:numId w:val="6"/>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数据显示窗口：12；具有双光标读数分析功能，需方便读取双光标区间的均值、最大值、最小值。</w:t>
            </w:r>
          </w:p>
          <w:p w14:paraId="6E2B6D0C">
            <w:pPr>
              <w:keepNext w:val="0"/>
              <w:keepLines w:val="0"/>
              <w:pageBreakBefore w:val="0"/>
              <w:numPr>
                <w:ilvl w:val="0"/>
                <w:numId w:val="6"/>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内置试验标准模板，打开后即可进行不同的实验项目（针对以上功能提供软件截图）。</w:t>
            </w:r>
          </w:p>
          <w:p w14:paraId="77CC3673">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val="en-US" w:eastAsia="zh-CN"/>
              </w:rPr>
              <w:t>3.</w:t>
            </w:r>
            <w:r>
              <w:rPr>
                <w:rFonts w:hint="eastAsia" w:ascii="宋体" w:hAnsi="宋体" w:eastAsia="宋体" w:cs="Times New Roman"/>
                <w:sz w:val="24"/>
                <w:szCs w:val="24"/>
                <w:highlight w:val="none"/>
              </w:rPr>
              <w:t>双向引伸计1套</w:t>
            </w:r>
            <w:r>
              <w:rPr>
                <w:rFonts w:hint="eastAsia" w:ascii="宋体" w:hAnsi="宋体" w:eastAsia="宋体" w:cs="Times New Roman"/>
                <w:sz w:val="24"/>
                <w:szCs w:val="24"/>
                <w:highlight w:val="none"/>
                <w:lang w:eastAsia="zh-CN"/>
              </w:rPr>
              <w:t>。</w:t>
            </w:r>
          </w:p>
          <w:p w14:paraId="0BFA2D83">
            <w:pPr>
              <w:keepNext w:val="0"/>
              <w:keepLines w:val="0"/>
              <w:pageBreakBefore w:val="0"/>
              <w:numPr>
                <w:ilvl w:val="0"/>
                <w:numId w:val="0"/>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kern w:val="2"/>
                <w:sz w:val="24"/>
                <w:szCs w:val="24"/>
                <w:lang w:val="en-US" w:eastAsia="zh-CN" w:bidi="ar-SA"/>
              </w:rPr>
              <w:t>(1)</w:t>
            </w:r>
            <w:r>
              <w:rPr>
                <w:rFonts w:hint="eastAsia" w:ascii="宋体" w:hAnsi="宋体" w:eastAsia="宋体" w:cs="Times New Roman"/>
                <w:sz w:val="24"/>
                <w:szCs w:val="24"/>
                <w:highlight w:val="none"/>
              </w:rPr>
              <w:t>可同时进行纵向、横向两个方向应变的测量，纵向标距50mm，横向标距10mm</w:t>
            </w:r>
            <w:r>
              <w:rPr>
                <w:rFonts w:hint="eastAsia" w:ascii="宋体" w:hAnsi="宋体" w:eastAsia="宋体" w:cs="Times New Roman"/>
                <w:sz w:val="24"/>
                <w:szCs w:val="24"/>
                <w:highlight w:val="none"/>
                <w:lang w:eastAsia="zh-CN"/>
              </w:rPr>
              <w:t>。</w:t>
            </w:r>
          </w:p>
          <w:p w14:paraId="604097FD">
            <w:pPr>
              <w:keepNext w:val="0"/>
              <w:keepLines w:val="0"/>
              <w:pageBreakBefore w:val="0"/>
              <w:numPr>
                <w:ilvl w:val="0"/>
                <w:numId w:val="0"/>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w:t>
            </w:r>
            <w:r>
              <w:rPr>
                <w:rFonts w:hint="eastAsia" w:ascii="宋体" w:hAnsi="宋体" w:eastAsia="宋体" w:cs="Times New Roman"/>
                <w:kern w:val="2"/>
                <w:sz w:val="24"/>
                <w:szCs w:val="24"/>
                <w:lang w:val="en-US" w:eastAsia="zh-CN" w:bidi="ar-SA"/>
              </w:rPr>
              <w:t>(2)</w:t>
            </w:r>
            <w:r>
              <w:rPr>
                <w:rFonts w:hint="eastAsia" w:ascii="宋体" w:hAnsi="宋体" w:eastAsia="宋体" w:cs="Times New Roman"/>
                <w:sz w:val="24"/>
                <w:szCs w:val="24"/>
                <w:highlight w:val="none"/>
              </w:rPr>
              <w:t>配专用的安装定位装置，纵向测试变形量不小于2.5mm，横向测试变形量不小于0.25mm，应变式，精度优于0.1%，可进行材料弹性模量、泊松比测试实验。</w:t>
            </w:r>
            <w:r>
              <w:rPr>
                <w:rFonts w:hint="eastAsia" w:ascii="宋体" w:hAnsi="宋体" w:eastAsia="宋体" w:cs="Times New Roman"/>
                <w:b/>
                <w:bCs w:val="0"/>
                <w:kern w:val="0"/>
                <w:sz w:val="24"/>
                <w:szCs w:val="24"/>
                <w:highlight w:val="none"/>
                <w:lang w:eastAsia="zh-CN"/>
              </w:rPr>
              <w:t>（</w:t>
            </w:r>
            <w:r>
              <w:rPr>
                <w:rFonts w:hint="eastAsia" w:ascii="宋体" w:hAnsi="宋体" w:eastAsia="宋体" w:cs="Times New Roman"/>
                <w:b/>
                <w:bCs w:val="0"/>
                <w:kern w:val="0"/>
                <w:sz w:val="24"/>
                <w:szCs w:val="24"/>
                <w:highlight w:val="none"/>
                <w:lang w:val="en-US" w:eastAsia="zh-CN"/>
              </w:rPr>
              <w:t>投标文件中提供证明材料）</w:t>
            </w:r>
          </w:p>
          <w:p w14:paraId="5E034828">
            <w:pPr>
              <w:keepNext w:val="0"/>
              <w:keepLines w:val="0"/>
              <w:pageBreakBefore w:val="0"/>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val="en-US" w:eastAsia="zh-CN"/>
              </w:rPr>
              <w:t>4.</w:t>
            </w:r>
            <w:r>
              <w:rPr>
                <w:rFonts w:hint="eastAsia" w:ascii="宋体" w:hAnsi="宋体" w:eastAsia="宋体" w:cs="Times New Roman"/>
                <w:sz w:val="24"/>
                <w:szCs w:val="24"/>
                <w:highlight w:val="none"/>
              </w:rPr>
              <w:t>标准试样5套</w:t>
            </w:r>
            <w:r>
              <w:rPr>
                <w:rFonts w:hint="eastAsia" w:ascii="宋体" w:hAnsi="宋体" w:eastAsia="宋体" w:cs="Times New Roman"/>
                <w:sz w:val="24"/>
                <w:szCs w:val="24"/>
                <w:highlight w:val="none"/>
                <w:lang w:eastAsia="zh-CN"/>
              </w:rPr>
              <w:t>。</w:t>
            </w:r>
          </w:p>
          <w:p w14:paraId="0D7B98FC">
            <w:pPr>
              <w:keepNext w:val="0"/>
              <w:keepLines w:val="0"/>
              <w:pageBreakBefore w:val="0"/>
              <w:numPr>
                <w:ilvl w:val="0"/>
                <w:numId w:val="7"/>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拉伸、压缩、扭转三种试件，至少提供低碳钢，灰铸铁、铝合金三种材质，试件表面磨加工并采用激光加工测试标记线。</w:t>
            </w:r>
          </w:p>
          <w:p w14:paraId="671D26D8">
            <w:pPr>
              <w:keepNext w:val="0"/>
              <w:keepLines w:val="0"/>
              <w:pageBreakBefore w:val="0"/>
              <w:numPr>
                <w:ilvl w:val="0"/>
                <w:numId w:val="8"/>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rPr>
              <w:t>异型试件5套</w:t>
            </w:r>
            <w:r>
              <w:rPr>
                <w:rFonts w:hint="eastAsia" w:ascii="宋体" w:hAnsi="宋体" w:eastAsia="宋体" w:cs="Times New Roman"/>
                <w:sz w:val="24"/>
                <w:szCs w:val="24"/>
                <w:highlight w:val="none"/>
                <w:lang w:eastAsia="zh-CN"/>
              </w:rPr>
              <w:t>。</w:t>
            </w:r>
          </w:p>
          <w:p w14:paraId="4B846240">
            <w:pPr>
              <w:keepNext w:val="0"/>
              <w:keepLines w:val="0"/>
              <w:pageBreakBefore w:val="0"/>
              <w:numPr>
                <w:ilvl w:val="0"/>
                <w:numId w:val="0"/>
              </w:numPr>
              <w:kinsoku/>
              <w:wordWrap/>
              <w:overflowPunct/>
              <w:topLinePunct w:val="0"/>
              <w:autoSpaceDE/>
              <w:autoSpaceDN/>
              <w:bidi w:val="0"/>
              <w:adjustRightInd/>
              <w:snapToGrid/>
              <w:spacing w:after="0" w:line="300" w:lineRule="auto"/>
              <w:contextualSpacing/>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val="en-US" w:eastAsia="zh-CN"/>
              </w:rPr>
              <w:t>1）</w:t>
            </w:r>
            <w:r>
              <w:rPr>
                <w:rFonts w:ascii="宋体" w:hAnsi="宋体" w:eastAsia="宋体" w:cs="Times New Roman"/>
                <w:sz w:val="24"/>
                <w:szCs w:val="24"/>
                <w:highlight w:val="none"/>
              </w:rPr>
              <w:t>拉伸、压缩、扭转三种试件</w:t>
            </w:r>
            <w:r>
              <w:rPr>
                <w:rFonts w:hint="eastAsia" w:ascii="宋体" w:hAnsi="宋体" w:eastAsia="宋体" w:cs="Times New Roman"/>
                <w:sz w:val="24"/>
                <w:szCs w:val="24"/>
                <w:highlight w:val="none"/>
              </w:rPr>
              <w:t>，三种材质。</w:t>
            </w:r>
          </w:p>
          <w:p w14:paraId="7767FCB5">
            <w:pPr>
              <w:keepNext w:val="0"/>
              <w:keepLines w:val="0"/>
              <w:pageBreakBefore w:val="0"/>
              <w:widowControl/>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000000"/>
                <w:kern w:val="0"/>
                <w:sz w:val="24"/>
                <w:szCs w:val="24"/>
                <w:highlight w:val="none"/>
              </w:rPr>
            </w:pPr>
            <w:r>
              <w:rPr>
                <w:rFonts w:hint="eastAsia" w:ascii="宋体" w:hAnsi="宋体" w:eastAsia="宋体" w:cs="Times New Roman"/>
                <w:sz w:val="24"/>
                <w:szCs w:val="24"/>
                <w:highlight w:val="none"/>
              </w:rPr>
              <w:t>★</w:t>
            </w:r>
            <w:r>
              <w:rPr>
                <w:rFonts w:hint="eastAsia" w:ascii="宋体" w:hAnsi="宋体" w:eastAsia="宋体" w:cs="宋体"/>
                <w:color w:val="000000"/>
                <w:kern w:val="0"/>
                <w:sz w:val="24"/>
                <w:szCs w:val="24"/>
                <w:highlight w:val="none"/>
                <w:lang w:val="en-US" w:eastAsia="zh-CN"/>
              </w:rPr>
              <w:t>二</w:t>
            </w:r>
            <w:r>
              <w:rPr>
                <w:rFonts w:hint="eastAsia" w:ascii="宋体" w:hAnsi="宋体" w:eastAsia="宋体" w:cs="宋体"/>
                <w:color w:val="000000"/>
                <w:kern w:val="0"/>
                <w:sz w:val="24"/>
                <w:szCs w:val="24"/>
                <w:highlight w:val="none"/>
              </w:rPr>
              <w:t>、配套附件（</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color w:val="000000"/>
                <w:kern w:val="0"/>
                <w:sz w:val="24"/>
                <w:szCs w:val="24"/>
                <w:highlight w:val="none"/>
              </w:rPr>
              <w:t>材料力学智能移动创新多功能实验系统</w:t>
            </w:r>
            <w:r>
              <w:rPr>
                <w:rFonts w:hint="eastAsia" w:ascii="宋体" w:hAnsi="宋体" w:eastAsia="宋体" w:cs="宋体"/>
                <w:color w:val="000000"/>
                <w:kern w:val="0"/>
                <w:sz w:val="24"/>
                <w:szCs w:val="24"/>
                <w:highlight w:val="none"/>
                <w:lang w:val="en-US" w:eastAsia="zh-CN"/>
              </w:rPr>
              <w:t>需配备2</w:t>
            </w:r>
            <w:r>
              <w:rPr>
                <w:rFonts w:hint="eastAsia" w:ascii="宋体" w:hAnsi="宋体" w:eastAsia="宋体" w:cs="宋体"/>
                <w:color w:val="000000"/>
                <w:kern w:val="0"/>
                <w:sz w:val="24"/>
                <w:szCs w:val="24"/>
                <w:highlight w:val="none"/>
              </w:rPr>
              <w:t>套配套附件）：</w:t>
            </w:r>
          </w:p>
          <w:p w14:paraId="1682E377">
            <w:pPr>
              <w:keepNext w:val="0"/>
              <w:keepLines w:val="0"/>
              <w:pageBreakBefore w:val="0"/>
              <w:widowControl/>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000000"/>
                <w:kern w:val="0"/>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宋体"/>
                <w:color w:val="000000"/>
                <w:kern w:val="0"/>
                <w:sz w:val="24"/>
                <w:szCs w:val="24"/>
                <w:highlight w:val="none"/>
              </w:rPr>
              <w:t>1）带光源照明展柜，框架结构尺寸为：≥2000mm×800mm×400mm，不少于2台；</w:t>
            </w:r>
          </w:p>
          <w:p w14:paraId="43A7F97D">
            <w:pPr>
              <w:keepNext w:val="0"/>
              <w:keepLines w:val="0"/>
              <w:pageBreakBefore w:val="0"/>
              <w:widowControl/>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000000"/>
                <w:kern w:val="0"/>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宋体"/>
                <w:color w:val="000000"/>
                <w:kern w:val="0"/>
                <w:sz w:val="24"/>
                <w:szCs w:val="24"/>
                <w:highlight w:val="none"/>
              </w:rPr>
              <w:t>2）配套力学类标准试样实物，不少于140种；</w:t>
            </w:r>
          </w:p>
          <w:p w14:paraId="2B596FA7">
            <w:pPr>
              <w:keepNext w:val="0"/>
              <w:keepLines w:val="0"/>
              <w:pageBreakBefore w:val="0"/>
              <w:widowControl/>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000000"/>
                <w:kern w:val="0"/>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宋体"/>
                <w:color w:val="000000"/>
                <w:kern w:val="0"/>
                <w:sz w:val="24"/>
                <w:szCs w:val="24"/>
                <w:highlight w:val="none"/>
              </w:rPr>
              <w:t>3）配套LED材料力学教学挂图，不少于20副；</w:t>
            </w:r>
          </w:p>
          <w:p w14:paraId="434A501E">
            <w:pPr>
              <w:keepNext w:val="0"/>
              <w:keepLines w:val="0"/>
              <w:pageBreakBefore w:val="0"/>
              <w:widowControl/>
              <w:kinsoku/>
              <w:wordWrap/>
              <w:overflowPunct/>
              <w:topLinePunct w:val="0"/>
              <w:autoSpaceDE/>
              <w:autoSpaceDN/>
              <w:bidi w:val="0"/>
              <w:adjustRightInd/>
              <w:snapToGrid/>
              <w:spacing w:line="300" w:lineRule="auto"/>
              <w:jc w:val="left"/>
              <w:textAlignment w:val="auto"/>
              <w:rPr>
                <w:rFonts w:hint="eastAsia" w:ascii="宋体" w:hAnsi="宋体" w:eastAsia="宋体" w:cs="宋体"/>
                <w:color w:val="000000"/>
                <w:kern w:val="0"/>
                <w:sz w:val="24"/>
                <w:szCs w:val="24"/>
                <w:highlight w:val="none"/>
              </w:rPr>
            </w:pPr>
            <w:r>
              <w:rPr>
                <w:rFonts w:hint="eastAsia" w:ascii="宋体" w:hAnsi="宋体" w:eastAsia="宋体" w:cs="Times New Roman"/>
                <w:sz w:val="24"/>
                <w:szCs w:val="24"/>
                <w:highlight w:val="none"/>
                <w:lang w:eastAsia="zh-CN"/>
              </w:rPr>
              <w:t>（</w:t>
            </w:r>
            <w:r>
              <w:rPr>
                <w:rFonts w:hint="eastAsia" w:ascii="宋体" w:hAnsi="宋体" w:eastAsia="宋体" w:cs="宋体"/>
                <w:color w:val="000000"/>
                <w:kern w:val="0"/>
                <w:sz w:val="24"/>
                <w:szCs w:val="24"/>
                <w:highlight w:val="none"/>
              </w:rPr>
              <w:t>4）定制拉伸试件、扭转试件、压缩试件及试样对比系统（含智能获取相关样件实验数据、图片、性能曲线及应用范用</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不少于2套；</w:t>
            </w:r>
          </w:p>
          <w:p w14:paraId="61EC3080">
            <w:pPr>
              <w:keepNext w:val="0"/>
              <w:keepLines w:val="0"/>
              <w:pageBreakBefore w:val="0"/>
              <w:widowControl/>
              <w:kinsoku/>
              <w:wordWrap/>
              <w:overflowPunct/>
              <w:topLinePunct w:val="0"/>
              <w:autoSpaceDE/>
              <w:autoSpaceDN/>
              <w:bidi w:val="0"/>
              <w:adjustRightInd/>
              <w:snapToGrid/>
              <w:spacing w:line="300" w:lineRule="auto"/>
              <w:jc w:val="left"/>
              <w:textAlignment w:val="auto"/>
              <w:rPr>
                <w:rFonts w:hint="eastAsia" w:ascii="Times New Roman" w:hAnsi="Times New Roman" w:eastAsia="宋体" w:cs="Times New Roman"/>
                <w:color w:val="000000"/>
                <w:kern w:val="0"/>
                <w:sz w:val="24"/>
                <w:szCs w:val="24"/>
                <w:highlight w:val="none"/>
                <w:lang w:val="en-US" w:eastAsia="zh-CN" w:bidi="ar-SA"/>
              </w:rPr>
            </w:pPr>
            <w:r>
              <w:rPr>
                <w:rFonts w:hint="eastAsia" w:ascii="宋体" w:hAnsi="宋体" w:eastAsia="宋体" w:cs="Times New Roman"/>
                <w:sz w:val="24"/>
                <w:szCs w:val="24"/>
                <w:highlight w:val="none"/>
                <w:lang w:eastAsia="zh-CN"/>
              </w:rPr>
              <w:t>（</w:t>
            </w:r>
            <w:r>
              <w:rPr>
                <w:rFonts w:hint="eastAsia" w:ascii="宋体" w:hAnsi="宋体" w:eastAsia="宋体" w:cs="宋体"/>
                <w:color w:val="000000"/>
                <w:kern w:val="0"/>
                <w:sz w:val="24"/>
                <w:szCs w:val="24"/>
                <w:highlight w:val="none"/>
              </w:rPr>
              <w:t>5）材料力学、理论力学、实验力学与结构力学等系列演示教具不少于15种及配套短视频，不少于1套</w:t>
            </w:r>
          </w:p>
        </w:tc>
        <w:tc>
          <w:tcPr>
            <w:tcW w:w="0" w:type="auto"/>
            <w:noWrap w:val="0"/>
            <w:vAlign w:val="center"/>
          </w:tcPr>
          <w:p w14:paraId="7D707E4A">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套</w:t>
            </w:r>
          </w:p>
        </w:tc>
        <w:tc>
          <w:tcPr>
            <w:tcW w:w="0" w:type="auto"/>
            <w:noWrap w:val="0"/>
            <w:vAlign w:val="center"/>
          </w:tcPr>
          <w:p w14:paraId="45A184A1">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w:t>
            </w:r>
          </w:p>
        </w:tc>
        <w:tc>
          <w:tcPr>
            <w:tcW w:w="0" w:type="auto"/>
            <w:noWrap w:val="0"/>
            <w:vAlign w:val="center"/>
          </w:tcPr>
          <w:p w14:paraId="11EEBC55">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工业</w:t>
            </w:r>
          </w:p>
        </w:tc>
      </w:tr>
      <w:tr w14:paraId="0CB04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14:paraId="1BA5E46B">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4"/>
                <w:szCs w:val="24"/>
                <w:highlight w:val="none"/>
              </w:rPr>
            </w:pPr>
          </w:p>
        </w:tc>
        <w:tc>
          <w:tcPr>
            <w:tcW w:w="0" w:type="auto"/>
            <w:noWrap w:val="0"/>
            <w:vAlign w:val="center"/>
          </w:tcPr>
          <w:p w14:paraId="48933B0C">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Times New Roman" w:hAnsi="Times New Roman" w:eastAsia="宋体" w:cs="Times New Roman"/>
                <w:b/>
                <w:bCs/>
                <w:kern w:val="2"/>
                <w:sz w:val="24"/>
                <w:szCs w:val="24"/>
                <w:highlight w:val="none"/>
                <w:lang w:val="en-US" w:eastAsia="zh-CN" w:bidi="ar-SA"/>
              </w:rPr>
            </w:pPr>
            <w:r>
              <w:rPr>
                <w:rFonts w:ascii="Times New Roman" w:hAnsi="Times New Roman" w:eastAsia="宋体" w:cs="Times New Roman"/>
                <w:color w:val="000000"/>
                <w:kern w:val="0"/>
                <w:sz w:val="24"/>
                <w:szCs w:val="24"/>
                <w:highlight w:val="none"/>
              </w:rPr>
              <w:t>激光切割机</w:t>
            </w:r>
          </w:p>
        </w:tc>
        <w:tc>
          <w:tcPr>
            <w:tcW w:w="0" w:type="auto"/>
            <w:noWrap w:val="0"/>
            <w:vAlign w:val="center"/>
          </w:tcPr>
          <w:p w14:paraId="2D998852">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1、</w:t>
            </w:r>
            <w:r>
              <w:rPr>
                <w:rFonts w:hint="eastAsia" w:ascii="Times New Roman Regular" w:hAnsi="Times New Roman Regular" w:eastAsia="宋体" w:cs="Times New Roman Regular"/>
                <w:kern w:val="2"/>
                <w:sz w:val="24"/>
                <w:szCs w:val="24"/>
                <w:highlight w:val="none"/>
                <w:lang w:val="en-US" w:eastAsia="zh-CN" w:bidi="ar-SA"/>
              </w:rPr>
              <w:t>主板：多功能系统（金属和非金属）；</w:t>
            </w:r>
          </w:p>
          <w:p w14:paraId="7D2491E8">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2、</w:t>
            </w:r>
            <w:r>
              <w:rPr>
                <w:rFonts w:hint="eastAsia" w:ascii="Times New Roman Regular" w:hAnsi="Times New Roman Regular" w:eastAsia="宋体" w:cs="Times New Roman Regular"/>
                <w:kern w:val="2"/>
                <w:sz w:val="24"/>
                <w:szCs w:val="24"/>
                <w:highlight w:val="none"/>
                <w:lang w:val="en-US" w:eastAsia="zh-CN" w:bidi="ar-SA"/>
              </w:rPr>
              <w:t>电机：步进电机；</w:t>
            </w:r>
          </w:p>
          <w:p w14:paraId="58A93B7B">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3、</w:t>
            </w:r>
            <w:r>
              <w:rPr>
                <w:rFonts w:hint="eastAsia" w:ascii="Times New Roman Regular" w:hAnsi="Times New Roman Regular" w:eastAsia="宋体" w:cs="Times New Roman Regular"/>
                <w:kern w:val="2"/>
                <w:sz w:val="24"/>
                <w:szCs w:val="24"/>
                <w:highlight w:val="none"/>
                <w:lang w:val="en-US" w:eastAsia="zh-CN" w:bidi="ar-SA"/>
              </w:rPr>
              <w:t>导轨:SDLT直线导轨 ；</w:t>
            </w:r>
          </w:p>
          <w:p w14:paraId="0ED614AF">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4、</w:t>
            </w:r>
            <w:r>
              <w:rPr>
                <w:rFonts w:hint="eastAsia" w:ascii="Times New Roman Regular" w:hAnsi="Times New Roman Regular" w:eastAsia="宋体" w:cs="Times New Roman Regular"/>
                <w:kern w:val="2"/>
                <w:sz w:val="24"/>
                <w:szCs w:val="24"/>
                <w:highlight w:val="none"/>
                <w:lang w:val="en-US" w:eastAsia="zh-CN" w:bidi="ar-SA"/>
              </w:rPr>
              <w:t>工作平台：铝刀、碳钢；</w:t>
            </w:r>
          </w:p>
          <w:p w14:paraId="2A89FA7C">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5、</w:t>
            </w:r>
            <w:r>
              <w:rPr>
                <w:rFonts w:hint="eastAsia" w:ascii="Times New Roman Regular" w:hAnsi="Times New Roman Regular" w:eastAsia="宋体" w:cs="Times New Roman Regular"/>
                <w:kern w:val="2"/>
                <w:sz w:val="24"/>
                <w:szCs w:val="24"/>
                <w:highlight w:val="none"/>
                <w:lang w:val="en-US" w:eastAsia="zh-CN" w:bidi="ar-SA"/>
              </w:rPr>
              <w:t>CO-2激光管：150W ；</w:t>
            </w:r>
          </w:p>
          <w:p w14:paraId="3CE66C98">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6、</w:t>
            </w:r>
            <w:r>
              <w:rPr>
                <w:rFonts w:hint="eastAsia" w:ascii="Times New Roman Regular" w:hAnsi="Times New Roman Regular" w:eastAsia="宋体" w:cs="Times New Roman Regular"/>
                <w:kern w:val="2"/>
                <w:sz w:val="24"/>
                <w:szCs w:val="24"/>
                <w:highlight w:val="none"/>
                <w:lang w:val="en-US" w:eastAsia="zh-CN" w:bidi="ar-SA"/>
              </w:rPr>
              <w:t>制冷：水冷CW1500；</w:t>
            </w:r>
          </w:p>
          <w:p w14:paraId="353F5F76">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7、</w:t>
            </w:r>
            <w:r>
              <w:rPr>
                <w:rFonts w:hint="eastAsia" w:ascii="Times New Roman Regular" w:hAnsi="Times New Roman Regular" w:eastAsia="宋体" w:cs="Times New Roman Regular"/>
                <w:kern w:val="2"/>
                <w:sz w:val="24"/>
                <w:szCs w:val="24"/>
                <w:highlight w:val="none"/>
                <w:lang w:val="en-US" w:eastAsia="zh-CN" w:bidi="ar-SA"/>
              </w:rPr>
              <w:t>光纤激光器：1500W；</w:t>
            </w:r>
          </w:p>
          <w:p w14:paraId="37B0C42D">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8、</w:t>
            </w:r>
            <w:r>
              <w:rPr>
                <w:rFonts w:hint="eastAsia" w:ascii="Times New Roman Regular" w:hAnsi="Times New Roman Regular" w:eastAsia="宋体" w:cs="Times New Roman Regular"/>
                <w:kern w:val="2"/>
                <w:sz w:val="24"/>
                <w:szCs w:val="24"/>
                <w:highlight w:val="none"/>
                <w:lang w:val="en-US" w:eastAsia="zh-CN" w:bidi="ar-SA"/>
              </w:rPr>
              <w:t>工作幅面 不小于1300mm×900mm；</w:t>
            </w:r>
          </w:p>
          <w:p w14:paraId="265BEDC1">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9、</w:t>
            </w:r>
            <w:r>
              <w:rPr>
                <w:rFonts w:hint="eastAsia" w:ascii="Times New Roman Regular" w:hAnsi="Times New Roman Regular" w:eastAsia="宋体" w:cs="Times New Roman Regular"/>
                <w:kern w:val="2"/>
                <w:sz w:val="24"/>
                <w:szCs w:val="24"/>
                <w:highlight w:val="none"/>
                <w:lang w:val="en-US" w:eastAsia="zh-CN" w:bidi="ar-SA"/>
              </w:rPr>
              <w:t>工作电压：220V±10% ,50/60Hz；</w:t>
            </w:r>
          </w:p>
          <w:p w14:paraId="5C9DBFD6">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10、</w:t>
            </w:r>
            <w:r>
              <w:rPr>
                <w:rFonts w:hint="eastAsia" w:ascii="Times New Roman Regular" w:hAnsi="Times New Roman Regular" w:eastAsia="宋体" w:cs="Times New Roman Regular"/>
                <w:kern w:val="2"/>
                <w:sz w:val="24"/>
                <w:szCs w:val="24"/>
                <w:highlight w:val="none"/>
                <w:lang w:val="en-US" w:eastAsia="zh-CN" w:bidi="ar-SA"/>
              </w:rPr>
              <w:t>平台升降：升降高度25cm；</w:t>
            </w:r>
          </w:p>
          <w:p w14:paraId="7BE99059">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11、</w:t>
            </w:r>
            <w:r>
              <w:rPr>
                <w:rFonts w:hint="eastAsia" w:ascii="Times New Roman Regular" w:hAnsi="Times New Roman Regular" w:eastAsia="宋体" w:cs="Times New Roman Regular"/>
                <w:kern w:val="2"/>
                <w:sz w:val="24"/>
                <w:szCs w:val="24"/>
                <w:highlight w:val="none"/>
                <w:lang w:val="en-US" w:eastAsia="zh-CN" w:bidi="ar-SA"/>
              </w:rPr>
              <w:t>机器内部全用采高柔线；</w:t>
            </w:r>
          </w:p>
          <w:p w14:paraId="0F111556">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12、</w:t>
            </w:r>
            <w:r>
              <w:rPr>
                <w:rFonts w:hint="eastAsia" w:ascii="Times New Roman Regular" w:hAnsi="Times New Roman Regular" w:eastAsia="宋体" w:cs="Times New Roman Regular"/>
                <w:kern w:val="2"/>
                <w:sz w:val="24"/>
                <w:szCs w:val="24"/>
                <w:highlight w:val="none"/>
                <w:lang w:val="en-US" w:eastAsia="zh-CN" w:bidi="ar-SA"/>
              </w:rPr>
              <w:t>断电续雕：有；</w:t>
            </w:r>
          </w:p>
          <w:p w14:paraId="28E631B0">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13、</w:t>
            </w:r>
            <w:r>
              <w:rPr>
                <w:rFonts w:hint="eastAsia" w:ascii="Times New Roman Regular" w:hAnsi="Times New Roman Regular" w:eastAsia="宋体" w:cs="Times New Roman Regular"/>
                <w:kern w:val="2"/>
                <w:sz w:val="24"/>
                <w:szCs w:val="24"/>
                <w:highlight w:val="none"/>
                <w:lang w:val="en-US" w:eastAsia="zh-CN" w:bidi="ar-SA"/>
              </w:rPr>
              <w:t>定位精度：不大于0.01mm；</w:t>
            </w:r>
          </w:p>
          <w:p w14:paraId="2ADDF5D0">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14、</w:t>
            </w:r>
            <w:r>
              <w:rPr>
                <w:rFonts w:hint="eastAsia" w:ascii="Times New Roman Regular" w:hAnsi="Times New Roman Regular" w:eastAsia="宋体" w:cs="Times New Roman Regular"/>
                <w:kern w:val="2"/>
                <w:sz w:val="24"/>
                <w:szCs w:val="24"/>
                <w:highlight w:val="none"/>
                <w:lang w:val="en-US" w:eastAsia="zh-CN" w:bidi="ar-SA"/>
              </w:rPr>
              <w:t>脱机工作：支持；</w:t>
            </w:r>
          </w:p>
          <w:p w14:paraId="10F15C20">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15、</w:t>
            </w:r>
            <w:r>
              <w:rPr>
                <w:rFonts w:hint="eastAsia" w:ascii="Times New Roman Regular" w:hAnsi="Times New Roman Regular" w:eastAsia="宋体" w:cs="Times New Roman Regular"/>
                <w:kern w:val="2"/>
                <w:sz w:val="24"/>
                <w:szCs w:val="24"/>
                <w:highlight w:val="none"/>
                <w:lang w:val="en-US" w:eastAsia="zh-CN" w:bidi="ar-SA"/>
              </w:rPr>
              <w:t>雕刻精度：不大于0.025mm；</w:t>
            </w:r>
          </w:p>
          <w:p w14:paraId="5D7D196A">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16、</w:t>
            </w:r>
            <w:r>
              <w:rPr>
                <w:rFonts w:hint="eastAsia" w:ascii="Times New Roman Regular" w:hAnsi="Times New Roman Regular" w:eastAsia="宋体" w:cs="Times New Roman Regular"/>
                <w:kern w:val="2"/>
                <w:sz w:val="24"/>
                <w:szCs w:val="24"/>
                <w:highlight w:val="none"/>
                <w:lang w:val="en-US" w:eastAsia="zh-CN" w:bidi="ar-SA"/>
              </w:rPr>
              <w:t>激光源：1080nm+1064nm；</w:t>
            </w:r>
          </w:p>
          <w:p w14:paraId="3DDAD56E">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17、</w:t>
            </w:r>
            <w:r>
              <w:rPr>
                <w:rFonts w:hint="eastAsia" w:ascii="Times New Roman Regular" w:hAnsi="Times New Roman Regular" w:eastAsia="宋体" w:cs="Times New Roman Regular"/>
                <w:kern w:val="2"/>
                <w:sz w:val="24"/>
                <w:szCs w:val="24"/>
                <w:highlight w:val="none"/>
                <w:lang w:val="en-US" w:eastAsia="zh-CN" w:bidi="ar-SA"/>
              </w:rPr>
              <w:t>X,Y运动定位精度：≤0.02mm/m；</w:t>
            </w:r>
          </w:p>
          <w:p w14:paraId="58F49277">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18、</w:t>
            </w:r>
            <w:r>
              <w:rPr>
                <w:rFonts w:hint="eastAsia" w:ascii="Times New Roman Regular" w:hAnsi="Times New Roman Regular" w:eastAsia="宋体" w:cs="Times New Roman Regular"/>
                <w:kern w:val="2"/>
                <w:sz w:val="24"/>
                <w:szCs w:val="24"/>
                <w:highlight w:val="none"/>
                <w:lang w:val="en-US" w:eastAsia="zh-CN" w:bidi="ar-SA"/>
              </w:rPr>
              <w:t>切割缝宽：≤0.2mm；</w:t>
            </w:r>
          </w:p>
          <w:p w14:paraId="5798960D">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19、</w:t>
            </w:r>
            <w:r>
              <w:rPr>
                <w:rFonts w:hint="eastAsia" w:ascii="Times New Roman Regular" w:hAnsi="Times New Roman Regular" w:eastAsia="宋体" w:cs="Times New Roman Regular"/>
                <w:kern w:val="2"/>
                <w:sz w:val="24"/>
                <w:szCs w:val="24"/>
                <w:highlight w:val="none"/>
                <w:lang w:val="en-US" w:eastAsia="zh-CN" w:bidi="ar-SA"/>
              </w:rPr>
              <w:t>激光头：配备标准激光头，支持模块化切换；</w:t>
            </w:r>
          </w:p>
          <w:p w14:paraId="44C96605">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20、</w:t>
            </w:r>
            <w:r>
              <w:rPr>
                <w:rFonts w:hint="eastAsia" w:ascii="Times New Roman Regular" w:hAnsi="Times New Roman Regular" w:eastAsia="宋体" w:cs="Times New Roman Regular"/>
                <w:kern w:val="2"/>
                <w:sz w:val="24"/>
                <w:szCs w:val="24"/>
                <w:highlight w:val="none"/>
                <w:lang w:val="en-US" w:eastAsia="zh-CN" w:bidi="ar-SA"/>
              </w:rPr>
              <w:t>标配控制器：通过电容传感技术实时监测切割头与工件表面的距离，自动调整切割头高度，确保切割质量稳定支持多轴联动控制；</w:t>
            </w:r>
          </w:p>
          <w:p w14:paraId="2976689C">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21、</w:t>
            </w:r>
            <w:r>
              <w:rPr>
                <w:rFonts w:hint="eastAsia" w:ascii="Times New Roman Regular" w:hAnsi="Times New Roman Regular" w:eastAsia="宋体" w:cs="Times New Roman Regular"/>
                <w:kern w:val="2"/>
                <w:sz w:val="24"/>
                <w:szCs w:val="24"/>
                <w:highlight w:val="none"/>
                <w:lang w:val="en-US" w:eastAsia="zh-CN" w:bidi="ar-SA"/>
              </w:rPr>
              <w:t>实现复杂路径的高精度运动规划；</w:t>
            </w:r>
          </w:p>
          <w:p w14:paraId="7845B876">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highlight w:val="none"/>
                <w:lang w:val="en-US" w:eastAsia="zh-CN" w:bidi="ar-SA"/>
              </w:rPr>
              <w:t>★</w:t>
            </w:r>
            <w:r>
              <w:rPr>
                <w:rFonts w:hint="eastAsia" w:ascii="Times New Roman Regular" w:hAnsi="Times New Roman Regular" w:eastAsia="宋体" w:cs="Times New Roman Regular"/>
                <w:kern w:val="2"/>
                <w:sz w:val="24"/>
                <w:szCs w:val="24"/>
                <w:lang w:val="en-US" w:eastAsia="zh-CN" w:bidi="ar-SA"/>
              </w:rPr>
              <w:t>22、</w:t>
            </w:r>
            <w:r>
              <w:rPr>
                <w:rFonts w:hint="eastAsia" w:ascii="Times New Roman Regular" w:hAnsi="Times New Roman Regular" w:eastAsia="宋体" w:cs="Times New Roman Regular"/>
                <w:kern w:val="2"/>
                <w:sz w:val="24"/>
                <w:szCs w:val="24"/>
                <w:highlight w:val="none"/>
                <w:lang w:val="en-US" w:eastAsia="zh-CN" w:bidi="ar-SA"/>
              </w:rPr>
              <w:t>切割厚度: 金属切割厚度：不锈钢≥3mm、碳钢≥3mm、铝≥3mm、黄铜≥2mm；非金属切割：亚克力≥15mm、橡胶≥6mm、皮革≥5mm、布料≥6mm ；</w:t>
            </w:r>
          </w:p>
          <w:p w14:paraId="76A75A04">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23、</w:t>
            </w:r>
            <w:r>
              <w:rPr>
                <w:rFonts w:hint="eastAsia" w:ascii="Times New Roman Regular" w:hAnsi="Times New Roman Regular" w:eastAsia="宋体" w:cs="Times New Roman Regular"/>
                <w:kern w:val="2"/>
                <w:sz w:val="24"/>
                <w:szCs w:val="24"/>
                <w:highlight w:val="none"/>
                <w:lang w:val="en-US" w:eastAsia="zh-CN" w:bidi="ar-SA"/>
              </w:rPr>
              <w:t>控制方式：DSP；</w:t>
            </w:r>
          </w:p>
          <w:p w14:paraId="1A5CB1EA">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24、</w:t>
            </w:r>
            <w:r>
              <w:rPr>
                <w:rFonts w:hint="eastAsia" w:ascii="Times New Roman Regular" w:hAnsi="Times New Roman Regular" w:eastAsia="宋体" w:cs="Times New Roman Regular"/>
                <w:kern w:val="2"/>
                <w:sz w:val="24"/>
                <w:szCs w:val="24"/>
                <w:highlight w:val="none"/>
                <w:lang w:val="en-US" w:eastAsia="zh-CN" w:bidi="ar-SA"/>
              </w:rPr>
              <w:t>通信接口：USB；</w:t>
            </w:r>
          </w:p>
          <w:p w14:paraId="59DB5387">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25、</w:t>
            </w:r>
            <w:r>
              <w:rPr>
                <w:rFonts w:hint="eastAsia" w:ascii="Times New Roman Regular" w:hAnsi="Times New Roman Regular" w:eastAsia="宋体" w:cs="Times New Roman Regular"/>
                <w:kern w:val="2"/>
                <w:sz w:val="24"/>
                <w:szCs w:val="24"/>
                <w:highlight w:val="none"/>
                <w:lang w:val="en-US" w:eastAsia="zh-CN" w:bidi="ar-SA"/>
              </w:rPr>
              <w:t>支持系统：WINDOWS10/11；</w:t>
            </w:r>
          </w:p>
          <w:p w14:paraId="7A4DD0CA">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26、</w:t>
            </w:r>
            <w:r>
              <w:rPr>
                <w:rFonts w:hint="eastAsia" w:ascii="Times New Roman Regular" w:hAnsi="Times New Roman Regular" w:eastAsia="宋体" w:cs="Times New Roman Regular"/>
                <w:kern w:val="2"/>
                <w:sz w:val="24"/>
                <w:szCs w:val="24"/>
                <w:highlight w:val="none"/>
                <w:lang w:val="en-US" w:eastAsia="zh-CN" w:bidi="ar-SA"/>
              </w:rPr>
              <w:t>支持格式 BMP,PLT,AI,CDR,D×F；</w:t>
            </w:r>
          </w:p>
          <w:p w14:paraId="06211BE8">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27、</w:t>
            </w:r>
            <w:r>
              <w:rPr>
                <w:rFonts w:hint="eastAsia" w:ascii="Times New Roman Regular" w:hAnsi="Times New Roman Regular" w:eastAsia="宋体" w:cs="Times New Roman Regular"/>
                <w:kern w:val="2"/>
                <w:sz w:val="24"/>
                <w:szCs w:val="24"/>
                <w:highlight w:val="none"/>
                <w:lang w:val="en-US" w:eastAsia="zh-CN" w:bidi="ar-SA"/>
              </w:rPr>
              <w:t>水保护系统及断水报警：有；</w:t>
            </w:r>
          </w:p>
          <w:p w14:paraId="1092C80E">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28、</w:t>
            </w:r>
            <w:r>
              <w:rPr>
                <w:rFonts w:hint="eastAsia" w:ascii="Times New Roman Regular" w:hAnsi="Times New Roman Regular" w:eastAsia="宋体" w:cs="Times New Roman Regular"/>
                <w:kern w:val="2"/>
                <w:sz w:val="24"/>
                <w:szCs w:val="24"/>
                <w:highlight w:val="none"/>
                <w:lang w:val="en-US" w:eastAsia="zh-CN" w:bidi="ar-SA"/>
              </w:rPr>
              <w:t>最小雕刻尺寸：汉字：2×2mm ,字母：1×1mm；</w:t>
            </w:r>
          </w:p>
          <w:p w14:paraId="4A8CB841">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29、</w:t>
            </w:r>
            <w:r>
              <w:rPr>
                <w:rFonts w:hint="eastAsia" w:ascii="Times New Roman Regular" w:hAnsi="Times New Roman Regular" w:eastAsia="宋体" w:cs="Times New Roman Regular"/>
                <w:kern w:val="2"/>
                <w:sz w:val="24"/>
                <w:szCs w:val="24"/>
                <w:highlight w:val="none"/>
                <w:lang w:val="en-US" w:eastAsia="zh-CN" w:bidi="ar-SA"/>
              </w:rPr>
              <w:t>最大雕刻速度：不小于800mm/s，最大切割速度：不小于400mm/s，最大加速度：不小于0.25g；</w:t>
            </w:r>
          </w:p>
          <w:p w14:paraId="463E54BF">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eastAsia" w:ascii="Times New Roman Regular" w:hAnsi="Times New Roman Regular" w:eastAsia="宋体" w:cs="Times New Roman Regular"/>
                <w:kern w:val="2"/>
                <w:sz w:val="24"/>
                <w:szCs w:val="24"/>
                <w:lang w:val="en-US" w:eastAsia="zh-CN" w:bidi="ar-SA"/>
              </w:rPr>
              <w:t>30、</w:t>
            </w:r>
            <w:r>
              <w:rPr>
                <w:rFonts w:hint="eastAsia" w:ascii="Times New Roman Regular" w:hAnsi="Times New Roman Regular" w:eastAsia="宋体" w:cs="Times New Roman Regular"/>
                <w:kern w:val="2"/>
                <w:sz w:val="24"/>
                <w:szCs w:val="24"/>
                <w:highlight w:val="none"/>
                <w:lang w:val="en-US" w:eastAsia="zh-CN" w:bidi="ar-SA"/>
              </w:rPr>
              <w:t>256色分层输出：支持；</w:t>
            </w:r>
          </w:p>
          <w:p w14:paraId="311EF2C3">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w:hAnsi="Times New Roman" w:eastAsia="宋体" w:cs="Times New Roman"/>
                <w:color w:val="000000"/>
                <w:kern w:val="0"/>
                <w:sz w:val="24"/>
                <w:szCs w:val="24"/>
                <w:highlight w:val="none"/>
                <w:lang w:val="en-US" w:eastAsia="zh-CN" w:bidi="ar-SA"/>
              </w:rPr>
            </w:pPr>
            <w:r>
              <w:rPr>
                <w:rFonts w:hint="eastAsia" w:ascii="Times New Roman" w:hAnsi="Times New Roman" w:eastAsia="宋体" w:cs="Times New Roman"/>
                <w:color w:val="000000"/>
                <w:kern w:val="0"/>
                <w:sz w:val="24"/>
                <w:szCs w:val="24"/>
                <w:lang w:val="en-US" w:eastAsia="zh-CN" w:bidi="ar-SA"/>
              </w:rPr>
              <w:t>31、</w:t>
            </w:r>
            <w:r>
              <w:rPr>
                <w:rFonts w:hint="eastAsia" w:ascii="Times New Roman Regular" w:hAnsi="Times New Roman Regular" w:eastAsia="宋体" w:cs="Times New Roman Regular"/>
                <w:kern w:val="2"/>
                <w:sz w:val="24"/>
                <w:szCs w:val="24"/>
                <w:highlight w:val="none"/>
                <w:lang w:val="en-US" w:eastAsia="zh-CN" w:bidi="ar-SA"/>
              </w:rPr>
              <w:t>随机器附件：风机，气泵，冷水机， 烟管、水气管、手续包、电源线、光盘、说明书、USB线、硅胶1盒、调光纸1卷、焦距尺1个、地线、扎带等附件。</w:t>
            </w:r>
          </w:p>
        </w:tc>
        <w:tc>
          <w:tcPr>
            <w:tcW w:w="0" w:type="auto"/>
            <w:noWrap w:val="0"/>
            <w:vAlign w:val="center"/>
          </w:tcPr>
          <w:p w14:paraId="49B6490E">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套</w:t>
            </w:r>
          </w:p>
        </w:tc>
        <w:tc>
          <w:tcPr>
            <w:tcW w:w="0" w:type="auto"/>
            <w:noWrap w:val="0"/>
            <w:vAlign w:val="center"/>
          </w:tcPr>
          <w:p w14:paraId="4B3BCC12">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w:t>
            </w:r>
          </w:p>
        </w:tc>
        <w:tc>
          <w:tcPr>
            <w:tcW w:w="0" w:type="auto"/>
            <w:noWrap w:val="0"/>
            <w:vAlign w:val="center"/>
          </w:tcPr>
          <w:p w14:paraId="2362BCC2">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工业</w:t>
            </w:r>
          </w:p>
        </w:tc>
      </w:tr>
      <w:tr w14:paraId="2E9C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14:paraId="32286855">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4"/>
                <w:szCs w:val="24"/>
                <w:highlight w:val="none"/>
              </w:rPr>
            </w:pPr>
          </w:p>
        </w:tc>
        <w:tc>
          <w:tcPr>
            <w:tcW w:w="0" w:type="auto"/>
            <w:noWrap w:val="0"/>
            <w:vAlign w:val="center"/>
          </w:tcPr>
          <w:p w14:paraId="6AFD4925">
            <w:pPr>
              <w:keepNext w:val="0"/>
              <w:keepLines w:val="0"/>
              <w:pageBreakBefore w:val="0"/>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color w:val="000000"/>
                <w:kern w:val="0"/>
                <w:sz w:val="24"/>
                <w:szCs w:val="24"/>
                <w:highlight w:val="none"/>
                <w:lang w:val="en-US" w:eastAsia="zh-CN" w:bidi="ar-SA"/>
              </w:rPr>
            </w:pPr>
            <w:r>
              <w:rPr>
                <w:rFonts w:ascii="Times New Roman" w:hAnsi="Times New Roman" w:eastAsia="宋体" w:cs="Times New Roman"/>
                <w:color w:val="000000"/>
                <w:kern w:val="0"/>
                <w:sz w:val="24"/>
                <w:szCs w:val="24"/>
                <w:highlight w:val="none"/>
              </w:rPr>
              <w:t>电测实验力学设备专用操作工作台</w:t>
            </w:r>
          </w:p>
        </w:tc>
        <w:tc>
          <w:tcPr>
            <w:tcW w:w="0" w:type="auto"/>
            <w:noWrap w:val="0"/>
            <w:vAlign w:val="center"/>
          </w:tcPr>
          <w:p w14:paraId="05E8BAFF">
            <w:pPr>
              <w:keepNext w:val="0"/>
              <w:keepLines w:val="0"/>
              <w:pageBreakBefore w:val="0"/>
              <w:widowControl w:val="0"/>
              <w:numPr>
                <w:ilvl w:val="0"/>
                <w:numId w:val="9"/>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尺寸：≥1200×700×800（mm）</w:t>
            </w:r>
            <w:r>
              <w:rPr>
                <w:rFonts w:hint="eastAsia" w:ascii="Times New Roman Regular" w:hAnsi="Times New Roman Regular" w:eastAsia="宋体" w:cs="Times New Roman Regular"/>
                <w:kern w:val="2"/>
                <w:sz w:val="24"/>
                <w:szCs w:val="24"/>
                <w:highlight w:val="none"/>
                <w:lang w:val="en-US" w:eastAsia="zh-CN" w:bidi="ar-SA"/>
              </w:rPr>
              <w:t>；</w:t>
            </w:r>
          </w:p>
          <w:p w14:paraId="57A126FC">
            <w:pPr>
              <w:keepNext w:val="0"/>
              <w:keepLines w:val="0"/>
              <w:pageBreakBefore w:val="0"/>
              <w:widowControl w:val="0"/>
              <w:numPr>
                <w:ilvl w:val="0"/>
                <w:numId w:val="9"/>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带锁抽拉式双抽</w:t>
            </w:r>
            <w:r>
              <w:rPr>
                <w:rFonts w:hint="eastAsia" w:ascii="Times New Roman Regular" w:hAnsi="Times New Roman Regular" w:eastAsia="宋体" w:cs="Times New Roman Regular"/>
                <w:kern w:val="2"/>
                <w:sz w:val="24"/>
                <w:szCs w:val="24"/>
                <w:highlight w:val="none"/>
                <w:lang w:val="en-US" w:eastAsia="zh-CN" w:bidi="ar-SA"/>
              </w:rPr>
              <w:t>；</w:t>
            </w:r>
          </w:p>
          <w:p w14:paraId="330C8535">
            <w:pPr>
              <w:keepNext w:val="0"/>
              <w:keepLines w:val="0"/>
              <w:pageBreakBefore w:val="0"/>
              <w:widowControl w:val="0"/>
              <w:numPr>
                <w:ilvl w:val="0"/>
                <w:numId w:val="9"/>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质材：钣金部分为标准SPCC冷板</w:t>
            </w:r>
            <w:r>
              <w:rPr>
                <w:rFonts w:hint="eastAsia" w:ascii="Times New Roman Regular" w:hAnsi="Times New Roman Regular" w:eastAsia="宋体" w:cs="Times New Roman Regular"/>
                <w:kern w:val="2"/>
                <w:sz w:val="24"/>
                <w:szCs w:val="24"/>
                <w:highlight w:val="none"/>
                <w:lang w:val="en-US" w:eastAsia="zh-CN" w:bidi="ar-SA"/>
              </w:rPr>
              <w:t>；</w:t>
            </w:r>
          </w:p>
          <w:p w14:paraId="1E80708B">
            <w:pPr>
              <w:keepNext w:val="0"/>
              <w:keepLines w:val="0"/>
              <w:pageBreakBefore w:val="0"/>
              <w:widowControl w:val="0"/>
              <w:numPr>
                <w:ilvl w:val="0"/>
                <w:numId w:val="9"/>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桌面：台面覆盖层采用2mm厚度复合耐磨胶皮</w:t>
            </w:r>
            <w:r>
              <w:rPr>
                <w:rFonts w:hint="eastAsia" w:ascii="Times New Roman Regular" w:hAnsi="Times New Roman Regular" w:eastAsia="宋体" w:cs="Times New Roman Regular"/>
                <w:kern w:val="2"/>
                <w:sz w:val="24"/>
                <w:szCs w:val="24"/>
                <w:highlight w:val="none"/>
                <w:lang w:val="en-US" w:eastAsia="zh-CN" w:bidi="ar-SA"/>
              </w:rPr>
              <w:t>；</w:t>
            </w:r>
          </w:p>
          <w:p w14:paraId="442CA484">
            <w:pPr>
              <w:keepNext w:val="0"/>
              <w:keepLines w:val="0"/>
              <w:pageBreakBefore w:val="0"/>
              <w:widowControl w:val="0"/>
              <w:numPr>
                <w:ilvl w:val="0"/>
                <w:numId w:val="9"/>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面板：厚度50mm的高压成型纤维耐磨板，承重</w:t>
            </w:r>
            <w:r>
              <w:rPr>
                <w:rFonts w:hint="eastAsia" w:ascii="Times New Roman Regular" w:hAnsi="Times New Roman Regular" w:eastAsia="宋体" w:cs="Times New Roman Regular"/>
                <w:kern w:val="2"/>
                <w:sz w:val="24"/>
                <w:szCs w:val="24"/>
                <w:highlight w:val="none"/>
                <w:lang w:val="en-US" w:eastAsia="zh-CN" w:bidi="ar-SA"/>
              </w:rPr>
              <w:t>不小于</w:t>
            </w:r>
            <w:r>
              <w:rPr>
                <w:rFonts w:hint="default" w:ascii="Times New Roman Regular" w:hAnsi="Times New Roman Regular" w:eastAsia="宋体" w:cs="Times New Roman Regular"/>
                <w:kern w:val="2"/>
                <w:sz w:val="24"/>
                <w:szCs w:val="24"/>
                <w:highlight w:val="none"/>
                <w:lang w:val="en-US" w:eastAsia="zh-CN" w:bidi="ar-SA"/>
              </w:rPr>
              <w:t>一吨</w:t>
            </w:r>
            <w:r>
              <w:rPr>
                <w:rFonts w:hint="eastAsia" w:ascii="Times New Roman Regular" w:hAnsi="Times New Roman Regular" w:eastAsia="宋体" w:cs="Times New Roman Regular"/>
                <w:kern w:val="2"/>
                <w:sz w:val="24"/>
                <w:szCs w:val="24"/>
                <w:highlight w:val="none"/>
                <w:lang w:val="en-US" w:eastAsia="zh-CN" w:bidi="ar-SA"/>
              </w:rPr>
              <w:t>；</w:t>
            </w:r>
          </w:p>
          <w:p w14:paraId="2340F6D1">
            <w:pPr>
              <w:keepNext w:val="0"/>
              <w:keepLines w:val="0"/>
              <w:pageBreakBefore w:val="0"/>
              <w:widowControl w:val="0"/>
              <w:numPr>
                <w:ilvl w:val="0"/>
                <w:numId w:val="9"/>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抽屉：钢板厚度1.0mm，横向两抽含锁具</w:t>
            </w:r>
            <w:r>
              <w:rPr>
                <w:rFonts w:hint="eastAsia" w:ascii="Times New Roman Regular" w:hAnsi="Times New Roman Regular" w:eastAsia="宋体" w:cs="Times New Roman Regular"/>
                <w:kern w:val="2"/>
                <w:sz w:val="24"/>
                <w:szCs w:val="24"/>
                <w:highlight w:val="none"/>
                <w:lang w:val="en-US" w:eastAsia="zh-CN" w:bidi="ar-SA"/>
              </w:rPr>
              <w:t>；</w:t>
            </w:r>
          </w:p>
          <w:p w14:paraId="41BE2807">
            <w:pPr>
              <w:keepNext w:val="0"/>
              <w:keepLines w:val="0"/>
              <w:pageBreakBefore w:val="0"/>
              <w:widowControl w:val="0"/>
              <w:numPr>
                <w:ilvl w:val="0"/>
                <w:numId w:val="9"/>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桌架：桌腿钢板厚度1.5mm的C型钢，</w:t>
            </w:r>
            <w:r>
              <w:rPr>
                <w:rFonts w:hint="eastAsia" w:ascii="Times New Roman Regular" w:hAnsi="Times New Roman Regular" w:eastAsia="宋体" w:cs="Times New Roman Regular"/>
                <w:kern w:val="2"/>
                <w:sz w:val="24"/>
                <w:szCs w:val="24"/>
                <w:highlight w:val="none"/>
                <w:lang w:val="en-US" w:eastAsia="zh-CN" w:bidi="ar-SA"/>
              </w:rPr>
              <w:t>立柱宽度≥8mm，</w:t>
            </w:r>
            <w:r>
              <w:rPr>
                <w:rFonts w:hint="default" w:ascii="Times New Roman Regular" w:hAnsi="Times New Roman Regular" w:eastAsia="宋体" w:cs="Times New Roman Regular"/>
                <w:kern w:val="2"/>
                <w:sz w:val="24"/>
                <w:szCs w:val="24"/>
                <w:highlight w:val="none"/>
                <w:lang w:val="en-US" w:eastAsia="zh-CN" w:bidi="ar-SA"/>
              </w:rPr>
              <w:t>钢管横截面尺寸为100×45mm，加厚底脚片3mm</w:t>
            </w:r>
            <w:r>
              <w:rPr>
                <w:rFonts w:hint="eastAsia" w:ascii="Times New Roman Regular" w:hAnsi="Times New Roman Regular" w:eastAsia="宋体" w:cs="Times New Roman Regular"/>
                <w:kern w:val="2"/>
                <w:sz w:val="24"/>
                <w:szCs w:val="24"/>
                <w:highlight w:val="none"/>
                <w:lang w:val="en-US" w:eastAsia="zh-CN" w:bidi="ar-SA"/>
              </w:rPr>
              <w:t>，电源插座预留孔不少于2个</w:t>
            </w:r>
            <w:r>
              <w:rPr>
                <w:rFonts w:hint="default" w:ascii="Times New Roman Regular" w:hAnsi="Times New Roman Regular" w:eastAsia="宋体" w:cs="Times New Roman Regular"/>
                <w:kern w:val="2"/>
                <w:sz w:val="24"/>
                <w:szCs w:val="24"/>
                <w:highlight w:val="none"/>
                <w:lang w:val="en-US" w:eastAsia="zh-CN" w:bidi="ar-SA"/>
              </w:rPr>
              <w:t>。经酸洗磷化、静电喷涂、高温烘烤，达到工业级防锈耐腐蚀标准</w:t>
            </w:r>
            <w:r>
              <w:rPr>
                <w:rFonts w:hint="eastAsia" w:ascii="Times New Roman Regular" w:hAnsi="Times New Roman Regular" w:eastAsia="宋体" w:cs="Times New Roman Regular"/>
                <w:kern w:val="2"/>
                <w:sz w:val="24"/>
                <w:szCs w:val="24"/>
                <w:highlight w:val="none"/>
                <w:lang w:val="en-US" w:eastAsia="zh-CN" w:bidi="ar-SA"/>
              </w:rPr>
              <w:t>；</w:t>
            </w:r>
          </w:p>
          <w:p w14:paraId="72D13D39">
            <w:pPr>
              <w:keepNext w:val="0"/>
              <w:keepLines w:val="0"/>
              <w:pageBreakBefore w:val="0"/>
              <w:widowControl w:val="0"/>
              <w:numPr>
                <w:ilvl w:val="0"/>
                <w:numId w:val="9"/>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w:hAnsi="Times New Roman" w:eastAsia="宋体" w:cs="Times New Roman"/>
                <w:color w:val="000000"/>
                <w:kern w:val="0"/>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配套</w:t>
            </w:r>
            <w:r>
              <w:rPr>
                <w:rFonts w:hint="eastAsia" w:ascii="Times New Roman Regular" w:hAnsi="Times New Roman Regular" w:eastAsia="宋体" w:cs="Times New Roman Regular"/>
                <w:kern w:val="2"/>
                <w:sz w:val="24"/>
                <w:szCs w:val="24"/>
                <w:highlight w:val="none"/>
                <w:lang w:val="en-US" w:eastAsia="zh-CN" w:bidi="ar-SA"/>
              </w:rPr>
              <w:t>实木台面</w:t>
            </w:r>
            <w:r>
              <w:rPr>
                <w:rFonts w:hint="default" w:ascii="Times New Roman Regular" w:hAnsi="Times New Roman Regular" w:eastAsia="宋体" w:cs="Times New Roman Regular"/>
                <w:kern w:val="2"/>
                <w:sz w:val="24"/>
                <w:szCs w:val="24"/>
                <w:highlight w:val="none"/>
                <w:lang w:val="en-US" w:eastAsia="zh-CN" w:bidi="ar-SA"/>
              </w:rPr>
              <w:t>方凳</w:t>
            </w:r>
            <w:r>
              <w:rPr>
                <w:rFonts w:hint="eastAsia" w:ascii="Times New Roman Regular" w:hAnsi="Times New Roman Regular" w:eastAsia="宋体" w:cs="Times New Roman Regular"/>
                <w:kern w:val="2"/>
                <w:sz w:val="24"/>
                <w:szCs w:val="24"/>
                <w:highlight w:val="none"/>
                <w:lang w:val="en-US" w:eastAsia="zh-CN" w:bidi="ar-SA"/>
              </w:rPr>
              <w:t>，</w:t>
            </w:r>
            <w:r>
              <w:rPr>
                <w:rFonts w:hint="default" w:ascii="Times New Roman Regular" w:hAnsi="Times New Roman Regular" w:eastAsia="宋体" w:cs="Times New Roman Regular"/>
                <w:kern w:val="2"/>
                <w:sz w:val="24"/>
                <w:szCs w:val="24"/>
                <w:highlight w:val="none"/>
                <w:lang w:val="en-US" w:eastAsia="zh-CN" w:bidi="ar-SA"/>
              </w:rPr>
              <w:t>规格：340mm×240mm×440mm，</w:t>
            </w:r>
            <w:r>
              <w:rPr>
                <w:rFonts w:hint="eastAsia" w:ascii="Times New Roman Regular" w:hAnsi="Times New Roman Regular" w:eastAsia="宋体" w:cs="Times New Roman Regular"/>
                <w:kern w:val="2"/>
                <w:sz w:val="24"/>
                <w:szCs w:val="24"/>
                <w:highlight w:val="none"/>
                <w:lang w:val="en-US" w:eastAsia="zh-CN" w:bidi="ar-SA"/>
              </w:rPr>
              <w:t>每套配备</w:t>
            </w:r>
            <w:r>
              <w:rPr>
                <w:rFonts w:hint="default" w:ascii="Times New Roman Regular" w:hAnsi="Times New Roman Regular" w:eastAsia="宋体" w:cs="Times New Roman Regular"/>
                <w:kern w:val="2"/>
                <w:sz w:val="24"/>
                <w:szCs w:val="24"/>
                <w:highlight w:val="none"/>
                <w:lang w:val="en-US" w:eastAsia="zh-CN" w:bidi="ar-SA"/>
              </w:rPr>
              <w:t>4把。</w:t>
            </w:r>
          </w:p>
        </w:tc>
        <w:tc>
          <w:tcPr>
            <w:tcW w:w="0" w:type="auto"/>
            <w:noWrap w:val="0"/>
            <w:vAlign w:val="center"/>
          </w:tcPr>
          <w:p w14:paraId="23F53A9D">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套</w:t>
            </w:r>
          </w:p>
        </w:tc>
        <w:tc>
          <w:tcPr>
            <w:tcW w:w="0" w:type="auto"/>
            <w:noWrap w:val="0"/>
            <w:vAlign w:val="center"/>
          </w:tcPr>
          <w:p w14:paraId="1A5F625E">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88</w:t>
            </w:r>
          </w:p>
        </w:tc>
        <w:tc>
          <w:tcPr>
            <w:tcW w:w="0" w:type="auto"/>
            <w:noWrap w:val="0"/>
            <w:vAlign w:val="center"/>
          </w:tcPr>
          <w:p w14:paraId="7F0AA8F0">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工业</w:t>
            </w:r>
          </w:p>
        </w:tc>
      </w:tr>
      <w:tr w14:paraId="7EB84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14:paraId="53C77979">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4"/>
                <w:szCs w:val="24"/>
                <w:highlight w:val="none"/>
              </w:rPr>
            </w:pPr>
          </w:p>
        </w:tc>
        <w:tc>
          <w:tcPr>
            <w:tcW w:w="0" w:type="auto"/>
            <w:noWrap w:val="0"/>
            <w:vAlign w:val="center"/>
          </w:tcPr>
          <w:p w14:paraId="3BD8CAFA">
            <w:pPr>
              <w:keepNext w:val="0"/>
              <w:keepLines w:val="0"/>
              <w:pageBreakBefore w:val="0"/>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color w:val="000000"/>
                <w:kern w:val="0"/>
                <w:sz w:val="24"/>
                <w:szCs w:val="24"/>
                <w:highlight w:val="none"/>
                <w:lang w:val="en-US" w:eastAsia="zh-CN" w:bidi="ar-SA"/>
              </w:rPr>
            </w:pPr>
            <w:r>
              <w:rPr>
                <w:rFonts w:ascii="Times New Roman" w:hAnsi="Times New Roman" w:eastAsia="宋体" w:cs="Times New Roman"/>
                <w:color w:val="000000"/>
                <w:kern w:val="0"/>
                <w:sz w:val="24"/>
                <w:szCs w:val="24"/>
                <w:highlight w:val="none"/>
              </w:rPr>
              <w:t>创新实验力学设备专用操作工作台</w:t>
            </w:r>
          </w:p>
        </w:tc>
        <w:tc>
          <w:tcPr>
            <w:tcW w:w="0" w:type="auto"/>
            <w:noWrap w:val="0"/>
            <w:vAlign w:val="center"/>
          </w:tcPr>
          <w:p w14:paraId="0DD4BEC2">
            <w:pPr>
              <w:keepNext w:val="0"/>
              <w:keepLines w:val="0"/>
              <w:pageBreakBefore w:val="0"/>
              <w:widowControl w:val="0"/>
              <w:numPr>
                <w:ilvl w:val="0"/>
                <w:numId w:val="1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尺寸：≥1800×800×650（mm）</w:t>
            </w:r>
            <w:r>
              <w:rPr>
                <w:rFonts w:hint="eastAsia" w:ascii="Times New Roman Regular" w:hAnsi="Times New Roman Regular" w:eastAsia="宋体" w:cs="Times New Roman Regular"/>
                <w:kern w:val="2"/>
                <w:sz w:val="24"/>
                <w:szCs w:val="24"/>
                <w:highlight w:val="none"/>
                <w:lang w:val="en-US" w:eastAsia="zh-CN" w:bidi="ar-SA"/>
              </w:rPr>
              <w:t>；</w:t>
            </w:r>
          </w:p>
          <w:p w14:paraId="3FEF707E">
            <w:pPr>
              <w:keepNext w:val="0"/>
              <w:keepLines w:val="0"/>
              <w:pageBreakBefore w:val="0"/>
              <w:widowControl w:val="0"/>
              <w:numPr>
                <w:ilvl w:val="0"/>
                <w:numId w:val="1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带锁抽拉式三抽</w:t>
            </w:r>
            <w:r>
              <w:rPr>
                <w:rFonts w:hint="eastAsia" w:ascii="Times New Roman Regular" w:hAnsi="Times New Roman Regular" w:eastAsia="宋体" w:cs="Times New Roman Regular"/>
                <w:kern w:val="2"/>
                <w:sz w:val="24"/>
                <w:szCs w:val="24"/>
                <w:highlight w:val="none"/>
                <w:lang w:val="en-US" w:eastAsia="zh-CN" w:bidi="ar-SA"/>
              </w:rPr>
              <w:t>；</w:t>
            </w:r>
          </w:p>
          <w:p w14:paraId="5215F27E">
            <w:pPr>
              <w:keepNext w:val="0"/>
              <w:keepLines w:val="0"/>
              <w:pageBreakBefore w:val="0"/>
              <w:widowControl w:val="0"/>
              <w:numPr>
                <w:ilvl w:val="0"/>
                <w:numId w:val="1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质材：钣金部分为标准SPCC冷板</w:t>
            </w:r>
            <w:r>
              <w:rPr>
                <w:rFonts w:hint="eastAsia" w:ascii="Times New Roman Regular" w:hAnsi="Times New Roman Regular" w:eastAsia="宋体" w:cs="Times New Roman Regular"/>
                <w:kern w:val="2"/>
                <w:sz w:val="24"/>
                <w:szCs w:val="24"/>
                <w:highlight w:val="none"/>
                <w:lang w:val="en-US" w:eastAsia="zh-CN" w:bidi="ar-SA"/>
              </w:rPr>
              <w:t>；</w:t>
            </w:r>
          </w:p>
          <w:p w14:paraId="17B2DB23">
            <w:pPr>
              <w:keepNext w:val="0"/>
              <w:keepLines w:val="0"/>
              <w:pageBreakBefore w:val="0"/>
              <w:widowControl w:val="0"/>
              <w:numPr>
                <w:ilvl w:val="0"/>
                <w:numId w:val="1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桌面：台面覆盖层采用2mm厚度复合耐磨胶皮</w:t>
            </w:r>
            <w:r>
              <w:rPr>
                <w:rFonts w:hint="eastAsia" w:ascii="Times New Roman Regular" w:hAnsi="Times New Roman Regular" w:eastAsia="宋体" w:cs="Times New Roman Regular"/>
                <w:kern w:val="2"/>
                <w:sz w:val="24"/>
                <w:szCs w:val="24"/>
                <w:highlight w:val="none"/>
                <w:lang w:val="en-US" w:eastAsia="zh-CN" w:bidi="ar-SA"/>
              </w:rPr>
              <w:t>；</w:t>
            </w:r>
          </w:p>
          <w:p w14:paraId="392C5A10">
            <w:pPr>
              <w:keepNext w:val="0"/>
              <w:keepLines w:val="0"/>
              <w:pageBreakBefore w:val="0"/>
              <w:widowControl w:val="0"/>
              <w:numPr>
                <w:ilvl w:val="0"/>
                <w:numId w:val="1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面板：厚度50mm的高压成型纤维耐磨板，</w:t>
            </w:r>
            <w:r>
              <w:rPr>
                <w:rFonts w:hint="eastAsia" w:ascii="Times New Roman Regular" w:hAnsi="Times New Roman Regular" w:eastAsia="宋体" w:cs="Times New Roman Regular"/>
                <w:kern w:val="2"/>
                <w:sz w:val="24"/>
                <w:szCs w:val="24"/>
                <w:highlight w:val="none"/>
                <w:lang w:val="en-US" w:eastAsia="zh-CN" w:bidi="ar-SA"/>
              </w:rPr>
              <w:t>支架设加固承重横梁，</w:t>
            </w:r>
            <w:r>
              <w:rPr>
                <w:rFonts w:hint="default" w:ascii="Times New Roman Regular" w:hAnsi="Times New Roman Regular" w:eastAsia="宋体" w:cs="Times New Roman Regular"/>
                <w:kern w:val="2"/>
                <w:sz w:val="24"/>
                <w:szCs w:val="24"/>
                <w:highlight w:val="none"/>
                <w:lang w:val="en-US" w:eastAsia="zh-CN" w:bidi="ar-SA"/>
              </w:rPr>
              <w:t>承重一吨</w:t>
            </w:r>
            <w:r>
              <w:rPr>
                <w:rFonts w:hint="eastAsia" w:ascii="Times New Roman Regular" w:hAnsi="Times New Roman Regular" w:eastAsia="宋体" w:cs="Times New Roman Regular"/>
                <w:kern w:val="2"/>
                <w:sz w:val="24"/>
                <w:szCs w:val="24"/>
                <w:highlight w:val="none"/>
                <w:lang w:val="en-US" w:eastAsia="zh-CN" w:bidi="ar-SA"/>
              </w:rPr>
              <w:t>；</w:t>
            </w:r>
          </w:p>
          <w:p w14:paraId="5600A805">
            <w:pPr>
              <w:keepNext w:val="0"/>
              <w:keepLines w:val="0"/>
              <w:pageBreakBefore w:val="0"/>
              <w:widowControl w:val="0"/>
              <w:numPr>
                <w:ilvl w:val="0"/>
                <w:numId w:val="1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抽屉：钢板厚度1.0mm，</w:t>
            </w:r>
            <w:r>
              <w:rPr>
                <w:rFonts w:hint="eastAsia" w:ascii="Times New Roman Regular" w:hAnsi="Times New Roman Regular" w:eastAsia="宋体" w:cs="Times New Roman Regular"/>
                <w:kern w:val="2"/>
                <w:sz w:val="24"/>
                <w:szCs w:val="24"/>
                <w:highlight w:val="none"/>
                <w:lang w:val="en-US" w:eastAsia="zh-CN" w:bidi="ar-SA"/>
              </w:rPr>
              <w:t>横向三</w:t>
            </w:r>
            <w:r>
              <w:rPr>
                <w:rFonts w:hint="default" w:ascii="Times New Roman Regular" w:hAnsi="Times New Roman Regular" w:eastAsia="宋体" w:cs="Times New Roman Regular"/>
                <w:kern w:val="2"/>
                <w:sz w:val="24"/>
                <w:szCs w:val="24"/>
                <w:highlight w:val="none"/>
                <w:lang w:val="en-US" w:eastAsia="zh-CN" w:bidi="ar-SA"/>
              </w:rPr>
              <w:t>抽含锁具</w:t>
            </w:r>
            <w:r>
              <w:rPr>
                <w:rFonts w:hint="eastAsia" w:ascii="Times New Roman Regular" w:hAnsi="Times New Roman Regular" w:eastAsia="宋体" w:cs="Times New Roman Regular"/>
                <w:kern w:val="2"/>
                <w:sz w:val="24"/>
                <w:szCs w:val="24"/>
                <w:highlight w:val="none"/>
                <w:lang w:val="en-US" w:eastAsia="zh-CN" w:bidi="ar-SA"/>
              </w:rPr>
              <w:t>；</w:t>
            </w:r>
          </w:p>
          <w:p w14:paraId="165232C0">
            <w:pPr>
              <w:keepNext w:val="0"/>
              <w:keepLines w:val="0"/>
              <w:pageBreakBefore w:val="0"/>
              <w:widowControl w:val="0"/>
              <w:numPr>
                <w:ilvl w:val="0"/>
                <w:numId w:val="1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桌架：桌腿钢板厚度1.5mm的C型钢，</w:t>
            </w:r>
            <w:r>
              <w:rPr>
                <w:rFonts w:hint="eastAsia" w:ascii="Times New Roman Regular" w:hAnsi="Times New Roman Regular" w:eastAsia="宋体" w:cs="Times New Roman Regular"/>
                <w:kern w:val="2"/>
                <w:sz w:val="24"/>
                <w:szCs w:val="24"/>
                <w:highlight w:val="none"/>
                <w:lang w:val="en-US" w:eastAsia="zh-CN" w:bidi="ar-SA"/>
              </w:rPr>
              <w:t>立柱宽度≥8mm，</w:t>
            </w:r>
            <w:r>
              <w:rPr>
                <w:rFonts w:hint="default" w:ascii="Times New Roman Regular" w:hAnsi="Times New Roman Regular" w:eastAsia="宋体" w:cs="Times New Roman Regular"/>
                <w:kern w:val="2"/>
                <w:sz w:val="24"/>
                <w:szCs w:val="24"/>
                <w:highlight w:val="none"/>
                <w:lang w:val="en-US" w:eastAsia="zh-CN" w:bidi="ar-SA"/>
              </w:rPr>
              <w:t>钢管横截面尺寸为100×45mm，加厚底脚片3mm。</w:t>
            </w:r>
            <w:r>
              <w:rPr>
                <w:rFonts w:hint="eastAsia" w:ascii="Times New Roman Regular" w:hAnsi="Times New Roman Regular" w:eastAsia="宋体" w:cs="Times New Roman Regular"/>
                <w:kern w:val="2"/>
                <w:sz w:val="24"/>
                <w:szCs w:val="24"/>
                <w:highlight w:val="none"/>
                <w:lang w:val="en-US" w:eastAsia="zh-CN" w:bidi="ar-SA"/>
              </w:rPr>
              <w:t>电源插座预留孔不少于2个，</w:t>
            </w:r>
            <w:r>
              <w:rPr>
                <w:rFonts w:hint="default" w:ascii="Times New Roman Regular" w:hAnsi="Times New Roman Regular" w:eastAsia="宋体" w:cs="Times New Roman Regular"/>
                <w:kern w:val="2"/>
                <w:sz w:val="24"/>
                <w:szCs w:val="24"/>
                <w:highlight w:val="none"/>
                <w:lang w:val="en-US" w:eastAsia="zh-CN" w:bidi="ar-SA"/>
              </w:rPr>
              <w:t>经酸洗磷化、静电喷涂、高温烘烤，达到工业级防锈耐腐蚀标准</w:t>
            </w:r>
            <w:r>
              <w:rPr>
                <w:rFonts w:hint="eastAsia" w:ascii="Times New Roman Regular" w:hAnsi="Times New Roman Regular" w:eastAsia="宋体" w:cs="Times New Roman Regular"/>
                <w:kern w:val="2"/>
                <w:sz w:val="24"/>
                <w:szCs w:val="24"/>
                <w:highlight w:val="none"/>
                <w:lang w:val="en-US" w:eastAsia="zh-CN" w:bidi="ar-SA"/>
              </w:rPr>
              <w:t>；</w:t>
            </w:r>
          </w:p>
          <w:p w14:paraId="6B106F1C">
            <w:pPr>
              <w:keepNext w:val="0"/>
              <w:keepLines w:val="0"/>
              <w:pageBreakBefore w:val="0"/>
              <w:widowControl w:val="0"/>
              <w:numPr>
                <w:ilvl w:val="0"/>
                <w:numId w:val="1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w:hAnsi="Times New Roman" w:eastAsia="宋体" w:cs="Times New Roman"/>
                <w:color w:val="000000"/>
                <w:kern w:val="0"/>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 xml:space="preserve"> 配套</w:t>
            </w:r>
            <w:r>
              <w:rPr>
                <w:rFonts w:hint="eastAsia" w:ascii="Times New Roman Regular" w:hAnsi="Times New Roman Regular" w:eastAsia="宋体" w:cs="Times New Roman Regular"/>
                <w:kern w:val="2"/>
                <w:sz w:val="24"/>
                <w:szCs w:val="24"/>
                <w:highlight w:val="none"/>
                <w:lang w:val="en-US" w:eastAsia="zh-CN" w:bidi="ar-SA"/>
              </w:rPr>
              <w:t>实木台面</w:t>
            </w:r>
            <w:r>
              <w:rPr>
                <w:rFonts w:hint="default" w:ascii="Times New Roman Regular" w:hAnsi="Times New Roman Regular" w:eastAsia="宋体" w:cs="Times New Roman Regular"/>
                <w:kern w:val="2"/>
                <w:sz w:val="24"/>
                <w:szCs w:val="24"/>
                <w:highlight w:val="none"/>
                <w:lang w:val="en-US" w:eastAsia="zh-CN" w:bidi="ar-SA"/>
              </w:rPr>
              <w:t>方凳</w:t>
            </w:r>
            <w:r>
              <w:rPr>
                <w:rFonts w:hint="eastAsia" w:ascii="Times New Roman Regular" w:hAnsi="Times New Roman Regular" w:eastAsia="宋体" w:cs="Times New Roman Regular"/>
                <w:kern w:val="2"/>
                <w:sz w:val="24"/>
                <w:szCs w:val="24"/>
                <w:highlight w:val="none"/>
                <w:lang w:val="en-US" w:eastAsia="zh-CN" w:bidi="ar-SA"/>
              </w:rPr>
              <w:t>，</w:t>
            </w:r>
            <w:r>
              <w:rPr>
                <w:rFonts w:hint="default" w:ascii="Times New Roman Regular" w:hAnsi="Times New Roman Regular" w:eastAsia="宋体" w:cs="Times New Roman Regular"/>
                <w:kern w:val="2"/>
                <w:sz w:val="24"/>
                <w:szCs w:val="24"/>
                <w:highlight w:val="none"/>
                <w:lang w:val="en-US" w:eastAsia="zh-CN" w:bidi="ar-SA"/>
              </w:rPr>
              <w:t>规格：340mm×240mm×440mm，</w:t>
            </w:r>
            <w:r>
              <w:rPr>
                <w:rFonts w:hint="eastAsia" w:ascii="Times New Roman Regular" w:hAnsi="Times New Roman Regular" w:eastAsia="宋体" w:cs="Times New Roman Regular"/>
                <w:kern w:val="2"/>
                <w:sz w:val="24"/>
                <w:szCs w:val="24"/>
                <w:highlight w:val="none"/>
                <w:lang w:val="en-US" w:eastAsia="zh-CN" w:bidi="ar-SA"/>
              </w:rPr>
              <w:t>每套配备</w:t>
            </w:r>
            <w:r>
              <w:rPr>
                <w:rFonts w:hint="default" w:ascii="Times New Roman Regular" w:hAnsi="Times New Roman Regular" w:eastAsia="宋体" w:cs="Times New Roman Regular"/>
                <w:kern w:val="2"/>
                <w:sz w:val="24"/>
                <w:szCs w:val="24"/>
                <w:highlight w:val="none"/>
                <w:lang w:val="en-US" w:eastAsia="zh-CN" w:bidi="ar-SA"/>
              </w:rPr>
              <w:t>10把。</w:t>
            </w:r>
          </w:p>
        </w:tc>
        <w:tc>
          <w:tcPr>
            <w:tcW w:w="0" w:type="auto"/>
            <w:noWrap w:val="0"/>
            <w:vAlign w:val="center"/>
          </w:tcPr>
          <w:p w14:paraId="0360B1F1">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套</w:t>
            </w:r>
          </w:p>
        </w:tc>
        <w:tc>
          <w:tcPr>
            <w:tcW w:w="0" w:type="auto"/>
            <w:noWrap w:val="0"/>
            <w:vAlign w:val="center"/>
          </w:tcPr>
          <w:p w14:paraId="11379B83">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6</w:t>
            </w:r>
          </w:p>
        </w:tc>
        <w:tc>
          <w:tcPr>
            <w:tcW w:w="0" w:type="auto"/>
            <w:noWrap w:val="0"/>
            <w:vAlign w:val="center"/>
          </w:tcPr>
          <w:p w14:paraId="6CF4D8FA">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工业</w:t>
            </w:r>
          </w:p>
        </w:tc>
      </w:tr>
      <w:tr w14:paraId="478A7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atLeast"/>
          <w:jc w:val="center"/>
        </w:trPr>
        <w:tc>
          <w:tcPr>
            <w:tcW w:w="0" w:type="auto"/>
            <w:noWrap w:val="0"/>
            <w:vAlign w:val="center"/>
          </w:tcPr>
          <w:p w14:paraId="384D2C90">
            <w:pPr>
              <w:keepNext w:val="0"/>
              <w:keepLines w:val="0"/>
              <w:pageBreakBefore w:val="0"/>
              <w:numPr>
                <w:ilvl w:val="0"/>
                <w:numId w:val="1"/>
              </w:numPr>
              <w:tabs>
                <w:tab w:val="clear" w:pos="0"/>
              </w:tabs>
              <w:kinsoku/>
              <w:wordWrap/>
              <w:overflowPunct/>
              <w:topLinePunct w:val="0"/>
              <w:autoSpaceDE/>
              <w:autoSpaceDN/>
              <w:bidi w:val="0"/>
              <w:adjustRightInd/>
              <w:snapToGrid/>
              <w:spacing w:line="300" w:lineRule="auto"/>
              <w:ind w:left="0" w:leftChars="0" w:firstLine="0" w:firstLineChars="0"/>
              <w:jc w:val="center"/>
              <w:textAlignment w:val="auto"/>
              <w:rPr>
                <w:rFonts w:hint="eastAsia" w:ascii="宋体" w:hAnsi="宋体" w:eastAsia="宋体" w:cs="宋体"/>
                <w:color w:val="auto"/>
                <w:sz w:val="24"/>
                <w:szCs w:val="24"/>
                <w:highlight w:val="none"/>
              </w:rPr>
            </w:pPr>
          </w:p>
        </w:tc>
        <w:tc>
          <w:tcPr>
            <w:tcW w:w="0" w:type="auto"/>
            <w:noWrap w:val="0"/>
            <w:vAlign w:val="center"/>
          </w:tcPr>
          <w:p w14:paraId="6F7BEEAA">
            <w:pPr>
              <w:keepNext w:val="0"/>
              <w:keepLines w:val="0"/>
              <w:pageBreakBefore w:val="0"/>
              <w:kinsoku/>
              <w:wordWrap/>
              <w:overflowPunct/>
              <w:topLinePunct w:val="0"/>
              <w:autoSpaceDE/>
              <w:autoSpaceDN/>
              <w:bidi w:val="0"/>
              <w:adjustRightInd/>
              <w:snapToGrid/>
              <w:spacing w:line="300" w:lineRule="auto"/>
              <w:textAlignment w:val="auto"/>
              <w:rPr>
                <w:rFonts w:hint="eastAsia" w:ascii="Times New Roman" w:hAnsi="Times New Roman" w:eastAsia="宋体" w:cs="Times New Roman"/>
                <w:color w:val="000000"/>
                <w:kern w:val="0"/>
                <w:sz w:val="24"/>
                <w:szCs w:val="24"/>
                <w:highlight w:val="none"/>
                <w:lang w:val="en-US" w:eastAsia="zh-CN" w:bidi="ar-SA"/>
              </w:rPr>
            </w:pPr>
            <w:r>
              <w:rPr>
                <w:rFonts w:hint="eastAsia" w:ascii="Times New Roman" w:hAnsi="Times New Roman" w:eastAsia="宋体" w:cs="Times New Roman"/>
                <w:bCs/>
                <w:color w:val="000000"/>
                <w:sz w:val="24"/>
                <w:szCs w:val="24"/>
                <w:highlight w:val="none"/>
              </w:rPr>
              <w:t>3D静态DIC应变测量系统</w:t>
            </w:r>
          </w:p>
        </w:tc>
        <w:tc>
          <w:tcPr>
            <w:tcW w:w="0" w:type="auto"/>
            <w:noWrap w:val="0"/>
            <w:vAlign w:val="center"/>
          </w:tcPr>
          <w:p w14:paraId="5CE8C575">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w:t>
            </w:r>
            <w:r>
              <w:rPr>
                <w:rFonts w:hint="default" w:ascii="Times New Roman Regular" w:hAnsi="Times New Roman Regular" w:eastAsia="宋体" w:cs="Times New Roman Regular"/>
                <w:kern w:val="2"/>
                <w:sz w:val="24"/>
                <w:szCs w:val="24"/>
                <w:lang w:val="en-US" w:eastAsia="zh-CN" w:bidi="ar-SA"/>
              </w:rPr>
              <w:t>1、</w:t>
            </w:r>
            <w:r>
              <w:rPr>
                <w:rFonts w:hint="default" w:ascii="Times New Roman Regular" w:hAnsi="Times New Roman Regular" w:eastAsia="宋体" w:cs="Times New Roman Regular"/>
                <w:kern w:val="2"/>
                <w:sz w:val="24"/>
                <w:szCs w:val="24"/>
                <w:highlight w:val="none"/>
                <w:lang w:val="en-US" w:eastAsia="zh-CN" w:bidi="ar-SA"/>
              </w:rPr>
              <w:t>支持2D/3D实时或非实时测量，可与试验机实时通讯，实现实时控制；位移精度：≤0.01像素，应变测量范围：0.005%-2000%，应变测量精度：≤50με</w:t>
            </w:r>
            <w:r>
              <w:rPr>
                <w:rFonts w:hint="eastAsia" w:ascii="宋体" w:hAnsi="宋体" w:eastAsia="宋体" w:cs="Times New Roman"/>
                <w:b/>
                <w:bCs w:val="0"/>
                <w:kern w:val="0"/>
                <w:sz w:val="24"/>
                <w:szCs w:val="24"/>
                <w:highlight w:val="none"/>
                <w:lang w:eastAsia="zh-CN"/>
              </w:rPr>
              <w:t>（</w:t>
            </w:r>
            <w:r>
              <w:rPr>
                <w:rFonts w:hint="eastAsia" w:ascii="宋体" w:hAnsi="宋体" w:eastAsia="宋体" w:cs="Times New Roman"/>
                <w:b/>
                <w:bCs w:val="0"/>
                <w:kern w:val="0"/>
                <w:sz w:val="24"/>
                <w:szCs w:val="24"/>
                <w:highlight w:val="none"/>
                <w:lang w:val="en-US" w:eastAsia="zh-CN"/>
              </w:rPr>
              <w:t>投标文件中提供证明材料）</w:t>
            </w:r>
          </w:p>
          <w:p w14:paraId="6F29E09D">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lang w:val="en-US" w:eastAsia="zh-CN" w:bidi="ar-SA"/>
              </w:rPr>
              <w:t>2、</w:t>
            </w:r>
            <w:r>
              <w:rPr>
                <w:rFonts w:hint="default" w:ascii="Times New Roman Regular" w:hAnsi="Times New Roman Regular" w:eastAsia="宋体" w:cs="Times New Roman Regular"/>
                <w:kern w:val="2"/>
                <w:sz w:val="24"/>
                <w:szCs w:val="24"/>
                <w:highlight w:val="none"/>
                <w:lang w:val="en-US" w:eastAsia="zh-CN" w:bidi="ar-SA"/>
              </w:rPr>
              <w:t>系统测量视场：10mm-1000mm</w:t>
            </w:r>
          </w:p>
          <w:p w14:paraId="2E01C2CF">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lang w:val="en-US" w:eastAsia="zh-CN" w:bidi="ar-SA"/>
              </w:rPr>
              <w:t>3、</w:t>
            </w:r>
            <w:r>
              <w:rPr>
                <w:rFonts w:hint="default" w:ascii="Times New Roman Regular" w:hAnsi="Times New Roman Regular" w:eastAsia="宋体" w:cs="Times New Roman Regular"/>
                <w:kern w:val="2"/>
                <w:sz w:val="24"/>
                <w:szCs w:val="24"/>
                <w:highlight w:val="none"/>
                <w:lang w:val="en-US" w:eastAsia="zh-CN" w:bidi="ar-SA"/>
              </w:rPr>
              <w:t>系统需支持单相机采集、双相机采集、单相机标定、双相机标定、离线测量、实时测量等功能；系统需支持多源标定（尺度标定/圆点标定），具备在线采集和导入标定素材两种标定方式。</w:t>
            </w:r>
          </w:p>
          <w:p w14:paraId="4A6D6FC5">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lang w:val="en-US" w:eastAsia="zh-CN" w:bidi="ar-SA"/>
              </w:rPr>
              <w:t>4、</w:t>
            </w:r>
            <w:r>
              <w:rPr>
                <w:rFonts w:hint="default" w:ascii="Times New Roman Regular" w:hAnsi="Times New Roman Regular" w:eastAsia="宋体" w:cs="Times New Roman Regular"/>
                <w:kern w:val="2"/>
                <w:sz w:val="24"/>
                <w:szCs w:val="24"/>
                <w:highlight w:val="none"/>
                <w:lang w:val="en-US" w:eastAsia="zh-CN" w:bidi="ar-SA"/>
              </w:rPr>
              <w:t>支持拉伸试验机配置，数据的输入方式支持模拟信号、UDP、串口。</w:t>
            </w:r>
          </w:p>
          <w:p w14:paraId="4198B03F">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w:t>
            </w:r>
            <w:r>
              <w:rPr>
                <w:rFonts w:hint="default" w:ascii="Times New Roman Regular" w:hAnsi="Times New Roman Regular" w:eastAsia="宋体" w:cs="Times New Roman Regular"/>
                <w:kern w:val="2"/>
                <w:sz w:val="24"/>
                <w:szCs w:val="24"/>
                <w:lang w:val="en-US" w:eastAsia="zh-CN" w:bidi="ar-SA"/>
              </w:rPr>
              <w:t>5、</w:t>
            </w:r>
            <w:r>
              <w:rPr>
                <w:rFonts w:hint="default" w:ascii="Times New Roman Regular" w:hAnsi="Times New Roman Regular" w:eastAsia="宋体" w:cs="Times New Roman Regular"/>
                <w:kern w:val="2"/>
                <w:sz w:val="24"/>
                <w:szCs w:val="24"/>
                <w:highlight w:val="none"/>
                <w:lang w:val="en-US" w:eastAsia="zh-CN" w:bidi="ar-SA"/>
              </w:rPr>
              <w:t>为保证测量结果更精准，系统支持标定采集语音指引。</w:t>
            </w:r>
            <w:r>
              <w:rPr>
                <w:rFonts w:hint="eastAsia" w:ascii="宋体" w:hAnsi="宋体" w:eastAsia="宋体" w:cs="Times New Roman"/>
                <w:b/>
                <w:bCs w:val="0"/>
                <w:kern w:val="0"/>
                <w:sz w:val="24"/>
                <w:szCs w:val="24"/>
                <w:highlight w:val="none"/>
                <w:lang w:eastAsia="zh-CN"/>
              </w:rPr>
              <w:t>（</w:t>
            </w:r>
            <w:r>
              <w:rPr>
                <w:rFonts w:hint="eastAsia" w:ascii="宋体" w:hAnsi="宋体" w:eastAsia="宋体" w:cs="Times New Roman"/>
                <w:b/>
                <w:bCs w:val="0"/>
                <w:kern w:val="0"/>
                <w:sz w:val="24"/>
                <w:szCs w:val="24"/>
                <w:highlight w:val="none"/>
                <w:lang w:val="en-US" w:eastAsia="zh-CN"/>
              </w:rPr>
              <w:t>投标文件中提供证明材料）</w:t>
            </w:r>
          </w:p>
          <w:p w14:paraId="7A500EE2">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lang w:val="en-US" w:eastAsia="zh-CN" w:bidi="ar-SA"/>
              </w:rPr>
              <w:t>6、</w:t>
            </w:r>
            <w:r>
              <w:rPr>
                <w:rFonts w:hint="default" w:ascii="Times New Roman Regular" w:hAnsi="Times New Roman Regular" w:eastAsia="宋体" w:cs="Times New Roman Regular"/>
                <w:kern w:val="2"/>
                <w:sz w:val="24"/>
                <w:szCs w:val="24"/>
                <w:highlight w:val="none"/>
                <w:lang w:val="en-US" w:eastAsia="zh-CN" w:bidi="ar-SA"/>
              </w:rPr>
              <w:t>软件支持视图叠加信息层（图像信息），引导工具支持勾选中心十字线、十字光标辅助线</w:t>
            </w:r>
          </w:p>
          <w:p w14:paraId="167EACC1">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w:t>
            </w:r>
            <w:r>
              <w:rPr>
                <w:rFonts w:hint="default" w:ascii="Times New Roman Regular" w:hAnsi="Times New Roman Regular" w:eastAsia="宋体" w:cs="Times New Roman Regular"/>
                <w:kern w:val="2"/>
                <w:sz w:val="24"/>
                <w:szCs w:val="24"/>
                <w:lang w:val="en-US" w:eastAsia="zh-CN" w:bidi="ar-SA"/>
              </w:rPr>
              <w:t>7、</w:t>
            </w:r>
            <w:r>
              <w:rPr>
                <w:rFonts w:hint="default" w:ascii="Times New Roman Regular" w:hAnsi="Times New Roman Regular" w:eastAsia="宋体" w:cs="Times New Roman Regular"/>
                <w:kern w:val="2"/>
                <w:sz w:val="24"/>
                <w:szCs w:val="24"/>
                <w:highlight w:val="none"/>
                <w:lang w:val="en-US" w:eastAsia="zh-CN" w:bidi="ar-SA"/>
              </w:rPr>
              <w:t>在线采集时，支持过曝提示、曝光质量评价、散斑质量评价、对焦质量评价</w:t>
            </w:r>
            <w:r>
              <w:rPr>
                <w:rFonts w:hint="eastAsia" w:ascii="宋体" w:hAnsi="宋体" w:eastAsia="宋体" w:cs="Times New Roman"/>
                <w:b/>
                <w:bCs w:val="0"/>
                <w:kern w:val="0"/>
                <w:sz w:val="24"/>
                <w:szCs w:val="24"/>
                <w:highlight w:val="none"/>
                <w:lang w:eastAsia="zh-CN"/>
              </w:rPr>
              <w:t>（</w:t>
            </w:r>
            <w:r>
              <w:rPr>
                <w:rFonts w:hint="eastAsia" w:ascii="宋体" w:hAnsi="宋体" w:eastAsia="宋体" w:cs="Times New Roman"/>
                <w:b/>
                <w:bCs w:val="0"/>
                <w:kern w:val="0"/>
                <w:sz w:val="24"/>
                <w:szCs w:val="24"/>
                <w:highlight w:val="none"/>
                <w:lang w:val="en-US" w:eastAsia="zh-CN"/>
              </w:rPr>
              <w:t>投标文件中提供证明材料）</w:t>
            </w:r>
          </w:p>
          <w:p w14:paraId="195A7BFD">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w:t>
            </w:r>
            <w:r>
              <w:rPr>
                <w:rFonts w:hint="default" w:ascii="Times New Roman Regular" w:hAnsi="Times New Roman Regular" w:eastAsia="宋体" w:cs="Times New Roman Regular"/>
                <w:kern w:val="2"/>
                <w:sz w:val="24"/>
                <w:szCs w:val="24"/>
                <w:lang w:val="en-US" w:eastAsia="zh-CN" w:bidi="ar-SA"/>
              </w:rPr>
              <w:t>8、</w:t>
            </w:r>
            <w:r>
              <w:rPr>
                <w:rFonts w:hint="default" w:ascii="Times New Roman Regular" w:hAnsi="Times New Roman Regular" w:eastAsia="宋体" w:cs="Times New Roman Regular"/>
                <w:kern w:val="2"/>
                <w:sz w:val="24"/>
                <w:szCs w:val="24"/>
                <w:highlight w:val="none"/>
                <w:lang w:val="en-US" w:eastAsia="zh-CN" w:bidi="ar-SA"/>
              </w:rPr>
              <w:t>支持全场数据实时测量分析，实时输出全场位移、应变，实时测量性能≥200000点/秒（2D）</w:t>
            </w:r>
            <w:r>
              <w:rPr>
                <w:rFonts w:hint="eastAsia" w:ascii="宋体" w:hAnsi="宋体" w:eastAsia="宋体" w:cs="Times New Roman"/>
                <w:b/>
                <w:bCs w:val="0"/>
                <w:kern w:val="0"/>
                <w:sz w:val="24"/>
                <w:szCs w:val="24"/>
                <w:highlight w:val="none"/>
                <w:lang w:eastAsia="zh-CN"/>
              </w:rPr>
              <w:t>（</w:t>
            </w:r>
            <w:r>
              <w:rPr>
                <w:rFonts w:hint="eastAsia" w:ascii="宋体" w:hAnsi="宋体" w:eastAsia="宋体" w:cs="Times New Roman"/>
                <w:b/>
                <w:bCs w:val="0"/>
                <w:kern w:val="0"/>
                <w:sz w:val="24"/>
                <w:szCs w:val="24"/>
                <w:highlight w:val="none"/>
                <w:lang w:val="en-US" w:eastAsia="zh-CN"/>
              </w:rPr>
              <w:t>投标文件中提供证明材料）</w:t>
            </w:r>
          </w:p>
          <w:p w14:paraId="211CC404">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lang w:val="en-US" w:eastAsia="zh-CN" w:bidi="ar-SA"/>
              </w:rPr>
              <w:t>9、</w:t>
            </w:r>
            <w:r>
              <w:rPr>
                <w:rFonts w:hint="default" w:ascii="Times New Roman Regular" w:hAnsi="Times New Roman Regular" w:eastAsia="宋体" w:cs="Times New Roman Regular"/>
                <w:kern w:val="2"/>
                <w:sz w:val="24"/>
                <w:szCs w:val="24"/>
                <w:highlight w:val="none"/>
                <w:lang w:val="en-US" w:eastAsia="zh-CN" w:bidi="ar-SA"/>
              </w:rPr>
              <w:t>支持建立关键点、圆形标记点、象限标记点、编码标记点进行实时测量分析，输出关键点、圆形标记点、象限标记点、编码标记点位移，实时测量性能≥400fps</w:t>
            </w:r>
          </w:p>
          <w:p w14:paraId="213A4197">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w:t>
            </w:r>
            <w:r>
              <w:rPr>
                <w:rFonts w:hint="default" w:ascii="Times New Roman Regular" w:hAnsi="Times New Roman Regular" w:eastAsia="宋体" w:cs="Times New Roman Regular"/>
                <w:kern w:val="2"/>
                <w:sz w:val="24"/>
                <w:szCs w:val="24"/>
                <w:lang w:val="en-US" w:eastAsia="zh-CN" w:bidi="ar-SA"/>
              </w:rPr>
              <w:t>10、</w:t>
            </w:r>
            <w:r>
              <w:rPr>
                <w:rFonts w:hint="default" w:ascii="Times New Roman Regular" w:hAnsi="Times New Roman Regular" w:eastAsia="宋体" w:cs="Times New Roman Regular"/>
                <w:kern w:val="2"/>
                <w:sz w:val="24"/>
                <w:szCs w:val="24"/>
                <w:highlight w:val="none"/>
                <w:lang w:val="en-US" w:eastAsia="zh-CN" w:bidi="ar-SA"/>
              </w:rPr>
              <w:t>支持ROI区域和圆形标记点、象限标记点、编码标记点AI识别功能，可自动识别ROI区域和圆形标记点、象限标记点、编码标记点</w:t>
            </w:r>
            <w:r>
              <w:rPr>
                <w:rFonts w:hint="eastAsia" w:ascii="宋体" w:hAnsi="宋体" w:eastAsia="宋体" w:cs="Times New Roman"/>
                <w:b/>
                <w:bCs w:val="0"/>
                <w:kern w:val="0"/>
                <w:sz w:val="24"/>
                <w:szCs w:val="24"/>
                <w:highlight w:val="none"/>
                <w:lang w:eastAsia="zh-CN"/>
              </w:rPr>
              <w:t>（</w:t>
            </w:r>
            <w:r>
              <w:rPr>
                <w:rFonts w:hint="eastAsia" w:ascii="宋体" w:hAnsi="宋体" w:eastAsia="宋体" w:cs="Times New Roman"/>
                <w:b/>
                <w:bCs w:val="0"/>
                <w:kern w:val="0"/>
                <w:sz w:val="24"/>
                <w:szCs w:val="24"/>
                <w:highlight w:val="none"/>
                <w:lang w:val="en-US" w:eastAsia="zh-CN"/>
              </w:rPr>
              <w:t>投标文件中提供证明材料）</w:t>
            </w:r>
          </w:p>
          <w:p w14:paraId="227726E8">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lang w:val="en-US" w:eastAsia="zh-CN" w:bidi="ar-SA"/>
              </w:rPr>
              <w:t>11、</w:t>
            </w:r>
            <w:r>
              <w:rPr>
                <w:rFonts w:hint="default" w:ascii="Times New Roman Regular" w:hAnsi="Times New Roman Regular" w:eastAsia="宋体" w:cs="Times New Roman Regular"/>
                <w:kern w:val="2"/>
                <w:sz w:val="24"/>
                <w:szCs w:val="24"/>
                <w:highlight w:val="none"/>
                <w:lang w:val="en-US" w:eastAsia="zh-CN" w:bidi="ar-SA"/>
              </w:rPr>
              <w:t>测量应变计算方式支持：拉格朗日应变、径向应变、工程应变、对数应变、欧拉应变、米塞斯应变、屈雷斯加应变</w:t>
            </w:r>
          </w:p>
          <w:p w14:paraId="65EB0CFF">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w:t>
            </w:r>
            <w:r>
              <w:rPr>
                <w:rFonts w:hint="default" w:ascii="Times New Roman Regular" w:hAnsi="Times New Roman Regular" w:eastAsia="宋体" w:cs="Times New Roman Regular"/>
                <w:kern w:val="2"/>
                <w:sz w:val="24"/>
                <w:szCs w:val="24"/>
                <w:lang w:val="en-US" w:eastAsia="zh-CN" w:bidi="ar-SA"/>
              </w:rPr>
              <w:t>12、</w:t>
            </w:r>
            <w:r>
              <w:rPr>
                <w:rFonts w:hint="default" w:ascii="Times New Roman Regular" w:hAnsi="Times New Roman Regular" w:eastAsia="宋体" w:cs="Times New Roman Regular"/>
                <w:kern w:val="2"/>
                <w:sz w:val="24"/>
                <w:szCs w:val="24"/>
                <w:highlight w:val="none"/>
                <w:lang w:val="en-US" w:eastAsia="zh-CN" w:bidi="ar-SA"/>
              </w:rPr>
              <w:t>具备全局DIC分析功能：采用全局节点迭代算法实现应力集中区与复杂几何边缘的全场位移连续追踪，确保特殊场景下数据的连续和完整性（计算无孔洞）</w:t>
            </w:r>
            <w:r>
              <w:rPr>
                <w:rFonts w:hint="eastAsia" w:ascii="宋体" w:hAnsi="宋体" w:eastAsia="宋体" w:cs="Times New Roman"/>
                <w:b/>
                <w:bCs w:val="0"/>
                <w:kern w:val="0"/>
                <w:sz w:val="24"/>
                <w:szCs w:val="24"/>
                <w:highlight w:val="none"/>
                <w:lang w:eastAsia="zh-CN"/>
              </w:rPr>
              <w:t>（</w:t>
            </w:r>
            <w:r>
              <w:rPr>
                <w:rFonts w:hint="eastAsia" w:ascii="宋体" w:hAnsi="宋体" w:eastAsia="宋体" w:cs="Times New Roman"/>
                <w:b/>
                <w:bCs w:val="0"/>
                <w:kern w:val="0"/>
                <w:sz w:val="24"/>
                <w:szCs w:val="24"/>
                <w:highlight w:val="none"/>
                <w:lang w:val="en-US" w:eastAsia="zh-CN"/>
              </w:rPr>
              <w:t>投标文件中提供证明材料）</w:t>
            </w:r>
          </w:p>
          <w:p w14:paraId="6FD7EE2A">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lang w:val="en-US" w:eastAsia="zh-CN" w:bidi="ar-SA"/>
              </w:rPr>
              <w:t>13、</w:t>
            </w:r>
            <w:r>
              <w:rPr>
                <w:rFonts w:hint="default" w:ascii="Times New Roman Regular" w:hAnsi="Times New Roman Regular" w:eastAsia="宋体" w:cs="Times New Roman Regular"/>
                <w:kern w:val="2"/>
                <w:sz w:val="24"/>
                <w:szCs w:val="24"/>
                <w:highlight w:val="none"/>
                <w:lang w:val="en-US" w:eastAsia="zh-CN" w:bidi="ar-SA"/>
              </w:rPr>
              <w:t>在计算过程中，支持当前帧计算用时和剩余计算时间实时显示</w:t>
            </w:r>
          </w:p>
          <w:p w14:paraId="00319D72">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lang w:val="en-US" w:eastAsia="zh-CN" w:bidi="ar-SA"/>
              </w:rPr>
              <w:t>14、</w:t>
            </w:r>
            <w:r>
              <w:rPr>
                <w:rFonts w:hint="default" w:ascii="Times New Roman Regular" w:hAnsi="Times New Roman Regular" w:eastAsia="宋体" w:cs="Times New Roman Regular"/>
                <w:kern w:val="2"/>
                <w:sz w:val="24"/>
                <w:szCs w:val="24"/>
                <w:highlight w:val="none"/>
                <w:lang w:val="en-US" w:eastAsia="zh-CN" w:bidi="ar-SA"/>
              </w:rPr>
              <w:t>软件支持插值、空域滤波、时序曲线滤波、移除刚体运动后处理。插值设置支持线性插值、二次曲面插值、三次曲面插值、三角剖分；空域滤波设置支持中值滤波、均值滤波、高斯滤波，且滤波尺寸可调；</w:t>
            </w:r>
          </w:p>
          <w:p w14:paraId="51405BEA">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lang w:val="en-US" w:eastAsia="zh-CN" w:bidi="ar-SA"/>
              </w:rPr>
              <w:t>15、</w:t>
            </w:r>
            <w:r>
              <w:rPr>
                <w:rFonts w:hint="default" w:ascii="Times New Roman Regular" w:hAnsi="Times New Roman Regular" w:eastAsia="宋体" w:cs="Times New Roman Regular"/>
                <w:kern w:val="2"/>
                <w:sz w:val="24"/>
                <w:szCs w:val="24"/>
                <w:highlight w:val="none"/>
                <w:lang w:val="en-US" w:eastAsia="zh-CN" w:bidi="ar-SA"/>
              </w:rPr>
              <w:t>支持云图数据采样，采样点、线、矩形、椭圆，对局部数据进行数据显示</w:t>
            </w:r>
          </w:p>
          <w:p w14:paraId="3F9729C7">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lang w:val="en-US" w:eastAsia="zh-CN" w:bidi="ar-SA"/>
              </w:rPr>
              <w:t>16、</w:t>
            </w:r>
            <w:r>
              <w:rPr>
                <w:rFonts w:hint="default" w:ascii="Times New Roman Regular" w:hAnsi="Times New Roman Regular" w:eastAsia="宋体" w:cs="Times New Roman Regular"/>
                <w:kern w:val="2"/>
                <w:sz w:val="24"/>
                <w:szCs w:val="24"/>
                <w:highlight w:val="none"/>
                <w:lang w:val="en-US" w:eastAsia="zh-CN" w:bidi="ar-SA"/>
              </w:rPr>
              <w:t>支持云图数据测量，进行点点距离、点线距离、点面距离、线线夹角、线面夹角、面面夹角测量，显示测量结果</w:t>
            </w:r>
          </w:p>
          <w:p w14:paraId="48E973C6">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lang w:val="en-US" w:eastAsia="zh-CN" w:bidi="ar-SA"/>
              </w:rPr>
              <w:t>17、</w:t>
            </w:r>
            <w:r>
              <w:rPr>
                <w:rFonts w:hint="default" w:ascii="Times New Roman Regular" w:hAnsi="Times New Roman Regular" w:eastAsia="宋体" w:cs="Times New Roman Regular"/>
                <w:kern w:val="2"/>
                <w:sz w:val="24"/>
                <w:szCs w:val="24"/>
                <w:highlight w:val="none"/>
                <w:lang w:val="en-US" w:eastAsia="zh-CN" w:bidi="ar-SA"/>
              </w:rPr>
              <w:t>支持显示位移、应变方向矢量</w:t>
            </w:r>
          </w:p>
          <w:p w14:paraId="0E89F418">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lang w:val="en-US" w:eastAsia="zh-CN" w:bidi="ar-SA"/>
              </w:rPr>
              <w:t>18、</w:t>
            </w:r>
            <w:r>
              <w:rPr>
                <w:rFonts w:hint="default" w:ascii="Times New Roman Regular" w:hAnsi="Times New Roman Regular" w:eastAsia="宋体" w:cs="Times New Roman Regular"/>
                <w:kern w:val="2"/>
                <w:sz w:val="24"/>
                <w:szCs w:val="24"/>
                <w:highlight w:val="none"/>
                <w:lang w:val="en-US" w:eastAsia="zh-CN" w:bidi="ar-SA"/>
              </w:rPr>
              <w:t>软件分析后的三维云图和数据曲线均可进行导出，支持导出TXT、CSV、MP4、JPG等格式</w:t>
            </w:r>
          </w:p>
          <w:p w14:paraId="537C41C1">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highlight w:val="none"/>
                <w:lang w:val="en-US" w:eastAsia="zh-CN" w:bidi="ar-SA"/>
              </w:rPr>
              <w:t>★</w:t>
            </w:r>
            <w:r>
              <w:rPr>
                <w:rFonts w:hint="default" w:ascii="Times New Roman Regular" w:hAnsi="Times New Roman Regular" w:eastAsia="宋体" w:cs="Times New Roman Regular"/>
                <w:kern w:val="2"/>
                <w:sz w:val="24"/>
                <w:szCs w:val="24"/>
                <w:lang w:val="en-US" w:eastAsia="zh-CN" w:bidi="ar-SA"/>
              </w:rPr>
              <w:t>19、</w:t>
            </w:r>
            <w:r>
              <w:rPr>
                <w:rFonts w:hint="default" w:ascii="Times New Roman Regular" w:hAnsi="Times New Roman Regular" w:eastAsia="宋体" w:cs="Times New Roman Regular"/>
                <w:kern w:val="2"/>
                <w:sz w:val="24"/>
                <w:szCs w:val="24"/>
                <w:highlight w:val="none"/>
                <w:lang w:val="en-US" w:eastAsia="zh-CN" w:bidi="ar-SA"/>
              </w:rPr>
              <w:t>支持三维云图多窗口显示，可在不同窗口显示不同类型数据云图</w:t>
            </w:r>
            <w:r>
              <w:rPr>
                <w:rFonts w:hint="eastAsia" w:ascii="宋体" w:hAnsi="宋体" w:eastAsia="宋体" w:cs="Times New Roman"/>
                <w:b/>
                <w:bCs w:val="0"/>
                <w:kern w:val="0"/>
                <w:sz w:val="24"/>
                <w:szCs w:val="24"/>
                <w:highlight w:val="none"/>
                <w:lang w:eastAsia="zh-CN"/>
              </w:rPr>
              <w:t>（</w:t>
            </w:r>
            <w:r>
              <w:rPr>
                <w:rFonts w:hint="eastAsia" w:ascii="宋体" w:hAnsi="宋体" w:eastAsia="宋体" w:cs="Times New Roman"/>
                <w:b/>
                <w:bCs w:val="0"/>
                <w:kern w:val="0"/>
                <w:sz w:val="24"/>
                <w:szCs w:val="24"/>
                <w:highlight w:val="none"/>
                <w:lang w:val="en-US" w:eastAsia="zh-CN"/>
              </w:rPr>
              <w:t>投标文件中提供证明材料）</w:t>
            </w:r>
          </w:p>
          <w:p w14:paraId="0FF9C246">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lang w:val="en-US" w:eastAsia="zh-CN" w:bidi="ar-SA"/>
              </w:rPr>
              <w:t>20、</w:t>
            </w:r>
            <w:r>
              <w:rPr>
                <w:rFonts w:hint="default" w:ascii="Times New Roman Regular" w:hAnsi="Times New Roman Regular" w:eastAsia="宋体" w:cs="Times New Roman Regular"/>
                <w:kern w:val="2"/>
                <w:sz w:val="24"/>
                <w:szCs w:val="24"/>
                <w:highlight w:val="none"/>
                <w:lang w:val="en-US" w:eastAsia="zh-CN" w:bidi="ar-SA"/>
              </w:rPr>
              <w:t>支持直接驱动高速相机进行图像采集，采集帧率≥2000fps；</w:t>
            </w:r>
          </w:p>
          <w:p w14:paraId="5745FC20">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lang w:val="en-US" w:eastAsia="zh-CN" w:bidi="ar-SA"/>
              </w:rPr>
              <w:t>21、</w:t>
            </w:r>
            <w:r>
              <w:rPr>
                <w:rFonts w:hint="default" w:ascii="Times New Roman Regular" w:hAnsi="Times New Roman Regular" w:eastAsia="宋体" w:cs="Times New Roman Regular"/>
                <w:kern w:val="2"/>
                <w:sz w:val="24"/>
                <w:szCs w:val="24"/>
                <w:highlight w:val="none"/>
                <w:lang w:val="en-US" w:eastAsia="zh-CN" w:bidi="ar-SA"/>
              </w:rPr>
              <w:t>振动测量支持OMA和ODS分析，能够输出固有频率、阻尼比、振型数据</w:t>
            </w:r>
          </w:p>
          <w:p w14:paraId="64240ABC">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default" w:ascii="Times New Roman Regular" w:hAnsi="Times New Roman Regular" w:eastAsia="宋体" w:cs="Times New Roman Regular"/>
                <w:kern w:val="2"/>
                <w:sz w:val="24"/>
                <w:szCs w:val="24"/>
                <w:highlight w:val="none"/>
                <w:lang w:val="en-US" w:eastAsia="zh-CN" w:bidi="ar-SA"/>
              </w:rPr>
            </w:pPr>
            <w:r>
              <w:rPr>
                <w:rFonts w:hint="default" w:ascii="Times New Roman Regular" w:hAnsi="Times New Roman Regular" w:eastAsia="宋体" w:cs="Times New Roman Regular"/>
                <w:kern w:val="2"/>
                <w:sz w:val="24"/>
                <w:szCs w:val="24"/>
                <w:lang w:val="en-US" w:eastAsia="zh-CN" w:bidi="ar-SA"/>
              </w:rPr>
              <w:t>22、</w:t>
            </w:r>
            <w:r>
              <w:rPr>
                <w:rFonts w:hint="default" w:ascii="Times New Roman Regular" w:hAnsi="Times New Roman Regular" w:eastAsia="宋体" w:cs="Times New Roman Regular"/>
                <w:kern w:val="2"/>
                <w:sz w:val="24"/>
                <w:szCs w:val="24"/>
                <w:highlight w:val="none"/>
                <w:lang w:val="en-US" w:eastAsia="zh-CN" w:bidi="ar-SA"/>
              </w:rPr>
              <w:t>振动模态分析支持不同区域分组测量，不同区域分组独立计算，计算结果显示在同一个振型图中</w:t>
            </w:r>
          </w:p>
          <w:p w14:paraId="6946148D">
            <w:pPr>
              <w:keepNext w:val="0"/>
              <w:keepLines w:val="0"/>
              <w:pageBreakBefore w:val="0"/>
              <w:widowControl w:val="0"/>
              <w:numPr>
                <w:ilvl w:val="0"/>
                <w:numId w:val="0"/>
              </w:numPr>
              <w:tabs>
                <w:tab w:val="left" w:pos="1917"/>
              </w:tabs>
              <w:kinsoku/>
              <w:wordWrap/>
              <w:overflowPunct/>
              <w:topLinePunct w:val="0"/>
              <w:autoSpaceDE/>
              <w:autoSpaceDN/>
              <w:bidi w:val="0"/>
              <w:adjustRightInd/>
              <w:snapToGrid/>
              <w:spacing w:line="300" w:lineRule="auto"/>
              <w:jc w:val="left"/>
              <w:textAlignment w:val="auto"/>
              <w:rPr>
                <w:rFonts w:hint="eastAsia" w:ascii="Times New Roman" w:hAnsi="Times New Roman" w:eastAsia="宋体" w:cs="Times New Roman"/>
                <w:bCs/>
                <w:color w:val="000000"/>
                <w:kern w:val="2"/>
                <w:sz w:val="24"/>
                <w:szCs w:val="24"/>
                <w:highlight w:val="none"/>
                <w:lang w:val="en-US" w:eastAsia="zh-CN" w:bidi="ar-SA"/>
              </w:rPr>
            </w:pPr>
            <w:r>
              <w:rPr>
                <w:rFonts w:hint="eastAsia" w:ascii="Times New Roman" w:hAnsi="Times New Roman" w:eastAsia="宋体" w:cs="Times New Roman"/>
                <w:bCs/>
                <w:color w:val="000000"/>
                <w:kern w:val="2"/>
                <w:sz w:val="24"/>
                <w:szCs w:val="24"/>
                <w:lang w:val="en-US" w:eastAsia="zh-CN" w:bidi="ar-SA"/>
              </w:rPr>
              <w:t>23、</w:t>
            </w:r>
            <w:r>
              <w:rPr>
                <w:rFonts w:hint="default" w:ascii="Times New Roman Regular" w:hAnsi="Times New Roman Regular" w:eastAsia="宋体" w:cs="Times New Roman Regular"/>
                <w:kern w:val="2"/>
                <w:sz w:val="24"/>
                <w:szCs w:val="24"/>
                <w:highlight w:val="none"/>
                <w:lang w:val="en-US" w:eastAsia="zh-CN" w:bidi="ar-SA"/>
              </w:rPr>
              <w:t>支持移除刚体运动后进行振动模态分析</w:t>
            </w:r>
          </w:p>
        </w:tc>
        <w:tc>
          <w:tcPr>
            <w:tcW w:w="0" w:type="auto"/>
            <w:noWrap w:val="0"/>
            <w:vAlign w:val="center"/>
          </w:tcPr>
          <w:p w14:paraId="78FD1662">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套</w:t>
            </w:r>
          </w:p>
        </w:tc>
        <w:tc>
          <w:tcPr>
            <w:tcW w:w="0" w:type="auto"/>
            <w:noWrap w:val="0"/>
            <w:vAlign w:val="center"/>
          </w:tcPr>
          <w:p w14:paraId="26C49965">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1</w:t>
            </w:r>
          </w:p>
        </w:tc>
        <w:tc>
          <w:tcPr>
            <w:tcW w:w="0" w:type="auto"/>
            <w:noWrap w:val="0"/>
            <w:vAlign w:val="center"/>
          </w:tcPr>
          <w:p w14:paraId="5B1195A8">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工业</w:t>
            </w:r>
          </w:p>
        </w:tc>
      </w:tr>
    </w:tbl>
    <w:p w14:paraId="7211EA8A">
      <w:pPr>
        <w:spacing w:line="360" w:lineRule="auto"/>
        <w:ind w:firstLine="437"/>
        <w:outlineLvl w:val="1"/>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三、报价要求</w:t>
      </w:r>
      <w:bookmarkEnd w:id="6"/>
      <w:bookmarkEnd w:id="7"/>
      <w:bookmarkEnd w:id="8"/>
    </w:p>
    <w:p w14:paraId="6015AA15">
      <w:pPr>
        <w:spacing w:line="360" w:lineRule="auto"/>
        <w:ind w:firstLine="437"/>
        <w:rPr>
          <w:rFonts w:ascii="宋体" w:hAnsi="宋体" w:eastAsia="宋体"/>
          <w:bCs/>
          <w:color w:val="auto"/>
          <w:sz w:val="24"/>
          <w:szCs w:val="18"/>
          <w:highlight w:val="none"/>
        </w:rPr>
      </w:pPr>
      <w:r>
        <w:rPr>
          <w:rFonts w:hint="eastAsia" w:ascii="宋体" w:hAnsi="宋体" w:eastAsia="宋体"/>
          <w:bCs/>
          <w:color w:val="auto"/>
          <w:sz w:val="24"/>
          <w:szCs w:val="18"/>
          <w:highlight w:val="none"/>
        </w:rPr>
        <w:t>本项目报总价，投标报价</w:t>
      </w:r>
      <w:r>
        <w:rPr>
          <w:rFonts w:ascii="宋体" w:hAnsi="宋体" w:eastAsia="宋体"/>
          <w:bCs/>
          <w:color w:val="auto"/>
          <w:sz w:val="24"/>
          <w:szCs w:val="18"/>
          <w:highlight w:val="none"/>
        </w:rPr>
        <w:t>包括</w:t>
      </w:r>
      <w:r>
        <w:rPr>
          <w:rFonts w:hint="eastAsia" w:ascii="宋体" w:hAnsi="宋体" w:eastAsia="宋体"/>
          <w:bCs/>
          <w:color w:val="auto"/>
          <w:sz w:val="24"/>
          <w:szCs w:val="18"/>
          <w:highlight w:val="none"/>
        </w:rPr>
        <w:t>本项目需求的全部货物及所需附件购置费、包装费、运输费、人工费、安装调试费、各种税费、资料费、售后服务费及完成项目应有的全部费用。</w:t>
      </w:r>
    </w:p>
    <w:p w14:paraId="75A82534">
      <w:pPr>
        <w:spacing w:line="360" w:lineRule="auto"/>
        <w:ind w:firstLine="437"/>
        <w:outlineLvl w:val="1"/>
        <w:rPr>
          <w:rFonts w:hint="eastAsia" w:ascii="宋体" w:hAnsi="宋体" w:eastAsia="宋体"/>
          <w:b/>
          <w:bCs/>
          <w:color w:val="auto"/>
          <w:sz w:val="24"/>
          <w:szCs w:val="18"/>
          <w:highlight w:val="none"/>
        </w:rPr>
      </w:pPr>
      <w:bookmarkStart w:id="9" w:name="_Toc9889"/>
      <w:r>
        <w:rPr>
          <w:rFonts w:hint="eastAsia" w:ascii="宋体" w:hAnsi="宋体" w:eastAsia="宋体"/>
          <w:b/>
          <w:bCs/>
          <w:color w:val="auto"/>
          <w:sz w:val="24"/>
          <w:szCs w:val="18"/>
          <w:highlight w:val="none"/>
        </w:rPr>
        <w:t>四、备品备件及专用工具</w:t>
      </w:r>
      <w:bookmarkEnd w:id="9"/>
    </w:p>
    <w:p w14:paraId="0A607135">
      <w:pPr>
        <w:spacing w:line="360" w:lineRule="auto"/>
        <w:ind w:firstLine="437"/>
        <w:outlineLvl w:val="1"/>
        <w:rPr>
          <w:rFonts w:ascii="宋体" w:hAnsi="宋体" w:eastAsia="宋体"/>
          <w:bCs/>
          <w:color w:val="auto"/>
          <w:sz w:val="24"/>
          <w:szCs w:val="18"/>
          <w:highlight w:val="none"/>
        </w:rPr>
      </w:pPr>
      <w:bookmarkStart w:id="10" w:name="_Toc178"/>
      <w:bookmarkStart w:id="11" w:name="_Toc445554752"/>
      <w:bookmarkStart w:id="12" w:name="_Toc455587093"/>
      <w:bookmarkStart w:id="13" w:name="_Toc455587277"/>
      <w:r>
        <w:rPr>
          <w:rFonts w:ascii="宋体" w:hAnsi="宋体" w:eastAsia="宋体"/>
          <w:bCs/>
          <w:color w:val="auto"/>
          <w:sz w:val="24"/>
          <w:szCs w:val="18"/>
          <w:highlight w:val="none"/>
        </w:rPr>
        <w:t>1、备品备件：中标人提供能够满足质量保证期内的设备维修要求的备品备件，备品备件应是新品。</w:t>
      </w:r>
      <w:bookmarkEnd w:id="10"/>
    </w:p>
    <w:p w14:paraId="4DD3331B">
      <w:pPr>
        <w:spacing w:line="360" w:lineRule="auto"/>
        <w:ind w:firstLine="437"/>
        <w:outlineLvl w:val="1"/>
        <w:rPr>
          <w:rFonts w:ascii="宋体" w:hAnsi="宋体" w:eastAsia="宋体"/>
          <w:bCs/>
          <w:color w:val="auto"/>
          <w:sz w:val="24"/>
          <w:szCs w:val="18"/>
          <w:highlight w:val="none"/>
        </w:rPr>
      </w:pPr>
      <w:bookmarkStart w:id="14" w:name="_Toc23902"/>
      <w:r>
        <w:rPr>
          <w:rFonts w:ascii="宋体" w:hAnsi="宋体" w:eastAsia="宋体"/>
          <w:bCs/>
          <w:color w:val="auto"/>
          <w:sz w:val="24"/>
          <w:szCs w:val="18"/>
          <w:highlight w:val="none"/>
        </w:rPr>
        <w:t>2、专用工具：中标人提供设备安装、调试、维修、保养所必要的专用工具、仪器、仪表等工具。</w:t>
      </w:r>
      <w:bookmarkEnd w:id="14"/>
    </w:p>
    <w:bookmarkEnd w:id="11"/>
    <w:bookmarkEnd w:id="12"/>
    <w:bookmarkEnd w:id="13"/>
    <w:p w14:paraId="29D6A966">
      <w:pPr>
        <w:spacing w:line="360" w:lineRule="auto"/>
        <w:ind w:firstLine="437"/>
        <w:outlineLvl w:val="1"/>
        <w:rPr>
          <w:rFonts w:hint="eastAsia" w:ascii="宋体" w:hAnsi="宋体" w:eastAsia="宋体"/>
          <w:b/>
          <w:bCs/>
          <w:color w:val="auto"/>
          <w:sz w:val="24"/>
          <w:szCs w:val="18"/>
          <w:highlight w:val="none"/>
        </w:rPr>
      </w:pPr>
      <w:bookmarkStart w:id="15" w:name="_Toc14385"/>
      <w:bookmarkStart w:id="16" w:name="_Toc532199625"/>
      <w:bookmarkStart w:id="17" w:name="_Toc455587094"/>
      <w:bookmarkStart w:id="18" w:name="_Toc445554753"/>
      <w:bookmarkStart w:id="19" w:name="_Toc455587278"/>
      <w:r>
        <w:rPr>
          <w:rFonts w:hint="eastAsia" w:ascii="宋体" w:hAnsi="宋体" w:eastAsia="宋体"/>
          <w:b/>
          <w:bCs/>
          <w:color w:val="auto"/>
          <w:sz w:val="24"/>
          <w:szCs w:val="18"/>
          <w:highlight w:val="none"/>
          <w:lang w:eastAsia="zh-CN"/>
        </w:rPr>
        <w:t>五</w:t>
      </w:r>
      <w:r>
        <w:rPr>
          <w:rFonts w:hint="eastAsia" w:ascii="宋体" w:hAnsi="宋体" w:eastAsia="宋体"/>
          <w:b/>
          <w:bCs/>
          <w:color w:val="auto"/>
          <w:sz w:val="24"/>
          <w:szCs w:val="18"/>
          <w:highlight w:val="none"/>
        </w:rPr>
        <w:t>、安装调试、验收试验及质量保证</w:t>
      </w:r>
      <w:bookmarkEnd w:id="15"/>
      <w:bookmarkEnd w:id="16"/>
    </w:p>
    <w:p w14:paraId="49EDBB38">
      <w:pPr>
        <w:spacing w:line="360" w:lineRule="auto"/>
        <w:ind w:firstLine="437"/>
        <w:outlineLvl w:val="1"/>
        <w:rPr>
          <w:rFonts w:ascii="宋体" w:hAnsi="宋体" w:eastAsia="宋体"/>
          <w:bCs/>
          <w:color w:val="auto"/>
          <w:sz w:val="24"/>
          <w:szCs w:val="18"/>
          <w:highlight w:val="none"/>
        </w:rPr>
      </w:pPr>
      <w:bookmarkStart w:id="20" w:name="_Toc227"/>
      <w:r>
        <w:rPr>
          <w:rFonts w:ascii="宋体" w:hAnsi="宋体" w:eastAsia="宋体"/>
          <w:bCs/>
          <w:color w:val="auto"/>
          <w:sz w:val="24"/>
          <w:szCs w:val="18"/>
          <w:highlight w:val="none"/>
        </w:rPr>
        <w:t>1、中标人在设备安装地点负责安装、调试。</w:t>
      </w:r>
      <w:bookmarkEnd w:id="20"/>
    </w:p>
    <w:p w14:paraId="7C8BDAD9">
      <w:pPr>
        <w:spacing w:line="360" w:lineRule="auto"/>
        <w:ind w:firstLine="437"/>
        <w:outlineLvl w:val="1"/>
        <w:rPr>
          <w:rFonts w:ascii="宋体" w:hAnsi="宋体" w:eastAsia="宋体"/>
          <w:bCs/>
          <w:color w:val="auto"/>
          <w:sz w:val="24"/>
          <w:szCs w:val="18"/>
          <w:highlight w:val="none"/>
        </w:rPr>
      </w:pPr>
      <w:bookmarkStart w:id="21" w:name="_Toc22590"/>
      <w:r>
        <w:rPr>
          <w:rFonts w:ascii="宋体" w:hAnsi="宋体" w:eastAsia="宋体"/>
          <w:bCs/>
          <w:color w:val="auto"/>
          <w:sz w:val="24"/>
          <w:szCs w:val="18"/>
          <w:highlight w:val="none"/>
        </w:rPr>
        <w:t>2、具体设备验收标准和程序按采购人要求执行，下列验收程序可参照执行：</w:t>
      </w:r>
      <w:bookmarkEnd w:id="21"/>
    </w:p>
    <w:p w14:paraId="11840BE4">
      <w:pPr>
        <w:spacing w:line="360" w:lineRule="auto"/>
        <w:ind w:firstLine="437"/>
        <w:outlineLvl w:val="1"/>
        <w:rPr>
          <w:rFonts w:ascii="宋体" w:hAnsi="宋体" w:eastAsia="宋体"/>
          <w:bCs/>
          <w:color w:val="auto"/>
          <w:sz w:val="24"/>
          <w:szCs w:val="18"/>
          <w:highlight w:val="none"/>
        </w:rPr>
      </w:pPr>
      <w:bookmarkStart w:id="22" w:name="_Toc18186"/>
      <w:r>
        <w:rPr>
          <w:rFonts w:ascii="宋体" w:hAnsi="宋体" w:eastAsia="宋体"/>
          <w:bCs/>
          <w:color w:val="auto"/>
          <w:sz w:val="24"/>
          <w:szCs w:val="18"/>
          <w:highlight w:val="none"/>
        </w:rPr>
        <w:t>2.1 采购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w:t>
      </w:r>
      <w:bookmarkEnd w:id="22"/>
    </w:p>
    <w:p w14:paraId="44EDDDC2">
      <w:pPr>
        <w:spacing w:line="360" w:lineRule="auto"/>
        <w:ind w:firstLine="437"/>
        <w:outlineLvl w:val="1"/>
        <w:rPr>
          <w:rFonts w:ascii="宋体" w:hAnsi="宋体" w:eastAsia="宋体"/>
          <w:bCs/>
          <w:color w:val="auto"/>
          <w:sz w:val="24"/>
          <w:szCs w:val="18"/>
          <w:highlight w:val="none"/>
        </w:rPr>
      </w:pPr>
      <w:bookmarkStart w:id="23" w:name="_Toc21848"/>
      <w:r>
        <w:rPr>
          <w:rFonts w:ascii="宋体" w:hAnsi="宋体" w:eastAsia="宋体"/>
          <w:bCs/>
          <w:color w:val="auto"/>
          <w:sz w:val="24"/>
          <w:szCs w:val="18"/>
          <w:highlight w:val="none"/>
        </w:rPr>
        <w:t>2.2货物在验收时，中标人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 (如产品质量检验报告、国家相关检测机构出具的检验报告等）等文件汇集成册交付采购人和应由中标人提供的必要文件。</w:t>
      </w:r>
      <w:bookmarkEnd w:id="23"/>
    </w:p>
    <w:p w14:paraId="585538B4">
      <w:pPr>
        <w:spacing w:line="360" w:lineRule="auto"/>
        <w:ind w:firstLine="437"/>
        <w:outlineLvl w:val="1"/>
        <w:rPr>
          <w:rFonts w:ascii="宋体" w:hAnsi="宋体" w:eastAsia="宋体"/>
          <w:bCs/>
          <w:color w:val="auto"/>
          <w:sz w:val="24"/>
          <w:szCs w:val="18"/>
          <w:highlight w:val="none"/>
        </w:rPr>
      </w:pPr>
      <w:bookmarkStart w:id="24" w:name="_Toc23328"/>
      <w:r>
        <w:rPr>
          <w:rFonts w:ascii="宋体" w:hAnsi="宋体" w:eastAsia="宋体"/>
          <w:bCs/>
          <w:color w:val="auto"/>
          <w:sz w:val="24"/>
          <w:szCs w:val="18"/>
          <w:highlight w:val="none"/>
        </w:rPr>
        <w:t>2.3 中标人应根据采购人使用单位的技术要求提供相应的产品。由中标人所提供的设备部件间的连线和插接件均应视为设备内部器件，包含在相应的设备之中。</w:t>
      </w:r>
      <w:bookmarkEnd w:id="24"/>
    </w:p>
    <w:p w14:paraId="3AFACE87">
      <w:pPr>
        <w:spacing w:line="360" w:lineRule="auto"/>
        <w:ind w:firstLine="437"/>
        <w:outlineLvl w:val="1"/>
        <w:rPr>
          <w:rFonts w:ascii="宋体" w:hAnsi="宋体" w:eastAsia="宋体"/>
          <w:bCs/>
          <w:color w:val="auto"/>
          <w:sz w:val="24"/>
          <w:szCs w:val="18"/>
          <w:highlight w:val="none"/>
        </w:rPr>
      </w:pPr>
      <w:bookmarkStart w:id="25" w:name="_Toc25826"/>
      <w:r>
        <w:rPr>
          <w:rFonts w:ascii="宋体" w:hAnsi="宋体" w:eastAsia="宋体"/>
          <w:bCs/>
          <w:color w:val="auto"/>
          <w:sz w:val="24"/>
          <w:szCs w:val="18"/>
          <w:highlight w:val="none"/>
        </w:rPr>
        <w:t>2.4 运行测试及最终验收。在系统安装、调试结束后，采购人对其进行全面的测试，对测试中暴露出来的问题，中标人应及时进行整改，系统最终测试完毕经验收合格后，采购人应向中标人签发最终验收证明。</w:t>
      </w:r>
      <w:bookmarkEnd w:id="25"/>
    </w:p>
    <w:p w14:paraId="0BED61DB">
      <w:pPr>
        <w:spacing w:line="360" w:lineRule="auto"/>
        <w:ind w:firstLine="437"/>
        <w:outlineLvl w:val="1"/>
        <w:rPr>
          <w:rFonts w:ascii="宋体" w:hAnsi="宋体" w:eastAsia="宋体"/>
          <w:bCs/>
          <w:color w:val="auto"/>
          <w:sz w:val="24"/>
          <w:szCs w:val="18"/>
          <w:highlight w:val="none"/>
        </w:rPr>
      </w:pPr>
      <w:bookmarkStart w:id="26" w:name="_Toc32187"/>
      <w:r>
        <w:rPr>
          <w:rFonts w:ascii="宋体" w:hAnsi="宋体" w:eastAsia="宋体"/>
          <w:bCs/>
          <w:color w:val="auto"/>
          <w:sz w:val="24"/>
          <w:szCs w:val="18"/>
          <w:highlight w:val="none"/>
        </w:rPr>
        <w:t>2.5 中标人应向采购人提供安装调试过程中的各种文档资料,以便采购人今后能掌握操作和维护方法。</w:t>
      </w:r>
      <w:bookmarkEnd w:id="26"/>
    </w:p>
    <w:p w14:paraId="5B2E9AB4">
      <w:pPr>
        <w:spacing w:line="360" w:lineRule="auto"/>
        <w:ind w:firstLine="437"/>
        <w:outlineLvl w:val="1"/>
        <w:rPr>
          <w:rFonts w:ascii="宋体" w:hAnsi="宋体" w:eastAsia="宋体"/>
          <w:bCs/>
          <w:color w:val="auto"/>
          <w:sz w:val="24"/>
          <w:szCs w:val="18"/>
          <w:highlight w:val="none"/>
        </w:rPr>
      </w:pPr>
      <w:bookmarkStart w:id="27" w:name="_Toc14979"/>
      <w:r>
        <w:rPr>
          <w:rFonts w:ascii="宋体" w:hAnsi="宋体" w:eastAsia="宋体"/>
          <w:bCs/>
          <w:color w:val="auto"/>
          <w:sz w:val="24"/>
          <w:szCs w:val="18"/>
          <w:highlight w:val="none"/>
        </w:rPr>
        <w:t>3、如设备在验收时有一个或多个指标未能达到要求而属于中标人责任时，则中标人自费采取有效措施，在</w:t>
      </w:r>
      <w:r>
        <w:rPr>
          <w:rFonts w:hint="eastAsia" w:ascii="宋体" w:hAnsi="宋体" w:eastAsia="宋体"/>
          <w:bCs/>
          <w:color w:val="auto"/>
          <w:sz w:val="24"/>
          <w:szCs w:val="18"/>
          <w:highlight w:val="none"/>
          <w:lang w:val="en-US" w:eastAsia="zh-CN"/>
        </w:rPr>
        <w:t>采购人</w:t>
      </w:r>
      <w:r>
        <w:rPr>
          <w:rFonts w:ascii="宋体" w:hAnsi="宋体" w:eastAsia="宋体"/>
          <w:bCs/>
          <w:color w:val="auto"/>
          <w:sz w:val="24"/>
          <w:szCs w:val="18"/>
          <w:highlight w:val="none"/>
        </w:rPr>
        <w:t>规定时间内使之达到保证指标。如在</w:t>
      </w:r>
      <w:r>
        <w:rPr>
          <w:rFonts w:hint="eastAsia" w:ascii="宋体" w:hAnsi="宋体" w:eastAsia="宋体"/>
          <w:bCs/>
          <w:color w:val="auto"/>
          <w:sz w:val="24"/>
          <w:szCs w:val="18"/>
          <w:highlight w:val="none"/>
          <w:lang w:val="en-US" w:eastAsia="zh-CN"/>
        </w:rPr>
        <w:t>采购人</w:t>
      </w:r>
      <w:r>
        <w:rPr>
          <w:rFonts w:ascii="宋体" w:hAnsi="宋体" w:eastAsia="宋体"/>
          <w:bCs/>
          <w:color w:val="auto"/>
          <w:sz w:val="24"/>
          <w:szCs w:val="18"/>
          <w:highlight w:val="none"/>
        </w:rPr>
        <w:t>规定的时间内仍达不到合格标准时，则中标人应向采购人赔偿。</w:t>
      </w:r>
      <w:bookmarkEnd w:id="27"/>
    </w:p>
    <w:p w14:paraId="2714D47C">
      <w:pPr>
        <w:spacing w:line="360" w:lineRule="auto"/>
        <w:ind w:firstLine="437"/>
        <w:outlineLvl w:val="1"/>
        <w:rPr>
          <w:rFonts w:hint="eastAsia" w:ascii="宋体" w:hAnsi="宋体" w:eastAsia="宋体"/>
          <w:b/>
          <w:bCs/>
          <w:color w:val="auto"/>
          <w:sz w:val="24"/>
          <w:szCs w:val="18"/>
          <w:highlight w:val="none"/>
        </w:rPr>
      </w:pPr>
      <w:bookmarkStart w:id="28" w:name="_Toc12576"/>
      <w:bookmarkStart w:id="29" w:name="_Toc532199626"/>
      <w:r>
        <w:rPr>
          <w:rFonts w:hint="eastAsia" w:ascii="宋体" w:hAnsi="宋体" w:eastAsia="宋体"/>
          <w:b/>
          <w:bCs/>
          <w:color w:val="auto"/>
          <w:sz w:val="24"/>
          <w:szCs w:val="18"/>
          <w:highlight w:val="none"/>
        </w:rPr>
        <w:t>六、包装运输</w:t>
      </w:r>
      <w:bookmarkEnd w:id="17"/>
      <w:bookmarkEnd w:id="18"/>
      <w:bookmarkEnd w:id="19"/>
      <w:bookmarkEnd w:id="28"/>
      <w:bookmarkEnd w:id="29"/>
    </w:p>
    <w:p w14:paraId="4786D7C9">
      <w:pPr>
        <w:spacing w:line="360" w:lineRule="auto"/>
        <w:ind w:firstLine="437"/>
        <w:outlineLvl w:val="1"/>
        <w:rPr>
          <w:rFonts w:ascii="宋体" w:hAnsi="宋体" w:eastAsia="宋体"/>
          <w:bCs/>
          <w:color w:val="auto"/>
          <w:sz w:val="24"/>
          <w:szCs w:val="18"/>
          <w:highlight w:val="none"/>
        </w:rPr>
      </w:pPr>
      <w:bookmarkStart w:id="30" w:name="_Toc15773"/>
      <w:bookmarkStart w:id="31" w:name="_Toc445554754"/>
      <w:bookmarkStart w:id="32" w:name="_Toc455587095"/>
      <w:bookmarkStart w:id="33" w:name="_Toc455587279"/>
      <w:r>
        <w:rPr>
          <w:rFonts w:ascii="宋体" w:hAnsi="宋体" w:eastAsia="宋体"/>
          <w:bCs/>
          <w:color w:val="auto"/>
          <w:sz w:val="24"/>
          <w:szCs w:val="18"/>
          <w:highlight w:val="none"/>
        </w:rPr>
        <w:t>1、中标人负责设备包装、办理运输和保险，将设备安全运抵交货地点。</w:t>
      </w:r>
      <w:bookmarkEnd w:id="30"/>
    </w:p>
    <w:p w14:paraId="69524BB1">
      <w:pPr>
        <w:spacing w:line="360" w:lineRule="auto"/>
        <w:ind w:firstLine="437"/>
        <w:outlineLvl w:val="1"/>
        <w:rPr>
          <w:rFonts w:ascii="宋体" w:hAnsi="宋体" w:eastAsia="宋体"/>
          <w:bCs/>
          <w:color w:val="auto"/>
          <w:sz w:val="24"/>
          <w:szCs w:val="18"/>
          <w:highlight w:val="none"/>
        </w:rPr>
      </w:pPr>
      <w:bookmarkStart w:id="34" w:name="_Toc8602"/>
      <w:r>
        <w:rPr>
          <w:rFonts w:ascii="宋体" w:hAnsi="宋体" w:eastAsia="宋体"/>
          <w:bCs/>
          <w:color w:val="auto"/>
          <w:sz w:val="24"/>
          <w:szCs w:val="18"/>
          <w:highlight w:val="none"/>
        </w:rPr>
        <w:t>2、设备制造完成并通过试验后应及时包装，否则应得到切实的保护，确保其不受污损。</w:t>
      </w:r>
      <w:bookmarkEnd w:id="34"/>
    </w:p>
    <w:p w14:paraId="2419B0B9">
      <w:pPr>
        <w:spacing w:line="360" w:lineRule="auto"/>
        <w:ind w:firstLine="437"/>
        <w:outlineLvl w:val="1"/>
        <w:rPr>
          <w:rFonts w:ascii="宋体" w:hAnsi="宋体" w:eastAsia="宋体"/>
          <w:bCs/>
          <w:color w:val="auto"/>
          <w:sz w:val="24"/>
          <w:szCs w:val="18"/>
          <w:highlight w:val="none"/>
        </w:rPr>
      </w:pPr>
      <w:bookmarkStart w:id="35" w:name="_Toc2550"/>
      <w:r>
        <w:rPr>
          <w:rFonts w:ascii="宋体" w:hAnsi="宋体" w:eastAsia="宋体"/>
          <w:bCs/>
          <w:color w:val="auto"/>
          <w:sz w:val="24"/>
          <w:szCs w:val="18"/>
          <w:highlight w:val="none"/>
        </w:rPr>
        <w:t>3、在包装箱外应标明采购人的订货号、发货号。</w:t>
      </w:r>
      <w:bookmarkEnd w:id="35"/>
    </w:p>
    <w:p w14:paraId="20860EAF">
      <w:pPr>
        <w:spacing w:line="360" w:lineRule="auto"/>
        <w:ind w:firstLine="437"/>
        <w:outlineLvl w:val="1"/>
        <w:rPr>
          <w:rFonts w:ascii="宋体" w:hAnsi="宋体" w:eastAsia="宋体"/>
          <w:bCs/>
          <w:color w:val="auto"/>
          <w:sz w:val="24"/>
          <w:szCs w:val="18"/>
          <w:highlight w:val="none"/>
        </w:rPr>
      </w:pPr>
      <w:bookmarkStart w:id="36" w:name="_Toc16859"/>
      <w:r>
        <w:rPr>
          <w:rFonts w:ascii="宋体" w:hAnsi="宋体" w:eastAsia="宋体"/>
          <w:bCs/>
          <w:color w:val="auto"/>
          <w:sz w:val="24"/>
          <w:szCs w:val="18"/>
          <w:highlight w:val="none"/>
        </w:rPr>
        <w:t>4、各种包装应能确保各零部件在运输过程中不致遭到损坏、丢失、变形、受潮和腐蚀。</w:t>
      </w:r>
      <w:bookmarkEnd w:id="36"/>
    </w:p>
    <w:p w14:paraId="7AD9D441">
      <w:pPr>
        <w:spacing w:line="360" w:lineRule="auto"/>
        <w:ind w:firstLine="437"/>
        <w:outlineLvl w:val="1"/>
        <w:rPr>
          <w:rFonts w:ascii="宋体" w:hAnsi="宋体" w:eastAsia="宋体"/>
          <w:bCs/>
          <w:color w:val="auto"/>
          <w:sz w:val="24"/>
          <w:szCs w:val="18"/>
          <w:highlight w:val="none"/>
        </w:rPr>
      </w:pPr>
      <w:bookmarkStart w:id="37" w:name="_Toc32115"/>
      <w:r>
        <w:rPr>
          <w:rFonts w:ascii="宋体" w:hAnsi="宋体" w:eastAsia="宋体"/>
          <w:bCs/>
          <w:color w:val="auto"/>
          <w:sz w:val="24"/>
          <w:szCs w:val="18"/>
          <w:highlight w:val="none"/>
        </w:rPr>
        <w:t>5、包装箱上应有明显的包装储运图示标志。</w:t>
      </w:r>
      <w:bookmarkEnd w:id="37"/>
    </w:p>
    <w:p w14:paraId="3C3B6058">
      <w:pPr>
        <w:spacing w:line="360" w:lineRule="auto"/>
        <w:ind w:firstLine="437"/>
        <w:outlineLvl w:val="1"/>
        <w:rPr>
          <w:rFonts w:ascii="宋体" w:hAnsi="宋体" w:eastAsia="宋体"/>
          <w:bCs/>
          <w:color w:val="auto"/>
          <w:sz w:val="24"/>
          <w:szCs w:val="18"/>
          <w:highlight w:val="none"/>
        </w:rPr>
      </w:pPr>
      <w:bookmarkStart w:id="38" w:name="_Toc15938"/>
      <w:r>
        <w:rPr>
          <w:rFonts w:ascii="宋体" w:hAnsi="宋体" w:eastAsia="宋体"/>
          <w:bCs/>
          <w:color w:val="auto"/>
          <w:sz w:val="24"/>
          <w:szCs w:val="18"/>
          <w:highlight w:val="none"/>
        </w:rPr>
        <w:t>6、整体产品或分别运输的部件都要适应运输和装载的要求。</w:t>
      </w:r>
      <w:bookmarkEnd w:id="38"/>
    </w:p>
    <w:p w14:paraId="2B200FB3">
      <w:pPr>
        <w:spacing w:line="360" w:lineRule="auto"/>
        <w:ind w:firstLine="437"/>
        <w:outlineLvl w:val="1"/>
        <w:rPr>
          <w:rFonts w:ascii="宋体" w:hAnsi="宋体" w:eastAsia="宋体"/>
          <w:bCs/>
          <w:color w:val="auto"/>
          <w:sz w:val="24"/>
          <w:szCs w:val="18"/>
          <w:highlight w:val="none"/>
        </w:rPr>
      </w:pPr>
      <w:bookmarkStart w:id="39" w:name="_Toc2242"/>
      <w:r>
        <w:rPr>
          <w:rFonts w:ascii="宋体" w:hAnsi="宋体" w:eastAsia="宋体"/>
          <w:bCs/>
          <w:color w:val="auto"/>
          <w:sz w:val="24"/>
          <w:szCs w:val="18"/>
          <w:highlight w:val="none"/>
        </w:rPr>
        <w:t>7、随产品提供的技术资料应完整无缺。</w:t>
      </w:r>
      <w:bookmarkEnd w:id="39"/>
    </w:p>
    <w:p w14:paraId="3C0B4846">
      <w:pPr>
        <w:spacing w:line="360" w:lineRule="auto"/>
        <w:ind w:firstLine="437"/>
        <w:outlineLvl w:val="1"/>
        <w:rPr>
          <w:rFonts w:hint="eastAsia" w:ascii="宋体" w:hAnsi="宋体" w:eastAsia="宋体"/>
          <w:b/>
          <w:bCs/>
          <w:color w:val="auto"/>
          <w:sz w:val="24"/>
          <w:szCs w:val="18"/>
          <w:highlight w:val="none"/>
        </w:rPr>
      </w:pPr>
      <w:bookmarkStart w:id="40" w:name="_Toc2921"/>
      <w:bookmarkStart w:id="41" w:name="_Toc532199627"/>
      <w:r>
        <w:rPr>
          <w:rFonts w:hint="eastAsia" w:ascii="宋体" w:hAnsi="宋体" w:eastAsia="宋体"/>
          <w:b/>
          <w:bCs/>
          <w:color w:val="auto"/>
          <w:sz w:val="24"/>
          <w:szCs w:val="18"/>
          <w:highlight w:val="none"/>
          <w:lang w:eastAsia="zh-CN"/>
        </w:rPr>
        <w:t>七</w:t>
      </w:r>
      <w:r>
        <w:rPr>
          <w:rFonts w:hint="eastAsia" w:ascii="宋体" w:hAnsi="宋体" w:eastAsia="宋体"/>
          <w:b/>
          <w:bCs/>
          <w:color w:val="auto"/>
          <w:sz w:val="24"/>
          <w:szCs w:val="18"/>
          <w:highlight w:val="none"/>
        </w:rPr>
        <w:t>、技术培训</w:t>
      </w:r>
      <w:bookmarkEnd w:id="31"/>
      <w:bookmarkEnd w:id="32"/>
      <w:bookmarkEnd w:id="33"/>
      <w:bookmarkEnd w:id="40"/>
      <w:bookmarkEnd w:id="41"/>
    </w:p>
    <w:p w14:paraId="7C40B88B">
      <w:pPr>
        <w:spacing w:line="360" w:lineRule="auto"/>
        <w:ind w:firstLine="437"/>
        <w:outlineLvl w:val="1"/>
        <w:rPr>
          <w:rFonts w:ascii="宋体" w:hAnsi="宋体" w:eastAsia="宋体"/>
          <w:bCs/>
          <w:color w:val="auto"/>
          <w:sz w:val="24"/>
          <w:szCs w:val="18"/>
          <w:highlight w:val="none"/>
        </w:rPr>
      </w:pPr>
      <w:bookmarkStart w:id="42" w:name="_Toc559"/>
      <w:r>
        <w:rPr>
          <w:rFonts w:ascii="宋体" w:hAnsi="宋体" w:eastAsia="宋体"/>
          <w:bCs/>
          <w:color w:val="auto"/>
          <w:sz w:val="24"/>
          <w:szCs w:val="18"/>
          <w:highlight w:val="none"/>
        </w:rPr>
        <w:t>1、为使合同设备能正常安装和运行，由中标人提供相应的技术培训</w:t>
      </w:r>
      <w:r>
        <w:rPr>
          <w:rFonts w:hint="eastAsia" w:ascii="宋体" w:hAnsi="宋体" w:eastAsia="宋体"/>
          <w:bCs/>
          <w:color w:val="auto"/>
          <w:sz w:val="24"/>
          <w:szCs w:val="18"/>
          <w:highlight w:val="none"/>
          <w:lang w:eastAsia="zh-CN"/>
        </w:rPr>
        <w:t>，</w:t>
      </w:r>
      <w:r>
        <w:rPr>
          <w:rFonts w:ascii="宋体" w:hAnsi="宋体" w:eastAsia="宋体"/>
          <w:bCs/>
          <w:color w:val="auto"/>
          <w:sz w:val="24"/>
          <w:szCs w:val="18"/>
          <w:highlight w:val="none"/>
        </w:rPr>
        <w:t>培训费用</w:t>
      </w:r>
      <w:r>
        <w:rPr>
          <w:rFonts w:hint="eastAsia" w:ascii="宋体" w:hAnsi="宋体" w:eastAsia="宋体"/>
          <w:bCs/>
          <w:color w:val="auto"/>
          <w:sz w:val="24"/>
          <w:szCs w:val="18"/>
          <w:highlight w:val="none"/>
          <w:lang w:val="en-US" w:eastAsia="zh-CN"/>
        </w:rPr>
        <w:t>包含在投标报价内</w:t>
      </w:r>
      <w:r>
        <w:rPr>
          <w:rFonts w:ascii="宋体" w:hAnsi="宋体" w:eastAsia="宋体"/>
          <w:bCs/>
          <w:color w:val="auto"/>
          <w:sz w:val="24"/>
          <w:szCs w:val="18"/>
          <w:highlight w:val="none"/>
        </w:rPr>
        <w:t>。</w:t>
      </w:r>
      <w:bookmarkEnd w:id="42"/>
    </w:p>
    <w:p w14:paraId="7183CAF6">
      <w:pPr>
        <w:spacing w:line="360" w:lineRule="auto"/>
        <w:ind w:firstLine="437"/>
        <w:outlineLvl w:val="1"/>
        <w:rPr>
          <w:rFonts w:ascii="宋体" w:hAnsi="宋体" w:eastAsia="宋体"/>
          <w:bCs/>
          <w:color w:val="auto"/>
          <w:sz w:val="24"/>
          <w:szCs w:val="18"/>
          <w:highlight w:val="none"/>
        </w:rPr>
      </w:pPr>
      <w:bookmarkStart w:id="43" w:name="_Toc29215"/>
      <w:r>
        <w:rPr>
          <w:rFonts w:ascii="宋体" w:hAnsi="宋体" w:eastAsia="宋体"/>
          <w:bCs/>
          <w:color w:val="auto"/>
          <w:sz w:val="24"/>
          <w:szCs w:val="18"/>
          <w:highlight w:val="none"/>
        </w:rPr>
        <w:t>2、培训的时间、人数、地点等具体内容由买卖双方商定，内容至少包括：设备原理、使用、维护、运行操作、常见故障处理等。</w:t>
      </w:r>
      <w:bookmarkEnd w:id="43"/>
    </w:p>
    <w:p w14:paraId="016D8747">
      <w:pPr>
        <w:spacing w:line="360" w:lineRule="auto"/>
        <w:ind w:firstLine="437"/>
        <w:outlineLvl w:val="1"/>
        <w:rPr>
          <w:rFonts w:hint="eastAsia" w:ascii="宋体" w:hAnsi="宋体" w:eastAsia="宋体"/>
          <w:b/>
          <w:bCs/>
          <w:color w:val="auto"/>
          <w:sz w:val="24"/>
          <w:szCs w:val="18"/>
          <w:highlight w:val="none"/>
        </w:rPr>
      </w:pPr>
      <w:bookmarkStart w:id="44" w:name="_Toc29747"/>
      <w:bookmarkStart w:id="45" w:name="_Toc532199628"/>
      <w:r>
        <w:rPr>
          <w:rFonts w:hint="eastAsia" w:ascii="宋体" w:hAnsi="宋体" w:eastAsia="宋体"/>
          <w:b/>
          <w:bCs/>
          <w:color w:val="auto"/>
          <w:sz w:val="24"/>
          <w:szCs w:val="18"/>
          <w:highlight w:val="none"/>
          <w:lang w:eastAsia="zh-CN"/>
        </w:rPr>
        <w:t>八</w:t>
      </w:r>
      <w:r>
        <w:rPr>
          <w:rFonts w:hint="eastAsia" w:ascii="宋体" w:hAnsi="宋体" w:eastAsia="宋体"/>
          <w:b/>
          <w:bCs/>
          <w:color w:val="auto"/>
          <w:sz w:val="24"/>
          <w:szCs w:val="18"/>
          <w:highlight w:val="none"/>
        </w:rPr>
        <w:t>、质保及售后服务</w:t>
      </w:r>
      <w:bookmarkEnd w:id="44"/>
    </w:p>
    <w:p w14:paraId="5827F99F">
      <w:pPr>
        <w:spacing w:line="360" w:lineRule="auto"/>
        <w:ind w:firstLine="437"/>
        <w:outlineLvl w:val="1"/>
        <w:rPr>
          <w:rFonts w:ascii="宋体" w:hAnsi="宋体" w:eastAsia="宋体"/>
          <w:bCs/>
          <w:color w:val="auto"/>
          <w:sz w:val="24"/>
          <w:szCs w:val="18"/>
          <w:highlight w:val="none"/>
        </w:rPr>
      </w:pPr>
      <w:bookmarkStart w:id="46" w:name="_Toc19516"/>
      <w:r>
        <w:rPr>
          <w:rFonts w:ascii="宋体" w:hAnsi="宋体" w:eastAsia="宋体"/>
          <w:bCs/>
          <w:color w:val="auto"/>
          <w:sz w:val="24"/>
          <w:szCs w:val="18"/>
          <w:highlight w:val="none"/>
        </w:rPr>
        <w:t>1、自双方签订《验收报告》起进入质保期。</w:t>
      </w:r>
      <w:bookmarkEnd w:id="46"/>
    </w:p>
    <w:p w14:paraId="7AD6F8F2">
      <w:pPr>
        <w:spacing w:line="360" w:lineRule="auto"/>
        <w:ind w:firstLine="437"/>
        <w:outlineLvl w:val="1"/>
        <w:rPr>
          <w:rFonts w:ascii="宋体" w:hAnsi="宋体" w:eastAsia="宋体"/>
          <w:bCs/>
          <w:color w:val="auto"/>
          <w:sz w:val="24"/>
          <w:szCs w:val="18"/>
          <w:highlight w:val="none"/>
        </w:rPr>
      </w:pPr>
      <w:bookmarkStart w:id="47" w:name="_Toc28038"/>
      <w:r>
        <w:rPr>
          <w:rFonts w:ascii="宋体" w:hAnsi="宋体" w:eastAsia="宋体"/>
          <w:bCs/>
          <w:color w:val="auto"/>
          <w:sz w:val="24"/>
          <w:szCs w:val="18"/>
          <w:highlight w:val="none"/>
        </w:rPr>
        <w:t>2、在质保期间内，非采购人过失和故意并且在正常使用的情况下发现商品有缺陷，中标人</w:t>
      </w:r>
      <w:r>
        <w:rPr>
          <w:rFonts w:hint="eastAsia" w:ascii="宋体" w:hAnsi="宋体" w:eastAsia="宋体"/>
          <w:bCs/>
          <w:color w:val="auto"/>
          <w:sz w:val="24"/>
          <w:szCs w:val="18"/>
          <w:highlight w:val="none"/>
          <w:lang w:val="en-US" w:eastAsia="zh-CN"/>
        </w:rPr>
        <w:t>应</w:t>
      </w:r>
      <w:r>
        <w:rPr>
          <w:rFonts w:ascii="宋体" w:hAnsi="宋体" w:eastAsia="宋体"/>
          <w:bCs/>
          <w:color w:val="auto"/>
          <w:sz w:val="24"/>
          <w:szCs w:val="18"/>
          <w:highlight w:val="none"/>
        </w:rPr>
        <w:t>修理或替换该设备；在质保期间内，非采购人过失和故意并且在正常使用的情况下设备发生故障，中标人应及时提供服务。</w:t>
      </w:r>
      <w:bookmarkEnd w:id="45"/>
      <w:bookmarkEnd w:id="47"/>
    </w:p>
    <w:p w14:paraId="04DF5FFF">
      <w:pPr>
        <w:rPr>
          <w:rFonts w:ascii="宋体" w:hAnsi="宋体" w:eastAsia="宋体"/>
          <w:bCs/>
          <w:color w:val="auto"/>
          <w:sz w:val="24"/>
          <w:szCs w:val="18"/>
          <w:highlight w:val="none"/>
        </w:rPr>
      </w:pPr>
      <w:r>
        <w:rPr>
          <w:rFonts w:ascii="宋体" w:hAnsi="宋体" w:eastAsia="宋体"/>
          <w:bCs/>
          <w:color w:val="auto"/>
          <w:sz w:val="24"/>
          <w:szCs w:val="18"/>
          <w:highlight w:val="none"/>
        </w:rPr>
        <w:br w:type="page"/>
      </w:r>
    </w:p>
    <w:p w14:paraId="426AAC45">
      <w:pPr>
        <w:spacing w:line="360" w:lineRule="auto"/>
        <w:jc w:val="center"/>
        <w:outlineLvl w:val="0"/>
        <w:rPr>
          <w:rFonts w:hint="eastAsia" w:asciiTheme="minorEastAsia" w:hAnsiTheme="minorEastAsia" w:eastAsiaTheme="minorEastAsia"/>
          <w:b/>
          <w:color w:val="auto"/>
          <w:sz w:val="28"/>
          <w:highlight w:val="none"/>
          <w:lang w:eastAsia="zh-CN"/>
        </w:rPr>
      </w:pPr>
      <w:r>
        <w:rPr>
          <w:rFonts w:hint="eastAsia" w:asciiTheme="minorEastAsia" w:hAnsiTheme="minorEastAsia" w:eastAsiaTheme="minorEastAsia"/>
          <w:b/>
          <w:color w:val="auto"/>
          <w:sz w:val="28"/>
          <w:highlight w:val="none"/>
          <w:lang w:val="en-US" w:eastAsia="zh-CN"/>
        </w:rPr>
        <w:t>第2包</w:t>
      </w:r>
      <w:r>
        <w:rPr>
          <w:rFonts w:hint="eastAsia" w:asciiTheme="minorEastAsia" w:hAnsiTheme="minorEastAsia" w:eastAsiaTheme="minorEastAsia"/>
          <w:b/>
          <w:color w:val="auto"/>
          <w:sz w:val="28"/>
          <w:highlight w:val="none"/>
        </w:rPr>
        <w:t>采购需求</w:t>
      </w:r>
    </w:p>
    <w:p w14:paraId="4B779B6F">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3CF5C797">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，但不限制满足招标文件要求的国内产品参与竞争</w:t>
      </w:r>
      <w:r>
        <w:rPr>
          <w:rFonts w:hint="eastAsia" w:ascii="宋体" w:hAnsi="宋体" w:eastAsia="宋体"/>
          <w:color w:val="auto"/>
          <w:sz w:val="24"/>
          <w:szCs w:val="18"/>
          <w:highlight w:val="none"/>
        </w:rPr>
        <w:t>。未标注进口产品的货物均</w:t>
      </w:r>
      <w:r>
        <w:rPr>
          <w:rFonts w:ascii="宋体" w:hAnsi="宋体" w:eastAsia="宋体"/>
          <w:color w:val="auto"/>
          <w:sz w:val="24"/>
          <w:szCs w:val="18"/>
          <w:highlight w:val="none"/>
        </w:rPr>
        <w:t>为拒绝采购进口产品</w:t>
      </w:r>
      <w:r>
        <w:rPr>
          <w:rFonts w:hint="eastAsia" w:ascii="宋体" w:hAnsi="宋体" w:eastAsia="宋体"/>
          <w:color w:val="auto"/>
          <w:sz w:val="24"/>
          <w:szCs w:val="18"/>
          <w:highlight w:val="none"/>
        </w:rPr>
        <w:t>。</w:t>
      </w:r>
    </w:p>
    <w:p w14:paraId="17FA2EAF">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w:t>
      </w:r>
      <w:r>
        <w:rPr>
          <w:rFonts w:hint="eastAsia" w:ascii="宋体" w:hAnsi="宋体" w:eastAsia="宋体"/>
          <w:color w:val="auto"/>
          <w:sz w:val="24"/>
          <w:szCs w:val="18"/>
          <w:highlight w:val="none"/>
          <w:lang w:eastAsia="zh-CN"/>
        </w:rPr>
        <w:t>.</w:t>
      </w:r>
      <w:r>
        <w:rPr>
          <w:rFonts w:ascii="宋体" w:hAnsi="宋体" w:eastAsia="宋体" w:cs="宋体"/>
          <w:sz w:val="24"/>
          <w:szCs w:val="24"/>
          <w:highlight w:val="none"/>
        </w:rPr>
        <w:t>政府采购政策（包括但不限于下列具体政策要求</w:t>
      </w:r>
      <w:r>
        <w:rPr>
          <w:rFonts w:hint="eastAsia" w:ascii="宋体" w:hAnsi="宋体" w:eastAsia="宋体" w:cs="宋体"/>
          <w:sz w:val="24"/>
          <w:szCs w:val="24"/>
          <w:highlight w:val="none"/>
          <w:lang w:eastAsia="zh-CN"/>
        </w:rPr>
        <w:t>）</w:t>
      </w:r>
      <w:r>
        <w:rPr>
          <w:rFonts w:hint="eastAsia" w:ascii="宋体" w:hAnsi="宋体" w:eastAsia="宋体"/>
          <w:color w:val="auto"/>
          <w:sz w:val="24"/>
          <w:szCs w:val="18"/>
          <w:highlight w:val="none"/>
        </w:rPr>
        <w:t>：</w:t>
      </w:r>
    </w:p>
    <w:p w14:paraId="4362EF58">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14621E2E">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w:t>
      </w:r>
      <w:bookmarkStart w:id="48" w:name="_GoBack"/>
      <w:r>
        <w:rPr>
          <w:rFonts w:hint="eastAsia" w:ascii="宋体" w:hAnsi="宋体" w:eastAsia="宋体" w:cs="宋体"/>
          <w:color w:val="auto"/>
          <w:sz w:val="24"/>
          <w:szCs w:val="24"/>
          <w:highlight w:val="none"/>
        </w:rPr>
        <w:t>〕</w:t>
      </w:r>
      <w:bookmarkEnd w:id="48"/>
      <w:r>
        <w:rPr>
          <w:rFonts w:hint="eastAsia" w:ascii="宋体" w:hAnsi="宋体" w:eastAsia="宋体" w:cs="宋体"/>
          <w:color w:val="auto"/>
          <w:sz w:val="24"/>
          <w:szCs w:val="24"/>
          <w:highlight w:val="none"/>
        </w:rPr>
        <w:t>853号）的要求，提供符合需求标准的绿色包装、绿色运输，同时，采购人将对包装材料和运输环节作为履约验收条款进行验收。</w:t>
      </w:r>
    </w:p>
    <w:p w14:paraId="41349E35">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olor w:val="auto"/>
          <w:sz w:val="24"/>
          <w:szCs w:val="18"/>
          <w:highlight w:val="none"/>
        </w:rPr>
        <w:t>如采购人允许采用分包方式履行合同的，应当明确可以分包履行的相关内容。</w:t>
      </w:r>
    </w:p>
    <w:p w14:paraId="2E6520EB">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4.下列采购需求中：标注▲的产品为核心产品（主要中标标的）。</w:t>
      </w:r>
    </w:p>
    <w:p w14:paraId="2168E465">
      <w:pPr>
        <w:spacing w:line="360" w:lineRule="auto"/>
        <w:ind w:firstLine="437"/>
        <w:outlineLvl w:val="1"/>
        <w:rPr>
          <w:rFonts w:ascii="宋体" w:hAnsi="宋体" w:eastAsia="宋体"/>
          <w:b/>
          <w:color w:val="auto"/>
          <w:sz w:val="24"/>
          <w:szCs w:val="18"/>
          <w:highlight w:val="none"/>
        </w:rPr>
      </w:pPr>
      <w:r>
        <w:rPr>
          <w:rFonts w:hint="eastAsia" w:ascii="宋体" w:hAnsi="宋体" w:eastAsia="宋体"/>
          <w:b/>
          <w:color w:val="auto"/>
          <w:sz w:val="24"/>
          <w:szCs w:val="18"/>
          <w:highlight w:val="none"/>
        </w:rPr>
        <w:t>一、采购需求前附表</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17C90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32C503BB">
            <w:pPr>
              <w:pStyle w:val="5"/>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078133D7">
            <w:pPr>
              <w:pStyle w:val="6"/>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0AE83D5A">
            <w:pPr>
              <w:pStyle w:val="6"/>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66F11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F43B4AE">
            <w:pPr>
              <w:pStyle w:val="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60B03C7C">
            <w:pPr>
              <w:pStyle w:val="6"/>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17" w:type="pct"/>
            <w:vAlign w:val="center"/>
          </w:tcPr>
          <w:p w14:paraId="2A015E3D">
            <w:pPr>
              <w:pStyle w:val="6"/>
              <w:widowControl w:val="0"/>
              <w:snapToGrid w:val="0"/>
              <w:spacing w:before="0" w:beforeAutospacing="0" w:after="0" w:afterAutospacing="0" w:line="300" w:lineRule="auto"/>
              <w:jc w:val="left"/>
              <w:rPr>
                <w:rFonts w:hint="eastAsia" w:asciiTheme="minorEastAsia" w:hAnsiTheme="minorEastAsia" w:eastAsiaTheme="minorEastAsia" w:cstheme="minorEastAsia"/>
                <w:b w:val="0"/>
                <w:sz w:val="24"/>
              </w:rPr>
            </w:pPr>
            <w:r>
              <w:rPr>
                <w:rFonts w:hint="eastAsia" w:asciiTheme="minorEastAsia" w:hAnsiTheme="minorEastAsia" w:eastAsiaTheme="minorEastAsia" w:cstheme="minorEastAsia"/>
                <w:b w:val="0"/>
                <w:sz w:val="24"/>
              </w:rPr>
              <w:t>合同签订生效</w:t>
            </w:r>
            <w:r>
              <w:rPr>
                <w:rFonts w:hint="eastAsia" w:asciiTheme="minorEastAsia" w:hAnsiTheme="minorEastAsia" w:eastAsiaTheme="minorEastAsia" w:cstheme="minorEastAsia"/>
                <w:b w:val="0"/>
                <w:sz w:val="24"/>
                <w:lang w:eastAsia="zh-CN"/>
              </w:rPr>
              <w:t>、</w:t>
            </w:r>
            <w:r>
              <w:rPr>
                <w:rFonts w:hint="eastAsia" w:asciiTheme="minorEastAsia" w:hAnsiTheme="minorEastAsia" w:eastAsiaTheme="minorEastAsia" w:cstheme="minorEastAsia"/>
                <w:b w:val="0"/>
                <w:sz w:val="24"/>
              </w:rPr>
              <w:t>供货安装调试完成后，经验收合格付清合同款。（供货人须提供增值税专用发票）。</w:t>
            </w:r>
          </w:p>
          <w:p w14:paraId="26E89F2F">
            <w:pPr>
              <w:pStyle w:val="6"/>
              <w:widowControl w:val="0"/>
              <w:snapToGrid w:val="0"/>
              <w:spacing w:before="0" w:beforeAutospacing="0" w:after="0" w:afterAutospacing="0" w:line="300" w:lineRule="auto"/>
              <w:jc w:val="left"/>
              <w:rPr>
                <w:rFonts w:hint="eastAsia" w:asciiTheme="minorEastAsia" w:hAnsiTheme="minorEastAsia" w:eastAsiaTheme="minorEastAsia" w:cstheme="minorEastAsia"/>
                <w:b w:val="0"/>
                <w:sz w:val="24"/>
              </w:rPr>
            </w:pPr>
            <w:r>
              <w:rPr>
                <w:rFonts w:hint="eastAsia" w:asciiTheme="minorEastAsia" w:hAnsiTheme="minorEastAsia" w:eastAsiaTheme="minorEastAsia" w:cstheme="minorEastAsia"/>
                <w:b w:val="0"/>
                <w:sz w:val="24"/>
              </w:rPr>
              <w:t>注：</w:t>
            </w:r>
          </w:p>
          <w:p w14:paraId="5F01DB1E">
            <w:pPr>
              <w:pStyle w:val="6"/>
              <w:widowControl w:val="0"/>
              <w:snapToGrid w:val="0"/>
              <w:spacing w:before="0" w:beforeAutospacing="0" w:after="0" w:afterAutospacing="0" w:line="300" w:lineRule="auto"/>
              <w:jc w:val="left"/>
              <w:rPr>
                <w:rFonts w:hint="eastAsia" w:asciiTheme="minorEastAsia" w:hAnsiTheme="minorEastAsia" w:eastAsiaTheme="minorEastAsia" w:cstheme="minorEastAsia"/>
                <w:b w:val="0"/>
                <w:sz w:val="24"/>
              </w:rPr>
            </w:pPr>
            <w:r>
              <w:rPr>
                <w:rFonts w:hint="eastAsia" w:asciiTheme="minorEastAsia" w:hAnsiTheme="minorEastAsia" w:eastAsiaTheme="minorEastAsia" w:cstheme="minorEastAsia"/>
                <w:b w:val="0"/>
                <w:sz w:val="24"/>
              </w:rPr>
              <w:t>（1）中标人未按规定提供预付款担保的，视为放弃预付款；</w:t>
            </w:r>
          </w:p>
          <w:p w14:paraId="2381A584">
            <w:pPr>
              <w:pStyle w:val="6"/>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highlight w:val="none"/>
                <w:u w:val="none"/>
              </w:rPr>
            </w:pPr>
            <w:r>
              <w:rPr>
                <w:rFonts w:hint="eastAsia" w:asciiTheme="minorEastAsia" w:hAnsiTheme="minorEastAsia" w:eastAsiaTheme="minorEastAsia" w:cstheme="minorEastAsia"/>
                <w:b w:val="0"/>
                <w:sz w:val="24"/>
              </w:rPr>
              <w:t>（2）预付款担保要求：如采用银行保函、担保机构出具的保函（担保机构担保）均须满足无条件见索即付条件。</w:t>
            </w:r>
          </w:p>
        </w:tc>
      </w:tr>
      <w:tr w14:paraId="3D020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1B9B929C">
            <w:pPr>
              <w:pStyle w:val="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759D276F">
            <w:pPr>
              <w:pStyle w:val="6"/>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供货及安装地点</w:t>
            </w:r>
          </w:p>
        </w:tc>
        <w:tc>
          <w:tcPr>
            <w:tcW w:w="3217" w:type="pct"/>
            <w:vAlign w:val="center"/>
          </w:tcPr>
          <w:p w14:paraId="31840F06">
            <w:pPr>
              <w:pStyle w:val="6"/>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highlight w:val="none"/>
                <w:u w:val="none"/>
              </w:rPr>
            </w:pPr>
            <w:r>
              <w:rPr>
                <w:rFonts w:hint="eastAsia" w:asciiTheme="minorEastAsia" w:hAnsiTheme="minorEastAsia" w:eastAsiaTheme="minorEastAsia" w:cstheme="minorEastAsia"/>
                <w:b w:val="0"/>
                <w:sz w:val="24"/>
              </w:rPr>
              <w:t>安徽理工大学，具体按采购人指定。</w:t>
            </w:r>
          </w:p>
        </w:tc>
      </w:tr>
      <w:tr w14:paraId="692DE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7668163A">
            <w:pPr>
              <w:pStyle w:val="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6255A8A3">
            <w:pPr>
              <w:pStyle w:val="6"/>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供货及安装期限</w:t>
            </w:r>
          </w:p>
        </w:tc>
        <w:tc>
          <w:tcPr>
            <w:tcW w:w="3217" w:type="pct"/>
            <w:vAlign w:val="center"/>
          </w:tcPr>
          <w:p w14:paraId="5E26B095">
            <w:pPr>
              <w:pStyle w:val="6"/>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highlight w:val="none"/>
                <w:u w:val="none"/>
              </w:rPr>
            </w:pPr>
            <w:r>
              <w:rPr>
                <w:rFonts w:hint="eastAsia" w:asciiTheme="minorEastAsia" w:hAnsiTheme="minorEastAsia" w:eastAsiaTheme="minorEastAsia" w:cstheme="minorEastAsia"/>
                <w:b w:val="0"/>
                <w:sz w:val="24"/>
              </w:rPr>
              <w:t>合同生效后，</w:t>
            </w:r>
            <w:r>
              <w:rPr>
                <w:rFonts w:hint="eastAsia" w:asciiTheme="minorEastAsia" w:hAnsiTheme="minorEastAsia" w:eastAsiaTheme="minorEastAsia" w:cstheme="minorEastAsia"/>
                <w:b w:val="0"/>
                <w:sz w:val="24"/>
                <w:lang w:val="en-US" w:eastAsia="zh-CN"/>
              </w:rPr>
              <w:t>30</w:t>
            </w:r>
            <w:r>
              <w:rPr>
                <w:rFonts w:hint="eastAsia" w:asciiTheme="minorEastAsia" w:hAnsiTheme="minorEastAsia" w:eastAsiaTheme="minorEastAsia" w:cstheme="minorEastAsia"/>
                <w:b w:val="0"/>
                <w:sz w:val="24"/>
              </w:rPr>
              <w:t>个日历日内完成供货、安装、调试、培训等所有工作内容。</w:t>
            </w:r>
          </w:p>
        </w:tc>
      </w:tr>
      <w:tr w14:paraId="46FF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551D940">
            <w:pPr>
              <w:pStyle w:val="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4</w:t>
            </w:r>
          </w:p>
        </w:tc>
        <w:tc>
          <w:tcPr>
            <w:tcW w:w="1192" w:type="pct"/>
            <w:vAlign w:val="center"/>
          </w:tcPr>
          <w:p w14:paraId="7C10D4A0">
            <w:pPr>
              <w:pStyle w:val="6"/>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3217" w:type="pct"/>
            <w:vAlign w:val="center"/>
          </w:tcPr>
          <w:p w14:paraId="6BB80729">
            <w:pPr>
              <w:pStyle w:val="6"/>
              <w:widowControl w:val="0"/>
              <w:snapToGrid w:val="0"/>
              <w:spacing w:before="0" w:beforeAutospacing="0" w:after="0" w:afterAutospacing="0" w:line="300" w:lineRule="auto"/>
              <w:jc w:val="left"/>
              <w:rPr>
                <w:rFonts w:hint="eastAsia" w:asciiTheme="minorEastAsia" w:hAnsiTheme="minorEastAsia" w:eastAsiaTheme="minorEastAsia" w:cstheme="minorEastAsia"/>
                <w:b w:val="0"/>
                <w:sz w:val="24"/>
              </w:rPr>
            </w:pPr>
            <w:r>
              <w:rPr>
                <w:rFonts w:hint="eastAsia" w:asciiTheme="minorEastAsia" w:hAnsiTheme="minorEastAsia" w:eastAsiaTheme="minorEastAsia" w:cstheme="minorEastAsia"/>
                <w:b w:val="0"/>
                <w:sz w:val="24"/>
              </w:rPr>
              <w:t>自验收合格后，不少于</w:t>
            </w:r>
            <w:r>
              <w:rPr>
                <w:rFonts w:hint="eastAsia" w:asciiTheme="minorEastAsia" w:hAnsiTheme="minorEastAsia" w:eastAsiaTheme="minorEastAsia" w:cstheme="minorEastAsia"/>
                <w:b w:val="0"/>
                <w:sz w:val="24"/>
                <w:lang w:val="en-US" w:eastAsia="zh-CN"/>
              </w:rPr>
              <w:t>2</w:t>
            </w:r>
            <w:r>
              <w:rPr>
                <w:rFonts w:hint="eastAsia" w:asciiTheme="minorEastAsia" w:hAnsiTheme="minorEastAsia" w:eastAsiaTheme="minorEastAsia" w:cstheme="minorEastAsia"/>
                <w:b w:val="0"/>
                <w:sz w:val="24"/>
              </w:rPr>
              <w:t>年。</w:t>
            </w:r>
          </w:p>
          <w:p w14:paraId="7846DFCD">
            <w:pPr>
              <w:pStyle w:val="6"/>
              <w:snapToGrid w:val="0"/>
              <w:spacing w:before="0" w:beforeAutospacing="0" w:after="0" w:afterAutospacing="0" w:line="300" w:lineRule="auto"/>
              <w:jc w:val="left"/>
              <w:rPr>
                <w:rFonts w:hint="eastAsia" w:asciiTheme="minorEastAsia" w:hAnsiTheme="minorEastAsia" w:eastAsiaTheme="minorEastAsia" w:cstheme="minorEastAsia"/>
                <w:b w:val="0"/>
                <w:sz w:val="24"/>
              </w:rPr>
            </w:pPr>
            <w:r>
              <w:rPr>
                <w:rFonts w:hint="eastAsia" w:asciiTheme="minorEastAsia" w:hAnsiTheme="minorEastAsia" w:eastAsiaTheme="minorEastAsia" w:cstheme="minorEastAsia"/>
                <w:b w:val="0"/>
                <w:sz w:val="24"/>
              </w:rPr>
              <w:t>注：免费质保期从验收合格之日起开始计算。货物</w:t>
            </w:r>
          </w:p>
          <w:p w14:paraId="38EF2EF0">
            <w:pPr>
              <w:pStyle w:val="6"/>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highlight w:val="none"/>
                <w:u w:val="none"/>
              </w:rPr>
            </w:pPr>
            <w:r>
              <w:rPr>
                <w:rFonts w:hint="eastAsia" w:asciiTheme="minorEastAsia" w:hAnsiTheme="minorEastAsia" w:eastAsiaTheme="minorEastAsia" w:cstheme="minorEastAsia"/>
                <w:b w:val="0"/>
                <w:sz w:val="24"/>
              </w:rPr>
              <w:t>需求表另有规定的，以货物需求表为准。</w:t>
            </w:r>
          </w:p>
        </w:tc>
      </w:tr>
    </w:tbl>
    <w:p w14:paraId="4B5F8CFB">
      <w:pPr>
        <w:spacing w:line="360" w:lineRule="auto"/>
        <w:ind w:firstLine="437"/>
        <w:outlineLvl w:val="1"/>
        <w:rPr>
          <w:rFonts w:hint="eastAsia" w:ascii="宋体" w:hAnsi="宋体" w:eastAsia="宋体"/>
          <w:b/>
          <w:bCs/>
          <w:color w:val="auto"/>
          <w:sz w:val="24"/>
          <w:szCs w:val="18"/>
          <w:highlight w:val="none"/>
        </w:rPr>
      </w:pPr>
    </w:p>
    <w:p w14:paraId="4A2A27E4">
      <w:pPr>
        <w:spacing w:line="360" w:lineRule="auto"/>
        <w:ind w:firstLine="437"/>
        <w:outlineLvl w:val="1"/>
        <w:rPr>
          <w:rFonts w:hint="eastAsia" w:ascii="宋体" w:hAnsi="宋体" w:eastAsia="宋体"/>
          <w:b/>
          <w:bCs/>
          <w:color w:val="auto"/>
          <w:sz w:val="24"/>
          <w:szCs w:val="18"/>
          <w:highlight w:val="none"/>
        </w:rPr>
      </w:pPr>
      <w:r>
        <w:rPr>
          <w:rFonts w:hint="eastAsia" w:ascii="宋体" w:hAnsi="宋体" w:eastAsia="宋体"/>
          <w:b/>
          <w:bCs/>
          <w:color w:val="auto"/>
          <w:sz w:val="24"/>
          <w:szCs w:val="18"/>
          <w:highlight w:val="none"/>
        </w:rPr>
        <w:t>二、</w:t>
      </w:r>
      <w:r>
        <w:rPr>
          <w:rFonts w:hint="eastAsia" w:ascii="宋体" w:hAnsi="宋体" w:eastAsia="宋体"/>
          <w:b/>
          <w:color w:val="auto"/>
          <w:sz w:val="24"/>
          <w:szCs w:val="18"/>
          <w:highlight w:val="none"/>
        </w:rPr>
        <w:t>货物</w:t>
      </w:r>
      <w:r>
        <w:rPr>
          <w:rFonts w:hint="eastAsia" w:ascii="宋体" w:hAnsi="宋体" w:eastAsia="宋体"/>
          <w:b/>
          <w:bCs/>
          <w:color w:val="auto"/>
          <w:sz w:val="24"/>
          <w:szCs w:val="18"/>
          <w:highlight w:val="none"/>
        </w:rPr>
        <w:t>需求</w:t>
      </w:r>
    </w:p>
    <w:p w14:paraId="05B8313D">
      <w:pPr>
        <w:widowControl/>
        <w:wordWrap/>
        <w:ind w:firstLine="482" w:firstLineChars="200"/>
        <w:outlineLvl w:val="2"/>
        <w:rPr>
          <w:rFonts w:hint="eastAsia" w:ascii="宋体" w:hAnsi="宋体" w:eastAsia="宋体" w:cs="宋体"/>
          <w:b/>
          <w:bCs/>
          <w:sz w:val="24"/>
          <w:szCs w:val="24"/>
          <w:highlight w:val="none"/>
        </w:rPr>
      </w:pP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sz w:val="24"/>
          <w:szCs w:val="24"/>
          <w:highlight w:val="none"/>
        </w:rPr>
        <w:t>标识符号</w:t>
      </w:r>
    </w:p>
    <w:tbl>
      <w:tblPr>
        <w:tblStyle w:val="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363"/>
      </w:tblGrid>
      <w:tr w14:paraId="12FA1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2817E9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标识类型</w:t>
            </w:r>
          </w:p>
        </w:tc>
        <w:tc>
          <w:tcPr>
            <w:tcW w:w="1365" w:type="dxa"/>
            <w:noWrap w:val="0"/>
            <w:vAlign w:val="center"/>
          </w:tcPr>
          <w:p w14:paraId="2B79CA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标识符号</w:t>
            </w:r>
          </w:p>
        </w:tc>
        <w:tc>
          <w:tcPr>
            <w:tcW w:w="5363" w:type="dxa"/>
            <w:noWrap w:val="0"/>
            <w:vAlign w:val="center"/>
          </w:tcPr>
          <w:p w14:paraId="7E1165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标识符号含义</w:t>
            </w:r>
          </w:p>
        </w:tc>
      </w:tr>
      <w:tr w14:paraId="6EBCD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shd w:val="clear" w:color="auto" w:fill="auto"/>
            <w:noWrap w:val="0"/>
            <w:vAlign w:val="center"/>
          </w:tcPr>
          <w:p w14:paraId="2783CE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 w:val="24"/>
                <w:szCs w:val="24"/>
                <w:highlight w:val="none"/>
              </w:rPr>
              <w:t>重要指标项</w:t>
            </w:r>
          </w:p>
        </w:tc>
        <w:tc>
          <w:tcPr>
            <w:tcW w:w="1365" w:type="dxa"/>
            <w:shd w:val="clear" w:color="auto" w:fill="auto"/>
            <w:noWrap w:val="0"/>
            <w:vAlign w:val="center"/>
          </w:tcPr>
          <w:p w14:paraId="56ECE92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auto"/>
              <w:ind w:left="0" w:leftChars="0" w:right="0" w:rightChars="0" w:firstLine="0" w:firstLineChars="0"/>
              <w:jc w:val="center"/>
              <w:textAlignment w:val="auto"/>
              <w:rPr>
                <w:rFonts w:hint="eastAsia" w:ascii="宋体" w:hAnsi="宋体" w:eastAsia="宋体" w:cs="宋体"/>
                <w:bCs/>
                <w:color w:val="000000"/>
                <w:kern w:val="2"/>
                <w:sz w:val="24"/>
                <w:szCs w:val="24"/>
                <w:highlight w:val="none"/>
                <w:lang w:val="en-US" w:eastAsia="zh-CN" w:bidi="ar-SA"/>
              </w:rPr>
            </w:pPr>
            <w:r>
              <w:rPr>
                <w:rFonts w:hint="eastAsia" w:ascii="宋体" w:hAnsi="宋体" w:eastAsia="宋体" w:cs="宋体"/>
                <w:color w:val="000000"/>
                <w:sz w:val="24"/>
                <w:szCs w:val="24"/>
                <w:highlight w:val="none"/>
              </w:rPr>
              <w:t>★</w:t>
            </w:r>
          </w:p>
        </w:tc>
        <w:tc>
          <w:tcPr>
            <w:tcW w:w="5363" w:type="dxa"/>
            <w:shd w:val="clear" w:color="auto" w:fill="auto"/>
            <w:noWrap w:val="0"/>
            <w:vAlign w:val="center"/>
          </w:tcPr>
          <w:p w14:paraId="4654D71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auto"/>
              <w:ind w:left="0" w:leftChars="0" w:right="0" w:rightChars="0" w:firstLine="0" w:firstLineChars="0"/>
              <w:jc w:val="left"/>
              <w:textAlignment w:val="auto"/>
              <w:rPr>
                <w:rFonts w:hint="default"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sz w:val="24"/>
                <w:szCs w:val="24"/>
                <w:highlight w:val="none"/>
              </w:rPr>
              <w:t>评分项，</w:t>
            </w:r>
            <w:r>
              <w:rPr>
                <w:rFonts w:hint="eastAsia" w:ascii="宋体" w:hAnsi="宋体" w:eastAsia="宋体" w:cs="宋体"/>
                <w:color w:val="000000"/>
                <w:kern w:val="2"/>
                <w:sz w:val="24"/>
                <w:szCs w:val="24"/>
                <w:highlight w:val="none"/>
                <w:lang w:val="en-US" w:eastAsia="zh-CN" w:bidi="ar"/>
              </w:rPr>
              <w:t>详见评标办法和标准。</w:t>
            </w:r>
          </w:p>
        </w:tc>
      </w:tr>
      <w:tr w14:paraId="7201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794" w:type="dxa"/>
            <w:noWrap w:val="0"/>
            <w:vAlign w:val="center"/>
          </w:tcPr>
          <w:p w14:paraId="4281D9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auto"/>
              <w:ind w:left="0" w:right="0" w:firstLine="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无标识项</w:t>
            </w:r>
          </w:p>
        </w:tc>
        <w:tc>
          <w:tcPr>
            <w:tcW w:w="1365" w:type="dxa"/>
            <w:noWrap w:val="0"/>
            <w:vAlign w:val="center"/>
          </w:tcPr>
          <w:p w14:paraId="7EFF075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00" w:lineRule="auto"/>
              <w:ind w:left="0" w:right="0" w:firstLine="0" w:firstLineChars="0"/>
              <w:jc w:val="center"/>
              <w:textAlignment w:val="auto"/>
              <w:rPr>
                <w:rFonts w:hint="eastAsia" w:ascii="宋体" w:hAnsi="宋体" w:eastAsia="宋体" w:cs="宋体"/>
                <w:bCs/>
                <w:color w:val="000000"/>
                <w:sz w:val="24"/>
                <w:szCs w:val="24"/>
                <w:highlight w:val="none"/>
              </w:rPr>
            </w:pPr>
          </w:p>
        </w:tc>
        <w:tc>
          <w:tcPr>
            <w:tcW w:w="5363" w:type="dxa"/>
            <w:noWrap w:val="0"/>
            <w:vAlign w:val="center"/>
          </w:tcPr>
          <w:p w14:paraId="727DEE17">
            <w:pPr>
              <w:keepNext w:val="0"/>
              <w:keepLines w:val="0"/>
              <w:suppressLineNumbers w:val="0"/>
              <w:adjustRightInd w:val="0"/>
              <w:snapToGrid w:val="0"/>
              <w:spacing w:before="0" w:beforeAutospacing="0" w:after="0" w:afterAutospacing="0" w:line="300" w:lineRule="auto"/>
              <w:ind w:left="0" w:leftChars="0" w:right="0" w:firstLine="0" w:firstLineChars="0"/>
              <w:jc w:val="left"/>
              <w:rPr>
                <w:rFonts w:hint="default" w:ascii="宋体" w:hAnsi="宋体" w:eastAsia="宋体" w:cs="宋体"/>
                <w:bCs/>
                <w:color w:val="000000"/>
                <w:kern w:val="2"/>
                <w:sz w:val="24"/>
                <w:szCs w:val="24"/>
                <w:highlight w:val="none"/>
                <w:lang w:val="en-US" w:eastAsia="zh-CN" w:bidi="ar-SA"/>
              </w:rPr>
            </w:pPr>
            <w:r>
              <w:rPr>
                <w:rFonts w:hint="eastAsia" w:ascii="宋体" w:hAnsi="宋体" w:eastAsia="宋体" w:cs="宋体"/>
                <w:bCs/>
                <w:color w:val="000000"/>
                <w:kern w:val="2"/>
                <w:sz w:val="24"/>
                <w:szCs w:val="24"/>
                <w:highlight w:val="none"/>
                <w:lang w:val="en-US" w:eastAsia="zh-CN" w:bidi="ar-SA"/>
              </w:rPr>
              <w:t>符合性审查项，该指标项最大允许负偏离</w:t>
            </w:r>
            <w:r>
              <w:rPr>
                <w:rFonts w:hint="eastAsia" w:ascii="宋体" w:hAnsi="宋体" w:eastAsia="宋体" w:cs="宋体"/>
                <w:bCs/>
                <w:color w:val="000000"/>
                <w:kern w:val="2"/>
                <w:sz w:val="24"/>
                <w:szCs w:val="24"/>
                <w:highlight w:val="none"/>
                <w:u w:val="single"/>
                <w:lang w:val="en-US" w:eastAsia="zh-CN" w:bidi="ar-SA"/>
              </w:rPr>
              <w:t>5</w:t>
            </w:r>
            <w:r>
              <w:rPr>
                <w:rFonts w:hint="eastAsia" w:ascii="宋体" w:hAnsi="宋体" w:eastAsia="宋体" w:cs="宋体"/>
                <w:bCs/>
                <w:color w:val="000000"/>
                <w:kern w:val="2"/>
                <w:sz w:val="24"/>
                <w:szCs w:val="24"/>
                <w:highlight w:val="none"/>
                <w:lang w:val="en-US" w:eastAsia="zh-CN" w:bidi="ar-SA"/>
              </w:rPr>
              <w:t>项，超过最大允许负偏离项数的，</w:t>
            </w:r>
            <w:r>
              <w:rPr>
                <w:rFonts w:hint="eastAsia" w:ascii="宋体" w:hAnsi="宋体" w:eastAsia="宋体" w:cs="宋体"/>
                <w:b/>
                <w:bCs w:val="0"/>
                <w:color w:val="000000"/>
                <w:kern w:val="2"/>
                <w:sz w:val="24"/>
                <w:szCs w:val="24"/>
                <w:highlight w:val="none"/>
                <w:lang w:val="en-US" w:eastAsia="zh-CN" w:bidi="ar-SA"/>
              </w:rPr>
              <w:t>投标无效</w:t>
            </w:r>
            <w:r>
              <w:rPr>
                <w:rFonts w:hint="eastAsia" w:ascii="宋体" w:hAnsi="宋体" w:eastAsia="宋体" w:cs="宋体"/>
                <w:bCs/>
                <w:color w:val="000000"/>
                <w:kern w:val="2"/>
                <w:sz w:val="24"/>
                <w:szCs w:val="24"/>
                <w:highlight w:val="none"/>
                <w:lang w:val="en-US" w:eastAsia="zh-CN" w:bidi="ar-SA"/>
              </w:rPr>
              <w:t>。</w:t>
            </w:r>
          </w:p>
        </w:tc>
      </w:tr>
      <w:tr w14:paraId="60436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522" w:type="dxa"/>
            <w:gridSpan w:val="3"/>
            <w:noWrap w:val="0"/>
            <w:vAlign w:val="center"/>
          </w:tcPr>
          <w:p w14:paraId="3E160F9B">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注：</w:t>
            </w:r>
          </w:p>
          <w:p w14:paraId="40BC9F30">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如某项标识中包含多条技术参数或要求，则该项标识所含内容均需满足或优于</w:t>
            </w:r>
            <w:r>
              <w:rPr>
                <w:rFonts w:hint="eastAsia" w:ascii="宋体" w:hAnsi="宋体" w:eastAsia="宋体" w:cs="宋体"/>
                <w:color w:val="000000"/>
                <w:sz w:val="24"/>
                <w:szCs w:val="24"/>
                <w:highlight w:val="none"/>
                <w:lang w:val="en-US" w:eastAsia="zh-CN"/>
              </w:rPr>
              <w:t>招标文件</w:t>
            </w:r>
            <w:r>
              <w:rPr>
                <w:rFonts w:hint="eastAsia" w:ascii="宋体" w:hAnsi="宋体" w:eastAsia="宋体" w:cs="宋体"/>
                <w:color w:val="000000"/>
                <w:sz w:val="24"/>
                <w:szCs w:val="24"/>
                <w:highlight w:val="none"/>
              </w:rPr>
              <w:t>要求，否则不予认可。</w:t>
            </w:r>
          </w:p>
          <w:p w14:paraId="6740C978">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2）所属行业中标注“/”的品目，无须在《中小企业声明函》中列明。</w:t>
            </w:r>
          </w:p>
          <w:p w14:paraId="4E26C63F">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300" w:lineRule="auto"/>
              <w:ind w:left="0" w:leftChars="0" w:right="0" w:rightChars="0" w:firstLine="0" w:firstLineChars="0"/>
              <w:jc w:val="left"/>
              <w:textAlignment w:val="auto"/>
              <w:rPr>
                <w:rFonts w:hint="default" w:ascii="宋体" w:hAnsi="宋体" w:eastAsia="宋体" w:cs="宋体"/>
                <w:color w:val="000000"/>
                <w:sz w:val="24"/>
                <w:szCs w:val="24"/>
                <w:highlight w:val="none"/>
                <w:lang w:val="en-US" w:eastAsia="zh-CN"/>
              </w:rPr>
            </w:pPr>
            <w:r>
              <w:rPr>
                <w:rFonts w:hint="default" w:ascii="宋体" w:hAnsi="宋体" w:eastAsia="宋体" w:cs="宋体"/>
                <w:color w:val="000000"/>
                <w:sz w:val="24"/>
                <w:szCs w:val="24"/>
                <w:highlight w:val="none"/>
                <w:lang w:val="en-US" w:eastAsia="zh-CN"/>
              </w:rPr>
              <w:t>（3）下述技术参数所涉及的具体物理尺寸：货物需求清单中明确允许偏离范围的，按货物需求清单要求执行；货物需求清单中未明确允许偏离范围的，允许±5%偏离。</w:t>
            </w:r>
          </w:p>
        </w:tc>
      </w:tr>
    </w:tbl>
    <w:p w14:paraId="0FB6B4D8">
      <w:pPr>
        <w:keepNext w:val="0"/>
        <w:keepLines w:val="0"/>
        <w:pageBreakBefore w:val="0"/>
        <w:widowControl/>
        <w:kinsoku/>
        <w:wordWrap/>
        <w:overflowPunct/>
        <w:topLinePunct w:val="0"/>
        <w:autoSpaceDE/>
        <w:autoSpaceDN/>
        <w:bidi w:val="0"/>
        <w:adjustRightInd/>
        <w:snapToGrid w:val="0"/>
        <w:spacing w:line="360" w:lineRule="auto"/>
        <w:ind w:firstLine="482" w:firstLineChars="200"/>
        <w:textAlignment w:val="auto"/>
        <w:outlineLvl w:val="2"/>
        <w:rPr>
          <w:rFonts w:hint="eastAsia" w:ascii="宋体" w:hAnsi="宋体" w:eastAsia="宋体" w:cs="宋体"/>
          <w:b/>
          <w:bCs/>
          <w:sz w:val="24"/>
          <w:szCs w:val="24"/>
          <w:highlight w:val="none"/>
        </w:rPr>
      </w:pPr>
    </w:p>
    <w:p w14:paraId="23D106BF">
      <w:pPr>
        <w:keepNext w:val="0"/>
        <w:keepLines w:val="0"/>
        <w:pageBreakBefore w:val="0"/>
        <w:widowControl/>
        <w:kinsoku/>
        <w:wordWrap/>
        <w:overflowPunct/>
        <w:topLinePunct w:val="0"/>
        <w:autoSpaceDE/>
        <w:autoSpaceDN/>
        <w:bidi w:val="0"/>
        <w:adjustRightInd/>
        <w:snapToGrid w:val="0"/>
        <w:spacing w:line="360" w:lineRule="auto"/>
        <w:ind w:firstLine="482" w:firstLineChars="200"/>
        <w:textAlignment w:val="auto"/>
        <w:outlineLvl w:val="2"/>
        <w:rPr>
          <w:rFonts w:hint="eastAsia" w:ascii="宋体" w:hAnsi="宋体" w:eastAsia="宋体"/>
          <w:b/>
          <w:bCs/>
          <w:color w:val="auto"/>
          <w:sz w:val="24"/>
          <w:szCs w:val="18"/>
          <w:highlight w:val="none"/>
        </w:rPr>
      </w:pPr>
      <w:r>
        <w:rPr>
          <w:rFonts w:hint="eastAsia" w:ascii="宋体" w:hAnsi="宋体" w:eastAsia="宋体" w:cs="宋体"/>
          <w:b/>
          <w:bCs/>
          <w:sz w:val="24"/>
          <w:szCs w:val="24"/>
          <w:highlight w:val="none"/>
          <w:lang w:eastAsia="zh-CN"/>
        </w:rPr>
        <w:t>（二）</w:t>
      </w:r>
      <w:r>
        <w:rPr>
          <w:rFonts w:hint="eastAsia" w:ascii="宋体" w:hAnsi="宋体" w:eastAsia="宋体" w:cs="宋体"/>
          <w:b/>
          <w:bCs/>
          <w:sz w:val="24"/>
          <w:szCs w:val="24"/>
          <w:highlight w:val="none"/>
          <w:lang w:val="en-US" w:eastAsia="zh-CN"/>
        </w:rPr>
        <w:t>货物需求</w:t>
      </w:r>
      <w:r>
        <w:rPr>
          <w:rFonts w:hint="eastAsia" w:ascii="宋体" w:hAnsi="宋体" w:eastAsia="宋体" w:cs="宋体"/>
          <w:b/>
          <w:bCs/>
          <w:sz w:val="24"/>
          <w:szCs w:val="24"/>
          <w:highlight w:val="none"/>
        </w:rPr>
        <w:t>清单</w:t>
      </w:r>
    </w:p>
    <w:tbl>
      <w:tblPr>
        <w:tblStyle w:val="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8"/>
        <w:gridCol w:w="951"/>
        <w:gridCol w:w="4648"/>
        <w:gridCol w:w="898"/>
        <w:gridCol w:w="975"/>
        <w:gridCol w:w="489"/>
      </w:tblGrid>
      <w:tr w14:paraId="2C84A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253F5301">
            <w:pPr>
              <w:spacing w:line="360" w:lineRule="auto"/>
              <w:jc w:val="center"/>
              <w:rPr>
                <w:rFonts w:hint="eastAsia" w:asciiTheme="minorEastAsia" w:hAnsiTheme="minorEastAsia" w:eastAsiaTheme="minorEastAsia" w:cstheme="minorEastAsia"/>
                <w:b/>
                <w:bCs/>
                <w:color w:val="auto"/>
                <w:sz w:val="24"/>
                <w:szCs w:val="18"/>
                <w:highlight w:val="none"/>
                <w:lang w:val="en-US" w:eastAsia="zh-CN"/>
              </w:rPr>
            </w:pPr>
            <w:r>
              <w:rPr>
                <w:rFonts w:hint="eastAsia" w:asciiTheme="minorEastAsia" w:hAnsiTheme="minorEastAsia" w:eastAsiaTheme="minorEastAsia" w:cstheme="minorEastAsia"/>
                <w:b/>
                <w:bCs/>
                <w:color w:val="auto"/>
                <w:sz w:val="24"/>
                <w:szCs w:val="18"/>
                <w:highlight w:val="none"/>
                <w:lang w:val="en-US" w:eastAsia="zh-CN"/>
              </w:rPr>
              <w:t>一、装配式建筑结构协同设计系统</w:t>
            </w:r>
          </w:p>
        </w:tc>
      </w:tr>
      <w:tr w14:paraId="53A39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28" w:type="pct"/>
            <w:vAlign w:val="center"/>
          </w:tcPr>
          <w:p w14:paraId="467B4F73">
            <w:pPr>
              <w:spacing w:line="360" w:lineRule="auto"/>
              <w:jc w:val="center"/>
              <w:rPr>
                <w:rFonts w:hint="eastAsia" w:asciiTheme="minorEastAsia" w:hAnsiTheme="minorEastAsia" w:eastAsiaTheme="minorEastAsia" w:cstheme="minorEastAsia"/>
                <w:b/>
                <w:bCs/>
                <w:color w:val="auto"/>
                <w:sz w:val="24"/>
                <w:szCs w:val="18"/>
                <w:highlight w:val="none"/>
              </w:rPr>
            </w:pPr>
            <w:r>
              <w:rPr>
                <w:rFonts w:hint="eastAsia" w:asciiTheme="minorEastAsia" w:hAnsiTheme="minorEastAsia" w:eastAsiaTheme="minorEastAsia" w:cstheme="minorEastAsia"/>
                <w:b/>
                <w:bCs/>
                <w:color w:val="auto"/>
                <w:sz w:val="24"/>
                <w:szCs w:val="18"/>
                <w:highlight w:val="none"/>
              </w:rPr>
              <w:t>序号</w:t>
            </w:r>
          </w:p>
        </w:tc>
        <w:tc>
          <w:tcPr>
            <w:tcW w:w="558" w:type="pct"/>
            <w:vAlign w:val="center"/>
          </w:tcPr>
          <w:p w14:paraId="5F31DA5C">
            <w:pPr>
              <w:spacing w:line="360" w:lineRule="auto"/>
              <w:jc w:val="center"/>
              <w:rPr>
                <w:rFonts w:hint="eastAsia" w:asciiTheme="minorEastAsia" w:hAnsiTheme="minorEastAsia" w:eastAsiaTheme="minorEastAsia" w:cstheme="minorEastAsia"/>
                <w:b/>
                <w:bCs/>
                <w:color w:val="auto"/>
                <w:sz w:val="24"/>
                <w:szCs w:val="18"/>
                <w:highlight w:val="none"/>
              </w:rPr>
            </w:pPr>
            <w:r>
              <w:rPr>
                <w:rFonts w:hint="eastAsia" w:asciiTheme="minorEastAsia" w:hAnsiTheme="minorEastAsia" w:eastAsiaTheme="minorEastAsia" w:cstheme="minorEastAsia"/>
                <w:b/>
                <w:bCs/>
                <w:color w:val="auto"/>
                <w:sz w:val="24"/>
                <w:szCs w:val="18"/>
                <w:highlight w:val="none"/>
              </w:rPr>
              <w:t>货物名称</w:t>
            </w:r>
          </w:p>
        </w:tc>
        <w:tc>
          <w:tcPr>
            <w:tcW w:w="2728" w:type="pct"/>
            <w:vAlign w:val="center"/>
          </w:tcPr>
          <w:p w14:paraId="6102B780">
            <w:pPr>
              <w:spacing w:line="360" w:lineRule="auto"/>
              <w:jc w:val="center"/>
              <w:rPr>
                <w:rFonts w:hint="eastAsia" w:asciiTheme="minorEastAsia" w:hAnsiTheme="minorEastAsia" w:eastAsiaTheme="minorEastAsia" w:cstheme="minorEastAsia"/>
                <w:b/>
                <w:bCs/>
                <w:color w:val="auto"/>
                <w:sz w:val="24"/>
                <w:szCs w:val="18"/>
                <w:highlight w:val="none"/>
              </w:rPr>
            </w:pPr>
            <w:r>
              <w:rPr>
                <w:rFonts w:hint="eastAsia" w:asciiTheme="minorEastAsia" w:hAnsiTheme="minorEastAsia" w:eastAsiaTheme="minorEastAsia" w:cstheme="minorEastAsia"/>
                <w:b/>
                <w:bCs/>
                <w:color w:val="auto"/>
                <w:sz w:val="24"/>
                <w:szCs w:val="18"/>
                <w:highlight w:val="none"/>
              </w:rPr>
              <w:t>技术参数及要求</w:t>
            </w:r>
          </w:p>
        </w:tc>
        <w:tc>
          <w:tcPr>
            <w:tcW w:w="527" w:type="pct"/>
            <w:vAlign w:val="center"/>
          </w:tcPr>
          <w:p w14:paraId="4469B55E">
            <w:pPr>
              <w:spacing w:line="360" w:lineRule="auto"/>
              <w:jc w:val="center"/>
              <w:rPr>
                <w:rFonts w:hint="eastAsia" w:asciiTheme="minorEastAsia" w:hAnsiTheme="minorEastAsia" w:eastAsiaTheme="minorEastAsia" w:cstheme="minorEastAsia"/>
                <w:b/>
                <w:bCs/>
                <w:color w:val="auto"/>
                <w:sz w:val="24"/>
                <w:szCs w:val="18"/>
                <w:highlight w:val="none"/>
              </w:rPr>
            </w:pPr>
            <w:r>
              <w:rPr>
                <w:rFonts w:hint="eastAsia" w:asciiTheme="minorEastAsia" w:hAnsiTheme="minorEastAsia" w:eastAsiaTheme="minorEastAsia" w:cstheme="minorEastAsia"/>
                <w:b/>
                <w:bCs/>
                <w:color w:val="auto"/>
                <w:sz w:val="24"/>
                <w:szCs w:val="18"/>
                <w:highlight w:val="none"/>
              </w:rPr>
              <w:t>单位</w:t>
            </w:r>
          </w:p>
        </w:tc>
        <w:tc>
          <w:tcPr>
            <w:tcW w:w="572" w:type="pct"/>
            <w:vAlign w:val="center"/>
          </w:tcPr>
          <w:p w14:paraId="0DE91BCF">
            <w:pPr>
              <w:spacing w:line="360" w:lineRule="auto"/>
              <w:jc w:val="center"/>
              <w:rPr>
                <w:rFonts w:hint="eastAsia" w:asciiTheme="minorEastAsia" w:hAnsiTheme="minorEastAsia" w:eastAsiaTheme="minorEastAsia" w:cstheme="minorEastAsia"/>
                <w:b/>
                <w:bCs/>
                <w:color w:val="auto"/>
                <w:sz w:val="24"/>
                <w:szCs w:val="18"/>
                <w:highlight w:val="none"/>
              </w:rPr>
            </w:pPr>
            <w:r>
              <w:rPr>
                <w:rFonts w:hint="eastAsia" w:asciiTheme="minorEastAsia" w:hAnsiTheme="minorEastAsia" w:eastAsiaTheme="minorEastAsia" w:cstheme="minorEastAsia"/>
                <w:b/>
                <w:bCs/>
                <w:color w:val="auto"/>
                <w:sz w:val="24"/>
                <w:szCs w:val="18"/>
                <w:highlight w:val="none"/>
              </w:rPr>
              <w:t>数量</w:t>
            </w:r>
          </w:p>
        </w:tc>
        <w:tc>
          <w:tcPr>
            <w:tcW w:w="285" w:type="pct"/>
            <w:vAlign w:val="center"/>
          </w:tcPr>
          <w:p w14:paraId="738F3E2D">
            <w:pPr>
              <w:spacing w:line="360" w:lineRule="auto"/>
              <w:jc w:val="center"/>
              <w:rPr>
                <w:rFonts w:hint="eastAsia" w:asciiTheme="minorEastAsia" w:hAnsiTheme="minorEastAsia" w:eastAsiaTheme="minorEastAsia" w:cstheme="minorEastAsia"/>
                <w:b/>
                <w:bCs/>
                <w:color w:val="auto"/>
                <w:sz w:val="24"/>
                <w:szCs w:val="18"/>
                <w:highlight w:val="none"/>
              </w:rPr>
            </w:pPr>
            <w:r>
              <w:rPr>
                <w:rFonts w:hint="eastAsia" w:asciiTheme="minorEastAsia" w:hAnsiTheme="minorEastAsia" w:eastAsiaTheme="minorEastAsia" w:cstheme="minorEastAsia"/>
                <w:b/>
                <w:bCs/>
                <w:color w:val="auto"/>
                <w:sz w:val="24"/>
                <w:szCs w:val="18"/>
                <w:highlight w:val="none"/>
              </w:rPr>
              <w:t>所属</w:t>
            </w:r>
          </w:p>
          <w:p w14:paraId="732EB27B">
            <w:pPr>
              <w:spacing w:line="360" w:lineRule="auto"/>
              <w:jc w:val="center"/>
              <w:rPr>
                <w:rFonts w:hint="eastAsia" w:asciiTheme="minorEastAsia" w:hAnsiTheme="minorEastAsia" w:eastAsiaTheme="minorEastAsia" w:cstheme="minorEastAsia"/>
                <w:b/>
                <w:bCs/>
                <w:color w:val="auto"/>
                <w:sz w:val="24"/>
                <w:szCs w:val="18"/>
                <w:highlight w:val="none"/>
              </w:rPr>
            </w:pPr>
            <w:r>
              <w:rPr>
                <w:rFonts w:hint="eastAsia" w:asciiTheme="minorEastAsia" w:hAnsiTheme="minorEastAsia" w:eastAsiaTheme="minorEastAsia" w:cstheme="minorEastAsia"/>
                <w:b/>
                <w:bCs/>
                <w:color w:val="auto"/>
                <w:sz w:val="24"/>
                <w:szCs w:val="18"/>
                <w:highlight w:val="none"/>
              </w:rPr>
              <w:t>行业</w:t>
            </w:r>
          </w:p>
        </w:tc>
      </w:tr>
      <w:tr w14:paraId="107A4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328" w:type="pct"/>
            <w:vAlign w:val="center"/>
          </w:tcPr>
          <w:p w14:paraId="3946058B">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rPr>
            </w:pPr>
          </w:p>
        </w:tc>
        <w:tc>
          <w:tcPr>
            <w:tcW w:w="558" w:type="pct"/>
            <w:shd w:val="clear" w:color="auto" w:fill="auto"/>
            <w:vAlign w:val="center"/>
          </w:tcPr>
          <w:p w14:paraId="62E3082A">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rPr>
              <w:t>装配式建筑设计软件</w:t>
            </w:r>
          </w:p>
        </w:tc>
        <w:tc>
          <w:tcPr>
            <w:tcW w:w="2728" w:type="pct"/>
            <w:shd w:val="clear" w:color="auto" w:fill="auto"/>
            <w:vAlign w:val="center"/>
          </w:tcPr>
          <w:p w14:paraId="34C31DDE">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1.软件提供建筑、结构、给排水、暖通、电气全专业协同设计模块。（节点不少于45个）</w:t>
            </w:r>
          </w:p>
          <w:p w14:paraId="0A021A9E">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2.按照中国BIM标准编制，采用中国设计规范最新版本，配备伴随设计过程的规范查询和规范检查，并可通过三维示意及表格形式显示规范检查结果。</w:t>
            </w:r>
          </w:p>
          <w:p w14:paraId="3CE4269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3.建模能力</w:t>
            </w:r>
          </w:p>
          <w:p w14:paraId="18E02AA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(1)软件功能基本建模支持建筑、结构、设备机电以及装配式专业建模，支持Python参数化组件建模、通用建模、数据转换、数据挂载、协同设计、碰撞检查、工程图、轻量化应用以及二次开发等功能。</w:t>
            </w:r>
          </w:p>
          <w:p w14:paraId="16A32FDE">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(2)支持多种建筑图纸转为BIM模型。</w:t>
            </w:r>
          </w:p>
          <w:p w14:paraId="1E73412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(3)提供柱轴网布置、板框选布置、房间框选布置和自动生成等快捷功能。</w:t>
            </w:r>
          </w:p>
          <w:p w14:paraId="61B57BE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(4)拥有建筑素材库、机电设备库、结构截面库等库功能。</w:t>
            </w:r>
          </w:p>
          <w:p w14:paraId="0F49D66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(5)支持楼层复制功能、可全楼复制、局部复制等根据构件及楼层选择完成复制。</w:t>
            </w:r>
          </w:p>
          <w:p w14:paraId="42F777A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(6)支持结构BIM正向出图功能，并支持增量更新、配筋倾向表、类CAD编辑工具、局部重配筋、文字图元动态关联、节点大样等功能，提供手工建模方式以及“建筑转结构”功能。通过结构计算分析软件，可实现结构计算分析和计算结果在模型中显示。</w:t>
            </w:r>
          </w:p>
          <w:p w14:paraId="6501276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(7)BIM模型可直接对接结构计算，同时也支持导入多种结构分析软件的计算模型。</w:t>
            </w:r>
          </w:p>
          <w:p w14:paraId="20449BC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(8)支持三维模型碰撞检查、管线调整并输出碰撞检测报告，能够完成空调风系统、水系统、采暖系统的模型建立并且赋予基本的属性信息。具有模型修改工具和软件自动判别方式。拥有自定义设备功能，并且支持构件库数据的导入与导出。</w:t>
            </w:r>
          </w:p>
          <w:p w14:paraId="66C920BD">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4.自审能力</w:t>
            </w:r>
          </w:p>
          <w:p w14:paraId="6AACA9EE">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支持结构模型分析计算，同时支持平法配筋图纸和计算配筋比较以及规范校审功能，确保结构平法配筋图符合国家规范标准。</w:t>
            </w:r>
          </w:p>
          <w:p w14:paraId="486E5F0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5.协同能力</w:t>
            </w:r>
          </w:p>
          <w:p w14:paraId="2AE50A1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支持导入dwg图纸进行参照建模。</w:t>
            </w:r>
          </w:p>
          <w:p w14:paraId="08B0FEA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b/>
                <w:bCs/>
                <w:color w:val="auto"/>
                <w:kern w:val="0"/>
                <w:sz w:val="21"/>
                <w:szCs w:val="21"/>
              </w:rPr>
            </w:pPr>
            <w:r>
              <w:rPr>
                <w:rFonts w:hint="eastAsia" w:asciiTheme="minorEastAsia" w:hAnsiTheme="minorEastAsia" w:eastAsiaTheme="minorEastAsia" w:cstheme="minorEastAsia"/>
                <w:color w:val="auto"/>
                <w:kern w:val="0"/>
                <w:sz w:val="21"/>
                <w:szCs w:val="21"/>
              </w:rPr>
              <w:t>★6.须包含建筑施工计算软件1套，含有施工图、脚手架、模板、塔吊基础、临时工程、垂直运输、降排水、钢结构、混凝土、起重吊装、基坑、土石方、冬期施工等不少于13个计算模块，可对危大工程进行安全专项方案的编制与审核，并进行实施管理。</w:t>
            </w:r>
            <w:r>
              <w:rPr>
                <w:rFonts w:hint="eastAsia" w:asciiTheme="minorEastAsia" w:hAnsiTheme="minorEastAsia" w:eastAsiaTheme="minorEastAsia" w:cstheme="minorEastAsia"/>
                <w:b/>
                <w:bCs/>
                <w:color w:val="auto"/>
                <w:kern w:val="0"/>
                <w:sz w:val="21"/>
                <w:szCs w:val="21"/>
              </w:rPr>
              <w:t>（</w:t>
            </w:r>
            <w:r>
              <w:rPr>
                <w:rFonts w:hint="eastAsia" w:asciiTheme="minorEastAsia" w:hAnsiTheme="minorEastAsia" w:eastAsiaTheme="minorEastAsia" w:cstheme="minorEastAsia"/>
                <w:b/>
                <w:bCs/>
                <w:color w:val="auto"/>
                <w:kern w:val="0"/>
                <w:szCs w:val="21"/>
              </w:rPr>
              <w:t>投标文件中提供功能演示视频</w:t>
            </w:r>
            <w:r>
              <w:rPr>
                <w:rFonts w:hint="eastAsia" w:asciiTheme="minorEastAsia" w:hAnsiTheme="minorEastAsia" w:eastAsiaTheme="minorEastAsia" w:cstheme="minorEastAsia"/>
                <w:b/>
                <w:bCs/>
                <w:color w:val="auto"/>
                <w:kern w:val="0"/>
                <w:sz w:val="21"/>
                <w:szCs w:val="21"/>
              </w:rPr>
              <w:t>）</w:t>
            </w:r>
          </w:p>
          <w:p w14:paraId="1B11C6C4">
            <w:pPr>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★7.建筑施工计算软件中，拥有“搁置主梁验算”、“脚手架对楼盖影响验算”、 “模板支架对楼盖影响验算”、“梁模板（斜立杆）”、“多排悬挑架主梁验算”、“盘扣式脚手架”、“碗扣式脚手架”、“满堂脚手架”、“满堂支撑架”、“附着升降脚手架”、“HR重型门架”、“塔吊格构式钢平台基础”等计算模型。</w:t>
            </w:r>
            <w:r>
              <w:rPr>
                <w:rFonts w:hint="eastAsia" w:asciiTheme="minorEastAsia" w:hAnsiTheme="minorEastAsia" w:eastAsiaTheme="minorEastAsia" w:cstheme="minorEastAsia"/>
                <w:b/>
                <w:bCs/>
                <w:color w:val="auto"/>
                <w:kern w:val="0"/>
                <w:sz w:val="21"/>
                <w:szCs w:val="21"/>
              </w:rPr>
              <w:t>（</w:t>
            </w:r>
            <w:r>
              <w:rPr>
                <w:rFonts w:hint="eastAsia" w:asciiTheme="minorEastAsia" w:hAnsiTheme="minorEastAsia" w:eastAsiaTheme="minorEastAsia" w:cstheme="minorEastAsia"/>
                <w:b/>
                <w:bCs/>
                <w:color w:val="auto"/>
                <w:kern w:val="0"/>
                <w:szCs w:val="21"/>
              </w:rPr>
              <w:t>投标文件中提供功能演示视频</w:t>
            </w:r>
            <w:r>
              <w:rPr>
                <w:rFonts w:hint="eastAsia" w:asciiTheme="minorEastAsia" w:hAnsiTheme="minorEastAsia" w:eastAsiaTheme="minorEastAsia" w:cstheme="minorEastAsia"/>
                <w:b/>
                <w:bCs/>
                <w:color w:val="auto"/>
                <w:kern w:val="0"/>
                <w:sz w:val="21"/>
                <w:szCs w:val="21"/>
              </w:rPr>
              <w:t>）</w:t>
            </w:r>
          </w:p>
        </w:tc>
        <w:tc>
          <w:tcPr>
            <w:tcW w:w="527" w:type="pct"/>
            <w:shd w:val="clear" w:color="auto" w:fill="auto"/>
            <w:vAlign w:val="center"/>
          </w:tcPr>
          <w:p w14:paraId="007D5475">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rPr>
              <w:t>套</w:t>
            </w:r>
          </w:p>
        </w:tc>
        <w:tc>
          <w:tcPr>
            <w:tcW w:w="572" w:type="pct"/>
            <w:shd w:val="clear" w:color="auto" w:fill="auto"/>
            <w:vAlign w:val="center"/>
          </w:tcPr>
          <w:p w14:paraId="6B596790">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rPr>
              <w:t>1</w:t>
            </w:r>
          </w:p>
        </w:tc>
        <w:tc>
          <w:tcPr>
            <w:tcW w:w="285" w:type="pct"/>
            <w:vAlign w:val="center"/>
          </w:tcPr>
          <w:p w14:paraId="6D9A9CAB">
            <w:pPr>
              <w:spacing w:line="360" w:lineRule="auto"/>
              <w:jc w:val="center"/>
              <w:rPr>
                <w:rFonts w:hint="eastAsia" w:asciiTheme="minorEastAsia" w:hAnsiTheme="minorEastAsia" w:eastAsiaTheme="minorEastAsia" w:cstheme="minorEastAsia"/>
                <w:bCs/>
                <w:color w:val="auto"/>
                <w:sz w:val="24"/>
                <w:szCs w:val="18"/>
                <w:highlight w:val="none"/>
              </w:rPr>
            </w:pPr>
            <w:r>
              <w:rPr>
                <w:rFonts w:hint="eastAsia" w:asciiTheme="minorEastAsia" w:hAnsiTheme="minorEastAsia" w:eastAsiaTheme="minorEastAsia" w:cstheme="minorEastAsia"/>
                <w:bCs/>
                <w:color w:val="auto"/>
                <w:sz w:val="24"/>
                <w:szCs w:val="18"/>
                <w:highlight w:val="none"/>
              </w:rPr>
              <w:t>软件和信息技术服务业</w:t>
            </w:r>
          </w:p>
        </w:tc>
      </w:tr>
      <w:tr w14:paraId="3944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 w:type="pct"/>
            <w:vAlign w:val="center"/>
          </w:tcPr>
          <w:p w14:paraId="4BE84AF3">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rPr>
            </w:pPr>
          </w:p>
        </w:tc>
        <w:tc>
          <w:tcPr>
            <w:tcW w:w="558" w:type="pct"/>
            <w:shd w:val="clear" w:color="auto" w:fill="auto"/>
            <w:vAlign w:val="center"/>
          </w:tcPr>
          <w:p w14:paraId="0590B955">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rPr>
              <w:t>装配式结构设计软件</w:t>
            </w:r>
          </w:p>
        </w:tc>
        <w:tc>
          <w:tcPr>
            <w:tcW w:w="2728" w:type="pct"/>
            <w:shd w:val="clear" w:color="auto" w:fill="auto"/>
            <w:vAlign w:val="center"/>
          </w:tcPr>
          <w:p w14:paraId="5DFFB8C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软件需基于国产自主知识产权，采用的规范和标准必须是中国规范及标准。基本功能包括预制构件库的建立、三维拆分与预拼装、碰撞检查、预制率（装配率）统计、构件加工详图、材料统计、BIM数据接力到生产加工设备。（节点不少于45个）</w:t>
            </w:r>
          </w:p>
          <w:p w14:paraId="63CBD2B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软件需具有参数化的预制构件库，包括系统库与用户自定义库。系统库要求涵盖了当前装配式国标图集所有构件与部品。自定义库可进行构件深化设计配置，自动设计参数规格化，匹配构件库中现有构件等功能。</w:t>
            </w:r>
          </w:p>
          <w:p w14:paraId="53213C4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3.软件需具备基于标准构件库的智能化拆分与拼装功能，可根据运输尺寸、模数化要求，自动完成构件拆分。能根据国标设计规范要求完成自动设计。并可以提供各类构件短暂工况验算计算书。</w:t>
            </w:r>
          </w:p>
          <w:p w14:paraId="67BCE75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4.为保障数据格式统一，满足建筑、结构、机电、装配式等多专业的协同应用，需具备独立的软件启动程序界面，不需要先启动其它基础平台。</w:t>
            </w:r>
          </w:p>
          <w:p w14:paraId="532738E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5.在装配式设计阶段，能够实现模型的三维可视化拆分、预拼装、装配率统计、三维可视化配筋及预留预埋、吊点验算、接缝处抗剪验算、碰撞调整及检查、尺寸及重量检查、并通过三维预拼装模型、模拟施工、进行竖向构件斜撑布置及碰撞检查。</w:t>
            </w:r>
          </w:p>
          <w:p w14:paraId="2A8F403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6.设计数据可无缝对接生产系统，包含以下内容：全楼BIM模型、钢筋配料表、BOM清单、预制单构件模型、钢筋物料清单。</w:t>
            </w:r>
          </w:p>
          <w:p w14:paraId="4D16CC2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7.软件支持直接对接碳排放软件进行碳排放计算，快速导出工程量结果。</w:t>
            </w:r>
          </w:p>
          <w:p w14:paraId="66220F8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8.软件支持直接导入CAD深化详图。</w:t>
            </w:r>
          </w:p>
          <w:p w14:paraId="5B5651A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9.软件支持授权码、账号登录多种模式，可直接对接装配式施工设计软件。</w:t>
            </w:r>
          </w:p>
          <w:p w14:paraId="5C4358F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10.软件建模功能需具备：</w:t>
            </w:r>
          </w:p>
          <w:p w14:paraId="1AB457C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(1)软件功能用户交互建模，直接进行轴网绘制及墙柱梁板等构件布置。</w:t>
            </w:r>
          </w:p>
          <w:p w14:paraId="1B7D95A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(2)飘窗、悬挑板、外围护墙体、内隔墙（混凝土、ALC）、洞口填充墙体、楼梯（梁式、板式）等构件补充建模。</w:t>
            </w:r>
          </w:p>
          <w:p w14:paraId="7ABB2E0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(3)模型优化调整工具。</w:t>
            </w:r>
          </w:p>
          <w:p w14:paraId="2C45DB5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(4)自定义构件功能，可支持任何异形构件的自定义模型创建，并可支持自定义模型的配筋、附件设计、生成加工图、清单料表统计等功能，同时可对接构件库，丰富企业构件库。</w:t>
            </w:r>
          </w:p>
          <w:p w14:paraId="0B0777D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(5)CAD识图建模和导入其它软件计算模型建模。</w:t>
            </w:r>
          </w:p>
          <w:p w14:paraId="6F0B121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11.软件构件深化需具备：</w:t>
            </w:r>
          </w:p>
          <w:p w14:paraId="3F08595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(1)可对墙柱梁板等构件进行参数化批量钢筋布置。</w:t>
            </w:r>
          </w:p>
          <w:p w14:paraId="3CB415E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(2)板、梁底筋、梁柱节点钢筋自动避让，支持墙柱梁板等构件深化编辑，灵活调整钢筋。</w:t>
            </w:r>
          </w:p>
          <w:p w14:paraId="5578E81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(3)吊点支持自动排布和自定义排布。其中附件库可灵活选择或新增所需附件，提供如吊钉、吊环、斜支撑、拉模件多种附件。</w:t>
            </w:r>
          </w:p>
          <w:p w14:paraId="234C022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(4)支持梁、柱、墙、板、楼梯等预制构件吊装脱模验算及输出word版计算书，支持梁柱接缝验算以及钢筋碰撞检查和调整。</w:t>
            </w:r>
          </w:p>
          <w:p w14:paraId="53859D7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b/>
                <w:bCs/>
                <w:color w:val="auto"/>
                <w:kern w:val="0"/>
                <w:szCs w:val="21"/>
              </w:rPr>
            </w:pPr>
            <w:r>
              <w:rPr>
                <w:rFonts w:hint="eastAsia" w:asciiTheme="minorEastAsia" w:hAnsiTheme="minorEastAsia" w:eastAsiaTheme="minorEastAsia" w:cstheme="minorEastAsia"/>
                <w:color w:val="auto"/>
                <w:kern w:val="0"/>
                <w:szCs w:val="21"/>
              </w:rPr>
              <w:t>★12.须包含模板工程设计软件和脚手架工程设计软件，依托CAD平台研发。可直接将CAD图纸复制进入软件，不需要进行导入和分割图纸的操作。</w:t>
            </w:r>
            <w:r>
              <w:rPr>
                <w:rFonts w:hint="eastAsia" w:asciiTheme="minorEastAsia" w:hAnsiTheme="minorEastAsia" w:eastAsiaTheme="minorEastAsia" w:cstheme="minorEastAsia"/>
                <w:b/>
                <w:bCs/>
                <w:color w:val="auto"/>
                <w:kern w:val="0"/>
                <w:szCs w:val="21"/>
              </w:rPr>
              <w:t>（</w:t>
            </w:r>
            <w:r>
              <w:rPr>
                <w:rFonts w:hint="eastAsia" w:asciiTheme="minorEastAsia" w:hAnsiTheme="minorEastAsia" w:eastAsiaTheme="minorEastAsia" w:cstheme="minorEastAsia"/>
                <w:b/>
                <w:bCs/>
                <w:color w:val="auto"/>
                <w:kern w:val="0"/>
                <w:szCs w:val="21"/>
                <w:lang w:eastAsia="zh-CN"/>
              </w:rPr>
              <w:t>投标文件中提供功能演示视频</w:t>
            </w:r>
            <w:r>
              <w:rPr>
                <w:rFonts w:hint="eastAsia" w:asciiTheme="minorEastAsia" w:hAnsiTheme="minorEastAsia" w:eastAsiaTheme="minorEastAsia" w:cstheme="minorEastAsia"/>
                <w:b/>
                <w:bCs/>
                <w:color w:val="auto"/>
                <w:kern w:val="0"/>
                <w:szCs w:val="21"/>
              </w:rPr>
              <w:t>）</w:t>
            </w:r>
          </w:p>
          <w:p w14:paraId="012F20A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13.模板工程设计软件，模型支持设置后浇带与施工段，施工段可根据后浇带自动生成，模板支架设计支持智能识别设计后浇带模板，模板材料统计可体现不同施工段立杆、水平杆、剪刀撑和其他构配件的量及混凝土量。</w:t>
            </w:r>
            <w:r>
              <w:rPr>
                <w:rFonts w:hint="eastAsia" w:asciiTheme="minorEastAsia" w:hAnsiTheme="minorEastAsia" w:eastAsiaTheme="minorEastAsia" w:cstheme="minorEastAsia"/>
                <w:b/>
                <w:bCs/>
                <w:color w:val="auto"/>
                <w:kern w:val="0"/>
                <w:szCs w:val="21"/>
              </w:rPr>
              <w:t>（</w:t>
            </w:r>
            <w:r>
              <w:rPr>
                <w:rFonts w:hint="eastAsia" w:asciiTheme="minorEastAsia" w:hAnsiTheme="minorEastAsia" w:eastAsiaTheme="minorEastAsia" w:cstheme="minorEastAsia"/>
                <w:b/>
                <w:bCs/>
                <w:color w:val="auto"/>
                <w:kern w:val="0"/>
                <w:szCs w:val="21"/>
                <w:lang w:eastAsia="zh-CN"/>
              </w:rPr>
              <w:t>投标文件中提供功能演示视频</w:t>
            </w:r>
            <w:r>
              <w:rPr>
                <w:rFonts w:hint="eastAsia" w:asciiTheme="minorEastAsia" w:hAnsiTheme="minorEastAsia" w:eastAsiaTheme="minorEastAsia" w:cstheme="minorEastAsia"/>
                <w:b/>
                <w:bCs/>
                <w:color w:val="auto"/>
                <w:kern w:val="0"/>
                <w:szCs w:val="21"/>
              </w:rPr>
              <w:t>）</w:t>
            </w:r>
          </w:p>
          <w:p w14:paraId="58C3B243">
            <w:pPr>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rPr>
              <w:t>★14.脚手架工程设计软件，悬挑主梁与建筑物连接支持焊接、平铺在楼板上、预埋、螺栓锚固连接等方式，锚固点支持压环钢筋、几型锚固螺栓、U型锚固螺栓等方式，悬挑主梁支撑支持上拉支撑和下撑支撑方式。</w:t>
            </w:r>
            <w:r>
              <w:rPr>
                <w:rFonts w:hint="eastAsia" w:asciiTheme="minorEastAsia" w:hAnsiTheme="minorEastAsia" w:eastAsiaTheme="minorEastAsia" w:cstheme="minorEastAsia"/>
                <w:b/>
                <w:bCs/>
                <w:color w:val="auto"/>
                <w:kern w:val="0"/>
                <w:szCs w:val="21"/>
              </w:rPr>
              <w:t>（</w:t>
            </w:r>
            <w:r>
              <w:rPr>
                <w:rFonts w:hint="eastAsia" w:asciiTheme="minorEastAsia" w:hAnsiTheme="minorEastAsia" w:eastAsiaTheme="minorEastAsia" w:cstheme="minorEastAsia"/>
                <w:b/>
                <w:bCs/>
                <w:color w:val="auto"/>
                <w:kern w:val="0"/>
                <w:szCs w:val="21"/>
                <w:lang w:eastAsia="zh-CN"/>
              </w:rPr>
              <w:t>投标文件中提供功能演示视频</w:t>
            </w:r>
            <w:r>
              <w:rPr>
                <w:rFonts w:hint="eastAsia" w:asciiTheme="minorEastAsia" w:hAnsiTheme="minorEastAsia" w:eastAsiaTheme="minorEastAsia" w:cstheme="minorEastAsia"/>
                <w:b/>
                <w:bCs/>
                <w:color w:val="auto"/>
                <w:kern w:val="0"/>
                <w:szCs w:val="21"/>
              </w:rPr>
              <w:t>）</w:t>
            </w:r>
          </w:p>
        </w:tc>
        <w:tc>
          <w:tcPr>
            <w:tcW w:w="527" w:type="pct"/>
            <w:shd w:val="clear" w:color="auto" w:fill="auto"/>
            <w:vAlign w:val="center"/>
          </w:tcPr>
          <w:p w14:paraId="6BE62890">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rPr>
              <w:t>套</w:t>
            </w:r>
          </w:p>
        </w:tc>
        <w:tc>
          <w:tcPr>
            <w:tcW w:w="572" w:type="pct"/>
            <w:shd w:val="clear" w:color="auto" w:fill="auto"/>
            <w:vAlign w:val="center"/>
          </w:tcPr>
          <w:p w14:paraId="159C1C81">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rPr>
              <w:t>1</w:t>
            </w:r>
          </w:p>
        </w:tc>
        <w:tc>
          <w:tcPr>
            <w:tcW w:w="285" w:type="pct"/>
            <w:shd w:val="clear" w:color="auto" w:fill="auto"/>
            <w:vAlign w:val="center"/>
          </w:tcPr>
          <w:p w14:paraId="1419D1B8">
            <w:pPr>
              <w:spacing w:line="360" w:lineRule="auto"/>
              <w:jc w:val="center"/>
              <w:rPr>
                <w:rFonts w:hint="eastAsia" w:asciiTheme="minorEastAsia" w:hAnsiTheme="minorEastAsia" w:eastAsiaTheme="minorEastAsia" w:cstheme="minorEastAsia"/>
                <w:bCs/>
                <w:color w:val="auto"/>
                <w:kern w:val="2"/>
                <w:sz w:val="24"/>
                <w:szCs w:val="18"/>
                <w:highlight w:val="none"/>
                <w:lang w:val="en-US" w:eastAsia="zh-CN" w:bidi="ar-SA"/>
              </w:rPr>
            </w:pPr>
            <w:r>
              <w:rPr>
                <w:rFonts w:hint="eastAsia" w:asciiTheme="minorEastAsia" w:hAnsiTheme="minorEastAsia" w:eastAsiaTheme="minorEastAsia" w:cstheme="minorEastAsia"/>
                <w:bCs/>
                <w:color w:val="auto"/>
                <w:sz w:val="24"/>
                <w:szCs w:val="18"/>
                <w:highlight w:val="none"/>
              </w:rPr>
              <w:t>软件和信息技术服务业</w:t>
            </w:r>
          </w:p>
        </w:tc>
      </w:tr>
      <w:tr w14:paraId="4018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28" w:type="pct"/>
            <w:vAlign w:val="center"/>
          </w:tcPr>
          <w:p w14:paraId="114C975C">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rPr>
            </w:pPr>
          </w:p>
        </w:tc>
        <w:tc>
          <w:tcPr>
            <w:tcW w:w="558" w:type="pct"/>
            <w:shd w:val="clear" w:color="auto" w:fill="auto"/>
            <w:vAlign w:val="center"/>
          </w:tcPr>
          <w:p w14:paraId="25C64BBB">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rPr>
              <w:t>结构通用分析软件</w:t>
            </w:r>
          </w:p>
        </w:tc>
        <w:tc>
          <w:tcPr>
            <w:tcW w:w="2728" w:type="pct"/>
            <w:shd w:val="clear" w:color="auto" w:fill="auto"/>
            <w:vAlign w:val="center"/>
          </w:tcPr>
          <w:p w14:paraId="70FCBF6B">
            <w:pPr>
              <w:pStyle w:val="7"/>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1.中文界面，全中文帮助文件。</w:t>
            </w:r>
          </w:p>
          <w:p w14:paraId="10D6599A">
            <w:pPr>
              <w:keepNext w:val="0"/>
              <w:keepLines w:val="0"/>
              <w:pageBreakBefore w:val="0"/>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 w:val="21"/>
                <w:szCs w:val="21"/>
              </w:rPr>
              <w:t>★</w:t>
            </w:r>
            <w:r>
              <w:rPr>
                <w:rFonts w:hint="eastAsia" w:asciiTheme="minorEastAsia" w:hAnsiTheme="minorEastAsia" w:eastAsiaTheme="minorEastAsia" w:cstheme="minorEastAsia"/>
                <w:color w:val="auto"/>
                <w:szCs w:val="21"/>
              </w:rPr>
              <w:t>2.支持多种方式建模，配备dwg、dxf、命令流建模、Excel表格，以及建模助手等方式。建模助手，包括预制梁桥（空心板/T梁/小箱梁等）建模助手、混凝土箱梁快速建模助手、钢混组合梁桥建模助手、单梁式钢/钢混组合梁建模助手、悬臂浇筑法桥梁、满堂支架法桥梁、悬索桥、斜拉桥、横向分析模型等。提供PSC桥梁建模助手用以修改截面特性、计算有效宽度等。配备钢束快速生成器用以快速设置预应力钢束形状。</w:t>
            </w:r>
            <w:r>
              <w:rPr>
                <w:rFonts w:hint="eastAsia" w:asciiTheme="minorEastAsia" w:hAnsiTheme="minorEastAsia" w:eastAsiaTheme="minorEastAsia" w:cstheme="minorEastAsia"/>
                <w:b/>
                <w:bCs/>
                <w:color w:val="auto"/>
                <w:kern w:val="0"/>
                <w:sz w:val="21"/>
                <w:szCs w:val="21"/>
              </w:rPr>
              <w:t>（</w:t>
            </w:r>
            <w:r>
              <w:rPr>
                <w:rFonts w:hint="eastAsia" w:asciiTheme="minorEastAsia" w:hAnsiTheme="minorEastAsia" w:eastAsiaTheme="minorEastAsia" w:cstheme="minorEastAsia"/>
                <w:b/>
                <w:bCs/>
                <w:color w:val="auto"/>
                <w:kern w:val="0"/>
                <w:sz w:val="21"/>
                <w:szCs w:val="21"/>
                <w:lang w:eastAsia="zh-CN"/>
              </w:rPr>
              <w:t>投标文件中提供功能演示视频</w:t>
            </w:r>
            <w:r>
              <w:rPr>
                <w:rFonts w:hint="eastAsia" w:asciiTheme="minorEastAsia" w:hAnsiTheme="minorEastAsia" w:eastAsiaTheme="minorEastAsia" w:cstheme="minorEastAsia"/>
                <w:b/>
                <w:bCs/>
                <w:color w:val="auto"/>
                <w:kern w:val="0"/>
                <w:sz w:val="21"/>
                <w:szCs w:val="21"/>
              </w:rPr>
              <w:t>）</w:t>
            </w:r>
          </w:p>
          <w:p w14:paraId="4CC30803">
            <w:pPr>
              <w:pStyle w:val="7"/>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3.可实现预应力混凝土分析，自动计算各项预应力损失，支持混凝土桥梁规范中的常见材料。</w:t>
            </w:r>
          </w:p>
          <w:p w14:paraId="72AD5336">
            <w:pPr>
              <w:pStyle w:val="7"/>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4.可考虑材料时间依存特性的分析（弹性模量的变化、徐变和收缩、抗压强度的变化）。</w:t>
            </w:r>
          </w:p>
          <w:p w14:paraId="70234072">
            <w:pPr>
              <w:keepNext w:val="0"/>
              <w:keepLines w:val="0"/>
              <w:pageBreakBefore w:val="0"/>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 w:val="21"/>
                <w:szCs w:val="21"/>
              </w:rPr>
              <w:t>★</w:t>
            </w:r>
            <w:r>
              <w:rPr>
                <w:rFonts w:hint="eastAsia" w:asciiTheme="minorEastAsia" w:hAnsiTheme="minorEastAsia" w:eastAsiaTheme="minorEastAsia" w:cstheme="minorEastAsia"/>
                <w:color w:val="auto"/>
                <w:szCs w:val="21"/>
              </w:rPr>
              <w:t>5.支持导出BIM通用的IFC格式数据、可导出同类软件GTS和FEA识别的文件数据、可导出CAD和杆系模型文件。</w:t>
            </w:r>
            <w:r>
              <w:rPr>
                <w:rFonts w:hint="eastAsia" w:asciiTheme="minorEastAsia" w:hAnsiTheme="minorEastAsia" w:eastAsiaTheme="minorEastAsia" w:cstheme="minorEastAsia"/>
                <w:b/>
                <w:bCs/>
                <w:color w:val="auto"/>
                <w:kern w:val="0"/>
                <w:sz w:val="21"/>
                <w:szCs w:val="21"/>
              </w:rPr>
              <w:t>（</w:t>
            </w:r>
            <w:r>
              <w:rPr>
                <w:rFonts w:hint="eastAsia" w:asciiTheme="minorEastAsia" w:hAnsiTheme="minorEastAsia" w:eastAsiaTheme="minorEastAsia" w:cstheme="minorEastAsia"/>
                <w:b/>
                <w:bCs/>
                <w:color w:val="auto"/>
                <w:kern w:val="0"/>
                <w:sz w:val="21"/>
                <w:szCs w:val="21"/>
                <w:lang w:eastAsia="zh-CN"/>
              </w:rPr>
              <w:t>投标文件中提供功能演示视频</w:t>
            </w:r>
            <w:r>
              <w:rPr>
                <w:rFonts w:hint="eastAsia" w:asciiTheme="minorEastAsia" w:hAnsiTheme="minorEastAsia" w:eastAsiaTheme="minorEastAsia" w:cstheme="minorEastAsia"/>
                <w:b/>
                <w:bCs/>
                <w:color w:val="auto"/>
                <w:kern w:val="0"/>
                <w:sz w:val="21"/>
                <w:szCs w:val="21"/>
              </w:rPr>
              <w:t>）</w:t>
            </w:r>
          </w:p>
          <w:p w14:paraId="65D542B5">
            <w:pPr>
              <w:keepNext w:val="0"/>
              <w:keepLines w:val="0"/>
              <w:pageBreakBefore w:val="0"/>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 w:val="21"/>
                <w:szCs w:val="21"/>
              </w:rPr>
              <w:t>★</w:t>
            </w:r>
            <w:r>
              <w:rPr>
                <w:rFonts w:hint="eastAsia" w:asciiTheme="minorEastAsia" w:hAnsiTheme="minorEastAsia" w:eastAsiaTheme="minorEastAsia" w:cstheme="minorEastAsia"/>
                <w:color w:val="auto"/>
                <w:szCs w:val="21"/>
              </w:rPr>
              <w:t>6.具有选波工具、任意截面特征值计算器、截面管理器、文本编辑器、图形编辑器、地震波生成器、波浪荷载自动生成等工具。</w:t>
            </w:r>
            <w:r>
              <w:rPr>
                <w:rFonts w:hint="eastAsia" w:asciiTheme="minorEastAsia" w:hAnsiTheme="minorEastAsia" w:eastAsiaTheme="minorEastAsia" w:cstheme="minorEastAsia"/>
                <w:b/>
                <w:bCs/>
                <w:color w:val="auto"/>
                <w:kern w:val="0"/>
                <w:sz w:val="21"/>
                <w:szCs w:val="21"/>
              </w:rPr>
              <w:t>（</w:t>
            </w:r>
            <w:r>
              <w:rPr>
                <w:rFonts w:hint="eastAsia" w:asciiTheme="minorEastAsia" w:hAnsiTheme="minorEastAsia" w:eastAsiaTheme="minorEastAsia" w:cstheme="minorEastAsia"/>
                <w:b/>
                <w:bCs/>
                <w:color w:val="auto"/>
                <w:kern w:val="0"/>
                <w:sz w:val="21"/>
                <w:szCs w:val="21"/>
                <w:lang w:eastAsia="zh-CN"/>
              </w:rPr>
              <w:t>投标文件中提供功能演示视频</w:t>
            </w:r>
            <w:r>
              <w:rPr>
                <w:rFonts w:hint="eastAsia" w:asciiTheme="minorEastAsia" w:hAnsiTheme="minorEastAsia" w:eastAsiaTheme="minorEastAsia" w:cstheme="minorEastAsia"/>
                <w:b/>
                <w:bCs/>
                <w:color w:val="auto"/>
                <w:kern w:val="0"/>
                <w:sz w:val="21"/>
                <w:szCs w:val="21"/>
              </w:rPr>
              <w:t>）</w:t>
            </w:r>
          </w:p>
          <w:p w14:paraId="020512AC">
            <w:pPr>
              <w:keepNext w:val="0"/>
              <w:keepLines w:val="0"/>
              <w:pageBreakBefore w:val="0"/>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 w:val="21"/>
                <w:szCs w:val="21"/>
              </w:rPr>
              <w:t>★</w:t>
            </w:r>
            <w:r>
              <w:rPr>
                <w:rFonts w:hint="eastAsia" w:asciiTheme="minorEastAsia" w:hAnsiTheme="minorEastAsia" w:eastAsiaTheme="minorEastAsia" w:cstheme="minorEastAsia"/>
                <w:color w:val="auto"/>
                <w:szCs w:val="21"/>
              </w:rPr>
              <w:t>7.含梁格法建模助手，支持生成新公路桥涵设计规范提出的实用精细化分析模型，只需输入桥梁的结构参数，即可一键生成6自由度单梁模型、7自由度单梁模型、hambly梁格/折面梁格模型和空间网格模型，支持曲线、斜交和变高变宽桥梁等各种复杂桥梁结构。该建模助手还需支持采用参数法进行钢束形状的快速定义，支持与Excel交互。</w:t>
            </w:r>
            <w:r>
              <w:rPr>
                <w:rFonts w:hint="eastAsia" w:asciiTheme="minorEastAsia" w:hAnsiTheme="minorEastAsia" w:eastAsiaTheme="minorEastAsia" w:cstheme="minorEastAsia"/>
                <w:b/>
                <w:bCs/>
                <w:color w:val="auto"/>
                <w:kern w:val="0"/>
                <w:sz w:val="21"/>
                <w:szCs w:val="21"/>
              </w:rPr>
              <w:t>（</w:t>
            </w:r>
            <w:r>
              <w:rPr>
                <w:rFonts w:hint="eastAsia" w:asciiTheme="minorEastAsia" w:hAnsiTheme="minorEastAsia" w:eastAsiaTheme="minorEastAsia" w:cstheme="minorEastAsia"/>
                <w:b/>
                <w:bCs/>
                <w:color w:val="auto"/>
                <w:kern w:val="0"/>
                <w:sz w:val="21"/>
                <w:szCs w:val="21"/>
                <w:lang w:eastAsia="zh-CN"/>
              </w:rPr>
              <w:t>投标文件中提供功能演示视频</w:t>
            </w:r>
            <w:r>
              <w:rPr>
                <w:rFonts w:hint="eastAsia" w:asciiTheme="minorEastAsia" w:hAnsiTheme="minorEastAsia" w:eastAsiaTheme="minorEastAsia" w:cstheme="minorEastAsia"/>
                <w:b/>
                <w:bCs/>
                <w:color w:val="auto"/>
                <w:kern w:val="0"/>
                <w:sz w:val="21"/>
                <w:szCs w:val="21"/>
              </w:rPr>
              <w:t>）</w:t>
            </w:r>
          </w:p>
          <w:p w14:paraId="2EC7BBEC">
            <w:pPr>
              <w:pStyle w:val="7"/>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8.拥有抗震分析设计能力，包括非线性边界分析（活动盆式支座、阻尼器、隔震器、用户定义）、静力弹塑性分析（可考虑施工阶段分析结果、可同时考虑几何非线性）、动力弹塑性分析（支持骨架铰和纤维铰、支持屈服强度的自动计算、支持纤维模型）、M－Φ曲线分析（可自动计算弯矩曲率曲线）。</w:t>
            </w:r>
          </w:p>
          <w:p w14:paraId="30520D93">
            <w:pPr>
              <w:pStyle w:val="7"/>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9.支持施工阶段线形控制：各施工阶段可得到考虑预拱度的真实变形及内力状态。</w:t>
            </w:r>
          </w:p>
          <w:p w14:paraId="4BC67946">
            <w:pPr>
              <w:pStyle w:val="7"/>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10.支持桩基自动生成：定义土层信息、桩基布置信息后，可自动生成桩基模型、土层侧向刚度、桩基结构组及边界组，并支持数据共享，可用于其他地勘信息类似项目。</w:t>
            </w:r>
          </w:p>
          <w:p w14:paraId="080507B5">
            <w:pPr>
              <w:pStyle w:val="7"/>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11.支持根据《公路桥涵地基与基础设计规范》生成相应的荷载组合。</w:t>
            </w:r>
          </w:p>
          <w:p w14:paraId="59AB899C">
            <w:pPr>
              <w:pStyle w:val="7"/>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12.提供横向分布系数计算工具，包含杠杆法、刚性横梁法、修正刚性横梁法、铰接梁法等4种横向分布系数的计算方法。</w:t>
            </w:r>
          </w:p>
          <w:p w14:paraId="2A87E3C8">
            <w:pPr>
              <w:pStyle w:val="7"/>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Cs w:val="21"/>
              </w:rPr>
              <w:t>13.支持截面开裂的模拟，可根据旧桥调查结果，模拟截面实际开裂情况，程序自动计算刚度特性进行截面折减。并支持模拟桥梁加固钢板或纤维材料，程序自动计算截面特性，并可指定钢板或纤维材料所激活的施工阶段，真实模型桥梁加固的实际流程。</w:t>
            </w:r>
          </w:p>
        </w:tc>
        <w:tc>
          <w:tcPr>
            <w:tcW w:w="527" w:type="pct"/>
            <w:shd w:val="clear" w:color="auto" w:fill="auto"/>
            <w:vAlign w:val="center"/>
          </w:tcPr>
          <w:p w14:paraId="38014081">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rPr>
              <w:t>套</w:t>
            </w:r>
          </w:p>
        </w:tc>
        <w:tc>
          <w:tcPr>
            <w:tcW w:w="572" w:type="pct"/>
            <w:shd w:val="clear" w:color="auto" w:fill="auto"/>
            <w:vAlign w:val="center"/>
          </w:tcPr>
          <w:p w14:paraId="66A3B590">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rPr>
              <w:t>1</w:t>
            </w:r>
          </w:p>
        </w:tc>
        <w:tc>
          <w:tcPr>
            <w:tcW w:w="285" w:type="pct"/>
            <w:shd w:val="clear" w:color="auto" w:fill="auto"/>
            <w:vAlign w:val="center"/>
          </w:tcPr>
          <w:p w14:paraId="089FA216">
            <w:pPr>
              <w:spacing w:line="360" w:lineRule="auto"/>
              <w:jc w:val="center"/>
              <w:rPr>
                <w:rFonts w:hint="eastAsia" w:asciiTheme="minorEastAsia" w:hAnsiTheme="minorEastAsia" w:eastAsiaTheme="minorEastAsia" w:cstheme="minorEastAsia"/>
                <w:bCs/>
                <w:color w:val="auto"/>
                <w:kern w:val="2"/>
                <w:sz w:val="24"/>
                <w:szCs w:val="18"/>
                <w:highlight w:val="none"/>
                <w:lang w:val="en-US" w:eastAsia="zh-CN" w:bidi="ar-SA"/>
              </w:rPr>
            </w:pPr>
            <w:r>
              <w:rPr>
                <w:rFonts w:hint="eastAsia" w:asciiTheme="minorEastAsia" w:hAnsiTheme="minorEastAsia" w:eastAsiaTheme="minorEastAsia" w:cstheme="minorEastAsia"/>
                <w:bCs/>
                <w:color w:val="auto"/>
                <w:sz w:val="24"/>
                <w:szCs w:val="18"/>
                <w:highlight w:val="none"/>
              </w:rPr>
              <w:t>软件和信息技术服务业</w:t>
            </w:r>
          </w:p>
        </w:tc>
      </w:tr>
      <w:tr w14:paraId="4251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4CC282F5">
            <w:pPr>
              <w:spacing w:line="360" w:lineRule="auto"/>
              <w:jc w:val="center"/>
              <w:rPr>
                <w:rFonts w:hint="eastAsia"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
                <w:bCs w:val="0"/>
                <w:color w:val="auto"/>
                <w:sz w:val="24"/>
                <w:szCs w:val="18"/>
                <w:highlight w:val="none"/>
                <w:lang w:val="en-US" w:eastAsia="zh-CN"/>
              </w:rPr>
              <w:t>二、</w:t>
            </w:r>
            <w:r>
              <w:rPr>
                <w:rFonts w:hint="eastAsia" w:asciiTheme="minorEastAsia" w:hAnsiTheme="minorEastAsia" w:eastAsiaTheme="minorEastAsia" w:cstheme="minorEastAsia"/>
                <w:b/>
                <w:bCs w:val="0"/>
                <w:color w:val="auto"/>
                <w:sz w:val="24"/>
                <w:szCs w:val="18"/>
                <w:highlight w:val="none"/>
              </w:rPr>
              <w:t>智能建造BIM技术应用平台</w:t>
            </w:r>
          </w:p>
        </w:tc>
      </w:tr>
      <w:tr w14:paraId="5EA13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 w:type="pct"/>
            <w:shd w:val="clear" w:color="auto" w:fill="auto"/>
            <w:vAlign w:val="center"/>
          </w:tcPr>
          <w:p w14:paraId="2CF661DB">
            <w:pPr>
              <w:spacing w:line="360" w:lineRule="auto"/>
              <w:jc w:val="center"/>
              <w:rPr>
                <w:rFonts w:hint="eastAsia" w:asciiTheme="minorEastAsia" w:hAnsiTheme="minorEastAsia" w:eastAsiaTheme="minorEastAsia" w:cstheme="minorEastAsia"/>
                <w:b/>
                <w:bCs/>
                <w:color w:val="auto"/>
                <w:kern w:val="2"/>
                <w:sz w:val="24"/>
                <w:szCs w:val="18"/>
                <w:highlight w:val="none"/>
                <w:lang w:val="en-US" w:eastAsia="zh-CN" w:bidi="ar-SA"/>
              </w:rPr>
            </w:pPr>
            <w:r>
              <w:rPr>
                <w:rFonts w:hint="eastAsia" w:asciiTheme="minorEastAsia" w:hAnsiTheme="minorEastAsia" w:eastAsiaTheme="minorEastAsia" w:cstheme="minorEastAsia"/>
                <w:b/>
                <w:bCs/>
                <w:color w:val="auto"/>
                <w:sz w:val="24"/>
                <w:szCs w:val="18"/>
                <w:highlight w:val="none"/>
              </w:rPr>
              <w:t>序号</w:t>
            </w:r>
          </w:p>
        </w:tc>
        <w:tc>
          <w:tcPr>
            <w:tcW w:w="558" w:type="pct"/>
            <w:shd w:val="clear" w:color="auto" w:fill="auto"/>
            <w:vAlign w:val="center"/>
          </w:tcPr>
          <w:p w14:paraId="35BEA3BE">
            <w:pPr>
              <w:spacing w:line="360" w:lineRule="auto"/>
              <w:jc w:val="center"/>
              <w:rPr>
                <w:rFonts w:hint="eastAsia" w:asciiTheme="minorEastAsia" w:hAnsiTheme="minorEastAsia" w:eastAsiaTheme="minorEastAsia" w:cstheme="minorEastAsia"/>
                <w:b/>
                <w:bCs/>
                <w:color w:val="auto"/>
                <w:kern w:val="2"/>
                <w:sz w:val="24"/>
                <w:szCs w:val="18"/>
                <w:highlight w:val="none"/>
                <w:lang w:val="en-US" w:eastAsia="zh-CN" w:bidi="ar-SA"/>
              </w:rPr>
            </w:pPr>
            <w:r>
              <w:rPr>
                <w:rFonts w:hint="eastAsia" w:asciiTheme="minorEastAsia" w:hAnsiTheme="minorEastAsia" w:eastAsiaTheme="minorEastAsia" w:cstheme="minorEastAsia"/>
                <w:b/>
                <w:bCs/>
                <w:color w:val="auto"/>
                <w:sz w:val="24"/>
                <w:szCs w:val="18"/>
                <w:highlight w:val="none"/>
              </w:rPr>
              <w:t>货物名称</w:t>
            </w:r>
          </w:p>
        </w:tc>
        <w:tc>
          <w:tcPr>
            <w:tcW w:w="2728" w:type="pct"/>
            <w:shd w:val="clear" w:color="auto" w:fill="auto"/>
            <w:vAlign w:val="center"/>
          </w:tcPr>
          <w:p w14:paraId="3E13F6CE">
            <w:pPr>
              <w:spacing w:line="360" w:lineRule="auto"/>
              <w:jc w:val="center"/>
              <w:rPr>
                <w:rFonts w:hint="eastAsia" w:asciiTheme="minorEastAsia" w:hAnsiTheme="minorEastAsia" w:eastAsiaTheme="minorEastAsia" w:cstheme="minorEastAsia"/>
                <w:b/>
                <w:bCs/>
                <w:color w:val="auto"/>
                <w:kern w:val="2"/>
                <w:sz w:val="24"/>
                <w:szCs w:val="18"/>
                <w:highlight w:val="none"/>
                <w:lang w:val="en-US" w:eastAsia="zh-CN" w:bidi="ar-SA"/>
              </w:rPr>
            </w:pPr>
            <w:r>
              <w:rPr>
                <w:rFonts w:hint="eastAsia" w:asciiTheme="minorEastAsia" w:hAnsiTheme="minorEastAsia" w:eastAsiaTheme="minorEastAsia" w:cstheme="minorEastAsia"/>
                <w:b/>
                <w:bCs/>
                <w:color w:val="auto"/>
                <w:sz w:val="24"/>
                <w:szCs w:val="18"/>
                <w:highlight w:val="none"/>
              </w:rPr>
              <w:t>技术参数及要求</w:t>
            </w:r>
          </w:p>
        </w:tc>
        <w:tc>
          <w:tcPr>
            <w:tcW w:w="527" w:type="pct"/>
            <w:shd w:val="clear" w:color="auto" w:fill="auto"/>
            <w:vAlign w:val="center"/>
          </w:tcPr>
          <w:p w14:paraId="64DA9BBA">
            <w:pPr>
              <w:spacing w:line="360" w:lineRule="auto"/>
              <w:jc w:val="center"/>
              <w:rPr>
                <w:rFonts w:hint="eastAsia" w:asciiTheme="minorEastAsia" w:hAnsiTheme="minorEastAsia" w:eastAsiaTheme="minorEastAsia" w:cstheme="minorEastAsia"/>
                <w:b/>
                <w:bCs/>
                <w:color w:val="auto"/>
                <w:kern w:val="2"/>
                <w:sz w:val="24"/>
                <w:szCs w:val="18"/>
                <w:highlight w:val="none"/>
                <w:lang w:val="en-US" w:eastAsia="zh-CN" w:bidi="ar-SA"/>
              </w:rPr>
            </w:pPr>
            <w:r>
              <w:rPr>
                <w:rFonts w:hint="eastAsia" w:asciiTheme="minorEastAsia" w:hAnsiTheme="minorEastAsia" w:eastAsiaTheme="minorEastAsia" w:cstheme="minorEastAsia"/>
                <w:b/>
                <w:bCs/>
                <w:color w:val="auto"/>
                <w:sz w:val="24"/>
                <w:szCs w:val="18"/>
                <w:highlight w:val="none"/>
              </w:rPr>
              <w:t>单位</w:t>
            </w:r>
          </w:p>
        </w:tc>
        <w:tc>
          <w:tcPr>
            <w:tcW w:w="572" w:type="pct"/>
            <w:shd w:val="clear" w:color="auto" w:fill="auto"/>
            <w:vAlign w:val="center"/>
          </w:tcPr>
          <w:p w14:paraId="00DE2A7F">
            <w:pPr>
              <w:spacing w:line="360" w:lineRule="auto"/>
              <w:jc w:val="center"/>
              <w:rPr>
                <w:rFonts w:hint="eastAsia" w:asciiTheme="minorEastAsia" w:hAnsiTheme="minorEastAsia" w:eastAsiaTheme="minorEastAsia" w:cstheme="minorEastAsia"/>
                <w:b/>
                <w:bCs/>
                <w:color w:val="auto"/>
                <w:kern w:val="2"/>
                <w:sz w:val="24"/>
                <w:szCs w:val="18"/>
                <w:highlight w:val="none"/>
                <w:lang w:val="en-US" w:eastAsia="zh-CN" w:bidi="ar-SA"/>
              </w:rPr>
            </w:pPr>
            <w:r>
              <w:rPr>
                <w:rFonts w:hint="eastAsia" w:asciiTheme="minorEastAsia" w:hAnsiTheme="minorEastAsia" w:eastAsiaTheme="minorEastAsia" w:cstheme="minorEastAsia"/>
                <w:b/>
                <w:bCs/>
                <w:color w:val="auto"/>
                <w:sz w:val="24"/>
                <w:szCs w:val="18"/>
                <w:highlight w:val="none"/>
              </w:rPr>
              <w:t>数量</w:t>
            </w:r>
          </w:p>
        </w:tc>
        <w:tc>
          <w:tcPr>
            <w:tcW w:w="285" w:type="pct"/>
            <w:shd w:val="clear" w:color="auto" w:fill="auto"/>
            <w:vAlign w:val="center"/>
          </w:tcPr>
          <w:p w14:paraId="1EAB11BF">
            <w:pPr>
              <w:spacing w:line="360" w:lineRule="auto"/>
              <w:jc w:val="center"/>
              <w:rPr>
                <w:rFonts w:hint="eastAsia" w:asciiTheme="minorEastAsia" w:hAnsiTheme="minorEastAsia" w:eastAsiaTheme="minorEastAsia" w:cstheme="minorEastAsia"/>
                <w:b/>
                <w:bCs/>
                <w:color w:val="auto"/>
                <w:sz w:val="24"/>
                <w:szCs w:val="18"/>
                <w:highlight w:val="none"/>
              </w:rPr>
            </w:pPr>
            <w:r>
              <w:rPr>
                <w:rFonts w:hint="eastAsia" w:asciiTheme="minorEastAsia" w:hAnsiTheme="minorEastAsia" w:eastAsiaTheme="minorEastAsia" w:cstheme="minorEastAsia"/>
                <w:b/>
                <w:bCs/>
                <w:color w:val="auto"/>
                <w:sz w:val="24"/>
                <w:szCs w:val="18"/>
                <w:highlight w:val="none"/>
              </w:rPr>
              <w:t>所属</w:t>
            </w:r>
          </w:p>
          <w:p w14:paraId="7189D61B">
            <w:pPr>
              <w:spacing w:line="360" w:lineRule="auto"/>
              <w:jc w:val="center"/>
              <w:rPr>
                <w:rFonts w:hint="eastAsia" w:asciiTheme="minorEastAsia" w:hAnsiTheme="minorEastAsia" w:eastAsiaTheme="minorEastAsia" w:cstheme="minorEastAsia"/>
                <w:b/>
                <w:bCs/>
                <w:color w:val="auto"/>
                <w:kern w:val="2"/>
                <w:sz w:val="24"/>
                <w:szCs w:val="18"/>
                <w:highlight w:val="none"/>
                <w:lang w:val="en-US" w:eastAsia="zh-CN" w:bidi="ar-SA"/>
              </w:rPr>
            </w:pPr>
            <w:r>
              <w:rPr>
                <w:rFonts w:hint="eastAsia" w:asciiTheme="minorEastAsia" w:hAnsiTheme="minorEastAsia" w:eastAsiaTheme="minorEastAsia" w:cstheme="minorEastAsia"/>
                <w:b/>
                <w:bCs/>
                <w:color w:val="auto"/>
                <w:sz w:val="24"/>
                <w:szCs w:val="18"/>
                <w:highlight w:val="none"/>
              </w:rPr>
              <w:t>行业</w:t>
            </w:r>
          </w:p>
        </w:tc>
      </w:tr>
      <w:tr w14:paraId="5A183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 w:type="pct"/>
            <w:vAlign w:val="center"/>
          </w:tcPr>
          <w:p w14:paraId="30C9D9E6">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rPr>
            </w:pPr>
          </w:p>
        </w:tc>
        <w:tc>
          <w:tcPr>
            <w:tcW w:w="558" w:type="pct"/>
            <w:shd w:val="clear" w:color="auto" w:fill="auto"/>
            <w:vAlign w:val="center"/>
          </w:tcPr>
          <w:p w14:paraId="68F65673">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BIM项目协同管理软件</w:t>
            </w:r>
          </w:p>
        </w:tc>
        <w:tc>
          <w:tcPr>
            <w:tcW w:w="2728" w:type="pct"/>
            <w:shd w:val="clear" w:color="auto" w:fill="auto"/>
            <w:vAlign w:val="center"/>
          </w:tcPr>
          <w:p w14:paraId="014AA7F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1．公有云模式，≥500G容量空间，五年服务。</w:t>
            </w:r>
          </w:p>
          <w:p w14:paraId="3395E6A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2．支持WEB端，移动端与PC端进行基于BIM的统一共享项目信息和进展，协同完成项目目标。</w:t>
            </w:r>
          </w:p>
          <w:p w14:paraId="7BD8ACC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图档集中管理。可在云端存储和管理整个项目生命周期中的文档、图纸、模型等所有项目数据，支持按组织项目生命周期等不同维度创建文档目录，支持全功能检索，快速搜索所需文档。支持文件权限设定，可以精确控制到单个文件和单个人员的访问权限，包括文件的查看、上传、下载、分享、编辑、删除、授权等操作权限。</w:t>
            </w:r>
            <w:r>
              <w:rPr>
                <w:rFonts w:hint="eastAsia" w:asciiTheme="minorEastAsia" w:hAnsiTheme="minorEastAsia" w:eastAsiaTheme="minorEastAsia" w:cstheme="minorEastAsia"/>
                <w:b/>
                <w:bCs/>
                <w:color w:val="auto"/>
                <w:kern w:val="0"/>
                <w:szCs w:val="21"/>
              </w:rPr>
              <w:t>（</w:t>
            </w:r>
            <w:r>
              <w:rPr>
                <w:rFonts w:hint="eastAsia" w:asciiTheme="minorEastAsia" w:hAnsiTheme="minorEastAsia" w:eastAsiaTheme="minorEastAsia" w:cstheme="minorEastAsia"/>
                <w:b/>
                <w:bCs/>
                <w:color w:val="auto"/>
                <w:kern w:val="0"/>
                <w:szCs w:val="21"/>
                <w:lang w:eastAsia="zh-CN"/>
              </w:rPr>
              <w:t>投标文件中提供功能演示视频</w:t>
            </w:r>
            <w:r>
              <w:rPr>
                <w:rFonts w:hint="eastAsia" w:asciiTheme="minorEastAsia" w:hAnsiTheme="minorEastAsia" w:eastAsiaTheme="minorEastAsia" w:cstheme="minorEastAsia"/>
                <w:b/>
                <w:bCs/>
                <w:color w:val="auto"/>
                <w:kern w:val="0"/>
                <w:szCs w:val="21"/>
              </w:rPr>
              <w:t>）</w:t>
            </w:r>
          </w:p>
          <w:p w14:paraId="676CD31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4．支持RVT文件及链接模型的上传查看。</w:t>
            </w:r>
          </w:p>
          <w:p w14:paraId="69E0B49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5．支持基于模型的批注，构件查询，基于视口的任务发起。</w:t>
            </w:r>
          </w:p>
          <w:p w14:paraId="46921EC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6．项目大数据看板，提供CCBIM全时态应用数据。</w:t>
            </w:r>
          </w:p>
          <w:p w14:paraId="6D794BC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7．支持BIM专业成果能够进行直观的展示。</w:t>
            </w:r>
          </w:p>
          <w:p w14:paraId="2C80BB5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8．支持文档访问记录，可以记录文档谁在什么时间用什么终端对文档做了什么操作，日志不可删除。</w:t>
            </w:r>
          </w:p>
          <w:p w14:paraId="6B4BDAA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9．支持多专业模型在线合并，合并模型可以实时预览，且增减模型和更新子模型时，合并模型不需要重新转换。</w:t>
            </w:r>
          </w:p>
          <w:p w14:paraId="556B9E0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10．支持模型自由剖切、过滤筛选、查看构件属性信息、漫游行走。</w:t>
            </w:r>
          </w:p>
          <w:p w14:paraId="349FF75B">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11．基于三维模型视点添加红线批注和文字评论，批注还可以发起项目/企业任务，实现各方的可视化交流及问题跟踪解决。</w:t>
            </w:r>
          </w:p>
          <w:p w14:paraId="3C92A75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b/>
                <w:bCs/>
                <w:color w:val="auto"/>
                <w:kern w:val="0"/>
                <w:szCs w:val="21"/>
              </w:rPr>
            </w:pPr>
            <w:r>
              <w:rPr>
                <w:rFonts w:hint="eastAsia" w:asciiTheme="minorEastAsia" w:hAnsiTheme="minorEastAsia" w:eastAsiaTheme="minorEastAsia" w:cstheme="minorEastAsia"/>
                <w:color w:val="auto"/>
                <w:kern w:val="0"/>
                <w:szCs w:val="21"/>
              </w:rPr>
              <w:t>★12．任意格式的模型和图纸可以进行关联，支持模型和图纸在同一视窗内叠加查看。</w:t>
            </w:r>
            <w:r>
              <w:rPr>
                <w:rFonts w:hint="eastAsia" w:asciiTheme="minorEastAsia" w:hAnsiTheme="minorEastAsia" w:eastAsiaTheme="minorEastAsia" w:cstheme="minorEastAsia"/>
                <w:b/>
                <w:bCs/>
                <w:color w:val="auto"/>
                <w:kern w:val="0"/>
                <w:szCs w:val="21"/>
              </w:rPr>
              <w:t>（</w:t>
            </w:r>
            <w:r>
              <w:rPr>
                <w:rFonts w:hint="eastAsia" w:asciiTheme="minorEastAsia" w:hAnsiTheme="minorEastAsia" w:eastAsiaTheme="minorEastAsia" w:cstheme="minorEastAsia"/>
                <w:b/>
                <w:bCs/>
                <w:color w:val="auto"/>
                <w:kern w:val="0"/>
                <w:szCs w:val="21"/>
                <w:lang w:eastAsia="zh-CN"/>
              </w:rPr>
              <w:t>投标文件中提供功能演示视频</w:t>
            </w:r>
            <w:r>
              <w:rPr>
                <w:rFonts w:hint="eastAsia" w:asciiTheme="minorEastAsia" w:hAnsiTheme="minorEastAsia" w:eastAsiaTheme="minorEastAsia" w:cstheme="minorEastAsia"/>
                <w:b/>
                <w:bCs/>
                <w:color w:val="auto"/>
                <w:kern w:val="0"/>
                <w:szCs w:val="21"/>
              </w:rPr>
              <w:t>）</w:t>
            </w:r>
          </w:p>
          <w:p w14:paraId="2BFCA89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13．支持图纸和模型、PDF、图片进行关联，支持视口级定位，自动进行双向关联。</w:t>
            </w:r>
          </w:p>
          <w:p w14:paraId="6685BA9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14．上传新的文件，或者添加新的批注时，可以@相关人员，通过移动端、邮件、系统消息等方式即时提醒，让被通知者第一时间收到消息并及时处理。</w:t>
            </w:r>
          </w:p>
          <w:p w14:paraId="08B9D90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15．可全程跟踪任务情况及验收情况。</w:t>
            </w:r>
          </w:p>
          <w:p w14:paraId="6F38EA3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16．支持项目团队群聊。</w:t>
            </w:r>
          </w:p>
          <w:p w14:paraId="4391A14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17．模型/图纸批注，评论/回复。</w:t>
            </w:r>
          </w:p>
          <w:p w14:paraId="5A68793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18．支持从文档直接发起回复，满足项目成员之间基于文件沟通、图纸版本变化等信息通知或者问题交流的需求。</w:t>
            </w:r>
          </w:p>
          <w:p w14:paraId="0685BC05">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★19．支持对接Revit软件；与云端数据同步，通过手机端可以随时浏览项目文件、图纸及模型，可以通过微信、QQ将文档便捷分享给项目成员。</w:t>
            </w:r>
            <w:r>
              <w:rPr>
                <w:rFonts w:hint="eastAsia" w:asciiTheme="minorEastAsia" w:hAnsiTheme="minorEastAsia" w:eastAsiaTheme="minorEastAsia" w:cstheme="minorEastAsia"/>
                <w:b/>
                <w:bCs/>
                <w:color w:val="auto"/>
                <w:kern w:val="0"/>
                <w:szCs w:val="21"/>
              </w:rPr>
              <w:t>（</w:t>
            </w:r>
            <w:r>
              <w:rPr>
                <w:rFonts w:hint="eastAsia" w:asciiTheme="minorEastAsia" w:hAnsiTheme="minorEastAsia" w:eastAsiaTheme="minorEastAsia" w:cstheme="minorEastAsia"/>
                <w:b/>
                <w:bCs/>
                <w:color w:val="auto"/>
                <w:kern w:val="0"/>
                <w:szCs w:val="21"/>
                <w:lang w:eastAsia="zh-CN"/>
              </w:rPr>
              <w:t>投标文件中提供功能演示视频</w:t>
            </w:r>
            <w:r>
              <w:rPr>
                <w:rFonts w:hint="eastAsia" w:asciiTheme="minorEastAsia" w:hAnsiTheme="minorEastAsia" w:eastAsiaTheme="minorEastAsia" w:cstheme="minorEastAsia"/>
                <w:b/>
                <w:bCs/>
                <w:color w:val="auto"/>
                <w:kern w:val="0"/>
                <w:szCs w:val="21"/>
              </w:rPr>
              <w:t>）</w:t>
            </w:r>
          </w:p>
          <w:p w14:paraId="5A90D2D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20．手机端支持处理任务及发起任务流程，通过移动端进行拍照、录音进行数据采集，可在施工现场进行质量问题反馈等流程处理。</w:t>
            </w:r>
          </w:p>
          <w:p w14:paraId="1AE1508D">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21．手机看模型，用模型，自由剖切、过滤筛选、查看构件属性信息、漫游行走等。</w:t>
            </w:r>
          </w:p>
          <w:p w14:paraId="58F853F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22．可生成项目/构件二维码，扫码看模型/图纸/构件信息。可设为公开/私密。</w:t>
            </w:r>
          </w:p>
          <w:p w14:paraId="244833C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23．支持*.osgb格式的倾斜摄影/正摄影模型在线查看。</w:t>
            </w:r>
          </w:p>
          <w:p w14:paraId="33D8CCC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24．【BIM转GIS】功能，可以将BIM模型转成GIS格式，并在GIS模式下进行查看。</w:t>
            </w:r>
          </w:p>
          <w:p w14:paraId="6F5D1EE4">
            <w:pPr>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rPr>
              <w:t>25．支持BIM模型和倾斜摄影模型进行合并，实现BIM+GIS的融合。</w:t>
            </w:r>
          </w:p>
        </w:tc>
        <w:tc>
          <w:tcPr>
            <w:tcW w:w="527" w:type="pct"/>
            <w:shd w:val="clear" w:color="auto" w:fill="auto"/>
            <w:vAlign w:val="center"/>
          </w:tcPr>
          <w:p w14:paraId="173D3B5A">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套</w:t>
            </w:r>
          </w:p>
        </w:tc>
        <w:tc>
          <w:tcPr>
            <w:tcW w:w="572" w:type="pct"/>
            <w:shd w:val="clear" w:color="auto" w:fill="auto"/>
            <w:vAlign w:val="center"/>
          </w:tcPr>
          <w:p w14:paraId="3BD02711">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w:t>
            </w:r>
          </w:p>
        </w:tc>
        <w:tc>
          <w:tcPr>
            <w:tcW w:w="285" w:type="pct"/>
            <w:shd w:val="clear" w:color="auto" w:fill="auto"/>
            <w:vAlign w:val="center"/>
          </w:tcPr>
          <w:p w14:paraId="2F04CD41">
            <w:pPr>
              <w:spacing w:line="360" w:lineRule="auto"/>
              <w:jc w:val="center"/>
              <w:rPr>
                <w:rFonts w:hint="eastAsia" w:asciiTheme="minorEastAsia" w:hAnsiTheme="minorEastAsia" w:eastAsiaTheme="minorEastAsia" w:cstheme="minorEastAsia"/>
                <w:bCs/>
                <w:color w:val="auto"/>
                <w:kern w:val="2"/>
                <w:sz w:val="24"/>
                <w:szCs w:val="18"/>
                <w:highlight w:val="none"/>
                <w:lang w:val="en-US" w:eastAsia="zh-CN" w:bidi="ar-SA"/>
              </w:rPr>
            </w:pPr>
            <w:r>
              <w:rPr>
                <w:rFonts w:hint="eastAsia" w:asciiTheme="minorEastAsia" w:hAnsiTheme="minorEastAsia" w:eastAsiaTheme="minorEastAsia" w:cstheme="minorEastAsia"/>
                <w:bCs/>
                <w:color w:val="auto"/>
                <w:sz w:val="24"/>
                <w:szCs w:val="18"/>
                <w:highlight w:val="none"/>
              </w:rPr>
              <w:t>软件和信息技术服务业</w:t>
            </w:r>
          </w:p>
        </w:tc>
      </w:tr>
      <w:tr w14:paraId="5EBDA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328" w:type="pct"/>
            <w:vAlign w:val="center"/>
          </w:tcPr>
          <w:p w14:paraId="5A173C46">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rPr>
            </w:pPr>
          </w:p>
        </w:tc>
        <w:tc>
          <w:tcPr>
            <w:tcW w:w="558" w:type="pct"/>
            <w:shd w:val="clear" w:color="auto" w:fill="auto"/>
            <w:vAlign w:val="center"/>
          </w:tcPr>
          <w:p w14:paraId="1BEC0846">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BIM土建计量平台</w:t>
            </w:r>
          </w:p>
        </w:tc>
        <w:tc>
          <w:tcPr>
            <w:tcW w:w="2728" w:type="pct"/>
            <w:shd w:val="clear" w:color="auto" w:fill="auto"/>
            <w:vAlign w:val="center"/>
          </w:tcPr>
          <w:p w14:paraId="5E547E3B">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1.30节点网络版。</w:t>
            </w:r>
          </w:p>
          <w:p w14:paraId="48560B75">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2.软件应内置国家清单计量规范、本地清单及定额计算规则，内置</w:t>
            </w:r>
            <w:r>
              <w:rPr>
                <w:rFonts w:hint="eastAsia" w:asciiTheme="minorEastAsia" w:hAnsiTheme="minorEastAsia" w:eastAsiaTheme="minorEastAsia" w:cstheme="minorEastAsia"/>
                <w:color w:val="auto"/>
                <w:kern w:val="0"/>
                <w:szCs w:val="21"/>
                <w:lang w:val="en-US" w:eastAsia="zh-CN"/>
              </w:rPr>
              <w:t>≥</w:t>
            </w:r>
            <w:r>
              <w:rPr>
                <w:rFonts w:hint="eastAsia" w:asciiTheme="minorEastAsia" w:hAnsiTheme="minorEastAsia" w:eastAsiaTheme="minorEastAsia" w:cstheme="minorEastAsia"/>
                <w:color w:val="auto"/>
                <w:kern w:val="0"/>
                <w:szCs w:val="21"/>
              </w:rPr>
              <w:t>22G系列平法图集规则及常用施工做法，能够同时计算钢筋和土建工程量、城市更新、装配式模块工程量。</w:t>
            </w:r>
          </w:p>
          <w:p w14:paraId="57DEE2F5">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3.能够依据图纸设计要求在任意构件上绘制钢筋，实现BIM模式的钢筋建模。</w:t>
            </w:r>
          </w:p>
          <w:p w14:paraId="22C6279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4.软件应支持工程设置，其中节点设置能够在参数图上直接修改信息，无需对应表格输入。</w:t>
            </w:r>
          </w:p>
          <w:p w14:paraId="3CF6598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5.软件应支持计算立面脚手架及平面脚手架工程量。</w:t>
            </w:r>
          </w:p>
          <w:p w14:paraId="755E360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6.软件应支持柱墙梁等构件自动与板顶、板底平齐，可选择自动平齐板，与指定平齐板。</w:t>
            </w:r>
          </w:p>
          <w:p w14:paraId="48FC1E2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7.软件应支持对已绘制的构件进存盘。</w:t>
            </w:r>
          </w:p>
          <w:p w14:paraId="044857A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8.软件应支持通过钢筋编辑、查看构件钢筋计算式等功能，查看钢筋三维构造图。</w:t>
            </w:r>
          </w:p>
          <w:p w14:paraId="3A3E6D0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9.软件应支持构件绘制完成无需汇总计算即可查看构件工程量,建模即出量，实时生成报表量。</w:t>
            </w:r>
          </w:p>
          <w:p w14:paraId="0F004B0D">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10.软件支持云检查功能对工程的合理性、建模遗漏、属性合理性、建模合理性进行检查。</w:t>
            </w:r>
          </w:p>
          <w:p w14:paraId="31C37D5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11.软件应支持云对比功能对钢筋、土建工程量进行对比，通过构件类型筛选，过滤、排序等辅助查找，快速定位问题图元呈现工程差异。</w:t>
            </w:r>
          </w:p>
          <w:p w14:paraId="2A63813B">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12.软件应提供整个工程指标汇总、钢筋、混凝土、模板、装修及其他几类指标报表。</w:t>
            </w:r>
          </w:p>
          <w:p w14:paraId="63F94C7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13.软件应支持与计价软件数据互通，实现一键提量，并能同步刷新工程量，实现量价实时更新。</w:t>
            </w:r>
          </w:p>
          <w:p w14:paraId="22AE18B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14.软件应支持通过CAD构件识别功能，识别轴网、识别独立基础、识别桩承台、识别桩、识别柱等构建。</w:t>
            </w:r>
          </w:p>
          <w:p w14:paraId="03B2D7CD">
            <w:pPr>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rPr>
              <w:t>15.软件应提供满足实训教学的案例资源、图纸资源、教学视频、授课课件、教学指南等课程配套资源。</w:t>
            </w:r>
          </w:p>
        </w:tc>
        <w:tc>
          <w:tcPr>
            <w:tcW w:w="527" w:type="pct"/>
            <w:shd w:val="clear" w:color="auto" w:fill="auto"/>
            <w:vAlign w:val="center"/>
          </w:tcPr>
          <w:p w14:paraId="331BF987">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套</w:t>
            </w:r>
          </w:p>
        </w:tc>
        <w:tc>
          <w:tcPr>
            <w:tcW w:w="572" w:type="pct"/>
            <w:shd w:val="clear" w:color="auto" w:fill="auto"/>
            <w:vAlign w:val="center"/>
          </w:tcPr>
          <w:p w14:paraId="58DFC917">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w:t>
            </w:r>
          </w:p>
        </w:tc>
        <w:tc>
          <w:tcPr>
            <w:tcW w:w="285" w:type="pct"/>
            <w:shd w:val="clear" w:color="auto" w:fill="auto"/>
            <w:vAlign w:val="center"/>
          </w:tcPr>
          <w:p w14:paraId="421091D8">
            <w:pPr>
              <w:spacing w:line="360" w:lineRule="auto"/>
              <w:jc w:val="center"/>
              <w:rPr>
                <w:rFonts w:hint="eastAsia" w:asciiTheme="minorEastAsia" w:hAnsiTheme="minorEastAsia" w:eastAsiaTheme="minorEastAsia" w:cstheme="minorEastAsia"/>
                <w:bCs/>
                <w:color w:val="auto"/>
                <w:kern w:val="2"/>
                <w:sz w:val="24"/>
                <w:szCs w:val="18"/>
                <w:highlight w:val="none"/>
                <w:lang w:val="en-US" w:eastAsia="zh-CN" w:bidi="ar-SA"/>
              </w:rPr>
            </w:pPr>
            <w:r>
              <w:rPr>
                <w:rFonts w:hint="eastAsia" w:asciiTheme="minorEastAsia" w:hAnsiTheme="minorEastAsia" w:eastAsiaTheme="minorEastAsia" w:cstheme="minorEastAsia"/>
                <w:bCs/>
                <w:color w:val="auto"/>
                <w:sz w:val="24"/>
                <w:szCs w:val="18"/>
                <w:highlight w:val="none"/>
              </w:rPr>
              <w:t>软件和信息技术服务业</w:t>
            </w:r>
          </w:p>
        </w:tc>
      </w:tr>
      <w:tr w14:paraId="246E9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328" w:type="pct"/>
            <w:vAlign w:val="center"/>
          </w:tcPr>
          <w:p w14:paraId="0F7B8331">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rPr>
            </w:pPr>
          </w:p>
        </w:tc>
        <w:tc>
          <w:tcPr>
            <w:tcW w:w="558" w:type="pct"/>
            <w:shd w:val="clear" w:color="auto" w:fill="auto"/>
            <w:vAlign w:val="center"/>
          </w:tcPr>
          <w:p w14:paraId="53471E8F">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云计价平台软件</w:t>
            </w:r>
          </w:p>
        </w:tc>
        <w:tc>
          <w:tcPr>
            <w:tcW w:w="2728" w:type="pct"/>
            <w:shd w:val="clear" w:color="auto" w:fill="auto"/>
            <w:vAlign w:val="center"/>
          </w:tcPr>
          <w:p w14:paraId="48B8A68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1.30节点网络版。</w:t>
            </w:r>
          </w:p>
          <w:p w14:paraId="5F0E58D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2.软件应支持当地最新行业清单规范和定额标准。</w:t>
            </w:r>
          </w:p>
          <w:p w14:paraId="158D4A1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3.软件应支持清单计价、定额计价两种计价模式。</w:t>
            </w:r>
          </w:p>
          <w:p w14:paraId="7603C7C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4.软件应支持生成符合接口标准的招标、招标控制价</w:t>
            </w:r>
            <w:r>
              <w:rPr>
                <w:rFonts w:hint="eastAsia" w:asciiTheme="minorEastAsia" w:hAnsiTheme="minorEastAsia" w:eastAsiaTheme="minorEastAsia" w:cstheme="minorEastAsia"/>
                <w:color w:val="auto"/>
                <w:kern w:val="0"/>
                <w:szCs w:val="21"/>
                <w:lang w:eastAsia="zh-CN"/>
              </w:rPr>
              <w:t>。</w:t>
            </w:r>
          </w:p>
          <w:p w14:paraId="0720D68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5.软件应支持快速组价的功能，实现将相同专业的清单项以及组价统一调整，用于群体项目的快速组价。</w:t>
            </w:r>
          </w:p>
          <w:p w14:paraId="2A85773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6.软件应涵盖云存档，便于存储工程文件及工程数据形成个人数据库，能够通过积累的个人、行业数据库进行提取复用，检查计价文件的正确性。</w:t>
            </w:r>
          </w:p>
          <w:p w14:paraId="6C443FD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7.软件应支持打开界面，涵盖概算、预算、结算、审核等不同模块。</w:t>
            </w:r>
          </w:p>
          <w:p w14:paraId="2FA2113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8.软件支持进行清单定额工程量联动设置。</w:t>
            </w:r>
          </w:p>
          <w:p w14:paraId="467E31B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9.软件应支持计价软件和计量软件无缝连接，在计价软件中能一键提取模型工程量，模型发生更改后，可一键刷新计价软件中对应的工程量。</w:t>
            </w:r>
          </w:p>
          <w:p w14:paraId="5755709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10.软件应支持在计价软件中反查图形工程量的来源。</w:t>
            </w:r>
          </w:p>
          <w:p w14:paraId="7B3599D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11.软件应支持将招投标计价文件直接转为结算计价文件。</w:t>
            </w:r>
          </w:p>
          <w:p w14:paraId="0BE1F59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12.软件应支持合同金额、结算金额等多样式多维度的报表，方便应用，无需自己excel制表。</w:t>
            </w:r>
          </w:p>
          <w:p w14:paraId="64AFAA5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13.软件应支持送审和审核进行对比，审核过程中对于清单、定额、费用汇总增、删改进行颜色标识。</w:t>
            </w:r>
          </w:p>
          <w:p w14:paraId="1EA37595">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14.软件应提供满足实训教学的案例资源、图纸资源、教学视频、授课课件、教学指南等课程配套资源。</w:t>
            </w:r>
          </w:p>
          <w:p w14:paraId="06213B5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15.软件提供可超量提醒比例，默认±15%，该值可根据合同进行修改。输入结算工程量，依据合同量和计算量自动计算量差及比例。</w:t>
            </w:r>
          </w:p>
          <w:p w14:paraId="6844FE8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16.软件针对于原设计范围的重大变更，由原设计单位核实编制调整概算，调整内容逐项与原概算对比，能显示出原批准概算和调整概算。</w:t>
            </w:r>
          </w:p>
          <w:p w14:paraId="4EFA3CD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17.措施项目结算方式提供总价包干、可调措施、按实际发生结算方式。结算方式为“可调措施”时，允许总价措施项目费率值可调整。</w:t>
            </w:r>
          </w:p>
          <w:p w14:paraId="73C8335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18.编审一体，审核模式下审定结果与原文件自动完成差异分析，核增、核减分开统计，多维度差异分析一键生成审核增减分析报告。</w:t>
            </w:r>
          </w:p>
          <w:p w14:paraId="547A687D">
            <w:pPr>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rPr>
              <w:t>19.软件通过对云端积累数据（个人数据、企业数据、工程数据、行业数据等）的分析，智能推送匹配作法，快速完成工程清单的组价。</w:t>
            </w:r>
          </w:p>
        </w:tc>
        <w:tc>
          <w:tcPr>
            <w:tcW w:w="527" w:type="pct"/>
            <w:shd w:val="clear" w:color="auto" w:fill="auto"/>
            <w:vAlign w:val="center"/>
          </w:tcPr>
          <w:p w14:paraId="667DE079">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套</w:t>
            </w:r>
          </w:p>
        </w:tc>
        <w:tc>
          <w:tcPr>
            <w:tcW w:w="572" w:type="pct"/>
            <w:shd w:val="clear" w:color="auto" w:fill="auto"/>
            <w:vAlign w:val="center"/>
          </w:tcPr>
          <w:p w14:paraId="502A8671">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w:t>
            </w:r>
          </w:p>
        </w:tc>
        <w:tc>
          <w:tcPr>
            <w:tcW w:w="285" w:type="pct"/>
            <w:shd w:val="clear" w:color="auto" w:fill="auto"/>
            <w:vAlign w:val="center"/>
          </w:tcPr>
          <w:p w14:paraId="0E86E465">
            <w:pPr>
              <w:spacing w:line="360" w:lineRule="auto"/>
              <w:jc w:val="center"/>
              <w:rPr>
                <w:rFonts w:hint="eastAsia" w:asciiTheme="minorEastAsia" w:hAnsiTheme="minorEastAsia" w:eastAsiaTheme="minorEastAsia" w:cstheme="minorEastAsia"/>
                <w:bCs/>
                <w:color w:val="auto"/>
                <w:kern w:val="2"/>
                <w:sz w:val="24"/>
                <w:szCs w:val="18"/>
                <w:highlight w:val="none"/>
                <w:lang w:val="en-US" w:eastAsia="zh-CN" w:bidi="ar-SA"/>
              </w:rPr>
            </w:pPr>
            <w:r>
              <w:rPr>
                <w:rFonts w:hint="eastAsia" w:asciiTheme="minorEastAsia" w:hAnsiTheme="minorEastAsia" w:eastAsiaTheme="minorEastAsia" w:cstheme="minorEastAsia"/>
                <w:bCs/>
                <w:color w:val="auto"/>
                <w:sz w:val="24"/>
                <w:szCs w:val="18"/>
                <w:highlight w:val="none"/>
              </w:rPr>
              <w:t>软件和信息技术服务业</w:t>
            </w:r>
          </w:p>
        </w:tc>
      </w:tr>
      <w:tr w14:paraId="4A9DF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 w:type="pct"/>
            <w:vAlign w:val="center"/>
          </w:tcPr>
          <w:p w14:paraId="560617A3">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rPr>
            </w:pPr>
          </w:p>
        </w:tc>
        <w:tc>
          <w:tcPr>
            <w:tcW w:w="558" w:type="pct"/>
            <w:shd w:val="clear" w:color="auto" w:fill="auto"/>
            <w:vAlign w:val="center"/>
          </w:tcPr>
          <w:p w14:paraId="46E51A72">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BIM安装计量软件</w:t>
            </w:r>
          </w:p>
        </w:tc>
        <w:tc>
          <w:tcPr>
            <w:tcW w:w="2728" w:type="pct"/>
            <w:shd w:val="clear" w:color="auto" w:fill="auto"/>
            <w:vAlign w:val="center"/>
          </w:tcPr>
          <w:p w14:paraId="778D401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1.30节点网络版。</w:t>
            </w:r>
          </w:p>
          <w:p w14:paraId="273A538B">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2.软件应支持使用《通用安装工程工程量计算标准（GB/T50856-2024）。</w:t>
            </w:r>
          </w:p>
          <w:p w14:paraId="1926D4C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3.软件应具有AI识别功能，支持一键框选，AI智能识别空调水管道及系统，精准解析管径及标高。</w:t>
            </w:r>
          </w:p>
          <w:p w14:paraId="3DBBC09E">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4.软件应支持改、扩建业务及各标段区域关系清晰呈现、便捷进行区域楼层调整及检查，双击构件实时清晰核查区域内工程量。</w:t>
            </w:r>
          </w:p>
          <w:p w14:paraId="11382D3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5.软件应具有多维度检查工程量，漏量检查.漏项检查.碰撞检查.属性检查.设计规范检查多种检查功能。</w:t>
            </w:r>
          </w:p>
          <w:p w14:paraId="60C1F42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6.软件应兼容市场上多种电子版图纸，包括CAD、PDF、图片等。</w:t>
            </w:r>
          </w:p>
          <w:p w14:paraId="5751065D">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7.软件应支持能够一键全部自动套用清单项和定额项，并且能够使用外部清单，一键全部自动套用清单和一键全部自动套用定额的功能。</w:t>
            </w:r>
          </w:p>
          <w:p w14:paraId="6B99F9C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8.软件应涵盖给排水、消防水、空调水、采暖水四大专业的管道、附件、管件三大核心业务。</w:t>
            </w:r>
          </w:p>
          <w:p w14:paraId="2FD2CB9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9.软件应支持能够根据当地的定额要求，自动设置计算规则，并且支持规则的导入和导出，内置了全国各地省市定额的风管等的归纳统计规则。</w:t>
            </w:r>
          </w:p>
          <w:p w14:paraId="43A150B5">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10.软件应支持能够对各专业个数一键识别，电气管线多回路识别、给排水管道自动识别、通风管道按系统编号识别、喷淋管道按喷头个数识别等智能化识别方式。</w:t>
            </w:r>
          </w:p>
          <w:p w14:paraId="67F67C1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11.软件应支持设备和材料支持三维实体模型的下载和导入，支持云储存和云输入功能并能够根据实际工程情况，对其规格型号进行设置，分别支持电气.给排水.采暖燃气.消防.通风空调.工业管道等7大专业，实体模型数量不少于300个。</w:t>
            </w:r>
          </w:p>
          <w:p w14:paraId="67FA1D1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12.软件应支持工程分开算量或者统一工程不同专业分开算量的情况，通过模型合并，可以将多个工程模型进行合并，并且支持局部合并模型。</w:t>
            </w:r>
          </w:p>
          <w:p w14:paraId="1C220D8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13.软件应支持导入土建模型，并对导入的模型进行管理，与安装相关专业的模型进行合并，并能够根据施工现场情况进行运行碰撞检查，自由的避让设置，生成孔洞，可根据碰撞点反查构件位置，支持剖面图的绘制和剖面管理。</w:t>
            </w:r>
          </w:p>
          <w:p w14:paraId="5592857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14.软件应支持在同一软件中一键切换电气、给排水、消防、采暖燃气、通风空调、智控弱电和工业管道专业工程量计算。</w:t>
            </w:r>
          </w:p>
          <w:p w14:paraId="7207484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15.软件应支持工业管道工程量的计算，包括管道.管件.阀门法兰等，区分不同连接方式、压力等级、介质等。</w:t>
            </w:r>
          </w:p>
          <w:p w14:paraId="252B4AF5">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16.软件应支持工程量灵活化统计，满足不同时期、不同阶段的出量需求，支持过程实时查看，包括图元查量、分类查看工程量、报表等出量方式。报表计算过程可追溯，就像手算草稿一样，而且每个结算结果都可以和图元对应，方便查量核量。</w:t>
            </w:r>
          </w:p>
          <w:p w14:paraId="433EDED5">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17.软件应支持内置支吊架国家规范标准，《GB50242-2002》.《GB50243-2016》.《GB50261-2017》，能根据不同的管道材质和规格自动进行水平管和立管支吊架的间距设置。</w:t>
            </w:r>
          </w:p>
          <w:p w14:paraId="5FA580E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18.软件应支持具有云科技应用，云储存、云输入、云构件库、云模型浏览和云模型下载等功能，方便构件重复利用和多方协同工作，支持本地应用和云端下载。</w:t>
            </w:r>
          </w:p>
          <w:p w14:paraId="24BB5D71">
            <w:pPr>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rPr>
              <w:t>19.软件应支持具有配电系统树功能，快速建立平面图与系统图对照关系，监督和核查各个回路信息及布置情况。</w:t>
            </w:r>
          </w:p>
        </w:tc>
        <w:tc>
          <w:tcPr>
            <w:tcW w:w="527" w:type="pct"/>
            <w:shd w:val="clear" w:color="auto" w:fill="auto"/>
            <w:vAlign w:val="center"/>
          </w:tcPr>
          <w:p w14:paraId="6DB64863">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套</w:t>
            </w:r>
          </w:p>
        </w:tc>
        <w:tc>
          <w:tcPr>
            <w:tcW w:w="572" w:type="pct"/>
            <w:shd w:val="clear" w:color="auto" w:fill="auto"/>
            <w:vAlign w:val="center"/>
          </w:tcPr>
          <w:p w14:paraId="0A627F8A">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w:t>
            </w:r>
          </w:p>
        </w:tc>
        <w:tc>
          <w:tcPr>
            <w:tcW w:w="285" w:type="pct"/>
            <w:shd w:val="clear" w:color="auto" w:fill="auto"/>
            <w:vAlign w:val="center"/>
          </w:tcPr>
          <w:p w14:paraId="3F1A2E26">
            <w:pPr>
              <w:spacing w:line="360" w:lineRule="auto"/>
              <w:jc w:val="center"/>
              <w:rPr>
                <w:rFonts w:hint="eastAsia" w:asciiTheme="minorEastAsia" w:hAnsiTheme="minorEastAsia" w:eastAsiaTheme="minorEastAsia" w:cstheme="minorEastAsia"/>
                <w:bCs/>
                <w:color w:val="auto"/>
                <w:kern w:val="2"/>
                <w:sz w:val="24"/>
                <w:szCs w:val="18"/>
                <w:highlight w:val="none"/>
                <w:lang w:val="en-US" w:eastAsia="zh-CN" w:bidi="ar-SA"/>
              </w:rPr>
            </w:pPr>
            <w:r>
              <w:rPr>
                <w:rFonts w:hint="eastAsia" w:asciiTheme="minorEastAsia" w:hAnsiTheme="minorEastAsia" w:eastAsiaTheme="minorEastAsia" w:cstheme="minorEastAsia"/>
                <w:bCs/>
                <w:color w:val="auto"/>
                <w:sz w:val="24"/>
                <w:szCs w:val="18"/>
                <w:highlight w:val="none"/>
              </w:rPr>
              <w:t>软件和信息技术服务业</w:t>
            </w:r>
          </w:p>
        </w:tc>
      </w:tr>
      <w:tr w14:paraId="2ACA3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 w:type="pct"/>
            <w:vAlign w:val="center"/>
          </w:tcPr>
          <w:p w14:paraId="1415A73E">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rPr>
            </w:pPr>
          </w:p>
        </w:tc>
        <w:tc>
          <w:tcPr>
            <w:tcW w:w="558" w:type="pct"/>
            <w:shd w:val="clear" w:color="auto" w:fill="auto"/>
            <w:vAlign w:val="center"/>
          </w:tcPr>
          <w:p w14:paraId="2ABBC005">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color w:val="auto"/>
                <w:kern w:val="0"/>
                <w:sz w:val="21"/>
                <w:szCs w:val="21"/>
              </w:rPr>
              <w:t>BIM施工策划软件</w:t>
            </w:r>
          </w:p>
        </w:tc>
        <w:tc>
          <w:tcPr>
            <w:tcW w:w="2728" w:type="pct"/>
            <w:shd w:val="clear" w:color="auto" w:fill="auto"/>
            <w:vAlign w:val="center"/>
          </w:tcPr>
          <w:p w14:paraId="7E21E0A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1．40节点网络版</w:t>
            </w:r>
          </w:p>
          <w:p w14:paraId="2BB7C3D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2．软件基于BIM技术，依托AutoCAD平台研发，便于AutoCAD使用者操作。可直接将CAD图纸复制进入软件，不需要进行导入和分割图纸的操作。</w:t>
            </w:r>
          </w:p>
          <w:p w14:paraId="0C4A0E5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3．软件支持导入skp、obj、rvt模型格式，实现BIM模型的流通交互，满足场地模型多样化展示，同时需支持skp导出。</w:t>
            </w:r>
          </w:p>
          <w:p w14:paraId="00BF9AE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4．软件支持一个工程中搭设多个阶段场布模型，通过切换施工阶段即可展现不同场景的场布模型，场布模型构件支持跨阶段联动删除与修改。</w:t>
            </w:r>
          </w:p>
          <w:p w14:paraId="3589F9C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b/>
                <w:bCs/>
                <w:color w:val="auto"/>
                <w:kern w:val="0"/>
                <w:szCs w:val="21"/>
              </w:rPr>
            </w:pPr>
            <w:r>
              <w:rPr>
                <w:rFonts w:hint="eastAsia" w:asciiTheme="minorEastAsia" w:hAnsiTheme="minorEastAsia" w:eastAsiaTheme="minorEastAsia" w:cstheme="minorEastAsia"/>
                <w:color w:val="auto"/>
                <w:kern w:val="0"/>
                <w:szCs w:val="21"/>
              </w:rPr>
              <w:t>★5．软件内置构件大类包含地形分区、土方构件、建构筑物、生活设施、材料堆场、安全防护、绿色文明、消防设施、临电设备、装配式、机械设备、安全体验区、市政构件、基础构件十四种类别。内置构件数量不少于300个，构件种类包含栈桥、地磅、变压器、城市立交桥、贝雷架、实名制通道大门等参数化模型。</w:t>
            </w:r>
            <w:r>
              <w:rPr>
                <w:rFonts w:hint="eastAsia" w:asciiTheme="minorEastAsia" w:hAnsiTheme="minorEastAsia" w:eastAsiaTheme="minorEastAsia" w:cstheme="minorEastAsia"/>
                <w:b/>
                <w:bCs/>
                <w:color w:val="auto"/>
                <w:kern w:val="0"/>
                <w:szCs w:val="21"/>
              </w:rPr>
              <w:t>（</w:t>
            </w:r>
            <w:r>
              <w:rPr>
                <w:rFonts w:hint="eastAsia" w:asciiTheme="minorEastAsia" w:hAnsiTheme="minorEastAsia" w:eastAsiaTheme="minorEastAsia" w:cstheme="minorEastAsia"/>
                <w:b/>
                <w:bCs/>
                <w:color w:val="auto"/>
                <w:kern w:val="0"/>
                <w:szCs w:val="21"/>
                <w:lang w:eastAsia="zh-CN"/>
              </w:rPr>
              <w:t>投标文件中提供功能演示视频</w:t>
            </w:r>
            <w:r>
              <w:rPr>
                <w:rFonts w:hint="eastAsia" w:asciiTheme="minorEastAsia" w:hAnsiTheme="minorEastAsia" w:eastAsiaTheme="minorEastAsia" w:cstheme="minorEastAsia"/>
                <w:b/>
                <w:bCs/>
                <w:color w:val="auto"/>
                <w:kern w:val="0"/>
                <w:szCs w:val="21"/>
              </w:rPr>
              <w:t>）</w:t>
            </w:r>
          </w:p>
          <w:p w14:paraId="26416B4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6．软件内置模型转化功能，可将二维平面布置图中边线轮廓快速转化为三维场布模型，如原有建筑、拟建建筑、围墙、基坑、内支撑、外脚手架等，根据底图新建构件种类并赋予基本属性。</w:t>
            </w:r>
          </w:p>
          <w:p w14:paraId="6697317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7．软件内置规范检查功能，依据《建筑施工安全检查标准》JGJ59-2011、《建设工程施工现场消防安全技术规范》GB50720-2011等规范，智能分析各阶段场地模型布置合理性，提出问题描述与整改意见，根据检查结果可一键定位模型。</w:t>
            </w:r>
          </w:p>
          <w:p w14:paraId="4752C2D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8．软件支持设置自由漫游、路径漫游、航拍漫游和全景漫游多种漫游方式。</w:t>
            </w:r>
          </w:p>
          <w:p w14:paraId="1E6067A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9．软件支持对项目模型进行施工模拟动画设置，可进行详细的土方开挖过程模拟，模拟土方、出土道路分层分段开挖（包含中心岛式开挖），土方分层厚度可自由调整，依照现场开挖要求进行设置。</w:t>
            </w:r>
          </w:p>
          <w:p w14:paraId="1D0DC2EB">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10．软件支持设置施工模拟子动画，可一键提取主楼建造信息，根据主楼建造情况进行塔吊及施工电梯的安装、顶升、爬升、拆除等情况设置。</w:t>
            </w:r>
          </w:p>
          <w:p w14:paraId="501E93A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b/>
                <w:bCs/>
                <w:color w:val="auto"/>
                <w:kern w:val="0"/>
                <w:szCs w:val="21"/>
                <w:lang w:eastAsia="zh-CN"/>
              </w:rPr>
            </w:pPr>
            <w:r>
              <w:rPr>
                <w:rFonts w:hint="eastAsia" w:asciiTheme="minorEastAsia" w:hAnsiTheme="minorEastAsia" w:eastAsiaTheme="minorEastAsia" w:cstheme="minorEastAsia"/>
                <w:color w:val="auto"/>
                <w:kern w:val="0"/>
                <w:szCs w:val="21"/>
              </w:rPr>
              <w:t>★11．软件内置多种塔吊样式，包括平顶、尖顶及动臂塔吊，塔吊基础包含混凝土基础、格构柱式基础、内爬式基础、外爬式基础，支持设置塔吊吊运范围及角度，并可在三维显示。</w:t>
            </w:r>
            <w:r>
              <w:rPr>
                <w:rFonts w:hint="eastAsia" w:asciiTheme="minorEastAsia" w:hAnsiTheme="minorEastAsia" w:eastAsiaTheme="minorEastAsia" w:cstheme="minorEastAsia"/>
                <w:b/>
                <w:bCs/>
                <w:color w:val="auto"/>
                <w:kern w:val="0"/>
                <w:szCs w:val="21"/>
                <w:lang w:eastAsia="zh-CN"/>
              </w:rPr>
              <w:t>（</w:t>
            </w:r>
            <w:r>
              <w:rPr>
                <w:rFonts w:hint="eastAsia" w:asciiTheme="minorEastAsia" w:hAnsiTheme="minorEastAsia" w:eastAsiaTheme="minorEastAsia" w:cstheme="minorEastAsia"/>
                <w:b/>
                <w:bCs/>
                <w:color w:val="auto"/>
                <w:kern w:val="0"/>
                <w:sz w:val="21"/>
                <w:szCs w:val="21"/>
              </w:rPr>
              <w:t>投标文件中提供</w:t>
            </w:r>
            <w:r>
              <w:rPr>
                <w:rFonts w:hint="eastAsia" w:asciiTheme="minorEastAsia" w:hAnsiTheme="minorEastAsia" w:eastAsiaTheme="minorEastAsia" w:cstheme="minorEastAsia"/>
                <w:b/>
                <w:bCs/>
                <w:lang w:val="en-US" w:eastAsia="zh-CN"/>
              </w:rPr>
              <w:t>功能演示视频</w:t>
            </w:r>
            <w:r>
              <w:rPr>
                <w:rFonts w:hint="eastAsia" w:asciiTheme="minorEastAsia" w:hAnsiTheme="minorEastAsia" w:eastAsiaTheme="minorEastAsia" w:cstheme="minorEastAsia"/>
                <w:b/>
                <w:bCs/>
                <w:lang w:eastAsia="zh-CN"/>
              </w:rPr>
              <w:t>）</w:t>
            </w:r>
          </w:p>
          <w:p w14:paraId="3ABC98D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b/>
                <w:bCs/>
                <w:color w:val="auto"/>
                <w:kern w:val="0"/>
                <w:szCs w:val="21"/>
              </w:rPr>
            </w:pPr>
            <w:r>
              <w:rPr>
                <w:rFonts w:hint="eastAsia" w:asciiTheme="minorEastAsia" w:hAnsiTheme="minorEastAsia" w:eastAsiaTheme="minorEastAsia" w:cstheme="minorEastAsia"/>
                <w:color w:val="auto"/>
                <w:kern w:val="0"/>
                <w:szCs w:val="21"/>
              </w:rPr>
              <w:t>★12．软件支持施工动画模拟时的塔吊构件碰撞检查，生成碰撞报告。碰撞方式分硬碰撞和软碰撞，可检查塔吊与建构筑物、安全防护、临电设备、装配式构件、机械设备等之间的碰撞，软碰撞可自定义碰撞要求。</w:t>
            </w:r>
            <w:r>
              <w:rPr>
                <w:rFonts w:hint="eastAsia" w:asciiTheme="minorEastAsia" w:hAnsiTheme="minorEastAsia" w:eastAsiaTheme="minorEastAsia" w:cstheme="minorEastAsia"/>
                <w:b/>
                <w:bCs/>
                <w:color w:val="auto"/>
                <w:kern w:val="0"/>
                <w:szCs w:val="21"/>
              </w:rPr>
              <w:t>（</w:t>
            </w:r>
            <w:r>
              <w:rPr>
                <w:rFonts w:hint="eastAsia" w:asciiTheme="minorEastAsia" w:hAnsiTheme="minorEastAsia" w:eastAsiaTheme="minorEastAsia" w:cstheme="minorEastAsia"/>
                <w:b/>
                <w:bCs/>
                <w:color w:val="auto"/>
                <w:kern w:val="0"/>
                <w:szCs w:val="21"/>
                <w:lang w:eastAsia="zh-CN"/>
              </w:rPr>
              <w:t>投标文件中提供功能演示视频</w:t>
            </w:r>
            <w:r>
              <w:rPr>
                <w:rFonts w:hint="eastAsia" w:asciiTheme="minorEastAsia" w:hAnsiTheme="minorEastAsia" w:eastAsiaTheme="minorEastAsia" w:cstheme="minorEastAsia"/>
                <w:b/>
                <w:bCs/>
                <w:color w:val="auto"/>
                <w:kern w:val="0"/>
                <w:szCs w:val="21"/>
              </w:rPr>
              <w:t>）</w:t>
            </w:r>
          </w:p>
          <w:p w14:paraId="7C19BF7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13．软件支持吊装设备进行吊装站位分析，根据设备类型、型号信息，智能分析塔吊、吊车、履带吊的吊装能力，附带输出吊装能力分析报告；根据吊钩位置、吊重折减系数信息，智能分析推荐塔吊、吊车、履带吊设备型号；根据设备布设范围、吊装设备参数信息，智能分析推荐吊装设备站位。</w:t>
            </w:r>
          </w:p>
          <w:p w14:paraId="11FB547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14．软件支持项目场地行车情况分析，对车辆过弯、会车及回车三类情况进行智能分析。可自定义车辆属性进行分析，依据道路情况与场地出入口位置分析行车情况，分析过程带有小车行径动画，附带输出对应分析报告。</w:t>
            </w:r>
          </w:p>
          <w:p w14:paraId="512F948B">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b/>
                <w:bCs/>
                <w:color w:val="auto"/>
                <w:kern w:val="0"/>
                <w:szCs w:val="21"/>
              </w:rPr>
            </w:pPr>
            <w:r>
              <w:rPr>
                <w:rFonts w:hint="eastAsia" w:asciiTheme="minorEastAsia" w:hAnsiTheme="minorEastAsia" w:eastAsiaTheme="minorEastAsia" w:cstheme="minorEastAsia"/>
                <w:color w:val="auto"/>
                <w:kern w:val="0"/>
                <w:szCs w:val="21"/>
              </w:rPr>
              <w:t>★15．软件支持地图联动功能，可将实景地图与场布模型进行关联，联动方式支持点加方向法和两点定位法，联动完成可在三维显示项目周边情景，模拟现场效果。</w:t>
            </w:r>
            <w:r>
              <w:rPr>
                <w:rFonts w:hint="eastAsia" w:asciiTheme="minorEastAsia" w:hAnsiTheme="minorEastAsia" w:eastAsiaTheme="minorEastAsia" w:cstheme="minorEastAsia"/>
                <w:b/>
                <w:bCs/>
                <w:color w:val="auto"/>
                <w:kern w:val="0"/>
                <w:szCs w:val="21"/>
                <w:lang w:eastAsia="zh-CN"/>
              </w:rPr>
              <w:t>（</w:t>
            </w:r>
            <w:r>
              <w:rPr>
                <w:rFonts w:hint="eastAsia" w:asciiTheme="minorEastAsia" w:hAnsiTheme="minorEastAsia" w:eastAsiaTheme="minorEastAsia" w:cstheme="minorEastAsia"/>
                <w:b/>
                <w:bCs/>
                <w:color w:val="auto"/>
                <w:kern w:val="0"/>
                <w:sz w:val="21"/>
                <w:szCs w:val="21"/>
              </w:rPr>
              <w:t>投标文件中提供</w:t>
            </w:r>
            <w:r>
              <w:rPr>
                <w:rFonts w:hint="eastAsia" w:asciiTheme="minorEastAsia" w:hAnsiTheme="minorEastAsia" w:eastAsiaTheme="minorEastAsia" w:cstheme="minorEastAsia"/>
                <w:b/>
                <w:bCs/>
                <w:lang w:val="en-US" w:eastAsia="zh-CN"/>
              </w:rPr>
              <w:t>功能演示视频</w:t>
            </w:r>
            <w:r>
              <w:rPr>
                <w:rFonts w:hint="eastAsia" w:asciiTheme="minorEastAsia" w:hAnsiTheme="minorEastAsia" w:eastAsiaTheme="minorEastAsia" w:cstheme="minorEastAsia"/>
                <w:b/>
                <w:bCs/>
                <w:lang w:eastAsia="zh-CN"/>
              </w:rPr>
              <w:t>）</w:t>
            </w:r>
          </w:p>
          <w:p w14:paraId="187F063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b/>
                <w:bCs/>
                <w:color w:val="auto"/>
                <w:kern w:val="0"/>
                <w:szCs w:val="21"/>
              </w:rPr>
            </w:pPr>
            <w:r>
              <w:rPr>
                <w:rFonts w:hint="eastAsia" w:asciiTheme="minorEastAsia" w:hAnsiTheme="minorEastAsia" w:eastAsiaTheme="minorEastAsia" w:cstheme="minorEastAsia"/>
                <w:color w:val="auto"/>
                <w:kern w:val="0"/>
                <w:szCs w:val="21"/>
              </w:rPr>
              <w:t>★16．软件配置吊装设备信息库，包含塔吊、吊车、履带吊三类吊装设备，可根据吊装设备臂长、起重量及起吊高度等信息筛选适宜吊装设备，用于智能分析和辅助决策，支持添加新设备，设备信息可自行添加。</w:t>
            </w:r>
            <w:r>
              <w:rPr>
                <w:rFonts w:hint="eastAsia" w:asciiTheme="minorEastAsia" w:hAnsiTheme="minorEastAsia" w:eastAsiaTheme="minorEastAsia" w:cstheme="minorEastAsia"/>
                <w:b/>
                <w:bCs/>
                <w:color w:val="auto"/>
                <w:kern w:val="0"/>
                <w:szCs w:val="21"/>
                <w:lang w:eastAsia="zh-CN"/>
              </w:rPr>
              <w:t>（</w:t>
            </w:r>
            <w:r>
              <w:rPr>
                <w:rFonts w:hint="eastAsia" w:asciiTheme="minorEastAsia" w:hAnsiTheme="minorEastAsia" w:eastAsiaTheme="minorEastAsia" w:cstheme="minorEastAsia"/>
                <w:b/>
                <w:bCs/>
                <w:color w:val="auto"/>
                <w:kern w:val="0"/>
                <w:sz w:val="21"/>
                <w:szCs w:val="21"/>
              </w:rPr>
              <w:t>投标文件中提供</w:t>
            </w:r>
            <w:r>
              <w:rPr>
                <w:rFonts w:hint="eastAsia" w:asciiTheme="minorEastAsia" w:hAnsiTheme="minorEastAsia" w:eastAsiaTheme="minorEastAsia" w:cstheme="minorEastAsia"/>
                <w:b/>
                <w:bCs/>
                <w:lang w:val="en-US" w:eastAsia="zh-CN"/>
              </w:rPr>
              <w:t>功能演示视频</w:t>
            </w:r>
            <w:r>
              <w:rPr>
                <w:rFonts w:hint="eastAsia" w:asciiTheme="minorEastAsia" w:hAnsiTheme="minorEastAsia" w:eastAsiaTheme="minorEastAsia" w:cstheme="minorEastAsia"/>
                <w:b/>
                <w:bCs/>
                <w:lang w:eastAsia="zh-CN"/>
              </w:rPr>
              <w:t>）</w:t>
            </w:r>
          </w:p>
          <w:p w14:paraId="3A1C99B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17．软件内置构件支持参数化修改，可通过二维大样图与属性栏对构件尺寸、颜色、贴图、单价等信息进行修改，属性修改可在三维模型中实时体现，构件属性支持公有属性与私有属性设置。</w:t>
            </w:r>
          </w:p>
          <w:p w14:paraId="68650B8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b/>
                <w:bCs/>
                <w:color w:val="auto"/>
                <w:kern w:val="0"/>
                <w:szCs w:val="21"/>
                <w:lang w:eastAsia="zh-CN"/>
              </w:rPr>
            </w:pPr>
            <w:r>
              <w:rPr>
                <w:rFonts w:hint="eastAsia" w:asciiTheme="minorEastAsia" w:hAnsiTheme="minorEastAsia" w:eastAsiaTheme="minorEastAsia" w:cstheme="minorEastAsia"/>
                <w:color w:val="auto"/>
                <w:kern w:val="0"/>
                <w:szCs w:val="21"/>
              </w:rPr>
              <w:t>★18．软件支持地形创建与修改，支持地形点文件导入、等高线拾取和手动地形创建等创建方式，支持地下水位设置，三维状态下对地形进行上升、下陷、平整及柔滑多样化编辑。</w:t>
            </w:r>
            <w:r>
              <w:rPr>
                <w:rFonts w:hint="eastAsia" w:asciiTheme="minorEastAsia" w:hAnsiTheme="minorEastAsia" w:eastAsiaTheme="minorEastAsia" w:cstheme="minorEastAsia"/>
                <w:b/>
                <w:bCs/>
                <w:color w:val="auto"/>
                <w:kern w:val="0"/>
                <w:szCs w:val="21"/>
                <w:lang w:eastAsia="zh-CN"/>
              </w:rPr>
              <w:t>（</w:t>
            </w:r>
            <w:r>
              <w:rPr>
                <w:rFonts w:hint="eastAsia" w:asciiTheme="minorEastAsia" w:hAnsiTheme="minorEastAsia" w:eastAsiaTheme="minorEastAsia" w:cstheme="minorEastAsia"/>
                <w:b/>
                <w:bCs/>
                <w:color w:val="auto"/>
                <w:kern w:val="0"/>
                <w:sz w:val="21"/>
                <w:szCs w:val="21"/>
              </w:rPr>
              <w:t>投标文件中提供</w:t>
            </w:r>
            <w:r>
              <w:rPr>
                <w:rFonts w:hint="eastAsia" w:asciiTheme="minorEastAsia" w:hAnsiTheme="minorEastAsia" w:eastAsiaTheme="minorEastAsia" w:cstheme="minorEastAsia"/>
                <w:b/>
                <w:bCs/>
                <w:lang w:val="en-US" w:eastAsia="zh-CN"/>
              </w:rPr>
              <w:t>功能演示视频</w:t>
            </w:r>
            <w:r>
              <w:rPr>
                <w:rFonts w:hint="eastAsia" w:asciiTheme="minorEastAsia" w:hAnsiTheme="minorEastAsia" w:eastAsiaTheme="minorEastAsia" w:cstheme="minorEastAsia"/>
                <w:b/>
                <w:bCs/>
                <w:lang w:eastAsia="zh-CN"/>
              </w:rPr>
              <w:t>）</w:t>
            </w:r>
          </w:p>
          <w:p w14:paraId="0C0BC12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19．软件支持手动建模装配式建筑及简易吊装模拟演示，装配式构件动画设置支持按构件飞入和整层飞入。</w:t>
            </w:r>
          </w:p>
          <w:p w14:paraId="490492F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20．软件支持装配式构件建模，包括装配式柱、装配式墙、L型装配式墙、装配式梁、叠合楼板、装配式楼梯、装配式阳台。支持装配式构件楼层组装，可以将装配式构件组合生成楼层，分楼层布置或整栋布置，支持对已经组合生成的进行楼层分解。</w:t>
            </w:r>
          </w:p>
          <w:p w14:paraId="5654B9C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21．软件支持中心岛、坑中坑等土方开挖效果形式。基坑放坡形式可自由设置，各边坡一至三阶放坡效果可调，放坡系数可自定义；边坡支护形式支持设置排桩、钢板桩、水泥土挡墙、地下连续墙、土钉墙及混凝土护坡。</w:t>
            </w:r>
            <w:r>
              <w:rPr>
                <w:rFonts w:hint="eastAsia" w:asciiTheme="minorEastAsia" w:hAnsiTheme="minorEastAsia" w:eastAsiaTheme="minorEastAsia" w:cstheme="minorEastAsia"/>
                <w:b/>
                <w:bCs/>
                <w:color w:val="auto"/>
                <w:kern w:val="0"/>
                <w:szCs w:val="21"/>
              </w:rPr>
              <w:t>（</w:t>
            </w:r>
            <w:r>
              <w:rPr>
                <w:rFonts w:hint="eastAsia" w:asciiTheme="minorEastAsia" w:hAnsiTheme="minorEastAsia" w:eastAsiaTheme="minorEastAsia" w:cstheme="minorEastAsia"/>
                <w:b/>
                <w:bCs/>
                <w:color w:val="auto"/>
                <w:kern w:val="0"/>
                <w:szCs w:val="21"/>
                <w:lang w:eastAsia="zh-CN"/>
              </w:rPr>
              <w:t>投标文件中提供功能演示视频</w:t>
            </w:r>
            <w:r>
              <w:rPr>
                <w:rFonts w:hint="eastAsia" w:asciiTheme="minorEastAsia" w:hAnsiTheme="minorEastAsia" w:eastAsiaTheme="minorEastAsia" w:cstheme="minorEastAsia"/>
                <w:b/>
                <w:bCs/>
                <w:color w:val="auto"/>
                <w:kern w:val="0"/>
                <w:szCs w:val="21"/>
              </w:rPr>
              <w:t>）</w:t>
            </w:r>
          </w:p>
          <w:p w14:paraId="6EB9DF9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22．软件支持输出构件详图，各类板房、大门、围墙、加工棚等构件可一键生成详细的加工图纸。</w:t>
            </w:r>
          </w:p>
          <w:p w14:paraId="453F6A0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23．软件支持场地模型自动旋转与剖切展示，可灵活观察模型细节；三维效果支持光效、天空背景、地形材质及天气情况设置。</w:t>
            </w:r>
          </w:p>
          <w:p w14:paraId="51F0788E">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24．软件支持实现4D施工可视化模拟，结合施工进度及模型场地变化。</w:t>
            </w:r>
          </w:p>
          <w:p w14:paraId="04C1DF26">
            <w:pPr>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rPr>
              <w:t>25．软件内置渲染模块，可灵活模拟环境时间、季节、雨雪情况等，自定义设置渲染风格、图形质量预设、图像预设、屏幕空间反射、光照情况，切换第一人称与第三人称视角，输出渲染照片与视频。</w:t>
            </w:r>
          </w:p>
        </w:tc>
        <w:tc>
          <w:tcPr>
            <w:tcW w:w="527" w:type="pct"/>
            <w:shd w:val="clear" w:color="auto" w:fill="auto"/>
            <w:vAlign w:val="center"/>
          </w:tcPr>
          <w:p w14:paraId="46CD2C33">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套</w:t>
            </w:r>
          </w:p>
        </w:tc>
        <w:tc>
          <w:tcPr>
            <w:tcW w:w="572" w:type="pct"/>
            <w:shd w:val="clear" w:color="auto" w:fill="auto"/>
            <w:vAlign w:val="center"/>
          </w:tcPr>
          <w:p w14:paraId="7F466BD5">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w:t>
            </w:r>
          </w:p>
        </w:tc>
        <w:tc>
          <w:tcPr>
            <w:tcW w:w="285" w:type="pct"/>
            <w:shd w:val="clear" w:color="auto" w:fill="auto"/>
            <w:vAlign w:val="center"/>
          </w:tcPr>
          <w:p w14:paraId="0165CE61">
            <w:pPr>
              <w:spacing w:line="360" w:lineRule="auto"/>
              <w:jc w:val="center"/>
              <w:rPr>
                <w:rFonts w:hint="eastAsia" w:asciiTheme="minorEastAsia" w:hAnsiTheme="minorEastAsia" w:eastAsiaTheme="minorEastAsia" w:cstheme="minorEastAsia"/>
                <w:bCs/>
                <w:color w:val="auto"/>
                <w:kern w:val="2"/>
                <w:sz w:val="24"/>
                <w:szCs w:val="18"/>
                <w:highlight w:val="none"/>
                <w:lang w:val="en-US" w:eastAsia="zh-CN" w:bidi="ar-SA"/>
              </w:rPr>
            </w:pPr>
            <w:r>
              <w:rPr>
                <w:rFonts w:hint="eastAsia" w:asciiTheme="minorEastAsia" w:hAnsiTheme="minorEastAsia" w:eastAsiaTheme="minorEastAsia" w:cstheme="minorEastAsia"/>
                <w:bCs/>
                <w:color w:val="auto"/>
                <w:sz w:val="24"/>
                <w:szCs w:val="18"/>
                <w:highlight w:val="none"/>
              </w:rPr>
              <w:t>软件和信息技术服务业</w:t>
            </w:r>
          </w:p>
        </w:tc>
      </w:tr>
      <w:tr w14:paraId="303D6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28" w:type="pct"/>
            <w:vAlign w:val="center"/>
          </w:tcPr>
          <w:p w14:paraId="4B843372">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rPr>
            </w:pPr>
          </w:p>
        </w:tc>
        <w:tc>
          <w:tcPr>
            <w:tcW w:w="558" w:type="pct"/>
            <w:shd w:val="clear" w:color="auto" w:fill="auto"/>
            <w:vAlign w:val="center"/>
          </w:tcPr>
          <w:p w14:paraId="039EB0BA">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智绘进度计划软件</w:t>
            </w:r>
          </w:p>
        </w:tc>
        <w:tc>
          <w:tcPr>
            <w:tcW w:w="2728" w:type="pct"/>
            <w:shd w:val="clear" w:color="auto" w:fill="auto"/>
            <w:vAlign w:val="center"/>
          </w:tcPr>
          <w:p w14:paraId="583BBF2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1.40节点网络版</w:t>
            </w:r>
          </w:p>
          <w:p w14:paraId="756A3B0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2.软件自动建立紧前紧后关系、生成关键路径，鼠标拖曳绘图。</w:t>
            </w:r>
          </w:p>
          <w:p w14:paraId="568F080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3.时标逻辑网络图、时标网络图、横道图自动转化。</w:t>
            </w:r>
          </w:p>
          <w:p w14:paraId="4208735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4.软件能快速完成横道图和网络图的绘制，提高工作效率。</w:t>
            </w:r>
          </w:p>
          <w:p w14:paraId="1738605D">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b/>
                <w:bCs/>
                <w:color w:val="auto"/>
                <w:kern w:val="0"/>
                <w:szCs w:val="21"/>
              </w:rPr>
            </w:pPr>
            <w:r>
              <w:rPr>
                <w:rFonts w:hint="eastAsia" w:asciiTheme="minorEastAsia" w:hAnsiTheme="minorEastAsia" w:eastAsiaTheme="minorEastAsia" w:cstheme="minorEastAsia"/>
                <w:color w:val="auto"/>
                <w:kern w:val="0"/>
                <w:szCs w:val="21"/>
              </w:rPr>
              <w:t>5.软件能利用类似CAD的简单的快捷键命令，无需来回的切换操作状态，便可以完成工作的增加、修改、调整、搭接、断开、删除等操作，高效实用。</w:t>
            </w:r>
          </w:p>
          <w:p w14:paraId="422D26D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6.软件能绘制各项资源的计划图，并与时间工作对应。</w:t>
            </w:r>
          </w:p>
          <w:p w14:paraId="6156C52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7.软件能根据绘制好的网络图，自动检查是否存在多余逻辑、和起始节点是否唯一并自动修正。</w:t>
            </w:r>
          </w:p>
          <w:p w14:paraId="5078457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8.软件能快速生成流水施工。</w:t>
            </w:r>
          </w:p>
          <w:p w14:paraId="510788D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9.软件能自动识别关键线路并标示出，方便指导学生做计划控制。</w:t>
            </w:r>
          </w:p>
          <w:p w14:paraId="33131AD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10.软件能自动计算每项任务的六时参数（最早开始、最早完成、最晚开始、最晚完成、总时差、自由时差），方便指导学生做计划调整、工期优化。</w:t>
            </w:r>
          </w:p>
          <w:p w14:paraId="6827C7EE">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11.软件提供前锋线功能，在实际检查中，对比各项工作的计划与完成情况，方便后续做出针对性的调整措施，保障工期目标。方便指导学生做计划施工过程的动态控制管理。</w:t>
            </w:r>
          </w:p>
          <w:p w14:paraId="34002D7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b/>
                <w:bCs/>
                <w:color w:val="auto"/>
                <w:kern w:val="0"/>
                <w:szCs w:val="21"/>
              </w:rPr>
            </w:pPr>
            <w:r>
              <w:rPr>
                <w:rFonts w:hint="eastAsia" w:asciiTheme="minorEastAsia" w:hAnsiTheme="minorEastAsia" w:eastAsiaTheme="minorEastAsia" w:cstheme="minorEastAsia"/>
                <w:color w:val="auto"/>
                <w:kern w:val="0"/>
                <w:szCs w:val="21"/>
              </w:rPr>
              <w:t>★12.软件支持project编制的计划工程导入，并根据project中设定好的逻辑关系，自动绘制网络图。</w:t>
            </w:r>
            <w:r>
              <w:rPr>
                <w:rFonts w:hint="eastAsia" w:asciiTheme="minorEastAsia" w:hAnsiTheme="minorEastAsia" w:eastAsiaTheme="minorEastAsia" w:cstheme="minorEastAsia"/>
                <w:b/>
                <w:bCs/>
                <w:color w:val="auto"/>
                <w:kern w:val="0"/>
                <w:szCs w:val="21"/>
              </w:rPr>
              <w:t>（</w:t>
            </w:r>
            <w:r>
              <w:rPr>
                <w:rFonts w:hint="eastAsia" w:asciiTheme="minorEastAsia" w:hAnsiTheme="minorEastAsia" w:eastAsiaTheme="minorEastAsia" w:cstheme="minorEastAsia"/>
                <w:b/>
                <w:bCs/>
                <w:color w:val="auto"/>
                <w:kern w:val="0"/>
                <w:szCs w:val="21"/>
                <w:lang w:eastAsia="zh-CN"/>
              </w:rPr>
              <w:t>投标文件中提供功能演示视频</w:t>
            </w:r>
            <w:r>
              <w:rPr>
                <w:rFonts w:hint="eastAsia" w:asciiTheme="minorEastAsia" w:hAnsiTheme="minorEastAsia" w:eastAsiaTheme="minorEastAsia" w:cstheme="minorEastAsia"/>
                <w:b/>
                <w:bCs/>
                <w:color w:val="auto"/>
                <w:kern w:val="0"/>
                <w:szCs w:val="21"/>
              </w:rPr>
              <w:t>）</w:t>
            </w:r>
          </w:p>
          <w:p w14:paraId="04FA1E4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13.软件能在图形上将工作在空间上按照楼层、施工段等归类绘制，使得网络图更加形象直观，方便指导学生了解工作的在空间上的分段分区的具体实施。</w:t>
            </w:r>
          </w:p>
          <w:p w14:paraId="2BDEBEA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14.软件提供了网图压缩、空层、插图、注释、查找替换、假期设置等功能。</w:t>
            </w:r>
          </w:p>
          <w:p w14:paraId="38527E6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15.软件支持成果直接打印，也可导出为图片、Excel、Word、Pdf、Project等格式。</w:t>
            </w:r>
          </w:p>
          <w:p w14:paraId="79DE449D">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b/>
                <w:bCs/>
                <w:color w:val="auto"/>
                <w:kern w:val="0"/>
                <w:szCs w:val="21"/>
              </w:rPr>
            </w:pPr>
            <w:r>
              <w:rPr>
                <w:rFonts w:hint="eastAsia" w:asciiTheme="minorEastAsia" w:hAnsiTheme="minorEastAsia" w:eastAsiaTheme="minorEastAsia" w:cstheme="minorEastAsia"/>
                <w:color w:val="auto"/>
                <w:kern w:val="0"/>
                <w:szCs w:val="21"/>
              </w:rPr>
              <w:t>★16.可编制所有工作进度计划表，可以绘制实工作、虚工作、辅助工作、挂起工作、里程碑等各种类型工作。</w:t>
            </w:r>
            <w:r>
              <w:rPr>
                <w:rFonts w:hint="eastAsia" w:asciiTheme="minorEastAsia" w:hAnsiTheme="minorEastAsia" w:eastAsiaTheme="minorEastAsia" w:cstheme="minorEastAsia"/>
                <w:b/>
                <w:bCs/>
                <w:color w:val="auto"/>
                <w:kern w:val="0"/>
                <w:szCs w:val="21"/>
              </w:rPr>
              <w:t>（</w:t>
            </w:r>
            <w:r>
              <w:rPr>
                <w:rFonts w:hint="eastAsia" w:asciiTheme="minorEastAsia" w:hAnsiTheme="minorEastAsia" w:eastAsiaTheme="minorEastAsia" w:cstheme="minorEastAsia"/>
                <w:b/>
                <w:bCs/>
                <w:color w:val="auto"/>
                <w:kern w:val="0"/>
                <w:szCs w:val="21"/>
                <w:lang w:eastAsia="zh-CN"/>
              </w:rPr>
              <w:t>投标文件中提供功能演示视频</w:t>
            </w:r>
            <w:r>
              <w:rPr>
                <w:rFonts w:hint="eastAsia" w:asciiTheme="minorEastAsia" w:hAnsiTheme="minorEastAsia" w:eastAsiaTheme="minorEastAsia" w:cstheme="minorEastAsia"/>
                <w:b/>
                <w:bCs/>
                <w:color w:val="auto"/>
                <w:kern w:val="0"/>
                <w:szCs w:val="21"/>
              </w:rPr>
              <w:t>）</w:t>
            </w:r>
          </w:p>
          <w:p w14:paraId="647C4E3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17.前锋线控制、自由调时差、资源控制等功能保障项目进度控制和管理。</w:t>
            </w:r>
          </w:p>
          <w:p w14:paraId="3C9BC58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18.自由分区，水平、垂直分区设置。</w:t>
            </w:r>
          </w:p>
          <w:p w14:paraId="4820655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19.软件有丰富的定制功能，自定义线条粗细、颜色、注释文字，提供各样图例图片，并能够用子网络维护。</w:t>
            </w:r>
          </w:p>
          <w:p w14:paraId="753851FD">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20.网络图、横道图双向智能转化。</w:t>
            </w:r>
          </w:p>
          <w:p w14:paraId="75E09884">
            <w:pPr>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rPr>
              <w:t>21.软件有位错功能，位错样式支持实现和虚线。</w:t>
            </w:r>
          </w:p>
        </w:tc>
        <w:tc>
          <w:tcPr>
            <w:tcW w:w="527" w:type="pct"/>
            <w:shd w:val="clear" w:color="auto" w:fill="auto"/>
            <w:vAlign w:val="center"/>
          </w:tcPr>
          <w:p w14:paraId="6DE91717">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套</w:t>
            </w:r>
          </w:p>
        </w:tc>
        <w:tc>
          <w:tcPr>
            <w:tcW w:w="572" w:type="pct"/>
            <w:shd w:val="clear" w:color="auto" w:fill="auto"/>
            <w:vAlign w:val="center"/>
          </w:tcPr>
          <w:p w14:paraId="7175643F">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w:t>
            </w:r>
          </w:p>
        </w:tc>
        <w:tc>
          <w:tcPr>
            <w:tcW w:w="285" w:type="pct"/>
            <w:shd w:val="clear" w:color="auto" w:fill="auto"/>
            <w:vAlign w:val="center"/>
          </w:tcPr>
          <w:p w14:paraId="2DFE9F8C">
            <w:pPr>
              <w:spacing w:line="360" w:lineRule="auto"/>
              <w:jc w:val="center"/>
              <w:rPr>
                <w:rFonts w:hint="eastAsia" w:asciiTheme="minorEastAsia" w:hAnsiTheme="minorEastAsia" w:eastAsiaTheme="minorEastAsia" w:cstheme="minorEastAsia"/>
                <w:bCs/>
                <w:color w:val="auto"/>
                <w:kern w:val="2"/>
                <w:sz w:val="24"/>
                <w:szCs w:val="18"/>
                <w:highlight w:val="none"/>
                <w:lang w:val="en-US" w:eastAsia="zh-CN" w:bidi="ar-SA"/>
              </w:rPr>
            </w:pPr>
            <w:r>
              <w:rPr>
                <w:rFonts w:hint="eastAsia" w:asciiTheme="minorEastAsia" w:hAnsiTheme="minorEastAsia" w:eastAsiaTheme="minorEastAsia" w:cstheme="minorEastAsia"/>
                <w:bCs/>
                <w:color w:val="auto"/>
                <w:sz w:val="24"/>
                <w:szCs w:val="18"/>
                <w:highlight w:val="none"/>
              </w:rPr>
              <w:t>软件和信息技术服务业</w:t>
            </w:r>
          </w:p>
        </w:tc>
      </w:tr>
      <w:tr w14:paraId="04996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463144E7">
            <w:pPr>
              <w:spacing w:line="360" w:lineRule="auto"/>
              <w:jc w:val="center"/>
              <w:rPr>
                <w:rFonts w:hint="eastAsia"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
                <w:bCs w:val="0"/>
                <w:color w:val="auto"/>
                <w:sz w:val="24"/>
                <w:szCs w:val="18"/>
                <w:highlight w:val="none"/>
                <w:lang w:val="en-US" w:eastAsia="zh-CN"/>
              </w:rPr>
              <w:t>三、智能建造智慧管理平台</w:t>
            </w:r>
          </w:p>
        </w:tc>
      </w:tr>
      <w:tr w14:paraId="10568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 w:type="pct"/>
            <w:shd w:val="clear" w:color="auto" w:fill="auto"/>
            <w:vAlign w:val="center"/>
          </w:tcPr>
          <w:p w14:paraId="651F8916">
            <w:pPr>
              <w:spacing w:line="360" w:lineRule="auto"/>
              <w:jc w:val="center"/>
              <w:rPr>
                <w:rFonts w:hint="eastAsia" w:asciiTheme="minorEastAsia" w:hAnsiTheme="minorEastAsia" w:eastAsiaTheme="minorEastAsia" w:cstheme="minorEastAsia"/>
                <w:b/>
                <w:bCs/>
                <w:color w:val="auto"/>
                <w:kern w:val="2"/>
                <w:sz w:val="24"/>
                <w:szCs w:val="18"/>
                <w:highlight w:val="none"/>
                <w:lang w:val="en-US" w:eastAsia="zh-CN" w:bidi="ar-SA"/>
              </w:rPr>
            </w:pPr>
            <w:r>
              <w:rPr>
                <w:rFonts w:hint="eastAsia" w:asciiTheme="minorEastAsia" w:hAnsiTheme="minorEastAsia" w:eastAsiaTheme="minorEastAsia" w:cstheme="minorEastAsia"/>
                <w:b/>
                <w:bCs/>
                <w:color w:val="auto"/>
                <w:sz w:val="24"/>
                <w:szCs w:val="18"/>
                <w:highlight w:val="none"/>
              </w:rPr>
              <w:t>序号</w:t>
            </w:r>
          </w:p>
        </w:tc>
        <w:tc>
          <w:tcPr>
            <w:tcW w:w="558" w:type="pct"/>
            <w:shd w:val="clear" w:color="auto" w:fill="auto"/>
            <w:vAlign w:val="center"/>
          </w:tcPr>
          <w:p w14:paraId="3502613B">
            <w:pPr>
              <w:spacing w:line="360" w:lineRule="auto"/>
              <w:jc w:val="center"/>
              <w:rPr>
                <w:rFonts w:hint="eastAsia" w:asciiTheme="minorEastAsia" w:hAnsiTheme="minorEastAsia" w:eastAsiaTheme="minorEastAsia" w:cstheme="minorEastAsia"/>
                <w:b/>
                <w:bCs/>
                <w:color w:val="auto"/>
                <w:kern w:val="2"/>
                <w:sz w:val="24"/>
                <w:szCs w:val="18"/>
                <w:highlight w:val="none"/>
                <w:lang w:val="en-US" w:eastAsia="zh-CN" w:bidi="ar-SA"/>
              </w:rPr>
            </w:pPr>
            <w:r>
              <w:rPr>
                <w:rFonts w:hint="eastAsia" w:asciiTheme="minorEastAsia" w:hAnsiTheme="minorEastAsia" w:eastAsiaTheme="minorEastAsia" w:cstheme="minorEastAsia"/>
                <w:b/>
                <w:bCs/>
                <w:color w:val="auto"/>
                <w:sz w:val="24"/>
                <w:szCs w:val="18"/>
                <w:highlight w:val="none"/>
              </w:rPr>
              <w:t>货物名称</w:t>
            </w:r>
          </w:p>
        </w:tc>
        <w:tc>
          <w:tcPr>
            <w:tcW w:w="2728" w:type="pct"/>
            <w:shd w:val="clear" w:color="auto" w:fill="auto"/>
            <w:vAlign w:val="center"/>
          </w:tcPr>
          <w:p w14:paraId="7E1F447D">
            <w:pPr>
              <w:spacing w:line="360" w:lineRule="auto"/>
              <w:jc w:val="center"/>
              <w:rPr>
                <w:rFonts w:hint="eastAsia" w:asciiTheme="minorEastAsia" w:hAnsiTheme="minorEastAsia" w:eastAsiaTheme="minorEastAsia" w:cstheme="minorEastAsia"/>
                <w:b/>
                <w:bCs/>
                <w:color w:val="auto"/>
                <w:kern w:val="2"/>
                <w:sz w:val="24"/>
                <w:szCs w:val="18"/>
                <w:highlight w:val="none"/>
                <w:lang w:val="en-US" w:eastAsia="zh-CN" w:bidi="ar-SA"/>
              </w:rPr>
            </w:pPr>
            <w:r>
              <w:rPr>
                <w:rFonts w:hint="eastAsia" w:asciiTheme="minorEastAsia" w:hAnsiTheme="minorEastAsia" w:eastAsiaTheme="minorEastAsia" w:cstheme="minorEastAsia"/>
                <w:b/>
                <w:bCs/>
                <w:color w:val="auto"/>
                <w:sz w:val="24"/>
                <w:szCs w:val="18"/>
                <w:highlight w:val="none"/>
              </w:rPr>
              <w:t>技术参数及要求</w:t>
            </w:r>
          </w:p>
        </w:tc>
        <w:tc>
          <w:tcPr>
            <w:tcW w:w="527" w:type="pct"/>
            <w:shd w:val="clear" w:color="auto" w:fill="auto"/>
            <w:vAlign w:val="center"/>
          </w:tcPr>
          <w:p w14:paraId="7E458463">
            <w:pPr>
              <w:spacing w:line="360" w:lineRule="auto"/>
              <w:jc w:val="center"/>
              <w:rPr>
                <w:rFonts w:hint="eastAsia" w:asciiTheme="minorEastAsia" w:hAnsiTheme="minorEastAsia" w:eastAsiaTheme="minorEastAsia" w:cstheme="minorEastAsia"/>
                <w:b/>
                <w:bCs/>
                <w:color w:val="auto"/>
                <w:kern w:val="2"/>
                <w:sz w:val="24"/>
                <w:szCs w:val="18"/>
                <w:highlight w:val="none"/>
                <w:lang w:val="en-US" w:eastAsia="zh-CN" w:bidi="ar-SA"/>
              </w:rPr>
            </w:pPr>
            <w:r>
              <w:rPr>
                <w:rFonts w:hint="eastAsia" w:asciiTheme="minorEastAsia" w:hAnsiTheme="minorEastAsia" w:eastAsiaTheme="minorEastAsia" w:cstheme="minorEastAsia"/>
                <w:b/>
                <w:bCs/>
                <w:color w:val="auto"/>
                <w:sz w:val="24"/>
                <w:szCs w:val="18"/>
                <w:highlight w:val="none"/>
              </w:rPr>
              <w:t>单位</w:t>
            </w:r>
          </w:p>
        </w:tc>
        <w:tc>
          <w:tcPr>
            <w:tcW w:w="572" w:type="pct"/>
            <w:shd w:val="clear" w:color="auto" w:fill="auto"/>
            <w:vAlign w:val="center"/>
          </w:tcPr>
          <w:p w14:paraId="38886787">
            <w:pPr>
              <w:spacing w:line="360" w:lineRule="auto"/>
              <w:jc w:val="center"/>
              <w:rPr>
                <w:rFonts w:hint="eastAsia" w:asciiTheme="minorEastAsia" w:hAnsiTheme="minorEastAsia" w:eastAsiaTheme="minorEastAsia" w:cstheme="minorEastAsia"/>
                <w:b/>
                <w:bCs/>
                <w:color w:val="auto"/>
                <w:kern w:val="2"/>
                <w:sz w:val="24"/>
                <w:szCs w:val="18"/>
                <w:highlight w:val="none"/>
                <w:lang w:val="en-US" w:eastAsia="zh-CN" w:bidi="ar-SA"/>
              </w:rPr>
            </w:pPr>
            <w:r>
              <w:rPr>
                <w:rFonts w:hint="eastAsia" w:asciiTheme="minorEastAsia" w:hAnsiTheme="minorEastAsia" w:eastAsiaTheme="minorEastAsia" w:cstheme="minorEastAsia"/>
                <w:b/>
                <w:bCs/>
                <w:color w:val="auto"/>
                <w:sz w:val="24"/>
                <w:szCs w:val="18"/>
                <w:highlight w:val="none"/>
              </w:rPr>
              <w:t>数量</w:t>
            </w:r>
          </w:p>
        </w:tc>
        <w:tc>
          <w:tcPr>
            <w:tcW w:w="285" w:type="pct"/>
            <w:shd w:val="clear" w:color="auto" w:fill="auto"/>
            <w:vAlign w:val="center"/>
          </w:tcPr>
          <w:p w14:paraId="2242DD1E">
            <w:pPr>
              <w:spacing w:line="360" w:lineRule="auto"/>
              <w:jc w:val="center"/>
              <w:rPr>
                <w:rFonts w:hint="eastAsia" w:asciiTheme="minorEastAsia" w:hAnsiTheme="minorEastAsia" w:eastAsiaTheme="minorEastAsia" w:cstheme="minorEastAsia"/>
                <w:b/>
                <w:bCs/>
                <w:color w:val="auto"/>
                <w:sz w:val="24"/>
                <w:szCs w:val="18"/>
                <w:highlight w:val="none"/>
              </w:rPr>
            </w:pPr>
            <w:r>
              <w:rPr>
                <w:rFonts w:hint="eastAsia" w:asciiTheme="minorEastAsia" w:hAnsiTheme="minorEastAsia" w:eastAsiaTheme="minorEastAsia" w:cstheme="minorEastAsia"/>
                <w:b/>
                <w:bCs/>
                <w:color w:val="auto"/>
                <w:sz w:val="24"/>
                <w:szCs w:val="18"/>
                <w:highlight w:val="none"/>
              </w:rPr>
              <w:t>所属</w:t>
            </w:r>
          </w:p>
          <w:p w14:paraId="69F02B97">
            <w:pPr>
              <w:spacing w:line="360" w:lineRule="auto"/>
              <w:jc w:val="center"/>
              <w:rPr>
                <w:rFonts w:hint="eastAsia" w:asciiTheme="minorEastAsia" w:hAnsiTheme="minorEastAsia" w:eastAsiaTheme="minorEastAsia" w:cstheme="minorEastAsia"/>
                <w:b/>
                <w:bCs/>
                <w:color w:val="auto"/>
                <w:kern w:val="2"/>
                <w:sz w:val="24"/>
                <w:szCs w:val="18"/>
                <w:highlight w:val="none"/>
                <w:lang w:val="en-US" w:eastAsia="zh-CN" w:bidi="ar-SA"/>
              </w:rPr>
            </w:pPr>
            <w:r>
              <w:rPr>
                <w:rFonts w:hint="eastAsia" w:asciiTheme="minorEastAsia" w:hAnsiTheme="minorEastAsia" w:eastAsiaTheme="minorEastAsia" w:cstheme="minorEastAsia"/>
                <w:b/>
                <w:bCs/>
                <w:color w:val="auto"/>
                <w:sz w:val="24"/>
                <w:szCs w:val="18"/>
                <w:highlight w:val="none"/>
              </w:rPr>
              <w:t>行业</w:t>
            </w:r>
          </w:p>
        </w:tc>
      </w:tr>
      <w:tr w14:paraId="0292A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 w:type="pct"/>
            <w:vAlign w:val="center"/>
          </w:tcPr>
          <w:p w14:paraId="03EE69FD">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lang w:val="en-US" w:eastAsia="zh-CN"/>
              </w:rPr>
            </w:pPr>
          </w:p>
        </w:tc>
        <w:tc>
          <w:tcPr>
            <w:tcW w:w="558" w:type="pct"/>
            <w:shd w:val="clear" w:color="auto" w:fill="auto"/>
            <w:vAlign w:val="center"/>
          </w:tcPr>
          <w:p w14:paraId="090DCE97">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光谱辐射亮度计</w:t>
            </w:r>
          </w:p>
        </w:tc>
        <w:tc>
          <w:tcPr>
            <w:tcW w:w="2728" w:type="pct"/>
            <w:shd w:val="clear" w:color="auto" w:fill="auto"/>
            <w:vAlign w:val="center"/>
          </w:tcPr>
          <w:p w14:paraId="2F5FBCB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lang w:val="en-US" w:eastAsia="zh-CN"/>
              </w:rPr>
              <w:t>1</w:t>
            </w:r>
            <w:r>
              <w:rPr>
                <w:rFonts w:hint="eastAsia" w:asciiTheme="minorEastAsia" w:hAnsiTheme="minorEastAsia" w:eastAsiaTheme="minorEastAsia" w:cstheme="minorEastAsia"/>
                <w:color w:val="auto"/>
                <w:kern w:val="0"/>
                <w:sz w:val="21"/>
                <w:szCs w:val="21"/>
              </w:rPr>
              <w:t>.波长范围：380nm～780nm。</w:t>
            </w:r>
          </w:p>
          <w:p w14:paraId="32CE808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lang w:val="en-US" w:eastAsia="zh-CN"/>
              </w:rPr>
              <w:t>2</w:t>
            </w:r>
            <w:r>
              <w:rPr>
                <w:rFonts w:hint="eastAsia" w:asciiTheme="minorEastAsia" w:hAnsiTheme="minorEastAsia" w:eastAsiaTheme="minorEastAsia" w:cstheme="minorEastAsia"/>
                <w:color w:val="auto"/>
                <w:kern w:val="0"/>
                <w:sz w:val="21"/>
                <w:szCs w:val="21"/>
              </w:rPr>
              <w:t>.光谱带宽(FWHM)：2nm。</w:t>
            </w:r>
          </w:p>
          <w:p w14:paraId="08A07675">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lang w:val="en-US" w:eastAsia="zh-CN"/>
              </w:rPr>
              <w:t>3</w:t>
            </w:r>
            <w:r>
              <w:rPr>
                <w:rFonts w:hint="eastAsia" w:asciiTheme="minorEastAsia" w:hAnsiTheme="minorEastAsia" w:eastAsiaTheme="minorEastAsia" w:cstheme="minorEastAsia"/>
                <w:color w:val="auto"/>
                <w:kern w:val="0"/>
                <w:sz w:val="21"/>
                <w:szCs w:val="21"/>
              </w:rPr>
              <w:t>.光谱分辨率/重复性：0.2nm；X, Y重复性：±0.0005。</w:t>
            </w:r>
          </w:p>
          <w:p w14:paraId="308CD08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lang w:val="en-US" w:eastAsia="zh-CN"/>
              </w:rPr>
              <w:t>4</w:t>
            </w:r>
            <w:r>
              <w:rPr>
                <w:rFonts w:hint="eastAsia" w:asciiTheme="minorEastAsia" w:hAnsiTheme="minorEastAsia" w:eastAsiaTheme="minorEastAsia" w:cstheme="minorEastAsia"/>
                <w:color w:val="auto"/>
                <w:kern w:val="0"/>
                <w:sz w:val="21"/>
                <w:szCs w:val="21"/>
              </w:rPr>
              <w:t>.波长准确度：≥±0.5nm。</w:t>
            </w:r>
          </w:p>
          <w:p w14:paraId="743BEC7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lang w:val="en-US" w:eastAsia="zh-CN"/>
              </w:rPr>
              <w:t>5</w:t>
            </w:r>
            <w:r>
              <w:rPr>
                <w:rFonts w:hint="eastAsia" w:asciiTheme="minorEastAsia" w:hAnsiTheme="minorEastAsia" w:eastAsiaTheme="minorEastAsia" w:cstheme="minorEastAsia"/>
                <w:color w:val="auto"/>
                <w:kern w:val="0"/>
                <w:sz w:val="21"/>
                <w:szCs w:val="21"/>
              </w:rPr>
              <w:t>.分光平台：长焦交叉非对称CT分光系统。</w:t>
            </w:r>
          </w:p>
          <w:p w14:paraId="30A850CD">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lang w:val="en-US" w:eastAsia="zh-CN"/>
              </w:rPr>
              <w:t>6</w:t>
            </w:r>
            <w:r>
              <w:rPr>
                <w:rFonts w:hint="eastAsia" w:asciiTheme="minorEastAsia" w:hAnsiTheme="minorEastAsia" w:eastAsiaTheme="minorEastAsia" w:cstheme="minorEastAsia"/>
                <w:color w:val="auto"/>
                <w:kern w:val="0"/>
                <w:sz w:val="21"/>
                <w:szCs w:val="21"/>
              </w:rPr>
              <w:t>.亮度测量范围：1cd/m2～100000cd/m2。</w:t>
            </w:r>
          </w:p>
          <w:p w14:paraId="3F65FA3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lang w:val="en-US" w:eastAsia="zh-CN"/>
              </w:rPr>
              <w:t>7</w:t>
            </w:r>
            <w:r>
              <w:rPr>
                <w:rFonts w:hint="eastAsia" w:asciiTheme="minorEastAsia" w:hAnsiTheme="minorEastAsia" w:eastAsiaTheme="minorEastAsia" w:cstheme="minorEastAsia"/>
                <w:color w:val="auto"/>
                <w:kern w:val="0"/>
                <w:sz w:val="21"/>
                <w:szCs w:val="21"/>
              </w:rPr>
              <w:t>.亮度准确度：一级(±4%读数±1个读数）。</w:t>
            </w:r>
          </w:p>
          <w:p w14:paraId="2B668995">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lang w:val="en-US" w:eastAsia="zh-CN"/>
              </w:rPr>
              <w:t>8</w:t>
            </w:r>
            <w:r>
              <w:rPr>
                <w:rFonts w:hint="eastAsia" w:asciiTheme="minorEastAsia" w:hAnsiTheme="minorEastAsia" w:eastAsiaTheme="minorEastAsia" w:cstheme="minorEastAsia"/>
                <w:color w:val="auto"/>
                <w:kern w:val="0"/>
                <w:sz w:val="21"/>
                <w:szCs w:val="21"/>
              </w:rPr>
              <w:t>.屏幕分辨率：≥480x854。</w:t>
            </w:r>
          </w:p>
          <w:p w14:paraId="5BF78CE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lang w:val="en-US" w:eastAsia="zh-CN"/>
              </w:rPr>
              <w:t>9</w:t>
            </w:r>
            <w:r>
              <w:rPr>
                <w:rFonts w:hint="eastAsia" w:asciiTheme="minorEastAsia" w:hAnsiTheme="minorEastAsia" w:eastAsiaTheme="minorEastAsia" w:cstheme="minorEastAsia"/>
                <w:color w:val="auto"/>
                <w:kern w:val="0"/>
                <w:sz w:val="21"/>
                <w:szCs w:val="21"/>
              </w:rPr>
              <w:t>.感光面：Ф10mm（2°）。</w:t>
            </w:r>
          </w:p>
          <w:p w14:paraId="7E8EDA1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lang w:val="en-US" w:eastAsia="zh-CN"/>
              </w:rPr>
              <w:t>10</w:t>
            </w:r>
            <w:r>
              <w:rPr>
                <w:rFonts w:hint="eastAsia" w:asciiTheme="minorEastAsia" w:hAnsiTheme="minorEastAsia" w:eastAsiaTheme="minorEastAsia" w:cstheme="minorEastAsia"/>
                <w:color w:val="auto"/>
                <w:kern w:val="0"/>
                <w:sz w:val="21"/>
                <w:szCs w:val="21"/>
              </w:rPr>
              <w:t>.色品坐标准确度：±0.0015标准A光源测试（相对于溯源至 NIM 的稳定度优于±0.0005 的标准光源）。</w:t>
            </w:r>
          </w:p>
          <w:p w14:paraId="6F7A9DD5">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lang w:val="en-US" w:eastAsia="zh-CN"/>
              </w:rPr>
              <w:t>11</w:t>
            </w:r>
            <w:r>
              <w:rPr>
                <w:rFonts w:hint="eastAsia" w:asciiTheme="minorEastAsia" w:hAnsiTheme="minorEastAsia" w:eastAsiaTheme="minorEastAsia" w:cstheme="minorEastAsia"/>
                <w:color w:val="auto"/>
                <w:kern w:val="0"/>
                <w:sz w:val="21"/>
                <w:szCs w:val="21"/>
              </w:rPr>
              <w:t>.色温范围</w:t>
            </w:r>
            <w:r>
              <w:rPr>
                <w:rFonts w:hint="eastAsia" w:asciiTheme="minorEastAsia" w:hAnsiTheme="minorEastAsia" w:eastAsiaTheme="minorEastAsia" w:cstheme="minorEastAsia"/>
                <w:color w:val="auto"/>
                <w:kern w:val="0"/>
                <w:sz w:val="21"/>
                <w:szCs w:val="21"/>
              </w:rPr>
              <w:tab/>
            </w:r>
            <w:r>
              <w:rPr>
                <w:rFonts w:hint="eastAsia" w:asciiTheme="minorEastAsia" w:hAnsiTheme="minorEastAsia" w:eastAsiaTheme="minorEastAsia" w:cstheme="minorEastAsia"/>
                <w:color w:val="auto"/>
                <w:kern w:val="0"/>
                <w:sz w:val="21"/>
                <w:szCs w:val="21"/>
              </w:rPr>
              <w:t>：1,000K～100,000K。</w:t>
            </w:r>
          </w:p>
          <w:p w14:paraId="1D8E033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lang w:val="en-US" w:eastAsia="zh-CN"/>
              </w:rPr>
              <w:t>12</w:t>
            </w:r>
            <w:r>
              <w:rPr>
                <w:rFonts w:hint="eastAsia" w:asciiTheme="minorEastAsia" w:hAnsiTheme="minorEastAsia" w:eastAsiaTheme="minorEastAsia" w:cstheme="minorEastAsia"/>
                <w:color w:val="auto"/>
                <w:kern w:val="0"/>
                <w:sz w:val="21"/>
                <w:szCs w:val="21"/>
              </w:rPr>
              <w:t xml:space="preserve">.杂散光：≤0.3%。                                 </w:t>
            </w:r>
          </w:p>
          <w:p w14:paraId="3F34C33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lang w:val="en-US" w:eastAsia="zh-CN"/>
              </w:rPr>
              <w:t>13</w:t>
            </w:r>
            <w:r>
              <w:rPr>
                <w:rFonts w:hint="eastAsia" w:asciiTheme="minorEastAsia" w:hAnsiTheme="minorEastAsia" w:eastAsiaTheme="minorEastAsia" w:cstheme="minorEastAsia"/>
                <w:color w:val="auto"/>
                <w:kern w:val="0"/>
                <w:sz w:val="21"/>
                <w:szCs w:val="21"/>
              </w:rPr>
              <w:t>.积分时间：50µs～10000ms。</w:t>
            </w:r>
          </w:p>
          <w:p w14:paraId="13C4CA6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lang w:val="en-US" w:eastAsia="zh-CN"/>
              </w:rPr>
              <w:t>14</w:t>
            </w:r>
            <w:r>
              <w:rPr>
                <w:rFonts w:hint="eastAsia" w:asciiTheme="minorEastAsia" w:hAnsiTheme="minorEastAsia" w:eastAsiaTheme="minorEastAsia" w:cstheme="minorEastAsia"/>
                <w:color w:val="auto"/>
                <w:kern w:val="0"/>
                <w:sz w:val="21"/>
                <w:szCs w:val="21"/>
              </w:rPr>
              <w:t>.屏幕规格：5.0"IPS高清LCD触摸屏。</w:t>
            </w:r>
          </w:p>
          <w:p w14:paraId="27A1AD5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lang w:val="en-US" w:eastAsia="zh-CN"/>
              </w:rPr>
              <w:t>15</w:t>
            </w:r>
            <w:r>
              <w:rPr>
                <w:rFonts w:hint="eastAsia" w:asciiTheme="minorEastAsia" w:hAnsiTheme="minorEastAsia" w:eastAsiaTheme="minorEastAsia" w:cstheme="minorEastAsia"/>
                <w:color w:val="auto"/>
                <w:kern w:val="0"/>
                <w:sz w:val="21"/>
                <w:szCs w:val="21"/>
              </w:rPr>
              <w:t>.供电：4000mAh大容量锂电池，24小时超长的测试时间。</w:t>
            </w:r>
          </w:p>
          <w:p w14:paraId="5663E3C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lang w:val="en-US" w:eastAsia="zh-CN"/>
              </w:rPr>
              <w:t>16</w:t>
            </w:r>
            <w:r>
              <w:rPr>
                <w:rFonts w:hint="eastAsia" w:asciiTheme="minorEastAsia" w:hAnsiTheme="minorEastAsia" w:eastAsiaTheme="minorEastAsia" w:cstheme="minorEastAsia"/>
                <w:color w:val="auto"/>
                <w:kern w:val="0"/>
                <w:sz w:val="21"/>
                <w:szCs w:val="21"/>
              </w:rPr>
              <w:t>.使用温度/湿度范围：（-10～40）℃，相对湿度&lt;70%（无冷凝）；存储温度/湿度范围（-20～45）℃，相对湿度&lt;70%（无冷凝）。</w:t>
            </w:r>
          </w:p>
          <w:p w14:paraId="71722B2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lang w:val="en-US" w:eastAsia="zh-CN"/>
              </w:rPr>
              <w:t>17</w:t>
            </w:r>
            <w:r>
              <w:rPr>
                <w:rFonts w:hint="eastAsia" w:asciiTheme="minorEastAsia" w:hAnsiTheme="minorEastAsia" w:eastAsiaTheme="minorEastAsia" w:cstheme="minorEastAsia"/>
                <w:color w:val="auto"/>
                <w:kern w:val="0"/>
                <w:sz w:val="21"/>
                <w:szCs w:val="21"/>
              </w:rPr>
              <w:t>.存储容量：≥8GB SD卡。</w:t>
            </w:r>
          </w:p>
          <w:p w14:paraId="32E463B8">
            <w:pPr>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val="en-US" w:eastAsia="zh-CN"/>
              </w:rPr>
              <w:t>18</w:t>
            </w:r>
            <w:r>
              <w:rPr>
                <w:rFonts w:hint="eastAsia" w:asciiTheme="minorEastAsia" w:hAnsiTheme="minorEastAsia" w:eastAsiaTheme="minorEastAsia" w:cstheme="minorEastAsia"/>
                <w:color w:val="auto"/>
                <w:kern w:val="0"/>
                <w:sz w:val="21"/>
                <w:szCs w:val="21"/>
              </w:rPr>
              <w:t>.数据输出：USB2.0；图片或表格格式，能生成光谱分布曲线。</w:t>
            </w:r>
          </w:p>
        </w:tc>
        <w:tc>
          <w:tcPr>
            <w:tcW w:w="527" w:type="pct"/>
            <w:shd w:val="clear" w:color="auto" w:fill="auto"/>
            <w:vAlign w:val="center"/>
          </w:tcPr>
          <w:p w14:paraId="09326B22">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lang w:bidi="ar"/>
              </w:rPr>
              <w:t>台</w:t>
            </w:r>
          </w:p>
        </w:tc>
        <w:tc>
          <w:tcPr>
            <w:tcW w:w="572" w:type="pct"/>
            <w:shd w:val="clear" w:color="auto" w:fill="auto"/>
            <w:vAlign w:val="center"/>
          </w:tcPr>
          <w:p w14:paraId="7490C40B">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1</w:t>
            </w:r>
          </w:p>
        </w:tc>
        <w:tc>
          <w:tcPr>
            <w:tcW w:w="285" w:type="pct"/>
            <w:vAlign w:val="center"/>
          </w:tcPr>
          <w:p w14:paraId="13EBC3F8">
            <w:pPr>
              <w:spacing w:line="360" w:lineRule="auto"/>
              <w:jc w:val="center"/>
              <w:rPr>
                <w:rFonts w:hint="eastAsia"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Cs/>
                <w:color w:val="auto"/>
                <w:sz w:val="24"/>
                <w:szCs w:val="18"/>
                <w:highlight w:val="none"/>
                <w:lang w:val="en-US" w:eastAsia="zh-CN"/>
              </w:rPr>
              <w:t>工业</w:t>
            </w:r>
          </w:p>
        </w:tc>
      </w:tr>
      <w:tr w14:paraId="61BD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 w:type="pct"/>
            <w:vAlign w:val="center"/>
          </w:tcPr>
          <w:p w14:paraId="1589227D">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lang w:val="en-US" w:eastAsia="zh-CN"/>
              </w:rPr>
            </w:pPr>
          </w:p>
        </w:tc>
        <w:tc>
          <w:tcPr>
            <w:tcW w:w="558" w:type="pct"/>
            <w:shd w:val="clear" w:color="auto" w:fill="auto"/>
            <w:vAlign w:val="center"/>
          </w:tcPr>
          <w:p w14:paraId="31D5EB9C">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三参数日照仪</w:t>
            </w:r>
          </w:p>
        </w:tc>
        <w:tc>
          <w:tcPr>
            <w:tcW w:w="2728" w:type="pct"/>
            <w:shd w:val="clear" w:color="auto" w:fill="auto"/>
            <w:vAlign w:val="center"/>
          </w:tcPr>
          <w:p w14:paraId="2D07F39B">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w:t>
            </w:r>
            <w:r>
              <w:rPr>
                <w:rFonts w:hint="eastAsia" w:asciiTheme="minorEastAsia" w:hAnsiTheme="minorEastAsia" w:eastAsiaTheme="minorEastAsia" w:cstheme="minorEastAsia"/>
                <w:color w:val="auto"/>
                <w:kern w:val="0"/>
                <w:sz w:val="21"/>
                <w:szCs w:val="21"/>
                <w:lang w:val="en-US" w:eastAsia="zh-CN"/>
              </w:rPr>
              <w:t>支持</w:t>
            </w:r>
            <w:r>
              <w:rPr>
                <w:rFonts w:hint="eastAsia" w:asciiTheme="minorEastAsia" w:hAnsiTheme="minorEastAsia" w:eastAsiaTheme="minorEastAsia" w:cstheme="minorEastAsia"/>
                <w:color w:val="auto"/>
                <w:kern w:val="0"/>
                <w:sz w:val="21"/>
                <w:szCs w:val="21"/>
              </w:rPr>
              <w:t>绘制棒影图，通过模型观察特定日期和地点的建筑物的阴影变化情况，室内的日照时间、日照面积和遮阳板的遮蔽情况，观察建筑物朝向与间距的关系。</w:t>
            </w:r>
            <w:r>
              <w:rPr>
                <w:rFonts w:hint="eastAsia" w:asciiTheme="minorEastAsia" w:hAnsiTheme="minorEastAsia" w:eastAsiaTheme="minorEastAsia" w:cstheme="minorEastAsia"/>
                <w:b/>
                <w:color w:val="auto"/>
                <w:kern w:val="0"/>
                <w:sz w:val="21"/>
                <w:szCs w:val="21"/>
              </w:rPr>
              <w:t>（</w:t>
            </w:r>
            <w:r>
              <w:rPr>
                <w:rFonts w:hint="eastAsia" w:asciiTheme="minorEastAsia" w:hAnsiTheme="minorEastAsia" w:eastAsiaTheme="minorEastAsia" w:cstheme="minorEastAsia"/>
                <w:b/>
                <w:color w:val="auto"/>
                <w:kern w:val="0"/>
                <w:sz w:val="21"/>
                <w:szCs w:val="21"/>
                <w:lang w:eastAsia="zh-CN"/>
              </w:rPr>
              <w:t>投标文件中提供功能演示视频</w:t>
            </w:r>
            <w:r>
              <w:rPr>
                <w:rFonts w:hint="eastAsia" w:asciiTheme="minorEastAsia" w:hAnsiTheme="minorEastAsia" w:eastAsiaTheme="minorEastAsia" w:cstheme="minorEastAsia"/>
                <w:b/>
                <w:color w:val="auto"/>
                <w:kern w:val="0"/>
                <w:sz w:val="21"/>
                <w:szCs w:val="21"/>
              </w:rPr>
              <w:t>）</w:t>
            </w:r>
          </w:p>
          <w:p w14:paraId="2AD20FD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2.面板直径：600mm。</w:t>
            </w:r>
          </w:p>
          <w:p w14:paraId="6EF0A24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3.模拟纬度范围：全纬度(正负90度)。</w:t>
            </w:r>
          </w:p>
          <w:p w14:paraId="3F3DAC4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4.材料：钢材及铝合金。</w:t>
            </w:r>
          </w:p>
          <w:p w14:paraId="181DA9C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5.平行光源参数平行性：6米射程光圈直径≤1.2米。</w:t>
            </w:r>
          </w:p>
          <w:p w14:paraId="0A37E64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6.光源：LED冷光源。</w:t>
            </w:r>
          </w:p>
          <w:p w14:paraId="0A96186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7.光源色温：6000-6500K。</w:t>
            </w:r>
          </w:p>
          <w:p w14:paraId="29EAE55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8.波动：≤5Lux。</w:t>
            </w:r>
          </w:p>
          <w:p w14:paraId="02A25A15">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9.电源及功率：220V 50Hz 575W。</w:t>
            </w:r>
          </w:p>
          <w:p w14:paraId="60F607CD">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 xml:space="preserve">10.启动时间：≤30s达到稳态。          </w:t>
            </w:r>
          </w:p>
          <w:p w14:paraId="1E274FA7">
            <w:pPr>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11.光源反射形式：支架式平面镜反射，无需挂墙。</w:t>
            </w:r>
          </w:p>
        </w:tc>
        <w:tc>
          <w:tcPr>
            <w:tcW w:w="527" w:type="pct"/>
            <w:shd w:val="clear" w:color="auto" w:fill="auto"/>
            <w:vAlign w:val="center"/>
          </w:tcPr>
          <w:p w14:paraId="638CFA6B">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lang w:bidi="ar"/>
              </w:rPr>
              <w:t>台</w:t>
            </w:r>
          </w:p>
        </w:tc>
        <w:tc>
          <w:tcPr>
            <w:tcW w:w="572" w:type="pct"/>
            <w:shd w:val="clear" w:color="auto" w:fill="auto"/>
            <w:vAlign w:val="center"/>
          </w:tcPr>
          <w:p w14:paraId="176FBEBB">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2</w:t>
            </w:r>
          </w:p>
        </w:tc>
        <w:tc>
          <w:tcPr>
            <w:tcW w:w="285" w:type="pct"/>
            <w:vAlign w:val="center"/>
          </w:tcPr>
          <w:p w14:paraId="3704361B">
            <w:pPr>
              <w:spacing w:line="360" w:lineRule="auto"/>
              <w:jc w:val="center"/>
              <w:rPr>
                <w:rFonts w:hint="eastAsia"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Cs/>
                <w:color w:val="auto"/>
                <w:sz w:val="24"/>
                <w:szCs w:val="18"/>
                <w:highlight w:val="none"/>
                <w:lang w:val="en-US" w:eastAsia="zh-CN"/>
              </w:rPr>
              <w:t>工业</w:t>
            </w:r>
          </w:p>
        </w:tc>
      </w:tr>
      <w:tr w14:paraId="7FD5E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 w:type="pct"/>
            <w:vAlign w:val="center"/>
          </w:tcPr>
          <w:p w14:paraId="7A7A48F5">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lang w:val="en-US" w:eastAsia="zh-CN"/>
              </w:rPr>
            </w:pPr>
          </w:p>
        </w:tc>
        <w:tc>
          <w:tcPr>
            <w:tcW w:w="558" w:type="pct"/>
            <w:shd w:val="clear" w:color="auto" w:fill="auto"/>
            <w:vAlign w:val="center"/>
          </w:tcPr>
          <w:p w14:paraId="361CBA3D">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照度计</w:t>
            </w:r>
          </w:p>
        </w:tc>
        <w:tc>
          <w:tcPr>
            <w:tcW w:w="2728" w:type="pct"/>
            <w:shd w:val="clear" w:color="auto" w:fill="auto"/>
            <w:vAlign w:val="center"/>
          </w:tcPr>
          <w:p w14:paraId="6CF41142">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1.测量档位：20, 200, 2000, 20000 Lux/Fc(1Fc=10.76 Lux)</w:t>
            </w:r>
          </w:p>
          <w:p w14:paraId="660E2EA2">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2.过载显示：显示“OL”</w:t>
            </w:r>
          </w:p>
          <w:p w14:paraId="0B37D59A">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3.分辨率：0.01 Lux (0.01fc)</w:t>
            </w:r>
          </w:p>
          <w:p w14:paraId="1C428A4F">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4.准确度：±(3%rdg + 5dgts)</w:t>
            </w:r>
          </w:p>
          <w:p w14:paraId="385C0826">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5.重复测试：±2%</w:t>
            </w:r>
          </w:p>
          <w:p w14:paraId="26E18C20">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6.温度特性：±0.1%/℃</w:t>
            </w:r>
          </w:p>
          <w:p w14:paraId="743259FE">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7.取样率：2.5次/秒</w:t>
            </w:r>
          </w:p>
          <w:p w14:paraId="0A55C7E5">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8.感光体:光二极管</w:t>
            </w:r>
          </w:p>
          <w:p w14:paraId="3541063D">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9.记录组数:最多255组</w:t>
            </w:r>
          </w:p>
          <w:p w14:paraId="652179B8">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10.记录笔数:</w:t>
            </w:r>
            <w:r>
              <w:rPr>
                <w:rFonts w:hint="eastAsia" w:asciiTheme="minorEastAsia" w:hAnsiTheme="minorEastAsia" w:eastAsiaTheme="minorEastAsia" w:cstheme="minorEastAsia"/>
                <w:color w:val="auto"/>
                <w:kern w:val="0"/>
                <w:sz w:val="21"/>
                <w:szCs w:val="21"/>
                <w:lang w:val="en-US" w:eastAsia="zh-CN"/>
              </w:rPr>
              <w:t>≥</w:t>
            </w:r>
            <w:r>
              <w:rPr>
                <w:rFonts w:hint="eastAsia" w:asciiTheme="minorEastAsia" w:hAnsiTheme="minorEastAsia" w:eastAsiaTheme="minorEastAsia" w:cstheme="minorEastAsia"/>
                <w:color w:val="auto"/>
                <w:kern w:val="0"/>
                <w:sz w:val="21"/>
                <w:szCs w:val="21"/>
              </w:rPr>
              <w:t>16000笔</w:t>
            </w:r>
          </w:p>
          <w:p w14:paraId="6B532DDA">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11.RS-232传输速率:9600bps</w:t>
            </w:r>
          </w:p>
          <w:p w14:paraId="061AA4B2">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12.操作温湿度:0℃～40℃ (32℉～104℉)，10～80％RH</w:t>
            </w:r>
          </w:p>
          <w:p w14:paraId="2914712B">
            <w:pPr>
              <w:keepNext w:val="0"/>
              <w:keepLines w:val="0"/>
              <w:pageBreakBefore w:val="0"/>
              <w:widowControl/>
              <w:kinsoku/>
              <w:wordWrap/>
              <w:overflowPunct/>
              <w:topLinePunct w:val="0"/>
              <w:autoSpaceDE/>
              <w:autoSpaceDN/>
              <w:bidi w:val="0"/>
              <w:adjustRightInd/>
              <w:snapToGrid/>
              <w:ind w:firstLine="0" w:firstLineChars="0"/>
              <w:textAlignment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13.储存温湿度:10℃～60℃ (14℉～140℉ )，10～70％RH</w:t>
            </w:r>
          </w:p>
        </w:tc>
        <w:tc>
          <w:tcPr>
            <w:tcW w:w="527" w:type="pct"/>
            <w:shd w:val="clear" w:color="auto" w:fill="auto"/>
            <w:vAlign w:val="center"/>
          </w:tcPr>
          <w:p w14:paraId="0C3C42DF">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lang w:bidi="ar"/>
              </w:rPr>
              <w:t>台</w:t>
            </w:r>
          </w:p>
        </w:tc>
        <w:tc>
          <w:tcPr>
            <w:tcW w:w="572" w:type="pct"/>
            <w:shd w:val="clear" w:color="auto" w:fill="auto"/>
            <w:vAlign w:val="center"/>
          </w:tcPr>
          <w:p w14:paraId="538009BD">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2</w:t>
            </w:r>
          </w:p>
        </w:tc>
        <w:tc>
          <w:tcPr>
            <w:tcW w:w="285" w:type="pct"/>
            <w:vAlign w:val="center"/>
          </w:tcPr>
          <w:p w14:paraId="41035C56">
            <w:pPr>
              <w:spacing w:line="360" w:lineRule="auto"/>
              <w:jc w:val="center"/>
              <w:rPr>
                <w:rFonts w:hint="eastAsia"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Cs/>
                <w:color w:val="auto"/>
                <w:sz w:val="24"/>
                <w:szCs w:val="18"/>
                <w:highlight w:val="none"/>
                <w:lang w:val="en-US" w:eastAsia="zh-CN"/>
              </w:rPr>
              <w:t>工业</w:t>
            </w:r>
          </w:p>
        </w:tc>
      </w:tr>
      <w:tr w14:paraId="7A099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 w:type="pct"/>
            <w:vAlign w:val="center"/>
          </w:tcPr>
          <w:p w14:paraId="3A6281D9">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lang w:val="en-US" w:eastAsia="zh-CN"/>
              </w:rPr>
            </w:pPr>
          </w:p>
        </w:tc>
        <w:tc>
          <w:tcPr>
            <w:tcW w:w="558" w:type="pct"/>
            <w:shd w:val="clear" w:color="auto" w:fill="auto"/>
            <w:vAlign w:val="center"/>
          </w:tcPr>
          <w:p w14:paraId="24F0922F">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亮度计</w:t>
            </w:r>
          </w:p>
        </w:tc>
        <w:tc>
          <w:tcPr>
            <w:tcW w:w="2728" w:type="pct"/>
            <w:shd w:val="clear" w:color="auto" w:fill="auto"/>
            <w:vAlign w:val="center"/>
          </w:tcPr>
          <w:p w14:paraId="6E430BE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1.动态范围：0.1-100,000cd/m²。</w:t>
            </w:r>
          </w:p>
          <w:p w14:paraId="484A456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2.相对示值误差：不超过±5%。</w:t>
            </w:r>
          </w:p>
          <w:p w14:paraId="352D2B5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3.分辨率：0.001cd/m²。</w:t>
            </w:r>
          </w:p>
          <w:p w14:paraId="6745484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4.重复性：0.001cd/m²。</w:t>
            </w:r>
          </w:p>
          <w:p w14:paraId="03C2D3D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5.光学系统测量视场：7度，测量距离0.3m以上。</w:t>
            </w:r>
          </w:p>
          <w:p w14:paraId="344EE03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6.工作温度：0-50℃。</w:t>
            </w:r>
          </w:p>
          <w:p w14:paraId="2F8EBD8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7.温度系数：-0.1%/°℃。</w:t>
            </w:r>
          </w:p>
          <w:p w14:paraId="6D03943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8.数字V(A)传感器光谱响应达国家一级标准。</w:t>
            </w:r>
          </w:p>
          <w:p w14:paraId="16B09525">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9.刷新频率：3次/s(≥1cd/m²);1次/2s(&lt;1cd/m²)。</w:t>
            </w:r>
          </w:p>
          <w:p w14:paraId="6EF9572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10.供电电源：9V电池。</w:t>
            </w:r>
          </w:p>
          <w:p w14:paraId="47054AD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11.显示：3-1/2位LCD显示。</w:t>
            </w:r>
          </w:p>
          <w:p w14:paraId="064DC9D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12.RS232接口，可用于计算机远程监控。</w:t>
            </w:r>
          </w:p>
          <w:p w14:paraId="2059490E">
            <w:pPr>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13.具有保持功能。</w:t>
            </w:r>
          </w:p>
        </w:tc>
        <w:tc>
          <w:tcPr>
            <w:tcW w:w="527" w:type="pct"/>
            <w:shd w:val="clear" w:color="auto" w:fill="auto"/>
            <w:vAlign w:val="center"/>
          </w:tcPr>
          <w:p w14:paraId="15A9416C">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lang w:bidi="ar"/>
              </w:rPr>
              <w:t>台</w:t>
            </w:r>
          </w:p>
        </w:tc>
        <w:tc>
          <w:tcPr>
            <w:tcW w:w="572" w:type="pct"/>
            <w:shd w:val="clear" w:color="auto" w:fill="auto"/>
            <w:vAlign w:val="center"/>
          </w:tcPr>
          <w:p w14:paraId="5F49AE43">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2</w:t>
            </w:r>
          </w:p>
        </w:tc>
        <w:tc>
          <w:tcPr>
            <w:tcW w:w="285" w:type="pct"/>
            <w:vAlign w:val="center"/>
          </w:tcPr>
          <w:p w14:paraId="238350D8">
            <w:pPr>
              <w:spacing w:line="360" w:lineRule="auto"/>
              <w:jc w:val="center"/>
              <w:rPr>
                <w:rFonts w:hint="eastAsia"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Cs/>
                <w:color w:val="auto"/>
                <w:sz w:val="24"/>
                <w:szCs w:val="18"/>
                <w:highlight w:val="none"/>
                <w:lang w:val="en-US" w:eastAsia="zh-CN"/>
              </w:rPr>
              <w:t>工业</w:t>
            </w:r>
          </w:p>
        </w:tc>
      </w:tr>
      <w:tr w14:paraId="6097C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 w:type="pct"/>
            <w:vAlign w:val="center"/>
          </w:tcPr>
          <w:p w14:paraId="731898D5">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lang w:val="en-US" w:eastAsia="zh-CN"/>
              </w:rPr>
            </w:pPr>
          </w:p>
        </w:tc>
        <w:tc>
          <w:tcPr>
            <w:tcW w:w="558" w:type="pct"/>
            <w:shd w:val="clear" w:color="auto" w:fill="auto"/>
            <w:vAlign w:val="center"/>
          </w:tcPr>
          <w:p w14:paraId="4D125436">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室内空气质量与热舒适度测试仪</w:t>
            </w:r>
          </w:p>
        </w:tc>
        <w:tc>
          <w:tcPr>
            <w:tcW w:w="2728" w:type="pct"/>
            <w:shd w:val="clear" w:color="auto" w:fill="auto"/>
            <w:vAlign w:val="center"/>
          </w:tcPr>
          <w:p w14:paraId="13F24713">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1.安装方式：台式/三角架安装。</w:t>
            </w:r>
          </w:p>
          <w:p w14:paraId="38AFDCFC">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2.黑球温度范围/精度： -20℃-120℃;±0.5℃。</w:t>
            </w:r>
          </w:p>
          <w:p w14:paraId="1928B293">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3.湿球温度范围/精度：5-60℃;±0.5℃。</w:t>
            </w:r>
          </w:p>
          <w:p w14:paraId="61F21C37">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4.相对湿度范围/精度：10-90%RH;±3%RH。</w:t>
            </w:r>
          </w:p>
          <w:p w14:paraId="6A192282">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5.空气温度范围/精度： -20℃-125℃;±0.5℃。</w:t>
            </w:r>
          </w:p>
          <w:p w14:paraId="5FB67231">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6.空气流速范围/精度：0.05-2.0m/s时±(0.05 m/s+2%读数);2.0-5.0m/s时±(0.1m/s±2%读数)。</w:t>
            </w:r>
          </w:p>
          <w:p w14:paraId="303BD8B3">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7.CO2范围/精度：0-5000ppm,±30ppm。</w:t>
            </w:r>
          </w:p>
          <w:p w14:paraId="6C5865DE">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8.PM2.5范围/精度：0-999μg/m³,±10%读数。</w:t>
            </w:r>
          </w:p>
          <w:p w14:paraId="394B1B54">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9.测试内容：空气温度、相对湿度、黑球温度、湿球温度，风速、PM2.5。</w:t>
            </w:r>
          </w:p>
          <w:p w14:paraId="1EE7E229">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10.计算指标：PMV、PPD、DR、Tu、tr、WBGT、Td、IREQ、DLE、RT、WCI等。</w:t>
            </w:r>
          </w:p>
          <w:p w14:paraId="322A0C66">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11.供电：外接DC9V,内置锂电池组；续航大于等于48小时。              工</w:t>
            </w:r>
          </w:p>
          <w:p w14:paraId="083B2DAB">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12.扩展通道：噪声、照度(选配)。</w:t>
            </w:r>
          </w:p>
          <w:p w14:paraId="5EE24DC0">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13.存储空间：内置16G TF卡。</w:t>
            </w:r>
          </w:p>
          <w:p w14:paraId="6DCEEE2F">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14.存储周期：30秒-60分钟可调。</w:t>
            </w:r>
          </w:p>
          <w:p w14:paraId="33C558A8">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15.重量(g):≤1800g</w:t>
            </w:r>
          </w:p>
          <w:p w14:paraId="50144450">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16.数据传输接口： micro USB</w:t>
            </w:r>
          </w:p>
          <w:p w14:paraId="2E2BB40C">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17.语言选项：中文/</w:t>
            </w:r>
            <w:r>
              <w:rPr>
                <w:rFonts w:hint="eastAsia" w:asciiTheme="minorEastAsia" w:hAnsiTheme="minorEastAsia" w:eastAsiaTheme="minorEastAsia" w:cstheme="minorEastAsia"/>
                <w:color w:val="auto"/>
                <w:kern w:val="0"/>
                <w:sz w:val="21"/>
                <w:szCs w:val="21"/>
                <w:lang w:val="en-US" w:eastAsia="zh-CN"/>
              </w:rPr>
              <w:t>英文</w:t>
            </w:r>
            <w:r>
              <w:rPr>
                <w:rFonts w:hint="eastAsia" w:asciiTheme="minorEastAsia" w:hAnsiTheme="minorEastAsia" w:eastAsiaTheme="minorEastAsia" w:cstheme="minorEastAsia"/>
                <w:color w:val="auto"/>
                <w:kern w:val="0"/>
                <w:sz w:val="21"/>
                <w:szCs w:val="21"/>
              </w:rPr>
              <w:t>。</w:t>
            </w:r>
          </w:p>
          <w:p w14:paraId="3198A8BE">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18.使用环境：-20-60℃ 0-95%RH。</w:t>
            </w:r>
          </w:p>
          <w:p w14:paraId="4530BD22">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19.存储环境：-20-60℃ 0-95%RH。</w:t>
            </w:r>
          </w:p>
          <w:p w14:paraId="0162C8D7">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20.标准配置：标准配置：主机、黑球温度探头、湿球温度探头、（干球）温湿度探头、软件（U 盘）、仪器箱。</w:t>
            </w:r>
          </w:p>
          <w:p w14:paraId="07091A2F">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21.无线通信：4G (</w:t>
            </w:r>
            <w:r>
              <w:rPr>
                <w:rFonts w:hint="eastAsia" w:asciiTheme="minorEastAsia" w:hAnsiTheme="minorEastAsia" w:eastAsiaTheme="minorEastAsia" w:cstheme="minorEastAsia"/>
                <w:color w:val="auto"/>
                <w:kern w:val="0"/>
                <w:sz w:val="21"/>
                <w:szCs w:val="21"/>
                <w:lang w:val="en-US" w:eastAsia="zh-CN"/>
              </w:rPr>
              <w:t>提供</w:t>
            </w:r>
            <w:r>
              <w:rPr>
                <w:rFonts w:hint="eastAsia" w:asciiTheme="minorEastAsia" w:hAnsiTheme="minorEastAsia" w:eastAsiaTheme="minorEastAsia" w:cstheme="minorEastAsia"/>
                <w:color w:val="auto"/>
                <w:kern w:val="0"/>
                <w:sz w:val="21"/>
                <w:szCs w:val="21"/>
              </w:rPr>
              <w:t>一年流量及平台使用</w:t>
            </w:r>
            <w:r>
              <w:rPr>
                <w:rFonts w:hint="eastAsia" w:asciiTheme="minorEastAsia" w:hAnsiTheme="minorEastAsia" w:eastAsiaTheme="minorEastAsia" w:cstheme="minorEastAsia"/>
                <w:color w:val="auto"/>
                <w:kern w:val="0"/>
                <w:sz w:val="21"/>
                <w:szCs w:val="21"/>
                <w:lang w:val="en-US" w:eastAsia="zh-CN"/>
              </w:rPr>
              <w:t>权）</w:t>
            </w:r>
            <w:r>
              <w:rPr>
                <w:rFonts w:hint="eastAsia" w:asciiTheme="minorEastAsia" w:hAnsiTheme="minorEastAsia" w:eastAsiaTheme="minorEastAsia" w:cstheme="minorEastAsia"/>
                <w:color w:val="auto"/>
                <w:kern w:val="0"/>
                <w:sz w:val="21"/>
                <w:szCs w:val="21"/>
              </w:rPr>
              <w:t>。</w:t>
            </w:r>
          </w:p>
          <w:p w14:paraId="58C03889">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22.防护等级：</w:t>
            </w:r>
            <w:r>
              <w:rPr>
                <w:rFonts w:hint="eastAsia" w:asciiTheme="minorEastAsia" w:hAnsiTheme="minorEastAsia" w:eastAsiaTheme="minorEastAsia" w:cstheme="minorEastAsia"/>
                <w:color w:val="auto"/>
                <w:kern w:val="0"/>
                <w:sz w:val="21"/>
                <w:szCs w:val="21"/>
                <w:lang w:val="en-US" w:eastAsia="zh-CN"/>
              </w:rPr>
              <w:t>≥</w:t>
            </w:r>
            <w:r>
              <w:rPr>
                <w:rFonts w:hint="eastAsia" w:asciiTheme="minorEastAsia" w:hAnsiTheme="minorEastAsia" w:eastAsiaTheme="minorEastAsia" w:cstheme="minorEastAsia"/>
                <w:color w:val="auto"/>
                <w:kern w:val="0"/>
                <w:sz w:val="21"/>
                <w:szCs w:val="21"/>
              </w:rPr>
              <w:t>IP54。</w:t>
            </w:r>
          </w:p>
          <w:p w14:paraId="3EF3B32B">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★23、处理软件具备数据导出、数据分析、数据编辑、结果计算、曲线输出等功能。</w:t>
            </w:r>
            <w:r>
              <w:rPr>
                <w:rFonts w:hint="eastAsia" w:asciiTheme="minorEastAsia" w:hAnsiTheme="minorEastAsia" w:eastAsiaTheme="minorEastAsia" w:cstheme="minorEastAsia"/>
                <w:b/>
                <w:color w:val="auto"/>
                <w:kern w:val="0"/>
                <w:sz w:val="21"/>
                <w:szCs w:val="21"/>
              </w:rPr>
              <w:t>（</w:t>
            </w:r>
            <w:r>
              <w:rPr>
                <w:rFonts w:hint="eastAsia" w:asciiTheme="minorEastAsia" w:hAnsiTheme="minorEastAsia" w:eastAsiaTheme="minorEastAsia" w:cstheme="minorEastAsia"/>
                <w:b/>
                <w:color w:val="auto"/>
                <w:kern w:val="0"/>
                <w:sz w:val="21"/>
                <w:szCs w:val="21"/>
                <w:lang w:eastAsia="zh-CN"/>
              </w:rPr>
              <w:t>投标文件中提供功能演示视频</w:t>
            </w:r>
            <w:r>
              <w:rPr>
                <w:rFonts w:hint="eastAsia" w:asciiTheme="minorEastAsia" w:hAnsiTheme="minorEastAsia" w:eastAsiaTheme="minorEastAsia" w:cstheme="minorEastAsia"/>
                <w:b/>
                <w:color w:val="auto"/>
                <w:kern w:val="0"/>
                <w:sz w:val="21"/>
                <w:szCs w:val="21"/>
              </w:rPr>
              <w:t>）</w:t>
            </w:r>
          </w:p>
          <w:p w14:paraId="5A42E5A4">
            <w:pPr>
              <w:keepNext w:val="0"/>
              <w:keepLines w:val="0"/>
              <w:pageBreakBefore w:val="0"/>
              <w:widowControl/>
              <w:kinsoku/>
              <w:wordWrap/>
              <w:overflowPunct/>
              <w:topLinePunct w:val="0"/>
              <w:autoSpaceDE/>
              <w:autoSpaceDN/>
              <w:bidi w:val="0"/>
              <w:adjustRightInd/>
              <w:snapToGrid/>
              <w:ind w:firstLineChars="0"/>
              <w:textAlignment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24.软件基于通用版本操作系统，是专业的测评软件。依据相关标准及理论可计算分析炎热环境、舒适环境、寒冷环境的评价指标。</w:t>
            </w:r>
          </w:p>
          <w:p w14:paraId="1C300792">
            <w:pPr>
              <w:keepNext w:val="0"/>
              <w:keepLines w:val="0"/>
              <w:pageBreakBefore w:val="0"/>
              <w:widowControl/>
              <w:kinsoku/>
              <w:wordWrap/>
              <w:overflowPunct/>
              <w:topLinePunct w:val="0"/>
              <w:autoSpaceDE/>
              <w:autoSpaceDN/>
              <w:bidi w:val="0"/>
              <w:adjustRightInd/>
              <w:snapToGrid/>
              <w:ind w:firstLine="0" w:firstLineChars="0"/>
              <w:textAlignment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25.远程查看数据和下载：通过PC端或移动端登录云服务平台、可进行设备管理、数据管理、数据查看、权限设置、项目管理等操作。</w:t>
            </w:r>
          </w:p>
        </w:tc>
        <w:tc>
          <w:tcPr>
            <w:tcW w:w="527" w:type="pct"/>
            <w:shd w:val="clear" w:color="auto" w:fill="auto"/>
            <w:vAlign w:val="center"/>
          </w:tcPr>
          <w:p w14:paraId="1CA5DDC8">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lang w:bidi="ar"/>
              </w:rPr>
              <w:t>台</w:t>
            </w:r>
          </w:p>
        </w:tc>
        <w:tc>
          <w:tcPr>
            <w:tcW w:w="572" w:type="pct"/>
            <w:shd w:val="clear" w:color="auto" w:fill="auto"/>
            <w:vAlign w:val="center"/>
          </w:tcPr>
          <w:p w14:paraId="632F3FD5">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4</w:t>
            </w:r>
          </w:p>
        </w:tc>
        <w:tc>
          <w:tcPr>
            <w:tcW w:w="285" w:type="pct"/>
            <w:vAlign w:val="center"/>
          </w:tcPr>
          <w:p w14:paraId="13D8E6AA">
            <w:pPr>
              <w:spacing w:line="360" w:lineRule="auto"/>
              <w:jc w:val="center"/>
              <w:rPr>
                <w:rFonts w:hint="eastAsia"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Cs/>
                <w:color w:val="auto"/>
                <w:sz w:val="24"/>
                <w:szCs w:val="18"/>
                <w:highlight w:val="none"/>
                <w:lang w:val="en-US" w:eastAsia="zh-CN"/>
              </w:rPr>
              <w:t>工业</w:t>
            </w:r>
          </w:p>
        </w:tc>
      </w:tr>
      <w:tr w14:paraId="1A4E9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 w:type="pct"/>
            <w:vAlign w:val="center"/>
          </w:tcPr>
          <w:p w14:paraId="1087123B">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lang w:val="en-US" w:eastAsia="zh-CN"/>
              </w:rPr>
            </w:pPr>
          </w:p>
        </w:tc>
        <w:tc>
          <w:tcPr>
            <w:tcW w:w="558" w:type="pct"/>
            <w:shd w:val="clear" w:color="auto" w:fill="auto"/>
            <w:vAlign w:val="center"/>
          </w:tcPr>
          <w:p w14:paraId="55A58C68">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风速仪</w:t>
            </w:r>
          </w:p>
        </w:tc>
        <w:tc>
          <w:tcPr>
            <w:tcW w:w="2728" w:type="pct"/>
            <w:shd w:val="clear" w:color="auto" w:fill="auto"/>
            <w:vAlign w:val="center"/>
          </w:tcPr>
          <w:p w14:paraId="12AA20E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1.风速测量范围：0~20m/s。</w:t>
            </w:r>
          </w:p>
          <w:p w14:paraId="1B8A3DAD">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2.精度：≤±（0.1m/s±2%读数）。</w:t>
            </w:r>
          </w:p>
          <w:p w14:paraId="3E4CFA0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3.分辨率：0.01m/s。</w:t>
            </w:r>
          </w:p>
          <w:p w14:paraId="4AA72BF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4.传感器类型：热球式。</w:t>
            </w:r>
          </w:p>
          <w:p w14:paraId="0FAF476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5.测量单位：m/s，m/min，km/h 同时显示。</w:t>
            </w:r>
          </w:p>
          <w:p w14:paraId="75524D4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6.温度测量范围：-20~70°C。</w:t>
            </w:r>
          </w:p>
          <w:p w14:paraId="3ADE802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7.温度精度：≤±0.5°C。</w:t>
            </w:r>
          </w:p>
          <w:p w14:paraId="0506BAA5">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8.温度分辨率：0.1°C。</w:t>
            </w:r>
          </w:p>
          <w:p w14:paraId="18EF14E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 xml:space="preserve">9.电池寿命：充满后连续测量≥48小时 。 </w:t>
            </w:r>
          </w:p>
          <w:p w14:paraId="69BD4F6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10.存储间隔：1秒~60分钟可调。</w:t>
            </w:r>
          </w:p>
          <w:p w14:paraId="600D413D">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11.显示屏：≥3.5英寸液晶显示屏，可显示测量数值及测量曲线。</w:t>
            </w:r>
          </w:p>
          <w:p w14:paraId="20332FC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12.测量指标：风速、温度。</w:t>
            </w:r>
          </w:p>
          <w:p w14:paraId="550455F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13.数据存储：可插拔SD存储卡。</w:t>
            </w:r>
          </w:p>
          <w:p w14:paraId="1BF2BBDD">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14.数据传输接口：micro USB。</w:t>
            </w:r>
          </w:p>
          <w:p w14:paraId="24BD345E">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15.使用环境：-10~60℃，0~95%RH主机。</w:t>
            </w:r>
          </w:p>
          <w:p w14:paraId="5030C34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16.存储环境 ：-20℃~60℃，0~95%RH。</w:t>
            </w:r>
          </w:p>
          <w:p w14:paraId="067F2EC4">
            <w:pPr>
              <w:keepNext w:val="0"/>
              <w:keepLines w:val="0"/>
              <w:pageBreakBefore w:val="0"/>
              <w:widowControl/>
              <w:kinsoku/>
              <w:wordWrap/>
              <w:overflowPunct/>
              <w:topLinePunct w:val="0"/>
              <w:autoSpaceDE/>
              <w:autoSpaceDN/>
              <w:bidi w:val="0"/>
              <w:adjustRightInd/>
              <w:snapToGrid/>
              <w:ind w:firstLine="0" w:firstLineChars="0"/>
              <w:textAlignment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★17.PC端数据处理软件可实现仪器保存数据的导出，可导入PC端已有数据文件到软件，能绘制历史时间曲线、可进行数据统计，可生成测试报告。</w:t>
            </w:r>
            <w:r>
              <w:rPr>
                <w:rFonts w:hint="eastAsia" w:asciiTheme="minorEastAsia" w:hAnsiTheme="minorEastAsia" w:eastAsiaTheme="minorEastAsia" w:cstheme="minorEastAsia"/>
                <w:b/>
                <w:color w:val="auto"/>
                <w:kern w:val="0"/>
                <w:sz w:val="21"/>
                <w:szCs w:val="21"/>
              </w:rPr>
              <w:t>（</w:t>
            </w:r>
            <w:r>
              <w:rPr>
                <w:rFonts w:hint="eastAsia" w:asciiTheme="minorEastAsia" w:hAnsiTheme="minorEastAsia" w:eastAsiaTheme="minorEastAsia" w:cstheme="minorEastAsia"/>
                <w:b/>
                <w:color w:val="auto"/>
                <w:kern w:val="0"/>
                <w:sz w:val="21"/>
                <w:szCs w:val="21"/>
                <w:lang w:eastAsia="zh-CN"/>
              </w:rPr>
              <w:t>投标文件中提供功能演示视频</w:t>
            </w:r>
            <w:r>
              <w:rPr>
                <w:rFonts w:hint="eastAsia" w:asciiTheme="minorEastAsia" w:hAnsiTheme="minorEastAsia" w:eastAsiaTheme="minorEastAsia" w:cstheme="minorEastAsia"/>
                <w:b/>
                <w:color w:val="auto"/>
                <w:kern w:val="0"/>
                <w:sz w:val="21"/>
                <w:szCs w:val="21"/>
              </w:rPr>
              <w:t>）</w:t>
            </w:r>
          </w:p>
        </w:tc>
        <w:tc>
          <w:tcPr>
            <w:tcW w:w="527" w:type="pct"/>
            <w:shd w:val="clear" w:color="auto" w:fill="auto"/>
            <w:vAlign w:val="center"/>
          </w:tcPr>
          <w:p w14:paraId="79B102B4">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lang w:bidi="ar"/>
              </w:rPr>
              <w:t>台</w:t>
            </w:r>
          </w:p>
        </w:tc>
        <w:tc>
          <w:tcPr>
            <w:tcW w:w="572" w:type="pct"/>
            <w:shd w:val="clear" w:color="auto" w:fill="auto"/>
            <w:vAlign w:val="center"/>
          </w:tcPr>
          <w:p w14:paraId="673651E6">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4</w:t>
            </w:r>
          </w:p>
        </w:tc>
        <w:tc>
          <w:tcPr>
            <w:tcW w:w="285" w:type="pct"/>
            <w:vAlign w:val="center"/>
          </w:tcPr>
          <w:p w14:paraId="63CB6EDB">
            <w:pPr>
              <w:spacing w:line="360" w:lineRule="auto"/>
              <w:jc w:val="center"/>
              <w:rPr>
                <w:rFonts w:hint="eastAsia"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Cs/>
                <w:color w:val="auto"/>
                <w:sz w:val="24"/>
                <w:szCs w:val="18"/>
                <w:highlight w:val="none"/>
                <w:lang w:val="en-US" w:eastAsia="zh-CN"/>
              </w:rPr>
              <w:t>工业</w:t>
            </w:r>
          </w:p>
        </w:tc>
      </w:tr>
      <w:tr w14:paraId="4D05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 w:type="pct"/>
            <w:vAlign w:val="center"/>
          </w:tcPr>
          <w:p w14:paraId="50EA7894">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lang w:val="en-US" w:eastAsia="zh-CN"/>
              </w:rPr>
            </w:pPr>
          </w:p>
        </w:tc>
        <w:tc>
          <w:tcPr>
            <w:tcW w:w="558" w:type="pct"/>
            <w:shd w:val="clear" w:color="auto" w:fill="auto"/>
            <w:vAlign w:val="center"/>
          </w:tcPr>
          <w:p w14:paraId="0D4DB4B1">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温湿度露点测试仪</w:t>
            </w:r>
          </w:p>
        </w:tc>
        <w:tc>
          <w:tcPr>
            <w:tcW w:w="2728" w:type="pct"/>
            <w:shd w:val="clear" w:color="auto" w:fill="auto"/>
            <w:vAlign w:val="center"/>
          </w:tcPr>
          <w:p w14:paraId="6959CA0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一：功能特点</w:t>
            </w:r>
          </w:p>
          <w:p w14:paraId="06FAD87B">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1.LED彩色液晶屏。</w:t>
            </w:r>
          </w:p>
          <w:p w14:paraId="55AE0B9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2.三通道温湿度切换显示(需同时接入三个探头)。</w:t>
            </w:r>
          </w:p>
          <w:p w14:paraId="5B5CB20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3.实时计算露点温度、湿球温度。</w:t>
            </w:r>
          </w:p>
          <w:p w14:paraId="51EDAA0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4.实时绘制最近15min历史曲线图。</w:t>
            </w:r>
          </w:p>
          <w:p w14:paraId="545D732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 xml:space="preserve">5.实时计算温湿度最大、最小、平均值。 </w:t>
            </w:r>
          </w:p>
          <w:p w14:paraId="5D77587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二：传感器参数：</w:t>
            </w:r>
          </w:p>
          <w:p w14:paraId="1409EB6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1.温度测量范围：-20～60℃。</w:t>
            </w:r>
          </w:p>
          <w:p w14:paraId="104B6EB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2.精度：0.5℃。</w:t>
            </w:r>
          </w:p>
          <w:p w14:paraId="4D7376B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3.湿度测量范围：测量范围：10~95%RH。</w:t>
            </w:r>
          </w:p>
          <w:p w14:paraId="488A37B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 xml:space="preserve">4.精度：±3%RH；分辨率：0.1%。 </w:t>
            </w:r>
          </w:p>
          <w:p w14:paraId="21E54F2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三：主机参数</w:t>
            </w:r>
          </w:p>
          <w:p w14:paraId="5EABFE3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1.存储设置：20秒～60分钟可调。</w:t>
            </w:r>
          </w:p>
          <w:p w14:paraId="0886124B">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2.显示：≥3.5英寸液晶显示屏，可显示测量数值及测量曲线。</w:t>
            </w:r>
          </w:p>
          <w:p w14:paraId="09C227A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3.计算值：露点温度。</w:t>
            </w:r>
          </w:p>
          <w:p w14:paraId="000CE71B">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4.仪器存储：可插拔SD存储卡。</w:t>
            </w:r>
          </w:p>
          <w:p w14:paraId="3BC8A83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6.数据传输接口：micro USB。</w:t>
            </w:r>
          </w:p>
          <w:p w14:paraId="2F1256C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7.语言选项：中文/</w:t>
            </w:r>
            <w:r>
              <w:rPr>
                <w:rFonts w:hint="eastAsia" w:asciiTheme="minorEastAsia" w:hAnsiTheme="minorEastAsia" w:eastAsiaTheme="minorEastAsia" w:cstheme="minorEastAsia"/>
                <w:color w:val="auto"/>
                <w:kern w:val="0"/>
                <w:sz w:val="21"/>
                <w:szCs w:val="21"/>
                <w:lang w:val="en-US" w:eastAsia="zh-CN"/>
              </w:rPr>
              <w:t>英文</w:t>
            </w:r>
            <w:r>
              <w:rPr>
                <w:rFonts w:hint="eastAsia" w:asciiTheme="minorEastAsia" w:hAnsiTheme="minorEastAsia" w:eastAsiaTheme="minorEastAsia" w:cstheme="minorEastAsia"/>
                <w:color w:val="auto"/>
                <w:kern w:val="0"/>
                <w:sz w:val="21"/>
                <w:szCs w:val="21"/>
              </w:rPr>
              <w:t>。</w:t>
            </w:r>
          </w:p>
          <w:p w14:paraId="696BE555">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8.主机使用环境： -10~60℃,0~95%RH。</w:t>
            </w:r>
          </w:p>
          <w:p w14:paraId="07DF579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9.存储环境：-20℃~60℃,0~95%RH。</w:t>
            </w:r>
          </w:p>
          <w:p w14:paraId="2CF85E0B">
            <w:pPr>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10.配套的PC端数据处理软件可实现仪器保存数据的导出，导入PC端己有数据文件到软件，能绘制历史 时间曲线、可进行数据统计，可生成测试报告等功能。</w:t>
            </w:r>
          </w:p>
        </w:tc>
        <w:tc>
          <w:tcPr>
            <w:tcW w:w="527" w:type="pct"/>
            <w:shd w:val="clear" w:color="auto" w:fill="auto"/>
            <w:vAlign w:val="center"/>
          </w:tcPr>
          <w:p w14:paraId="4B822C36">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lang w:bidi="ar"/>
              </w:rPr>
              <w:t>台</w:t>
            </w:r>
          </w:p>
        </w:tc>
        <w:tc>
          <w:tcPr>
            <w:tcW w:w="572" w:type="pct"/>
            <w:shd w:val="clear" w:color="auto" w:fill="auto"/>
            <w:vAlign w:val="center"/>
          </w:tcPr>
          <w:p w14:paraId="4A97E6DD">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3</w:t>
            </w:r>
          </w:p>
        </w:tc>
        <w:tc>
          <w:tcPr>
            <w:tcW w:w="285" w:type="pct"/>
            <w:vAlign w:val="center"/>
          </w:tcPr>
          <w:p w14:paraId="791E98BE">
            <w:pPr>
              <w:spacing w:line="360" w:lineRule="auto"/>
              <w:jc w:val="center"/>
              <w:rPr>
                <w:rFonts w:hint="eastAsia"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Cs/>
                <w:color w:val="auto"/>
                <w:sz w:val="24"/>
                <w:szCs w:val="18"/>
                <w:highlight w:val="none"/>
                <w:lang w:val="en-US" w:eastAsia="zh-CN"/>
              </w:rPr>
              <w:t>工业</w:t>
            </w:r>
          </w:p>
        </w:tc>
      </w:tr>
      <w:tr w14:paraId="6C1F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5D779EF">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lang w:val="en-US" w:eastAsia="zh-CN"/>
              </w:rPr>
            </w:pPr>
          </w:p>
        </w:tc>
        <w:tc>
          <w:tcPr>
            <w:tcW w:w="0" w:type="auto"/>
            <w:shd w:val="clear" w:color="auto" w:fill="auto"/>
            <w:vAlign w:val="center"/>
          </w:tcPr>
          <w:p w14:paraId="78E08AE3">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室内空气质量检测仪</w:t>
            </w:r>
          </w:p>
        </w:tc>
        <w:tc>
          <w:tcPr>
            <w:tcW w:w="0" w:type="auto"/>
            <w:shd w:val="clear" w:color="auto" w:fill="auto"/>
            <w:vAlign w:val="center"/>
          </w:tcPr>
          <w:p w14:paraId="24E0C58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1.便携手持式，泵吸式检测原理，红外与激光检测原理。</w:t>
            </w:r>
          </w:p>
          <w:p w14:paraId="604FFC2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2.检测气体： CH2O、VOC、PM2.5、CO2。</w:t>
            </w:r>
          </w:p>
          <w:p w14:paraId="6B49824E">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3.精度：≤±3%F.S。</w:t>
            </w:r>
          </w:p>
          <w:p w14:paraId="2A1BA45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4.响应时间：≤20秒。</w:t>
            </w:r>
          </w:p>
          <w:p w14:paraId="454905E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5.符合国标与第三方计量鉴定标准。</w:t>
            </w:r>
          </w:p>
          <w:p w14:paraId="0137011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6.内置温湿度传感器。</w:t>
            </w:r>
          </w:p>
          <w:p w14:paraId="2025F8B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7.采用半导体32位微处理器，24位ADC数据采集芯片；PPM、mg/m浓度单位可自由切换，高低量程可自动切换。</w:t>
            </w:r>
          </w:p>
          <w:p w14:paraId="6E8D1C3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8.可同时检测1-5种气体，传感器任意组合，支持PM2.5粉尘粒子传感器、温湿度传感器、其它类型的各种传感器。</w:t>
            </w:r>
          </w:p>
          <w:p w14:paraId="7FB45BF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9.具有数据存储功能，可以存储数据</w:t>
            </w:r>
            <w:r>
              <w:rPr>
                <w:rFonts w:hint="eastAsia" w:asciiTheme="minorEastAsia" w:hAnsiTheme="minorEastAsia" w:eastAsiaTheme="minorEastAsia" w:cstheme="minorEastAsia"/>
                <w:color w:val="auto"/>
                <w:kern w:val="0"/>
                <w:sz w:val="21"/>
                <w:szCs w:val="21"/>
                <w:lang w:val="en-US" w:eastAsia="zh-CN"/>
              </w:rPr>
              <w:t>≥</w:t>
            </w:r>
            <w:r>
              <w:rPr>
                <w:rFonts w:hint="eastAsia" w:asciiTheme="minorEastAsia" w:hAnsiTheme="minorEastAsia" w:eastAsiaTheme="minorEastAsia" w:cstheme="minorEastAsia"/>
                <w:color w:val="auto"/>
                <w:kern w:val="0"/>
                <w:sz w:val="21"/>
                <w:szCs w:val="21"/>
              </w:rPr>
              <w:t>30800组，可在屏幕上直观查看历史数据，可导出数据。</w:t>
            </w:r>
          </w:p>
          <w:p w14:paraId="2256481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10.软件自动校准、传感器</w:t>
            </w:r>
            <w:r>
              <w:rPr>
                <w:rFonts w:hint="eastAsia" w:asciiTheme="minorEastAsia" w:hAnsiTheme="minorEastAsia" w:eastAsiaTheme="minorEastAsia" w:cstheme="minorEastAsia"/>
                <w:color w:val="auto"/>
                <w:kern w:val="0"/>
                <w:sz w:val="21"/>
                <w:szCs w:val="21"/>
                <w:lang w:val="en-US" w:eastAsia="zh-CN"/>
              </w:rPr>
              <w:t>≥</w:t>
            </w:r>
            <w:r>
              <w:rPr>
                <w:rFonts w:hint="eastAsia" w:asciiTheme="minorEastAsia" w:hAnsiTheme="minorEastAsia" w:eastAsiaTheme="minorEastAsia" w:cstheme="minorEastAsia"/>
                <w:color w:val="auto"/>
                <w:kern w:val="0"/>
                <w:sz w:val="21"/>
                <w:szCs w:val="21"/>
              </w:rPr>
              <w:t>6级目标点校准功能，并且具有数据恢复功能。</w:t>
            </w:r>
          </w:p>
          <w:p w14:paraId="0CE01F5C">
            <w:pPr>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11.全中文/英文操作菜单。</w:t>
            </w:r>
          </w:p>
        </w:tc>
        <w:tc>
          <w:tcPr>
            <w:tcW w:w="0" w:type="auto"/>
            <w:shd w:val="clear" w:color="auto" w:fill="auto"/>
            <w:vAlign w:val="center"/>
          </w:tcPr>
          <w:p w14:paraId="5B25A48F">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lang w:bidi="ar"/>
              </w:rPr>
              <w:t>台</w:t>
            </w:r>
          </w:p>
        </w:tc>
        <w:tc>
          <w:tcPr>
            <w:tcW w:w="0" w:type="auto"/>
            <w:shd w:val="clear" w:color="auto" w:fill="auto"/>
            <w:vAlign w:val="center"/>
          </w:tcPr>
          <w:p w14:paraId="1066A896">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1</w:t>
            </w:r>
          </w:p>
        </w:tc>
        <w:tc>
          <w:tcPr>
            <w:tcW w:w="0" w:type="auto"/>
            <w:vAlign w:val="center"/>
          </w:tcPr>
          <w:p w14:paraId="0FBCD41D">
            <w:pPr>
              <w:spacing w:line="360" w:lineRule="auto"/>
              <w:jc w:val="center"/>
              <w:rPr>
                <w:rFonts w:hint="eastAsia"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Cs/>
                <w:color w:val="auto"/>
                <w:sz w:val="24"/>
                <w:szCs w:val="18"/>
                <w:highlight w:val="none"/>
                <w:lang w:val="en-US" w:eastAsia="zh-CN"/>
              </w:rPr>
              <w:t>工业</w:t>
            </w:r>
          </w:p>
        </w:tc>
      </w:tr>
      <w:tr w14:paraId="624A8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550162D5">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lang w:val="en-US" w:eastAsia="zh-CN"/>
              </w:rPr>
            </w:pPr>
          </w:p>
        </w:tc>
        <w:tc>
          <w:tcPr>
            <w:tcW w:w="0" w:type="auto"/>
            <w:shd w:val="clear" w:color="auto" w:fill="auto"/>
            <w:vAlign w:val="center"/>
          </w:tcPr>
          <w:p w14:paraId="062E667B">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便携式手持气象站</w:t>
            </w:r>
          </w:p>
        </w:tc>
        <w:tc>
          <w:tcPr>
            <w:tcW w:w="0" w:type="auto"/>
            <w:shd w:val="clear" w:color="auto" w:fill="auto"/>
            <w:vAlign w:val="center"/>
          </w:tcPr>
          <w:p w14:paraId="602DD53D">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1.风速测量范围：0.6-40m/s;精度：±3%;分辨率：0.1m/s。</w:t>
            </w:r>
          </w:p>
          <w:p w14:paraId="330A0C2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2.空气温度测量范围：-29℃-70℃;精度：0.5℃;分辨率：0.1℃。</w:t>
            </w:r>
          </w:p>
          <w:p w14:paraId="158593A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3.相对湿度测量范围：10-90%;精度：±2%;分辨率：0.1。</w:t>
            </w:r>
          </w:p>
          <w:p w14:paraId="153EC4D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4.压力：700~1100hPa；精度：1.5hPa/mb；分辨率：0.1 hPa/mb。</w:t>
            </w:r>
          </w:p>
          <w:p w14:paraId="4C3DF045">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5.风向：0～360°；精度：±5°;分辨率：1°。</w:t>
            </w:r>
          </w:p>
          <w:p w14:paraId="7FA993C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6.侧风、逆风：风速、方位；精度：7.1%;分辨率：0.1m/s。</w:t>
            </w:r>
          </w:p>
          <w:p w14:paraId="065F612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7.海拔压力、参考气压精度：7.2m;分辨率：1m。</w:t>
            </w:r>
          </w:p>
          <w:p w14:paraId="4A5D0F8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8.大气压力：700-1100hPa;2.4hPa;0.1hPa。</w:t>
            </w:r>
          </w:p>
          <w:p w14:paraId="27744495">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9.风寒风速、空气温度：0.9℃;0.1℃。</w:t>
            </w:r>
          </w:p>
          <w:p w14:paraId="3EBE953D">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10.热力指数温度、相对湿度4℃;0.1℃。</w:t>
            </w:r>
          </w:p>
          <w:p w14:paraId="53D1007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11.露点温度 温度、相对湿度1.9℃；0.1℃。</w:t>
            </w:r>
          </w:p>
          <w:p w14:paraId="7E6E8E8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12.湿球温度 温度、相对湿度、压力1.8℃；0.1℃。</w:t>
            </w:r>
          </w:p>
          <w:p w14:paraId="64733805">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13.密度高度 温度、相对湿度、压力69m；1m。</w:t>
            </w:r>
          </w:p>
          <w:p w14:paraId="294BBD1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14.自动存储间隔：2秒-12小时。</w:t>
            </w:r>
          </w:p>
          <w:p w14:paraId="1A07442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15、数据存储：&gt;10000组。</w:t>
            </w:r>
          </w:p>
          <w:p w14:paraId="6C37FC7B">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16.存储温度：-30℃～60℃。</w:t>
            </w:r>
          </w:p>
          <w:p w14:paraId="104031C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17.无线传输距离：≥30米。</w:t>
            </w:r>
          </w:p>
          <w:p w14:paraId="55D401E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18.LCD和电池温度：-10℃～55℃。</w:t>
            </w:r>
          </w:p>
          <w:p w14:paraId="72553A67">
            <w:pPr>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19.电源：1节AA电池；可用大约400小时。</w:t>
            </w:r>
          </w:p>
        </w:tc>
        <w:tc>
          <w:tcPr>
            <w:tcW w:w="0" w:type="auto"/>
            <w:shd w:val="clear" w:color="auto" w:fill="auto"/>
            <w:vAlign w:val="center"/>
          </w:tcPr>
          <w:p w14:paraId="709C26F6">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lang w:bidi="ar"/>
              </w:rPr>
              <w:t>台</w:t>
            </w:r>
          </w:p>
        </w:tc>
        <w:tc>
          <w:tcPr>
            <w:tcW w:w="0" w:type="auto"/>
            <w:shd w:val="clear" w:color="auto" w:fill="auto"/>
            <w:vAlign w:val="center"/>
          </w:tcPr>
          <w:p w14:paraId="3FB0C587">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2</w:t>
            </w:r>
          </w:p>
        </w:tc>
        <w:tc>
          <w:tcPr>
            <w:tcW w:w="0" w:type="auto"/>
            <w:vAlign w:val="center"/>
          </w:tcPr>
          <w:p w14:paraId="05480F16">
            <w:pPr>
              <w:spacing w:line="360" w:lineRule="auto"/>
              <w:jc w:val="center"/>
              <w:rPr>
                <w:rFonts w:hint="eastAsia" w:asciiTheme="minorEastAsia" w:hAnsiTheme="minorEastAsia" w:eastAsiaTheme="minorEastAsia" w:cstheme="minorEastAsia"/>
                <w:bCs/>
                <w:color w:val="auto"/>
                <w:sz w:val="24"/>
                <w:szCs w:val="18"/>
                <w:highlight w:val="none"/>
              </w:rPr>
            </w:pPr>
            <w:r>
              <w:rPr>
                <w:rFonts w:hint="eastAsia" w:asciiTheme="minorEastAsia" w:hAnsiTheme="minorEastAsia" w:eastAsiaTheme="minorEastAsia" w:cstheme="minorEastAsia"/>
                <w:bCs/>
                <w:color w:val="auto"/>
                <w:sz w:val="24"/>
                <w:szCs w:val="18"/>
                <w:highlight w:val="none"/>
                <w:lang w:val="en-US" w:eastAsia="zh-CN"/>
              </w:rPr>
              <w:t>工业</w:t>
            </w:r>
          </w:p>
        </w:tc>
      </w:tr>
      <w:tr w14:paraId="3E01D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7AC4EBA">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lang w:val="en-US" w:eastAsia="zh-CN"/>
              </w:rPr>
            </w:pPr>
          </w:p>
        </w:tc>
        <w:tc>
          <w:tcPr>
            <w:tcW w:w="0" w:type="auto"/>
            <w:shd w:val="clear" w:color="auto" w:fill="auto"/>
            <w:vAlign w:val="center"/>
          </w:tcPr>
          <w:p w14:paraId="7A5D2F3D">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室内环境测试系统</w:t>
            </w:r>
          </w:p>
        </w:tc>
        <w:tc>
          <w:tcPr>
            <w:tcW w:w="0" w:type="auto"/>
            <w:shd w:val="clear" w:color="auto" w:fill="auto"/>
            <w:vAlign w:val="center"/>
          </w:tcPr>
          <w:p w14:paraId="5175C23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1.数字通道：仪器顶部3通道6芯M12航空接头，可接入温湿度、温度、风速等带数字信号输出的系列传感器。</w:t>
            </w:r>
          </w:p>
          <w:p w14:paraId="65355D05">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2.热电偶通道：底部2通道， K型热电偶。</w:t>
            </w:r>
          </w:p>
          <w:p w14:paraId="5146336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3.模拟量通道：底部2通道，可接热流、辐射热等；采集电压范围0-2V;分辨率0.01mV;精度0.5%。</w:t>
            </w:r>
          </w:p>
          <w:p w14:paraId="28C35BB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4.温度传感器测量范围：40-800℃;精度： K型1级精度。</w:t>
            </w:r>
          </w:p>
          <w:p w14:paraId="1937F78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5.黑球温度传感器。尺寸：50mm黑球；接头： M12六芯航空头；输出：数字信号；传感器：直径5mm; 封装：不锈钢；范围：0—50°℃;精度：±0.5℃。</w:t>
            </w:r>
          </w:p>
          <w:p w14:paraId="4F426D6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6.温湿度传感器：范围：10—95%;-20°C-120°C;精度：±3%;封装：普通塑料封装；引线：拉直1.5米螺旋 线。</w:t>
            </w:r>
          </w:p>
          <w:p w14:paraId="206D059D">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7.湿球温度传感器：传感器：直径≥5mm,圆头；封装：不锈钢。尺寸：≥30mmx120mm；接头：M12六芯 航空头；输出：数字信号；范围：0—50℃;精度：±0.5℃。</w:t>
            </w:r>
          </w:p>
          <w:p w14:paraId="37E6664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8.全向风速传感器类型：热球式；范围：0-5m/s;精度：0.05~2.0m/s±(0.05 m/s+2%读数);2.0~5.0m/s±(0.1 m/s±2%读数。</w:t>
            </w:r>
          </w:p>
          <w:p w14:paraId="44508D3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9.热流传感器测量范围：0-2000W/m²;精度：±5%。</w:t>
            </w:r>
          </w:p>
          <w:p w14:paraId="0630D4E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10.太阳辐射传感器：3.5mm同轴电缆接头；系数独立输入；引线长度：2.5m;灵敏度：7～14μV/W/m-2; 信号输出：0～20mV;测试精度：≤±5%。</w:t>
            </w:r>
          </w:p>
          <w:p w14:paraId="7473B89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11.辐射热传感器测量范围：0~10KW/m2;测量精度：±5%。</w:t>
            </w:r>
          </w:p>
          <w:p w14:paraId="5E84406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12.显示方式：彩色3.5英寸触控LCD显示。</w:t>
            </w:r>
          </w:p>
          <w:p w14:paraId="30618B3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13.操作语言：中文/英文。</w:t>
            </w:r>
          </w:p>
          <w:p w14:paraId="36F6F1D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14.存储周期：10秒-90分59秒，任意设置。</w:t>
            </w:r>
          </w:p>
          <w:p w14:paraId="6C4D013D">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15.数据存储：SD卡。</w:t>
            </w:r>
          </w:p>
          <w:p w14:paraId="7DFAD83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16.数据输出：可导出存储数据，输出电子表格文件形式.CSV。</w:t>
            </w:r>
          </w:p>
          <w:p w14:paraId="2CD60E30">
            <w:pPr>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17.分析软件：配置PC端专业上位分析软件。</w:t>
            </w:r>
          </w:p>
        </w:tc>
        <w:tc>
          <w:tcPr>
            <w:tcW w:w="0" w:type="auto"/>
            <w:shd w:val="clear" w:color="auto" w:fill="auto"/>
            <w:vAlign w:val="center"/>
          </w:tcPr>
          <w:p w14:paraId="000FE1D0">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lang w:bidi="ar"/>
              </w:rPr>
              <w:t>台</w:t>
            </w:r>
          </w:p>
        </w:tc>
        <w:tc>
          <w:tcPr>
            <w:tcW w:w="0" w:type="auto"/>
            <w:shd w:val="clear" w:color="auto" w:fill="auto"/>
            <w:vAlign w:val="center"/>
          </w:tcPr>
          <w:p w14:paraId="1C1CB2AF">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2</w:t>
            </w:r>
          </w:p>
        </w:tc>
        <w:tc>
          <w:tcPr>
            <w:tcW w:w="0" w:type="auto"/>
            <w:vAlign w:val="center"/>
          </w:tcPr>
          <w:p w14:paraId="6DA1AE5D">
            <w:pPr>
              <w:spacing w:line="360" w:lineRule="auto"/>
              <w:jc w:val="center"/>
              <w:rPr>
                <w:rFonts w:hint="eastAsia" w:asciiTheme="minorEastAsia" w:hAnsiTheme="minorEastAsia" w:eastAsiaTheme="minorEastAsia" w:cstheme="minorEastAsia"/>
                <w:bCs/>
                <w:color w:val="auto"/>
                <w:sz w:val="24"/>
                <w:szCs w:val="18"/>
                <w:highlight w:val="none"/>
              </w:rPr>
            </w:pPr>
            <w:r>
              <w:rPr>
                <w:rFonts w:hint="eastAsia" w:asciiTheme="minorEastAsia" w:hAnsiTheme="minorEastAsia" w:eastAsiaTheme="minorEastAsia" w:cstheme="minorEastAsia"/>
                <w:bCs/>
                <w:color w:val="auto"/>
                <w:sz w:val="24"/>
                <w:szCs w:val="18"/>
                <w:highlight w:val="none"/>
                <w:lang w:val="en-US" w:eastAsia="zh-CN"/>
              </w:rPr>
              <w:t>工业</w:t>
            </w:r>
          </w:p>
        </w:tc>
      </w:tr>
      <w:tr w14:paraId="20E64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D687537">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lang w:val="en-US" w:eastAsia="zh-CN"/>
              </w:rPr>
            </w:pPr>
          </w:p>
        </w:tc>
        <w:tc>
          <w:tcPr>
            <w:tcW w:w="0" w:type="auto"/>
            <w:shd w:val="clear" w:color="auto" w:fill="auto"/>
            <w:vAlign w:val="center"/>
          </w:tcPr>
          <w:p w14:paraId="6F954870">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室内外通风热环境分析软件</w:t>
            </w:r>
          </w:p>
        </w:tc>
        <w:tc>
          <w:tcPr>
            <w:tcW w:w="0" w:type="auto"/>
            <w:shd w:val="clear" w:color="auto" w:fill="auto"/>
            <w:vAlign w:val="center"/>
          </w:tcPr>
          <w:p w14:paraId="61AC3622">
            <w:pPr>
              <w:keepNext w:val="0"/>
              <w:keepLines w:val="0"/>
              <w:pageBreakBefore w:val="0"/>
              <w:widowControl/>
              <w:kinsoku/>
              <w:wordWrap/>
              <w:overflowPunct/>
              <w:topLinePunct w:val="0"/>
              <w:autoSpaceDE/>
              <w:autoSpaceDN/>
              <w:bidi w:val="0"/>
              <w:adjustRightInd/>
              <w:snapToGrid/>
              <w:ind w:firstLineChars="0"/>
              <w:jc w:val="left"/>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1.单机单核版本，可以求解椭圆型、双曲形及抛物型方程。</w:t>
            </w:r>
          </w:p>
          <w:p w14:paraId="4DF4057C">
            <w:pPr>
              <w:keepNext w:val="0"/>
              <w:keepLines w:val="0"/>
              <w:pageBreakBefore w:val="0"/>
              <w:widowControl/>
              <w:kinsoku/>
              <w:wordWrap/>
              <w:overflowPunct/>
              <w:topLinePunct w:val="0"/>
              <w:autoSpaceDE/>
              <w:autoSpaceDN/>
              <w:bidi w:val="0"/>
              <w:adjustRightInd/>
              <w:snapToGrid/>
              <w:ind w:firstLineChars="0"/>
              <w:jc w:val="left"/>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2.稳态，非稳态计算求解。</w:t>
            </w:r>
          </w:p>
          <w:p w14:paraId="7244BFF2">
            <w:pPr>
              <w:keepNext w:val="0"/>
              <w:keepLines w:val="0"/>
              <w:pageBreakBefore w:val="0"/>
              <w:widowControl/>
              <w:kinsoku/>
              <w:wordWrap/>
              <w:overflowPunct/>
              <w:topLinePunct w:val="0"/>
              <w:autoSpaceDE/>
              <w:autoSpaceDN/>
              <w:bidi w:val="0"/>
              <w:adjustRightInd/>
              <w:snapToGrid/>
              <w:ind w:firstLineChars="0"/>
              <w:jc w:val="left"/>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3.网格系统：支持直角(Cartesian)、圆柱(Cylindrical-polar)、贴体坐标(Body-fitted)嵌套网格；采用交错或非交错网格，利用SIMPLEST进行求解，具有HYBRID、KOREN、CHARM等十几种差分格式。</w:t>
            </w:r>
          </w:p>
          <w:p w14:paraId="517B00EC">
            <w:pPr>
              <w:keepNext w:val="0"/>
              <w:keepLines w:val="0"/>
              <w:pageBreakBefore w:val="0"/>
              <w:widowControl/>
              <w:kinsoku/>
              <w:wordWrap/>
              <w:overflowPunct/>
              <w:topLinePunct w:val="0"/>
              <w:autoSpaceDE/>
              <w:autoSpaceDN/>
              <w:bidi w:val="0"/>
              <w:adjustRightInd/>
              <w:snapToGrid/>
              <w:ind w:firstLineChars="0"/>
              <w:jc w:val="left"/>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4.网格的捕捉功能Partial solids treatment,S-PARSOL功能：薄板捕捉功能。</w:t>
            </w:r>
          </w:p>
          <w:p w14:paraId="0447E90C">
            <w:pPr>
              <w:keepNext w:val="0"/>
              <w:keepLines w:val="0"/>
              <w:pageBreakBefore w:val="0"/>
              <w:widowControl/>
              <w:kinsoku/>
              <w:wordWrap/>
              <w:overflowPunct/>
              <w:topLinePunct w:val="0"/>
              <w:autoSpaceDE/>
              <w:autoSpaceDN/>
              <w:bidi w:val="0"/>
              <w:adjustRightInd/>
              <w:snapToGrid/>
              <w:ind w:firstLineChars="0"/>
              <w:jc w:val="left"/>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5.多种湍流模型：LVEL、Chen-Kim KE、LES、Kw。</w:t>
            </w:r>
          </w:p>
          <w:p w14:paraId="2BBFF9B3">
            <w:pPr>
              <w:keepNext w:val="0"/>
              <w:keepLines w:val="0"/>
              <w:pageBreakBefore w:val="0"/>
              <w:widowControl/>
              <w:kinsoku/>
              <w:wordWrap/>
              <w:overflowPunct/>
              <w:topLinePunct w:val="0"/>
              <w:autoSpaceDE/>
              <w:autoSpaceDN/>
              <w:bidi w:val="0"/>
              <w:adjustRightInd/>
              <w:snapToGrid/>
              <w:ind w:firstLineChars="0"/>
              <w:jc w:val="left"/>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6.CAD接口功能：支持读取.q1、.stl、.3ds、.ac、.obj、.sat、.wrl等格式。</w:t>
            </w:r>
          </w:p>
          <w:p w14:paraId="6F28DAA7">
            <w:pPr>
              <w:keepNext w:val="0"/>
              <w:keepLines w:val="0"/>
              <w:pageBreakBefore w:val="0"/>
              <w:widowControl/>
              <w:kinsoku/>
              <w:wordWrap/>
              <w:overflowPunct/>
              <w:topLinePunct w:val="0"/>
              <w:autoSpaceDE/>
              <w:autoSpaceDN/>
              <w:bidi w:val="0"/>
              <w:adjustRightInd/>
              <w:snapToGrid/>
              <w:ind w:firstLineChars="0"/>
              <w:jc w:val="left"/>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7.提供epw气象数据接口，通过导入epw格式气象数据读取温度、速度、太阳辐射强度等。</w:t>
            </w:r>
          </w:p>
          <w:p w14:paraId="7A2CACF1">
            <w:pPr>
              <w:keepNext w:val="0"/>
              <w:keepLines w:val="0"/>
              <w:pageBreakBefore w:val="0"/>
              <w:widowControl/>
              <w:kinsoku/>
              <w:wordWrap/>
              <w:overflowPunct/>
              <w:topLinePunct w:val="0"/>
              <w:autoSpaceDE/>
              <w:autoSpaceDN/>
              <w:bidi w:val="0"/>
              <w:adjustRightInd/>
              <w:snapToGrid/>
              <w:ind w:firstLineChars="0"/>
              <w:jc w:val="left"/>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8.用户可以使用plant、inform语言自行编写扩展程序。</w:t>
            </w:r>
          </w:p>
          <w:p w14:paraId="7C5D52F0">
            <w:pPr>
              <w:keepNext w:val="0"/>
              <w:keepLines w:val="0"/>
              <w:pageBreakBefore w:val="0"/>
              <w:widowControl/>
              <w:kinsoku/>
              <w:wordWrap/>
              <w:overflowPunct/>
              <w:topLinePunct w:val="0"/>
              <w:autoSpaceDE/>
              <w:autoSpaceDN/>
              <w:bidi w:val="0"/>
              <w:adjustRightInd/>
              <w:snapToGrid/>
              <w:ind w:firstLineChars="0"/>
              <w:jc w:val="left"/>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9.可以输出Tecplot、Fieldview等格式的结果文件。</w:t>
            </w:r>
          </w:p>
          <w:p w14:paraId="1004DC14">
            <w:pPr>
              <w:keepNext w:val="0"/>
              <w:keepLines w:val="0"/>
              <w:pageBreakBefore w:val="0"/>
              <w:widowControl/>
              <w:kinsoku/>
              <w:wordWrap/>
              <w:overflowPunct/>
              <w:topLinePunct w:val="0"/>
              <w:autoSpaceDE/>
              <w:autoSpaceDN/>
              <w:bidi w:val="0"/>
              <w:adjustRightInd/>
              <w:snapToGrid/>
              <w:ind w:firstLineChars="0"/>
              <w:jc w:val="left"/>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★10.提供自然通风Wind模块，可以直接设置风速、风压、风温、风向、风梯度、风速放大系数、风速衰减系 数、天空边界、可自定义多段风速梯度指标，可读入epw格式数据。</w:t>
            </w:r>
            <w:r>
              <w:rPr>
                <w:rFonts w:hint="eastAsia" w:asciiTheme="minorEastAsia" w:hAnsiTheme="minorEastAsia" w:eastAsiaTheme="minorEastAsia" w:cstheme="minorEastAsia"/>
                <w:b/>
                <w:color w:val="auto"/>
                <w:kern w:val="0"/>
                <w:sz w:val="21"/>
                <w:szCs w:val="21"/>
              </w:rPr>
              <w:t>（</w:t>
            </w:r>
            <w:r>
              <w:rPr>
                <w:rFonts w:hint="eastAsia" w:asciiTheme="minorEastAsia" w:hAnsiTheme="minorEastAsia" w:eastAsiaTheme="minorEastAsia" w:cstheme="minorEastAsia"/>
                <w:b/>
                <w:color w:val="auto"/>
                <w:kern w:val="0"/>
                <w:sz w:val="21"/>
                <w:szCs w:val="21"/>
                <w:lang w:eastAsia="zh-CN"/>
              </w:rPr>
              <w:t>投标文件中提供功能演示视频</w:t>
            </w:r>
            <w:r>
              <w:rPr>
                <w:rFonts w:hint="eastAsia" w:asciiTheme="minorEastAsia" w:hAnsiTheme="minorEastAsia" w:eastAsiaTheme="minorEastAsia" w:cstheme="minorEastAsia"/>
                <w:b/>
                <w:color w:val="auto"/>
                <w:kern w:val="0"/>
                <w:sz w:val="21"/>
                <w:szCs w:val="21"/>
              </w:rPr>
              <w:t>）</w:t>
            </w:r>
          </w:p>
          <w:p w14:paraId="115383E3">
            <w:pPr>
              <w:keepNext w:val="0"/>
              <w:keepLines w:val="0"/>
              <w:pageBreakBefore w:val="0"/>
              <w:widowControl/>
              <w:kinsoku/>
              <w:wordWrap/>
              <w:overflowPunct/>
              <w:topLinePunct w:val="0"/>
              <w:autoSpaceDE/>
              <w:autoSpaceDN/>
              <w:bidi w:val="0"/>
              <w:adjustRightInd/>
              <w:snapToGrid/>
              <w:ind w:firstLine="0" w:firstLineChars="0"/>
              <w:jc w:val="left"/>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11.舒适度计算：提供了TRES、PMV、PPD、TAIR、TAPP、TAPR、UTCI、WBGT等多种舒适度计算方法。</w:t>
            </w:r>
          </w:p>
        </w:tc>
        <w:tc>
          <w:tcPr>
            <w:tcW w:w="0" w:type="auto"/>
            <w:shd w:val="clear" w:color="auto" w:fill="auto"/>
            <w:vAlign w:val="center"/>
          </w:tcPr>
          <w:p w14:paraId="33F4A2AA">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lang w:bidi="ar"/>
              </w:rPr>
              <w:t>台</w:t>
            </w:r>
          </w:p>
        </w:tc>
        <w:tc>
          <w:tcPr>
            <w:tcW w:w="0" w:type="auto"/>
            <w:shd w:val="clear" w:color="auto" w:fill="auto"/>
            <w:vAlign w:val="center"/>
          </w:tcPr>
          <w:p w14:paraId="232F6FA8">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1</w:t>
            </w:r>
          </w:p>
        </w:tc>
        <w:tc>
          <w:tcPr>
            <w:tcW w:w="0" w:type="auto"/>
            <w:vAlign w:val="center"/>
          </w:tcPr>
          <w:p w14:paraId="22BC7D3E">
            <w:pPr>
              <w:spacing w:line="360" w:lineRule="auto"/>
              <w:jc w:val="center"/>
              <w:rPr>
                <w:rFonts w:hint="eastAsia" w:asciiTheme="minorEastAsia" w:hAnsiTheme="minorEastAsia" w:eastAsiaTheme="minorEastAsia" w:cstheme="minorEastAsia"/>
                <w:bCs/>
                <w:color w:val="auto"/>
                <w:sz w:val="24"/>
                <w:szCs w:val="18"/>
                <w:highlight w:val="none"/>
              </w:rPr>
            </w:pPr>
            <w:r>
              <w:rPr>
                <w:rFonts w:hint="eastAsia" w:asciiTheme="minorEastAsia" w:hAnsiTheme="minorEastAsia" w:eastAsiaTheme="minorEastAsia" w:cstheme="minorEastAsia"/>
                <w:bCs/>
                <w:color w:val="auto"/>
                <w:sz w:val="24"/>
                <w:szCs w:val="18"/>
                <w:highlight w:val="none"/>
              </w:rPr>
              <w:t>软件和信息技术服务业</w:t>
            </w:r>
          </w:p>
        </w:tc>
      </w:tr>
      <w:tr w14:paraId="4582C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44697A22">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lang w:val="en-US" w:eastAsia="zh-CN"/>
              </w:rPr>
            </w:pPr>
          </w:p>
        </w:tc>
        <w:tc>
          <w:tcPr>
            <w:tcW w:w="0" w:type="auto"/>
            <w:shd w:val="clear" w:color="auto" w:fill="auto"/>
            <w:vAlign w:val="center"/>
          </w:tcPr>
          <w:p w14:paraId="01342110">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lang w:bidi="ar"/>
              </w:rPr>
              <w:t>多功能温度热流测试仪</w:t>
            </w:r>
          </w:p>
        </w:tc>
        <w:tc>
          <w:tcPr>
            <w:tcW w:w="0" w:type="auto"/>
            <w:shd w:val="clear" w:color="auto" w:fill="auto"/>
            <w:vAlign w:val="center"/>
          </w:tcPr>
          <w:p w14:paraId="5E0D47F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1.采用彩色触触控屏，可以同时接12路温度和6路热流传感器，也可扩展增加12个单点无线温度热流测试模块，用于房间整体保温性能测试。主机可自动计算传热系数。</w:t>
            </w:r>
          </w:p>
          <w:p w14:paraId="580D2E5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2.配套的PC软件具备专业的统计分析功能、传热系数热阻计算功能等。符合标准JGJ/T 357-2015《围护结构传热系数现场检测技术规程》所规定的稳态及动态两种计算方法，可生成测试报告，输出曲线及电子表格数据。</w:t>
            </w:r>
          </w:p>
          <w:p w14:paraId="4FDE5EE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★3.具备4G远程传输功能，提供云平台服务，用户注册后即可远程查看、下载测试数据，并能进行统计分析计算等。</w:t>
            </w:r>
            <w:r>
              <w:rPr>
                <w:rFonts w:hint="eastAsia" w:asciiTheme="minorEastAsia" w:hAnsiTheme="minorEastAsia" w:eastAsiaTheme="minorEastAsia" w:cstheme="minorEastAsia"/>
                <w:b/>
                <w:color w:val="auto"/>
                <w:kern w:val="0"/>
                <w:sz w:val="21"/>
                <w:szCs w:val="21"/>
              </w:rPr>
              <w:t>（</w:t>
            </w:r>
            <w:r>
              <w:rPr>
                <w:rFonts w:hint="eastAsia" w:asciiTheme="minorEastAsia" w:hAnsiTheme="minorEastAsia" w:eastAsiaTheme="minorEastAsia" w:cstheme="minorEastAsia"/>
                <w:b/>
                <w:color w:val="auto"/>
                <w:kern w:val="0"/>
                <w:sz w:val="21"/>
                <w:szCs w:val="21"/>
                <w:lang w:eastAsia="zh-CN"/>
              </w:rPr>
              <w:t>投标文件中提供功能演示视频</w:t>
            </w:r>
            <w:r>
              <w:rPr>
                <w:rFonts w:hint="eastAsia" w:asciiTheme="minorEastAsia" w:hAnsiTheme="minorEastAsia" w:eastAsiaTheme="minorEastAsia" w:cstheme="minorEastAsia"/>
                <w:b/>
                <w:color w:val="auto"/>
                <w:kern w:val="0"/>
                <w:sz w:val="21"/>
                <w:szCs w:val="21"/>
              </w:rPr>
              <w:t>）</w:t>
            </w:r>
          </w:p>
          <w:p w14:paraId="39CAFD0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4.接入能力：有线传感器：12个10米线温度传感器和6个10米线硬板热流传感器；</w:t>
            </w:r>
          </w:p>
          <w:p w14:paraId="28A4915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5.存储：外接U盘存储，周期1~60min可设置</w:t>
            </w:r>
          </w:p>
          <w:p w14:paraId="374B604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6.显示：彩色触控屏，≥7英寸，分辨率≥800×480像素</w:t>
            </w:r>
          </w:p>
          <w:p w14:paraId="5F1B8A0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7.续航时间​≥48小时（5min存储一次）</w:t>
            </w:r>
          </w:p>
          <w:p w14:paraId="781BF28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8.供电方式：DC12V/内置锂电池</w:t>
            </w:r>
          </w:p>
          <w:p w14:paraId="2EBA184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9.使用环境：-10~50℃</w:t>
            </w:r>
          </w:p>
          <w:p w14:paraId="71DA7F25">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10.温度测试范围：-20~85℃</w:t>
            </w:r>
          </w:p>
          <w:p w14:paraId="5F1ACF3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11.温度精度：≤±0.5℃；±0.2℃（10℃~50℃）</w:t>
            </w:r>
          </w:p>
          <w:p w14:paraId="5E63A16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12.温度分辨率：0.1℃</w:t>
            </w:r>
          </w:p>
          <w:p w14:paraId="42AFCE4D">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13.热流测试范围：-2000~+2000W/m 2</w:t>
            </w:r>
          </w:p>
          <w:p w14:paraId="5403088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14.热流系数：23.26W/m 2 ·mV</w:t>
            </w:r>
          </w:p>
          <w:p w14:paraId="0A92ABFB">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15.响应时间：≤10s</w:t>
            </w:r>
          </w:p>
          <w:p w14:paraId="6A0C6ABD">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16.测试精度：≤±5%</w:t>
            </w:r>
          </w:p>
          <w:p w14:paraId="2B73F660">
            <w:pPr>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17.热流分辨率：0.1W/m 2</w:t>
            </w:r>
          </w:p>
        </w:tc>
        <w:tc>
          <w:tcPr>
            <w:tcW w:w="0" w:type="auto"/>
            <w:shd w:val="clear" w:color="auto" w:fill="auto"/>
            <w:vAlign w:val="center"/>
          </w:tcPr>
          <w:p w14:paraId="4AC2C3E7">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lang w:bidi="ar"/>
              </w:rPr>
              <w:t>台</w:t>
            </w:r>
          </w:p>
        </w:tc>
        <w:tc>
          <w:tcPr>
            <w:tcW w:w="0" w:type="auto"/>
            <w:shd w:val="clear" w:color="auto" w:fill="auto"/>
            <w:vAlign w:val="center"/>
          </w:tcPr>
          <w:p w14:paraId="295CB182">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2</w:t>
            </w:r>
          </w:p>
        </w:tc>
        <w:tc>
          <w:tcPr>
            <w:tcW w:w="0" w:type="auto"/>
            <w:vAlign w:val="center"/>
          </w:tcPr>
          <w:p w14:paraId="142FB217">
            <w:pPr>
              <w:spacing w:line="360" w:lineRule="auto"/>
              <w:jc w:val="center"/>
              <w:rPr>
                <w:rFonts w:hint="eastAsia"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Cs/>
                <w:color w:val="auto"/>
                <w:sz w:val="24"/>
                <w:szCs w:val="18"/>
                <w:highlight w:val="none"/>
                <w:lang w:val="en-US" w:eastAsia="zh-CN"/>
              </w:rPr>
              <w:t>工业</w:t>
            </w:r>
          </w:p>
        </w:tc>
      </w:tr>
      <w:tr w14:paraId="1A002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74E74C4B">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lang w:val="en-US" w:eastAsia="zh-CN"/>
              </w:rPr>
            </w:pPr>
          </w:p>
        </w:tc>
        <w:tc>
          <w:tcPr>
            <w:tcW w:w="0" w:type="auto"/>
            <w:shd w:val="clear" w:color="auto" w:fill="auto"/>
            <w:vAlign w:val="center"/>
          </w:tcPr>
          <w:p w14:paraId="307F0596">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噪声频谱分析仪</w:t>
            </w:r>
          </w:p>
        </w:tc>
        <w:tc>
          <w:tcPr>
            <w:tcW w:w="0" w:type="auto"/>
            <w:shd w:val="clear" w:color="auto" w:fill="auto"/>
            <w:vAlign w:val="center"/>
          </w:tcPr>
          <w:p w14:paraId="13F6158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1.传声器：1/2电容式传声器。</w:t>
            </w:r>
          </w:p>
          <w:p w14:paraId="1A8CA88D">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2.噪声评估: NC/NR房间背景噪声评估。</w:t>
            </w:r>
          </w:p>
          <w:p w14:paraId="687199F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3.屏幕：≥3.5英寸电容式彩色触摸屏，可现实NC,NR曲线</w:t>
            </w:r>
          </w:p>
          <w:p w14:paraId="324C146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单量程测量范围：23.5dBA-140.1dBC。</w:t>
            </w:r>
          </w:p>
          <w:p w14:paraId="5B2D03E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4.分辨率：0.1d B。</w:t>
            </w:r>
          </w:p>
          <w:p w14:paraId="580E389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5.频率计权：A,C,Z。</w:t>
            </w:r>
          </w:p>
          <w:p w14:paraId="2CA2C74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6.时间计权：F,S,I。</w:t>
            </w:r>
          </w:p>
          <w:p w14:paraId="2D029BD9">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7.峰值检波器：上升时间≤ 75 μs。</w:t>
            </w:r>
          </w:p>
          <w:p w14:paraId="12D7721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8.测量内容： LF, LS, LI, Lt y ，LT，NC, NCf, NR, NRf (包括AeqT)。</w:t>
            </w:r>
          </w:p>
          <w:p w14:paraId="7EBD5EA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9.本底噪声：小于等于17dB（A）。</w:t>
            </w:r>
          </w:p>
          <w:p w14:paraId="5BE8030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10.温度误差：在-10-- +50 °C:小于等于0.5 dB。</w:t>
            </w:r>
          </w:p>
          <w:p w14:paraId="60820B5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11.湿度误差：在25 --90 %RH:,小于等于0.5 dB。</w:t>
            </w:r>
          </w:p>
          <w:p w14:paraId="51DDC84E">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12.数据删除：在测量过程中可删除最近10秒数据，避免因突发噪声引起的测量错误。</w:t>
            </w:r>
          </w:p>
          <w:p w14:paraId="39346FD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13.数据存储格式：CSV格式。</w:t>
            </w:r>
          </w:p>
          <w:p w14:paraId="670DF72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14.内置蓝牙模块，可通过手机APP连接声级计进行远程数据查看。</w:t>
            </w:r>
          </w:p>
          <w:p w14:paraId="67AAF98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15.内置WIFI通讯模块。</w:t>
            </w:r>
          </w:p>
          <w:p w14:paraId="7C23BA66">
            <w:pPr>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16.提供数据管理软件。</w:t>
            </w:r>
          </w:p>
        </w:tc>
        <w:tc>
          <w:tcPr>
            <w:tcW w:w="0" w:type="auto"/>
            <w:shd w:val="clear" w:color="auto" w:fill="auto"/>
            <w:vAlign w:val="center"/>
          </w:tcPr>
          <w:p w14:paraId="46693016">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lang w:bidi="ar"/>
              </w:rPr>
              <w:t>台</w:t>
            </w:r>
          </w:p>
        </w:tc>
        <w:tc>
          <w:tcPr>
            <w:tcW w:w="0" w:type="auto"/>
            <w:shd w:val="clear" w:color="auto" w:fill="auto"/>
            <w:vAlign w:val="center"/>
          </w:tcPr>
          <w:p w14:paraId="01DD9F7C">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1</w:t>
            </w:r>
          </w:p>
        </w:tc>
        <w:tc>
          <w:tcPr>
            <w:tcW w:w="0" w:type="auto"/>
            <w:vAlign w:val="center"/>
          </w:tcPr>
          <w:p w14:paraId="3FB6A4B0">
            <w:pPr>
              <w:spacing w:line="360" w:lineRule="auto"/>
              <w:jc w:val="center"/>
              <w:rPr>
                <w:rFonts w:hint="eastAsia"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Cs/>
                <w:color w:val="auto"/>
                <w:sz w:val="24"/>
                <w:szCs w:val="18"/>
                <w:highlight w:val="none"/>
                <w:lang w:val="en-US" w:eastAsia="zh-CN"/>
              </w:rPr>
              <w:t>工业</w:t>
            </w:r>
          </w:p>
        </w:tc>
      </w:tr>
      <w:tr w14:paraId="47C76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5518DAD6">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lang w:val="en-US" w:eastAsia="zh-CN"/>
              </w:rPr>
            </w:pPr>
          </w:p>
        </w:tc>
        <w:tc>
          <w:tcPr>
            <w:tcW w:w="0" w:type="auto"/>
            <w:shd w:val="clear" w:color="auto" w:fill="auto"/>
            <w:vAlign w:val="center"/>
          </w:tcPr>
          <w:p w14:paraId="61072A63">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噪声记录仪</w:t>
            </w:r>
          </w:p>
        </w:tc>
        <w:tc>
          <w:tcPr>
            <w:tcW w:w="0" w:type="auto"/>
            <w:shd w:val="clear" w:color="auto" w:fill="auto"/>
            <w:vAlign w:val="center"/>
          </w:tcPr>
          <w:p w14:paraId="627024A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1.精度:2级。</w:t>
            </w:r>
          </w:p>
          <w:p w14:paraId="15FCB39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2.测量范围：24~137dB（A）。</w:t>
            </w:r>
          </w:p>
          <w:p w14:paraId="398B191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3.分辨率：0.1dB 。</w:t>
            </w:r>
          </w:p>
          <w:p w14:paraId="613AE5C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4.频谱分析：1/1,1/3。</w:t>
            </w:r>
          </w:p>
          <w:p w14:paraId="0ED048E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5.倍频程时间计权：F , S。</w:t>
            </w:r>
          </w:p>
          <w:p w14:paraId="5276AAD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6.频率计权：A ,C，Z可拆卸式传声器 。</w:t>
            </w:r>
          </w:p>
          <w:p w14:paraId="29E6FC7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7.测量参数：LAF, LCF, LAFmax, LCFmax, LAFmin, LCFmin, LAS,LASmax, LCSmax, LASmin, LCSmin, LAI, LAImax, LCImax,LAImin, LCImin, LCpeak, LCpeak1s+, Lnt, LnT, LXt, LXT,LXTmaxt, LXTmint, LX1s, LAT1s, LXIt, LAIT, LAIt, LAI1s,LX , LXmaxT, LXmaxt, LXminT, LXmint, LAF5t,LAF5T, LAF51s+, LAF20ms+, LA20ms+ 等（非全部显示在屏幕上）。</w:t>
            </w:r>
          </w:p>
          <w:p w14:paraId="7F19C05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★8.电容式彩色触摸屏</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带有CSV文件的内置存储器</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最后10秒测量数据可回溯。</w:t>
            </w:r>
            <w:r>
              <w:rPr>
                <w:rFonts w:hint="eastAsia" w:asciiTheme="minorEastAsia" w:hAnsiTheme="minorEastAsia" w:eastAsiaTheme="minorEastAsia" w:cstheme="minorEastAsia"/>
                <w:b/>
                <w:color w:val="auto"/>
                <w:kern w:val="0"/>
                <w:sz w:val="21"/>
                <w:szCs w:val="21"/>
              </w:rPr>
              <w:t>（</w:t>
            </w:r>
            <w:r>
              <w:rPr>
                <w:rFonts w:hint="eastAsia" w:asciiTheme="minorEastAsia" w:hAnsiTheme="minorEastAsia" w:eastAsiaTheme="minorEastAsia" w:cstheme="minorEastAsia"/>
                <w:b/>
                <w:color w:val="auto"/>
                <w:kern w:val="0"/>
                <w:sz w:val="21"/>
                <w:szCs w:val="21"/>
                <w:lang w:eastAsia="zh-CN"/>
              </w:rPr>
              <w:t>投标文件中提供功能演示视频</w:t>
            </w:r>
            <w:r>
              <w:rPr>
                <w:rFonts w:hint="eastAsia" w:asciiTheme="minorEastAsia" w:hAnsiTheme="minorEastAsia" w:eastAsiaTheme="minorEastAsia" w:cstheme="minorEastAsia"/>
                <w:b/>
                <w:color w:val="auto"/>
                <w:kern w:val="0"/>
                <w:sz w:val="21"/>
                <w:szCs w:val="21"/>
              </w:rPr>
              <w:t>）</w:t>
            </w:r>
          </w:p>
          <w:p w14:paraId="774D490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9.USB-C 连接。</w:t>
            </w:r>
          </w:p>
          <w:p w14:paraId="0457B4B0">
            <w:pPr>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10.集成蓝牙和WIFI通信适合手机或平板电脑的应用程序。</w:t>
            </w:r>
          </w:p>
        </w:tc>
        <w:tc>
          <w:tcPr>
            <w:tcW w:w="0" w:type="auto"/>
            <w:shd w:val="clear" w:color="auto" w:fill="auto"/>
            <w:vAlign w:val="center"/>
          </w:tcPr>
          <w:p w14:paraId="5A908C07">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Cs w:val="21"/>
                <w:lang w:bidi="ar"/>
              </w:rPr>
              <w:t>台</w:t>
            </w:r>
          </w:p>
        </w:tc>
        <w:tc>
          <w:tcPr>
            <w:tcW w:w="0" w:type="auto"/>
            <w:shd w:val="clear" w:color="auto" w:fill="auto"/>
            <w:vAlign w:val="center"/>
          </w:tcPr>
          <w:p w14:paraId="61B4CDDB">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lang w:bidi="ar"/>
              </w:rPr>
              <w:t>2</w:t>
            </w:r>
          </w:p>
        </w:tc>
        <w:tc>
          <w:tcPr>
            <w:tcW w:w="0" w:type="auto"/>
            <w:vAlign w:val="center"/>
          </w:tcPr>
          <w:p w14:paraId="49D858F0">
            <w:pPr>
              <w:spacing w:line="360" w:lineRule="auto"/>
              <w:jc w:val="center"/>
              <w:rPr>
                <w:rFonts w:hint="eastAsia"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Cs/>
                <w:color w:val="auto"/>
                <w:sz w:val="24"/>
                <w:szCs w:val="18"/>
                <w:highlight w:val="none"/>
                <w:lang w:val="en-US" w:eastAsia="zh-CN"/>
              </w:rPr>
              <w:t>工业</w:t>
            </w:r>
          </w:p>
        </w:tc>
      </w:tr>
      <w:tr w14:paraId="1D110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6"/>
            <w:vAlign w:val="center"/>
          </w:tcPr>
          <w:p w14:paraId="632EFAE3">
            <w:pPr>
              <w:spacing w:line="360" w:lineRule="auto"/>
              <w:jc w:val="center"/>
              <w:rPr>
                <w:rFonts w:hint="eastAsia" w:asciiTheme="minorEastAsia" w:hAnsiTheme="minorEastAsia" w:eastAsiaTheme="minorEastAsia" w:cstheme="minorEastAsia"/>
                <w:bCs/>
                <w:color w:val="auto"/>
                <w:sz w:val="24"/>
                <w:szCs w:val="18"/>
                <w:highlight w:val="none"/>
              </w:rPr>
            </w:pPr>
            <w:r>
              <w:rPr>
                <w:rFonts w:hint="eastAsia" w:asciiTheme="minorEastAsia" w:hAnsiTheme="minorEastAsia" w:eastAsiaTheme="minorEastAsia" w:cstheme="minorEastAsia"/>
                <w:b/>
                <w:bCs/>
                <w:color w:val="auto"/>
                <w:kern w:val="0"/>
                <w:sz w:val="21"/>
                <w:szCs w:val="21"/>
                <w:lang w:val="en-US" w:eastAsia="zh-CN"/>
              </w:rPr>
              <w:t>四、智能测量技术与安全管理平台</w:t>
            </w:r>
          </w:p>
        </w:tc>
      </w:tr>
      <w:tr w14:paraId="4DA9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03213739">
            <w:pPr>
              <w:spacing w:line="360" w:lineRule="auto"/>
              <w:jc w:val="center"/>
              <w:rPr>
                <w:rFonts w:hint="eastAsia" w:asciiTheme="minorEastAsia" w:hAnsiTheme="minorEastAsia" w:eastAsiaTheme="minorEastAsia" w:cstheme="minorEastAsia"/>
                <w:b/>
                <w:bCs/>
                <w:color w:val="auto"/>
                <w:kern w:val="2"/>
                <w:sz w:val="24"/>
                <w:szCs w:val="18"/>
                <w:highlight w:val="none"/>
                <w:lang w:val="en-US" w:eastAsia="zh-CN" w:bidi="ar-SA"/>
              </w:rPr>
            </w:pPr>
            <w:r>
              <w:rPr>
                <w:rFonts w:hint="eastAsia" w:asciiTheme="minorEastAsia" w:hAnsiTheme="minorEastAsia" w:eastAsiaTheme="minorEastAsia" w:cstheme="minorEastAsia"/>
                <w:b/>
                <w:bCs/>
                <w:color w:val="auto"/>
                <w:sz w:val="24"/>
                <w:szCs w:val="18"/>
                <w:highlight w:val="none"/>
              </w:rPr>
              <w:t>序号</w:t>
            </w:r>
          </w:p>
        </w:tc>
        <w:tc>
          <w:tcPr>
            <w:tcW w:w="0" w:type="auto"/>
            <w:shd w:val="clear" w:color="auto" w:fill="auto"/>
            <w:vAlign w:val="center"/>
          </w:tcPr>
          <w:p w14:paraId="07AD406F">
            <w:pPr>
              <w:spacing w:line="360" w:lineRule="auto"/>
              <w:jc w:val="center"/>
              <w:rPr>
                <w:rFonts w:hint="eastAsia" w:asciiTheme="minorEastAsia" w:hAnsiTheme="minorEastAsia" w:eastAsiaTheme="minorEastAsia" w:cstheme="minorEastAsia"/>
                <w:b/>
                <w:bCs/>
                <w:color w:val="auto"/>
                <w:kern w:val="2"/>
                <w:sz w:val="24"/>
                <w:szCs w:val="18"/>
                <w:highlight w:val="none"/>
                <w:lang w:val="en-US" w:eastAsia="zh-CN" w:bidi="ar-SA"/>
              </w:rPr>
            </w:pPr>
            <w:r>
              <w:rPr>
                <w:rFonts w:hint="eastAsia" w:asciiTheme="minorEastAsia" w:hAnsiTheme="minorEastAsia" w:eastAsiaTheme="minorEastAsia" w:cstheme="minorEastAsia"/>
                <w:b/>
                <w:bCs/>
                <w:color w:val="auto"/>
                <w:sz w:val="24"/>
                <w:szCs w:val="18"/>
                <w:highlight w:val="none"/>
              </w:rPr>
              <w:t>货物名称</w:t>
            </w:r>
          </w:p>
        </w:tc>
        <w:tc>
          <w:tcPr>
            <w:tcW w:w="0" w:type="auto"/>
            <w:shd w:val="clear" w:color="auto" w:fill="auto"/>
            <w:vAlign w:val="center"/>
          </w:tcPr>
          <w:p w14:paraId="2193814B">
            <w:pPr>
              <w:spacing w:line="360" w:lineRule="auto"/>
              <w:jc w:val="center"/>
              <w:rPr>
                <w:rFonts w:hint="eastAsia" w:asciiTheme="minorEastAsia" w:hAnsiTheme="minorEastAsia" w:eastAsiaTheme="minorEastAsia" w:cstheme="minorEastAsia"/>
                <w:b/>
                <w:bCs/>
                <w:color w:val="auto"/>
                <w:kern w:val="2"/>
                <w:sz w:val="24"/>
                <w:szCs w:val="18"/>
                <w:highlight w:val="none"/>
                <w:lang w:val="en-US" w:eastAsia="zh-CN" w:bidi="ar-SA"/>
              </w:rPr>
            </w:pPr>
            <w:r>
              <w:rPr>
                <w:rFonts w:hint="eastAsia" w:asciiTheme="minorEastAsia" w:hAnsiTheme="minorEastAsia" w:eastAsiaTheme="minorEastAsia" w:cstheme="minorEastAsia"/>
                <w:b/>
                <w:bCs/>
                <w:color w:val="auto"/>
                <w:sz w:val="24"/>
                <w:szCs w:val="18"/>
                <w:highlight w:val="none"/>
              </w:rPr>
              <w:t>技术参数及要求</w:t>
            </w:r>
          </w:p>
        </w:tc>
        <w:tc>
          <w:tcPr>
            <w:tcW w:w="0" w:type="auto"/>
            <w:shd w:val="clear" w:color="auto" w:fill="auto"/>
            <w:vAlign w:val="center"/>
          </w:tcPr>
          <w:p w14:paraId="25215D6D">
            <w:pPr>
              <w:spacing w:line="360" w:lineRule="auto"/>
              <w:jc w:val="center"/>
              <w:rPr>
                <w:rFonts w:hint="eastAsia" w:asciiTheme="minorEastAsia" w:hAnsiTheme="minorEastAsia" w:eastAsiaTheme="minorEastAsia" w:cstheme="minorEastAsia"/>
                <w:b/>
                <w:bCs/>
                <w:color w:val="auto"/>
                <w:kern w:val="2"/>
                <w:sz w:val="24"/>
                <w:szCs w:val="18"/>
                <w:highlight w:val="none"/>
                <w:lang w:val="en-US" w:eastAsia="zh-CN" w:bidi="ar-SA"/>
              </w:rPr>
            </w:pPr>
            <w:r>
              <w:rPr>
                <w:rFonts w:hint="eastAsia" w:asciiTheme="minorEastAsia" w:hAnsiTheme="minorEastAsia" w:eastAsiaTheme="minorEastAsia" w:cstheme="minorEastAsia"/>
                <w:b/>
                <w:bCs/>
                <w:color w:val="auto"/>
                <w:sz w:val="24"/>
                <w:szCs w:val="18"/>
                <w:highlight w:val="none"/>
              </w:rPr>
              <w:t>单位</w:t>
            </w:r>
          </w:p>
        </w:tc>
        <w:tc>
          <w:tcPr>
            <w:tcW w:w="0" w:type="auto"/>
            <w:shd w:val="clear" w:color="auto" w:fill="auto"/>
            <w:vAlign w:val="center"/>
          </w:tcPr>
          <w:p w14:paraId="75CFB2FA">
            <w:pPr>
              <w:spacing w:line="360" w:lineRule="auto"/>
              <w:jc w:val="center"/>
              <w:rPr>
                <w:rFonts w:hint="eastAsia" w:asciiTheme="minorEastAsia" w:hAnsiTheme="minorEastAsia" w:eastAsiaTheme="minorEastAsia" w:cstheme="minorEastAsia"/>
                <w:b/>
                <w:bCs/>
                <w:color w:val="auto"/>
                <w:kern w:val="2"/>
                <w:sz w:val="24"/>
                <w:szCs w:val="18"/>
                <w:highlight w:val="none"/>
                <w:lang w:val="en-US" w:eastAsia="zh-CN" w:bidi="ar-SA"/>
              </w:rPr>
            </w:pPr>
            <w:r>
              <w:rPr>
                <w:rFonts w:hint="eastAsia" w:asciiTheme="minorEastAsia" w:hAnsiTheme="minorEastAsia" w:eastAsiaTheme="minorEastAsia" w:cstheme="minorEastAsia"/>
                <w:b/>
                <w:bCs/>
                <w:color w:val="auto"/>
                <w:sz w:val="24"/>
                <w:szCs w:val="18"/>
                <w:highlight w:val="none"/>
              </w:rPr>
              <w:t>数量</w:t>
            </w:r>
          </w:p>
        </w:tc>
        <w:tc>
          <w:tcPr>
            <w:tcW w:w="0" w:type="auto"/>
            <w:shd w:val="clear" w:color="auto" w:fill="auto"/>
            <w:vAlign w:val="center"/>
          </w:tcPr>
          <w:p w14:paraId="257D4F89">
            <w:pPr>
              <w:spacing w:line="360" w:lineRule="auto"/>
              <w:jc w:val="center"/>
              <w:rPr>
                <w:rFonts w:hint="eastAsia" w:asciiTheme="minorEastAsia" w:hAnsiTheme="minorEastAsia" w:eastAsiaTheme="minorEastAsia" w:cstheme="minorEastAsia"/>
                <w:b/>
                <w:bCs/>
                <w:color w:val="auto"/>
                <w:sz w:val="24"/>
                <w:szCs w:val="18"/>
                <w:highlight w:val="none"/>
              </w:rPr>
            </w:pPr>
            <w:r>
              <w:rPr>
                <w:rFonts w:hint="eastAsia" w:asciiTheme="minorEastAsia" w:hAnsiTheme="minorEastAsia" w:eastAsiaTheme="minorEastAsia" w:cstheme="minorEastAsia"/>
                <w:b/>
                <w:bCs/>
                <w:color w:val="auto"/>
                <w:sz w:val="24"/>
                <w:szCs w:val="18"/>
                <w:highlight w:val="none"/>
              </w:rPr>
              <w:t>所属</w:t>
            </w:r>
          </w:p>
          <w:p w14:paraId="7963FD6F">
            <w:pPr>
              <w:spacing w:line="360" w:lineRule="auto"/>
              <w:jc w:val="center"/>
              <w:rPr>
                <w:rFonts w:hint="eastAsia" w:asciiTheme="minorEastAsia" w:hAnsiTheme="minorEastAsia" w:eastAsiaTheme="minorEastAsia" w:cstheme="minorEastAsia"/>
                <w:b/>
                <w:bCs/>
                <w:color w:val="auto"/>
                <w:kern w:val="2"/>
                <w:sz w:val="24"/>
                <w:szCs w:val="18"/>
                <w:highlight w:val="none"/>
                <w:lang w:val="en-US" w:eastAsia="zh-CN" w:bidi="ar-SA"/>
              </w:rPr>
            </w:pPr>
            <w:r>
              <w:rPr>
                <w:rFonts w:hint="eastAsia" w:asciiTheme="minorEastAsia" w:hAnsiTheme="minorEastAsia" w:eastAsiaTheme="minorEastAsia" w:cstheme="minorEastAsia"/>
                <w:b/>
                <w:bCs/>
                <w:color w:val="auto"/>
                <w:sz w:val="24"/>
                <w:szCs w:val="18"/>
                <w:highlight w:val="none"/>
              </w:rPr>
              <w:t>行业</w:t>
            </w:r>
          </w:p>
        </w:tc>
      </w:tr>
      <w:tr w14:paraId="121E2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6483F77">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lang w:val="en-US" w:eastAsia="zh-CN"/>
              </w:rPr>
            </w:pPr>
          </w:p>
        </w:tc>
        <w:tc>
          <w:tcPr>
            <w:tcW w:w="0" w:type="auto"/>
            <w:shd w:val="clear" w:color="auto" w:fill="auto"/>
            <w:vAlign w:val="center"/>
          </w:tcPr>
          <w:p w14:paraId="269CE7EF">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建筑材料变形智能测量系统</w:t>
            </w:r>
          </w:p>
        </w:tc>
        <w:tc>
          <w:tcPr>
            <w:tcW w:w="0" w:type="auto"/>
            <w:shd w:val="clear" w:color="auto" w:fill="auto"/>
            <w:vAlign w:val="center"/>
          </w:tcPr>
          <w:p w14:paraId="0D4F98B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1.应变测量范围：0.005%~2000%，2D应变测量精度：≤20με，3D应变测量精度：≤50με，位移测量精度：0.01mm。</w:t>
            </w:r>
          </w:p>
          <w:p w14:paraId="7EEE806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2.系统分析满足以下基本功能。</w:t>
            </w:r>
          </w:p>
          <w:p w14:paraId="12949F7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(1)追踪定位。低速采集控制。高速采集控制。全场变形测量分析。FLC成形极限分析。标志点轨迹追踪。疲劳分析。多测头同步。显微应变分析。材料力学性能分析。红外温度场分析。数据分析处理。数据导出。</w:t>
            </w:r>
          </w:p>
          <w:p w14:paraId="5906BB5D">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(2)具备TCP/IP接口，支持实时监控与反馈功能，可控制外部设备。</w:t>
            </w:r>
          </w:p>
          <w:p w14:paraId="6E2F5D6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3.测量结果多样化：可计算输出3D坐标、strain、位移、速度、加速度、角速度、角加速度等,自动生成曲线,并可导出原始数据。</w:t>
            </w:r>
          </w:p>
          <w:p w14:paraId="50FA21C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4.系统支持将数据计算结果与Ansys，ABAQUS的有限元结果进行对比分析，以色谱图的形式显示数据结果和有限元计算结果的偏差。</w:t>
            </w:r>
          </w:p>
          <w:p w14:paraId="34BE785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5.支持Ring-Buffer采集模式，可设置高帧频采集，前期自动储存低帧频数据，在实验结束时储存高帧频数据，实现一次实验过程中的变频率采集与存储，在节省储存空间与运算时间的前提下，更准确地找到被测件形变的最终点数据。</w:t>
            </w:r>
          </w:p>
          <w:p w14:paraId="24A3AA5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6.疲劳采集模块，无需跟踪一个完整的疲劳周期即可自动完成疲劳实验波形曲线（三角波，正弦波）的相位信息的识别，计数，抓取和停止，自动识别疲劳频率，波峰和波谷，完成低频图像采集设备对高频疲劳实验的长时间监测。</w:t>
            </w:r>
          </w:p>
          <w:p w14:paraId="4DD9717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7.系统支持扩展红外温度与应变耦合测量功能：通过定制红外标定板完成变形场相机与红外相机坐标系统一，实现温度场、应变场耦合。</w:t>
            </w:r>
          </w:p>
          <w:p w14:paraId="36F2CAD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8.可对工程数据照片设置间隔采样自动删除，提高数据的处理便捷，减少整体工程数据量。</w:t>
            </w:r>
          </w:p>
          <w:p w14:paraId="1C6ECF4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b/>
                <w:color w:val="auto"/>
                <w:kern w:val="0"/>
                <w:sz w:val="21"/>
                <w:szCs w:val="21"/>
              </w:rPr>
            </w:pPr>
            <w:r>
              <w:rPr>
                <w:rFonts w:hint="eastAsia" w:asciiTheme="minorEastAsia" w:hAnsiTheme="minorEastAsia" w:eastAsiaTheme="minorEastAsia" w:cstheme="minorEastAsia"/>
                <w:color w:val="auto"/>
                <w:kern w:val="0"/>
                <w:sz w:val="21"/>
                <w:szCs w:val="21"/>
              </w:rPr>
              <w:t>9.元素及分析创建功能：点点距离、点线距离、点面距离、线线夹角、线面夹角、面面夹角、三维点、线、面、圆、槽孔、矩形孔、球、圆柱、圆锥。坐标转换功能：321转换、点线面转换、参考点转换、手动转换等多种坐标转换功能。</w:t>
            </w:r>
          </w:p>
          <w:p w14:paraId="4E3394B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10.系统分析系统具有多种对齐操作：提供了5种基本的对齐方式：自动对齐、手动对齐、RPS对齐、坐标系对齐、3-2-1对齐。</w:t>
            </w:r>
          </w:p>
          <w:p w14:paraId="43B585D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11.分析系统支持几何体尺寸测量：包括点点距离、点线距离、点面距离、线面距离、线线距离、面面距离、线线夹角、线面夹角、面面夹角、圆半径测量、球半径测量等多种测量方式，无需借助第三方系统。</w:t>
            </w:r>
          </w:p>
          <w:p w14:paraId="51D8705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12.定制型带刻度系统长方体机架：长度不小于1000mm，长方体设计，保证观测角度在一个水平面上。横梁上有距离刻度，内置测距及测温装置，可实时显示目前的温度及距离，软件可控制。集成2个USB接口、1个6针触发接口、1个3针光源供电接口等。并内置信号、状态、电源指示灯。</w:t>
            </w:r>
          </w:p>
          <w:p w14:paraId="6D0BE83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13.裂纹COD分析功能：支持裂纹尖端开裂位移测量分析，包括全时域计算裂纹开口和绘制开裂曲线，显示裂尖位置和开裂位移。</w:t>
            </w:r>
          </w:p>
          <w:p w14:paraId="1B9DB72F">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14.模态功能：支持结构动力学分析，包括OMA、ODS和UFF分析功能。OMA用于测量模态参数，ODS解析结构各频率下工作变形，UFF支持构建简化振动模型。</w:t>
            </w:r>
          </w:p>
          <w:p w14:paraId="2DCC4235">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15.采集控制单元，具有导入外部数据的模拟信号接口：频道数8，转换精度16bit，电压范围：-10V-+10V内多个范围可选，采样频率：31Hz-250KHz，输入信号接口：DB25;采集控制单元，具有导出内部应变数据的模拟信号借口：频道数≤4，转换精度12Bit，电压范围：-10V-+10V内多个范围可选，建立时间：10us，输出误差：±1LIB，输出信号接口：DB15。</w:t>
            </w:r>
          </w:p>
          <w:p w14:paraId="05F239EE">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16.控制系统：支持红外温度场测量采集控制单元：系统可实现同步标定红外图像采集器与可见光图像采集器，同步耦合位移场温度场数据。采集控制单元具有锁相环相移采集功能，支持周期性高速采集。采集控制单元可实现相机同步控制：多相机外同步触发信号。采集控制单元具备光源控制功能：可程控调节光源功率设置。实现测量过程中不同补光需要的光源控制。</w:t>
            </w:r>
          </w:p>
          <w:p w14:paraId="426C6EE2">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17.定制制斑工具1：定制纹身贴纸（蚯蚓斑）3种类型，分别是0.25mm、0.5mm、1mm。数量：1套</w:t>
            </w:r>
          </w:p>
          <w:p w14:paraId="48C81141">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定制制斑工具2：定制回墨印章（蚯蚓斑）3种类型，分别是0.5mm、1mm、2mm。数量：1套</w:t>
            </w:r>
          </w:p>
          <w:p w14:paraId="516AAF84">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定制制斑工具3：定制漏板制斑工具（蚯蚓斑）3种类型，分别是3mm、5mm、8mm。数量：1套</w:t>
            </w:r>
          </w:p>
          <w:p w14:paraId="0AA7E188">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18.相机分辨率500万像素以上，帧率50fps以上。</w:t>
            </w:r>
          </w:p>
          <w:p w14:paraId="4CC7F6F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19.多重混合扫描功能：系统支持实现双目、单目混合扫描功能，可以实现难以扫描的沟槽、深孔等死角及狭小空间的单目扫描；分组扫描功能：系统支持对不易拼接的物体，可以进行分组扫描，并可手动或自动两种方式将数据在扫描系统中进行对齐，无需借助第三方系统对齐;</w:t>
            </w:r>
          </w:p>
          <w:p w14:paraId="175C01F7">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b/>
                <w:color w:val="auto"/>
                <w:kern w:val="0"/>
                <w:sz w:val="21"/>
                <w:szCs w:val="21"/>
              </w:rPr>
            </w:pPr>
            <w:r>
              <w:rPr>
                <w:rFonts w:hint="eastAsia" w:asciiTheme="minorEastAsia" w:hAnsiTheme="minorEastAsia" w:eastAsiaTheme="minorEastAsia" w:cstheme="minorEastAsia"/>
                <w:color w:val="auto"/>
                <w:kern w:val="0"/>
                <w:sz w:val="21"/>
                <w:szCs w:val="21"/>
              </w:rPr>
              <w:t>★20.分析系统支持模型整体偏差计算：分析标称参考数据和扫描数据之间所有对应点的偏差，结果以彩色色谱图显示，支持多种样式的偏差标注模板，可以对整体偏差、截面偏差、的彩色色谱图进行偏差标注，直观显示该点的具体偏差值;并具备形位公差测量功能：如（平面度，圆柱度，同轴度，位置度，面轮廓度等）。无需借助第三方系统。</w:t>
            </w:r>
            <w:r>
              <w:rPr>
                <w:rFonts w:hint="eastAsia" w:asciiTheme="minorEastAsia" w:hAnsiTheme="minorEastAsia" w:eastAsiaTheme="minorEastAsia" w:cstheme="minorEastAsia"/>
                <w:b/>
                <w:color w:val="auto"/>
                <w:kern w:val="0"/>
                <w:sz w:val="21"/>
                <w:szCs w:val="21"/>
              </w:rPr>
              <w:t>（</w:t>
            </w:r>
            <w:r>
              <w:rPr>
                <w:rFonts w:hint="eastAsia" w:asciiTheme="minorEastAsia" w:hAnsiTheme="minorEastAsia" w:eastAsiaTheme="minorEastAsia" w:cstheme="minorEastAsia"/>
                <w:b/>
                <w:color w:val="auto"/>
                <w:kern w:val="0"/>
                <w:sz w:val="21"/>
                <w:szCs w:val="21"/>
                <w:lang w:eastAsia="zh-CN"/>
              </w:rPr>
              <w:t>投标文件中提供功能演示视频</w:t>
            </w:r>
            <w:r>
              <w:rPr>
                <w:rFonts w:hint="eastAsia" w:asciiTheme="minorEastAsia" w:hAnsiTheme="minorEastAsia" w:eastAsiaTheme="minorEastAsia" w:cstheme="minorEastAsia"/>
                <w:b/>
                <w:color w:val="auto"/>
                <w:kern w:val="0"/>
                <w:sz w:val="21"/>
                <w:szCs w:val="21"/>
              </w:rPr>
              <w:t>）</w:t>
            </w:r>
          </w:p>
          <w:p w14:paraId="292E8A83">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b/>
                <w:color w:val="auto"/>
                <w:kern w:val="0"/>
                <w:sz w:val="21"/>
                <w:szCs w:val="21"/>
              </w:rPr>
            </w:pPr>
            <w:r>
              <w:rPr>
                <w:rFonts w:hint="eastAsia" w:asciiTheme="minorEastAsia" w:hAnsiTheme="minorEastAsia" w:eastAsiaTheme="minorEastAsia" w:cstheme="minorEastAsia"/>
                <w:color w:val="auto"/>
                <w:kern w:val="0"/>
                <w:sz w:val="21"/>
                <w:szCs w:val="21"/>
              </w:rPr>
              <w:t>★21.虚功场功能：支持材料本构参数识别。支持多阶段单向拉伸、三点弯曲加载下各向同性和正交各向异性材料本构参数识别。</w:t>
            </w:r>
            <w:r>
              <w:rPr>
                <w:rFonts w:hint="eastAsia" w:asciiTheme="minorEastAsia" w:hAnsiTheme="minorEastAsia" w:eastAsiaTheme="minorEastAsia" w:cstheme="minorEastAsia"/>
                <w:b/>
                <w:color w:val="auto"/>
                <w:kern w:val="0"/>
                <w:sz w:val="21"/>
                <w:szCs w:val="21"/>
              </w:rPr>
              <w:t>（</w:t>
            </w:r>
            <w:r>
              <w:rPr>
                <w:rFonts w:hint="eastAsia" w:asciiTheme="minorEastAsia" w:hAnsiTheme="minorEastAsia" w:eastAsiaTheme="minorEastAsia" w:cstheme="minorEastAsia"/>
                <w:b/>
                <w:color w:val="auto"/>
                <w:kern w:val="0"/>
                <w:sz w:val="21"/>
                <w:szCs w:val="21"/>
                <w:lang w:eastAsia="zh-CN"/>
              </w:rPr>
              <w:t>投标文件中提供功能演示视频</w:t>
            </w:r>
            <w:r>
              <w:rPr>
                <w:rFonts w:hint="eastAsia" w:asciiTheme="minorEastAsia" w:hAnsiTheme="minorEastAsia" w:eastAsiaTheme="minorEastAsia" w:cstheme="minorEastAsia"/>
                <w:b/>
                <w:color w:val="auto"/>
                <w:kern w:val="0"/>
                <w:sz w:val="21"/>
                <w:szCs w:val="21"/>
              </w:rPr>
              <w:t>）</w:t>
            </w:r>
          </w:p>
          <w:p w14:paraId="4A656E80">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★22.三维变形及应变测量分析探针功能：支持点、球、轴、双轴探针测量。可提供完整的探针标定、可基于 探针测量深孔、深槽等遮挡位置。遥控器支持单人远程操作，便捷高效。通过探针测 量点可实现坐标系转换、数模对齐，支持通过探针测量点构造元素和分析，支持通过探 针测量点与 CAD 数模比对计算投影点和偏差，可输出报告，可实时显示探针位置；</w:t>
            </w:r>
            <w:r>
              <w:rPr>
                <w:rFonts w:hint="eastAsia" w:asciiTheme="minorEastAsia" w:hAnsiTheme="minorEastAsia" w:eastAsiaTheme="minorEastAsia" w:cstheme="minorEastAsia"/>
                <w:b/>
                <w:color w:val="auto"/>
                <w:kern w:val="0"/>
                <w:sz w:val="21"/>
                <w:szCs w:val="21"/>
              </w:rPr>
              <w:t>（</w:t>
            </w:r>
            <w:r>
              <w:rPr>
                <w:rFonts w:hint="eastAsia" w:asciiTheme="minorEastAsia" w:hAnsiTheme="minorEastAsia" w:eastAsiaTheme="minorEastAsia" w:cstheme="minorEastAsia"/>
                <w:b/>
                <w:color w:val="auto"/>
                <w:kern w:val="0"/>
                <w:sz w:val="21"/>
                <w:szCs w:val="21"/>
                <w:lang w:eastAsia="zh-CN"/>
              </w:rPr>
              <w:t>投标文件中提供功能演示视频</w:t>
            </w:r>
            <w:r>
              <w:rPr>
                <w:rFonts w:hint="eastAsia" w:asciiTheme="minorEastAsia" w:hAnsiTheme="minorEastAsia" w:eastAsiaTheme="minorEastAsia" w:cstheme="minorEastAsia"/>
                <w:b/>
                <w:color w:val="auto"/>
                <w:kern w:val="0"/>
                <w:sz w:val="21"/>
                <w:szCs w:val="21"/>
              </w:rPr>
              <w:t>）</w:t>
            </w:r>
          </w:p>
          <w:p w14:paraId="7B87DF5A">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★23.扫描电镜、显微镜图像数据处理功能要求：应具有非参数光学失真及扫描电镜电子束漂移/光学显微镜光学畸变的数据校正功能，应可导入扫描电镜的dwell time和row time数据，实现精确的位移场、应变场分析；</w:t>
            </w:r>
            <w:r>
              <w:rPr>
                <w:rFonts w:hint="eastAsia" w:asciiTheme="minorEastAsia" w:hAnsiTheme="minorEastAsia" w:eastAsiaTheme="minorEastAsia" w:cstheme="minorEastAsia"/>
                <w:b/>
                <w:color w:val="auto"/>
                <w:kern w:val="0"/>
                <w:sz w:val="21"/>
                <w:szCs w:val="21"/>
              </w:rPr>
              <w:t>（</w:t>
            </w:r>
            <w:r>
              <w:rPr>
                <w:rFonts w:hint="eastAsia" w:asciiTheme="minorEastAsia" w:hAnsiTheme="minorEastAsia" w:eastAsiaTheme="minorEastAsia" w:cstheme="minorEastAsia"/>
                <w:b/>
                <w:color w:val="auto"/>
                <w:kern w:val="0"/>
                <w:sz w:val="21"/>
                <w:szCs w:val="21"/>
                <w:lang w:eastAsia="zh-CN"/>
              </w:rPr>
              <w:t>投标文件中提供功能演示视频</w:t>
            </w:r>
            <w:r>
              <w:rPr>
                <w:rFonts w:hint="eastAsia" w:asciiTheme="minorEastAsia" w:hAnsiTheme="minorEastAsia" w:eastAsiaTheme="minorEastAsia" w:cstheme="minorEastAsia"/>
                <w:b/>
                <w:color w:val="auto"/>
                <w:kern w:val="0"/>
                <w:sz w:val="21"/>
                <w:szCs w:val="21"/>
              </w:rPr>
              <w:t>）</w:t>
            </w:r>
          </w:p>
          <w:p w14:paraId="52A21966">
            <w:pPr>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★24.三维变形及应变测量分析探针及遥控器一套：支持点、球、轴、双轴探针测量。可提供完整的探针标定、可基于 探针测量深孔、深槽等遮挡位置。遥控器支持单人远程操作，便捷高效。通过探针测 量点可实现坐标系转换、数模对齐，支持通过探针测量点构造元素和分析，支持通过探 针测量点与 CAD 数模比对计算投影点和偏差，可输出报告，可实时显示探针位置。</w:t>
            </w:r>
            <w:r>
              <w:rPr>
                <w:rFonts w:hint="eastAsia" w:asciiTheme="minorEastAsia" w:hAnsiTheme="minorEastAsia" w:eastAsiaTheme="minorEastAsia" w:cstheme="minorEastAsia"/>
                <w:b/>
                <w:color w:val="auto"/>
                <w:kern w:val="0"/>
                <w:sz w:val="21"/>
                <w:szCs w:val="21"/>
              </w:rPr>
              <w:t>（</w:t>
            </w:r>
            <w:r>
              <w:rPr>
                <w:rFonts w:hint="eastAsia" w:asciiTheme="minorEastAsia" w:hAnsiTheme="minorEastAsia" w:eastAsiaTheme="minorEastAsia" w:cstheme="minorEastAsia"/>
                <w:b/>
                <w:color w:val="auto"/>
                <w:kern w:val="0"/>
                <w:sz w:val="21"/>
                <w:szCs w:val="21"/>
                <w:lang w:eastAsia="zh-CN"/>
              </w:rPr>
              <w:t>投标文件中提供功能演示视频</w:t>
            </w:r>
            <w:r>
              <w:rPr>
                <w:rFonts w:hint="eastAsia" w:asciiTheme="minorEastAsia" w:hAnsiTheme="minorEastAsia" w:eastAsiaTheme="minorEastAsia" w:cstheme="minorEastAsia"/>
                <w:b/>
                <w:color w:val="auto"/>
                <w:kern w:val="0"/>
                <w:sz w:val="21"/>
                <w:szCs w:val="21"/>
              </w:rPr>
              <w:t>）</w:t>
            </w:r>
          </w:p>
        </w:tc>
        <w:tc>
          <w:tcPr>
            <w:tcW w:w="0" w:type="auto"/>
            <w:shd w:val="clear" w:color="auto" w:fill="auto"/>
            <w:vAlign w:val="center"/>
          </w:tcPr>
          <w:p w14:paraId="1B59F89F">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套</w:t>
            </w:r>
          </w:p>
        </w:tc>
        <w:tc>
          <w:tcPr>
            <w:tcW w:w="0" w:type="auto"/>
            <w:shd w:val="clear" w:color="auto" w:fill="auto"/>
            <w:vAlign w:val="center"/>
          </w:tcPr>
          <w:p w14:paraId="725B8664">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w:t>
            </w:r>
          </w:p>
        </w:tc>
        <w:tc>
          <w:tcPr>
            <w:tcW w:w="0" w:type="auto"/>
            <w:shd w:val="clear" w:color="auto" w:fill="auto"/>
            <w:vAlign w:val="center"/>
          </w:tcPr>
          <w:p w14:paraId="4D9C7D77">
            <w:pPr>
              <w:spacing w:line="360" w:lineRule="auto"/>
              <w:jc w:val="center"/>
              <w:rPr>
                <w:rFonts w:hint="eastAsia" w:asciiTheme="minorEastAsia" w:hAnsiTheme="minorEastAsia" w:eastAsiaTheme="minorEastAsia" w:cstheme="minorEastAsia"/>
                <w:bCs/>
                <w:color w:val="auto"/>
                <w:kern w:val="2"/>
                <w:sz w:val="24"/>
                <w:szCs w:val="18"/>
                <w:highlight w:val="none"/>
                <w:lang w:val="en-US" w:eastAsia="zh-CN" w:bidi="ar-SA"/>
              </w:rPr>
            </w:pPr>
            <w:r>
              <w:rPr>
                <w:rFonts w:hint="eastAsia" w:asciiTheme="minorEastAsia" w:hAnsiTheme="minorEastAsia" w:eastAsiaTheme="minorEastAsia" w:cstheme="minorEastAsia"/>
                <w:bCs/>
                <w:color w:val="auto"/>
                <w:sz w:val="24"/>
                <w:szCs w:val="18"/>
                <w:highlight w:val="none"/>
              </w:rPr>
              <w:t>软件和信息技术服务业</w:t>
            </w:r>
          </w:p>
        </w:tc>
      </w:tr>
      <w:tr w14:paraId="505C6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C89DBF2">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lang w:val="en-US" w:eastAsia="zh-CN"/>
              </w:rPr>
            </w:pPr>
          </w:p>
        </w:tc>
        <w:tc>
          <w:tcPr>
            <w:tcW w:w="0" w:type="auto"/>
            <w:shd w:val="clear" w:color="auto" w:fill="auto"/>
            <w:vAlign w:val="center"/>
          </w:tcPr>
          <w:p w14:paraId="2F8B047E">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工程结构三维智能测量系统</w:t>
            </w:r>
          </w:p>
        </w:tc>
        <w:tc>
          <w:tcPr>
            <w:tcW w:w="0" w:type="auto"/>
            <w:shd w:val="clear" w:color="auto" w:fill="auto"/>
            <w:vAlign w:val="center"/>
          </w:tcPr>
          <w:p w14:paraId="63013FFA">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1.扫描半径距离：120米。</w:t>
            </w:r>
          </w:p>
          <w:p w14:paraId="0C89BCCE">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2.扫描频率：32万点/秒。</w:t>
            </w:r>
          </w:p>
          <w:p w14:paraId="66FB302B">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3.扫描精度：1cm（最高）。</w:t>
            </w:r>
          </w:p>
          <w:p w14:paraId="2588EB8D">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4.扫描视角范围：360°×280°。</w:t>
            </w:r>
          </w:p>
          <w:p w14:paraId="128C5A0D">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5.扫描系统IP等级：</w:t>
            </w:r>
            <w:r>
              <w:rPr>
                <w:rFonts w:hint="eastAsia" w:asciiTheme="minorEastAsia" w:hAnsiTheme="minorEastAsia" w:eastAsiaTheme="minorEastAsia" w:cstheme="minorEastAsia"/>
                <w:color w:val="auto"/>
                <w:sz w:val="21"/>
                <w:szCs w:val="21"/>
                <w:lang w:val="en-US" w:eastAsia="zh-CN"/>
              </w:rPr>
              <w:t>≥</w:t>
            </w:r>
            <w:r>
              <w:rPr>
                <w:rFonts w:hint="eastAsia" w:asciiTheme="minorEastAsia" w:hAnsiTheme="minorEastAsia" w:eastAsiaTheme="minorEastAsia" w:cstheme="minorEastAsia"/>
                <w:color w:val="auto"/>
                <w:sz w:val="21"/>
                <w:szCs w:val="21"/>
              </w:rPr>
              <w:t>67。</w:t>
            </w:r>
          </w:p>
          <w:p w14:paraId="6BE4706E">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6.SLAM扫描方式：运行中激光头旋转。</w:t>
            </w:r>
          </w:p>
          <w:p w14:paraId="15C374DA">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7.激光等级：I级。</w:t>
            </w:r>
          </w:p>
          <w:p w14:paraId="59206BD6">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8.工作温度：-20—50摄氏度。</w:t>
            </w:r>
          </w:p>
          <w:p w14:paraId="0D4BD16C">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9.重量：≥1.95KG。</w:t>
            </w:r>
          </w:p>
          <w:p w14:paraId="28A77F05">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10.一体化设备，无任何外置关键组件，内置电池。</w:t>
            </w:r>
          </w:p>
          <w:p w14:paraId="65B8B9D5">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11.工作时间：</w:t>
            </w:r>
            <w:r>
              <w:rPr>
                <w:rFonts w:hint="eastAsia" w:asciiTheme="minorEastAsia" w:hAnsiTheme="minorEastAsia" w:eastAsiaTheme="minorEastAsia" w:cstheme="minorEastAsia"/>
                <w:color w:val="auto"/>
                <w:sz w:val="21"/>
                <w:szCs w:val="21"/>
                <w:lang w:val="en-US" w:eastAsia="zh-CN"/>
              </w:rPr>
              <w:t>≥</w:t>
            </w:r>
            <w:r>
              <w:rPr>
                <w:rFonts w:hint="eastAsia" w:asciiTheme="minorEastAsia" w:hAnsiTheme="minorEastAsia" w:eastAsiaTheme="minorEastAsia" w:cstheme="minorEastAsia"/>
                <w:color w:val="auto"/>
                <w:sz w:val="21"/>
                <w:szCs w:val="21"/>
              </w:rPr>
              <w:t>4小时。</w:t>
            </w:r>
          </w:p>
          <w:p w14:paraId="2B96895F">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12.剩余电量显示：支持。</w:t>
            </w:r>
          </w:p>
          <w:p w14:paraId="4EF75288">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13.具有设备工作状态显示屏，可以显示设备当前状态及扫描工作状态。</w:t>
            </w:r>
          </w:p>
          <w:p w14:paraId="34D6E442">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14.产品外壳：尼龙材质，具备较强防护性，坚固耐磕碰、耐冲击。</w:t>
            </w:r>
          </w:p>
          <w:p w14:paraId="113BFBE5">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sz w:val="21"/>
                <w:szCs w:val="21"/>
              </w:rPr>
              <w:t>15.扫描仪既可通过实体按键控制设备扫描及记录控制点，也可支持通过移动端APP实现全部扫描控制操作。</w:t>
            </w:r>
          </w:p>
          <w:p w14:paraId="3A56260D">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16.符合GB/T3836.1-2021爆炸性气体环境电气设备标准。</w:t>
            </w:r>
          </w:p>
          <w:p w14:paraId="1FE191AB">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17.APP支持扫描硬件控制：可查看硬件设备状态及扫描工作状态，支持扫描控制及控制点拾取。</w:t>
            </w:r>
          </w:p>
          <w:p w14:paraId="1BEE57DA">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18.APP支持兴趣点记录：可在扫描过程中任意添加位置标注，并在处理成果中输出，可叠加入点云查看标记位置。</w:t>
            </w:r>
          </w:p>
          <w:p w14:paraId="3554330F">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19.APP扫描成果数据管理：支持扫描数据导出及删除。</w:t>
            </w:r>
          </w:p>
          <w:p w14:paraId="7F3DAB2A">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20.支持将扫描仪采集的原始数据处理成完整点云。</w:t>
            </w:r>
          </w:p>
          <w:p w14:paraId="181E1477">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21.支持多种解算模式：高精度、标准及隧道模式。</w:t>
            </w:r>
          </w:p>
          <w:p w14:paraId="21450349">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22.支持不同扫描方式的数据处理：无人机、手持、背包、车载。</w:t>
            </w:r>
          </w:p>
          <w:p w14:paraId="6B6AB8CB">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23.支持彩色全景视频融合及融合后自动参与解算，或可将已经融合的彩色视频直接导入并参与解算。</w:t>
            </w:r>
          </w:p>
          <w:p w14:paraId="7571A81C">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sz w:val="21"/>
                <w:szCs w:val="21"/>
              </w:rPr>
              <w:t>24.支持可选是否需要RTK数据参与解算。</w:t>
            </w:r>
          </w:p>
          <w:p w14:paraId="1078D254">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25.数据导出：支持各种类型数据导入导出，如PCD、LAS、XYZ、PTS、TXT、OBJ、DXF等格式</w:t>
            </w:r>
          </w:p>
          <w:p w14:paraId="5E951363">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26.点云显示：支持点大小设置、支持多字段色谱图着色方案。</w:t>
            </w:r>
          </w:p>
          <w:p w14:paraId="27F9A0DE">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27.点云显示效果：支持X-ray显示效果，增加点云显示效果。</w:t>
            </w:r>
          </w:p>
          <w:p w14:paraId="2D1F33ED">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28.点云裁剪：快速裁剪模式支持点云重点区域裁切，裁切框选定区域内数据可独立生成一组新点云，并保留完整的原始数据，精细裁剪模式支持点云数据分割，可对重点部位进行删减，可选择抛弃或保存裁剪内容。</w:t>
            </w:r>
          </w:p>
          <w:p w14:paraId="36758EA5">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29.数据降噪：支持离散点及噪声双过滤模式，支持以点集数量和搜索半径方式进行降噪强度调整。</w:t>
            </w:r>
          </w:p>
          <w:p w14:paraId="3D9B22AF">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30.点云拼接：公共点支持手工选点及设备拾取控制点导入方式进行公共点选取，支持标靶球拼接，支持设定标靶球直径。</w:t>
            </w:r>
          </w:p>
          <w:p w14:paraId="63EBF87E">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31.坐标转换：支持使用控制点进行坐标系转换，支持点对自动匹配，无需手动调整点顺序，最大支持不少于10组点对的自动匹配。</w:t>
            </w:r>
          </w:p>
          <w:p w14:paraId="03E0DFBA">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32.坐标投影转换：支持将融合背包RTK定位数据的点云数据的坐标进行重新投影，可重新选择投影方式、修改中央经线及参考度带。</w:t>
            </w:r>
          </w:p>
          <w:p w14:paraId="4DBC26F7">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33.七参数转换：支持计算七参数，支持基于椭球及投影坐标系的七参数计算及转换。</w:t>
            </w:r>
          </w:p>
          <w:p w14:paraId="5CEF9123">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34.全局注册：选中数据后可随时更换基准参考数据，基准数据与移动数据分别以不同单色显示便于区分，可手工选择集中重叠区域进行参考匹配，减少运算量，提高匹配成功率，可设定CPU线程占用率及最终匹配度。</w:t>
            </w:r>
          </w:p>
          <w:p w14:paraId="1F5E5E8C">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35.点云切片：支持手动调节裁切盒尺寸，支持通过单轴尺寸数据输入调节裁切盒尺寸，支持点云单切片生成，支持轴向定距点云切片。</w:t>
            </w:r>
          </w:p>
          <w:p w14:paraId="53C855D7">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36.测量：支持单点坐标信息显示，支持两点距离测量，可显示两点间各轴向及面上的距离，支持三点数据测量。</w:t>
            </w:r>
          </w:p>
          <w:p w14:paraId="245E0A9F">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37.厚度测量：可自定义平面，测量平面间距用来或得点云或结构间的厚度。</w:t>
            </w:r>
          </w:p>
          <w:p w14:paraId="3A9E9A3D">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38.地面点分类：可对点云中的地面数据进行分类提取，预设陡坡、缓坡及平地三种类型，可对格网大小、迭代次数及分类阈值进行进阶设定。</w:t>
            </w:r>
          </w:p>
          <w:p w14:paraId="2000ACAF">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39.正射影像：支持生成正射影像，可独立选取点云区域进行建立正射影像，无需对点云进行删减裁切，支持面对正功能及水平角调整，保证正射影像垂直于数据平面，支持背景选择，支持分辨率设置，可导出Tif格式影像，并附带tfw参数文件。</w:t>
            </w:r>
          </w:p>
          <w:p w14:paraId="72067BD6">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40.提取特征点：可手工在点云中选取特定点并记录及导出，支持导入多种格式文件。</w:t>
            </w:r>
          </w:p>
          <w:p w14:paraId="53CEC56C">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41.视图：支持多视图操作，自由切换及生成新视图。</w:t>
            </w:r>
          </w:p>
          <w:p w14:paraId="039427D2">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42.模型封装：支持生成MESH网格模型封装，可设置最小及最大面片边长及平滑参数。</w:t>
            </w:r>
          </w:p>
          <w:p w14:paraId="25F55B3B">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43.模型融合：可对模型数据进行融合处理，将独立模型一体化，用于消除模型拼接接缝。</w:t>
            </w:r>
          </w:p>
          <w:p w14:paraId="3964EFCB">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44.模型修复：自动删除重复点、边及多边形。</w:t>
            </w:r>
          </w:p>
          <w:p w14:paraId="559189CC">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45.小组件移除：自动搜索离散组件，支持手工选择及删除。</w:t>
            </w:r>
          </w:p>
          <w:p w14:paraId="0063BED0">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46.删除钉状物：删除处理模型中的钉状物，可手工选择钉状物检索强度。</w:t>
            </w:r>
          </w:p>
          <w:p w14:paraId="2C40D221">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47.自相交面删除：支持检索自相交面提取并删除。</w:t>
            </w:r>
          </w:p>
          <w:p w14:paraId="41D661DA">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48.孔洞填充：支持手工选取孔洞，支持自动检索孔洞边长并按边长选择孔洞，孔洞填补可支持切线及平面两种类型拟合方式。</w:t>
            </w:r>
          </w:p>
          <w:p w14:paraId="1F47ABC1">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49.模型体积：可针对封闭模型计算模型体积、长宽高及表面积，并输以报表行书输出，支持PDF及Word双格式，支持模板定制。</w:t>
            </w:r>
          </w:p>
          <w:p w14:paraId="0FBEF58B">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50.拟合水平面：可将点云数据中的指定平面强制拟合至系统平面，点云指定平面选取方式支持导入外业采集控制点，支持手动选取点集。</w:t>
            </w:r>
          </w:p>
          <w:p w14:paraId="3440C478">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51.堆体数据提取：可自动一键提取堆体数据，剔除表面人影、建筑结构、工程机械、噪点等非主体数据</w:t>
            </w:r>
          </w:p>
          <w:p w14:paraId="4D535A51">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52.划设边界：手动规划数据边界，为计算堆体数据提供更精准的堆体边缘界线。</w:t>
            </w:r>
          </w:p>
          <w:p w14:paraId="24351566">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53.点云体积：支持点云体积计算及报表生成，支持堆体的体积、重量、长宽高、表面积及占地面积等数据输出，体积可选择总体积或基准面以上、以下部分的单独体积，报表数据图可叠加堆体长宽、等高线和高程值等信息，报表支持PDF、Word双格式输出，报表格式可定制。</w:t>
            </w:r>
          </w:p>
          <w:p w14:paraId="0E393BE4">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54.沙船测量功能：支持基于点云建立沙船空舱体积数据，支持空舱数据存储，可将满舱数据与空舱数据融合生成完整体积，并生成报告。</w:t>
            </w:r>
          </w:p>
          <w:p w14:paraId="57E5011F">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55.点线表功能：用于架空管线区段设施统计，可基于点云选点记录管线管道节点数据，并基于点信息自动生成线路数据，可自动生成埋深数据，对点线信息进行二次编辑，输出点表及线表。</w:t>
            </w:r>
          </w:p>
          <w:p w14:paraId="275A589A">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56.矿业模块：支持矿洞主体结构自动提取，自动分离矿道内的设施设备，支持自动生成矿道中线，生成矿道断面切片。</w:t>
            </w:r>
          </w:p>
          <w:p w14:paraId="3B2AE9CC">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57.超欠挖分析：可根据隧道断面信息进行对比分析，并进行超欠挖标注及数据导出。</w:t>
            </w:r>
          </w:p>
          <w:p w14:paraId="26A54390">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58.数字资产模块：支持一键发布对外数字资产模块，可进行外部浏览、本地浏览、局域网浏览、网络端浏览，数据浏览端可进行点测量、距离测量、面积测量、高度测量、角度测量等。</w:t>
            </w:r>
          </w:p>
          <w:p w14:paraId="3B85C76F">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59.数字资产模块：支持本地部署（局域网）、外部部署（服务器）。</w:t>
            </w:r>
          </w:p>
          <w:p w14:paraId="61AA2924">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60.绘图模块：支持绘制点、线图，支持多图层绘图及图层分色，可对图层进行显隐设置，可设置图层独立线宽，支持自动点捕获。</w:t>
            </w:r>
          </w:p>
          <w:p w14:paraId="170CC63E">
            <w:pPr>
              <w:pStyle w:val="8"/>
              <w:keepNext w:val="0"/>
              <w:keepLines w:val="0"/>
              <w:pageBreakBefore w:val="0"/>
              <w:kinsoku/>
              <w:wordWrap/>
              <w:overflowPunct/>
              <w:topLinePunct w:val="0"/>
              <w:autoSpaceDE/>
              <w:autoSpaceDN/>
              <w:bidi w:val="0"/>
              <w:adjustRightInd/>
              <w:snapToGrid/>
              <w:ind w:left="0" w:leftChars="0"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sz w:val="21"/>
                <w:szCs w:val="21"/>
              </w:rPr>
              <w:t>61.地形模块：支持生成等高线，支持导出dxf、georef格式，可生成DEM、DOM，支持导出tiff格式。</w:t>
            </w:r>
          </w:p>
        </w:tc>
        <w:tc>
          <w:tcPr>
            <w:tcW w:w="0" w:type="auto"/>
            <w:shd w:val="clear" w:color="auto" w:fill="auto"/>
            <w:vAlign w:val="center"/>
          </w:tcPr>
          <w:p w14:paraId="6F0E532A">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套</w:t>
            </w:r>
          </w:p>
        </w:tc>
        <w:tc>
          <w:tcPr>
            <w:tcW w:w="0" w:type="auto"/>
            <w:shd w:val="clear" w:color="auto" w:fill="auto"/>
            <w:vAlign w:val="center"/>
          </w:tcPr>
          <w:p w14:paraId="52946534">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w:t>
            </w:r>
          </w:p>
        </w:tc>
        <w:tc>
          <w:tcPr>
            <w:tcW w:w="0" w:type="auto"/>
            <w:vAlign w:val="center"/>
          </w:tcPr>
          <w:p w14:paraId="49D104E7">
            <w:pPr>
              <w:spacing w:line="360" w:lineRule="auto"/>
              <w:jc w:val="center"/>
              <w:rPr>
                <w:rFonts w:hint="eastAsia"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Cs/>
                <w:color w:val="auto"/>
                <w:sz w:val="24"/>
                <w:szCs w:val="18"/>
                <w:highlight w:val="none"/>
                <w:lang w:val="en-US" w:eastAsia="zh-CN"/>
              </w:rPr>
              <w:t>工业</w:t>
            </w:r>
          </w:p>
        </w:tc>
      </w:tr>
      <w:tr w14:paraId="3D1AC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C5FDB61">
            <w:pPr>
              <w:numPr>
                <w:ilvl w:val="0"/>
                <w:numId w:val="1"/>
              </w:numPr>
              <w:tabs>
                <w:tab w:val="clear" w:pos="0"/>
              </w:tabs>
              <w:spacing w:line="360" w:lineRule="auto"/>
              <w:ind w:left="0" w:leftChars="0" w:firstLine="0" w:firstLineChars="0"/>
              <w:jc w:val="center"/>
              <w:rPr>
                <w:rFonts w:hint="eastAsia" w:asciiTheme="minorEastAsia" w:hAnsiTheme="minorEastAsia" w:eastAsiaTheme="minorEastAsia" w:cstheme="minorEastAsia"/>
                <w:color w:val="auto"/>
                <w:sz w:val="24"/>
                <w:szCs w:val="18"/>
                <w:highlight w:val="none"/>
                <w:lang w:val="en-US" w:eastAsia="zh-CN"/>
              </w:rPr>
            </w:pPr>
          </w:p>
        </w:tc>
        <w:tc>
          <w:tcPr>
            <w:tcW w:w="0" w:type="auto"/>
            <w:shd w:val="clear" w:color="auto" w:fill="auto"/>
            <w:vAlign w:val="center"/>
          </w:tcPr>
          <w:p w14:paraId="232C6D27">
            <w:pPr>
              <w:widowControl/>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工程材料变形探测系统</w:t>
            </w:r>
          </w:p>
        </w:tc>
        <w:tc>
          <w:tcPr>
            <w:tcW w:w="0" w:type="auto"/>
            <w:shd w:val="clear" w:color="auto" w:fill="auto"/>
            <w:vAlign w:val="center"/>
          </w:tcPr>
          <w:p w14:paraId="18F9515C">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1.夹具的核心主体，通常采用45#钢等材料制成，为整个测试提供稳定的支撑和传力结构。</w:t>
            </w:r>
          </w:p>
          <w:p w14:paraId="1CFF2A68">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2.通常为侧面的夹持螺钉或定位装置，用于在加载前固定试件，确保加载基线（预定的劈裂线）对准压头。</w:t>
            </w:r>
          </w:p>
          <w:p w14:paraId="0064F78F">
            <w:pPr>
              <w:pStyle w:val="8"/>
              <w:keepNext w:val="0"/>
              <w:keepLines w:val="0"/>
              <w:pageBreakBefore w:val="0"/>
              <w:kinsoku/>
              <w:wordWrap/>
              <w:overflowPunct/>
              <w:topLinePunct w:val="0"/>
              <w:autoSpaceDE/>
              <w:autoSpaceDN/>
              <w:bidi w:val="0"/>
              <w:adjustRightInd/>
              <w:snapToGrid/>
              <w:ind w:left="0" w:firstLineChars="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3.执行标准：夹具的设计和使用需符合《GB/T50266-2013工程岩体试验方法标准》和《GB/T23561.10-2010煤和岩石物理力学性质测定方法》等国家标准。</w:t>
            </w:r>
          </w:p>
          <w:p w14:paraId="26E817EC">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4.岩石变角试验夹具：夹具在45°-70°范围内有45°,50°,55°,60°,65°,70°六个角度可供调整变换变角板夹具的角度（α）；夹具只需要更换旋转板就可以适用于边长为50*50*50(mm)的立方体试件或直径￠50mm长度50的圆柱体进行变角剪切试验要求；夹具滚针直径￠3mm。</w:t>
            </w:r>
          </w:p>
          <w:p w14:paraId="6715E256">
            <w:pPr>
              <w:keepNext w:val="0"/>
              <w:keepLines w:val="0"/>
              <w:pageBreakBefore w:val="0"/>
              <w:widowControl/>
              <w:kinsoku/>
              <w:wordWrap/>
              <w:overflowPunct/>
              <w:topLinePunct w:val="0"/>
              <w:autoSpaceDE/>
              <w:autoSpaceDN/>
              <w:bidi w:val="0"/>
              <w:adjustRightInd/>
              <w:snapToGrid/>
              <w:ind w:firstLineChars="0"/>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5.岩石劈裂抗拉强度夹具： 常见重量约5.7kg至10kg不等，与框架尺寸和材质有关；典型设计承载压力可达200kN（约20吨）。</w:t>
            </w:r>
          </w:p>
          <w:p w14:paraId="52AD40B8">
            <w:pPr>
              <w:keepNext w:val="0"/>
              <w:keepLines w:val="0"/>
              <w:pageBreakBefore w:val="0"/>
              <w:widowControl/>
              <w:kinsoku/>
              <w:wordWrap/>
              <w:overflowPunct/>
              <w:topLinePunct w:val="0"/>
              <w:autoSpaceDE/>
              <w:autoSpaceDN/>
              <w:bidi w:val="0"/>
              <w:adjustRightInd/>
              <w:snapToGrid/>
              <w:ind w:firstLine="0" w:firstLineChars="0"/>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6.所有辅具与原1000KN 万能试验机连接方式匹配。</w:t>
            </w:r>
          </w:p>
        </w:tc>
        <w:tc>
          <w:tcPr>
            <w:tcW w:w="0" w:type="auto"/>
            <w:shd w:val="clear" w:color="auto" w:fill="auto"/>
            <w:vAlign w:val="center"/>
          </w:tcPr>
          <w:p w14:paraId="69929E61">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套</w:t>
            </w:r>
          </w:p>
        </w:tc>
        <w:tc>
          <w:tcPr>
            <w:tcW w:w="0" w:type="auto"/>
            <w:shd w:val="clear" w:color="auto" w:fill="auto"/>
            <w:vAlign w:val="center"/>
          </w:tcPr>
          <w:p w14:paraId="6091ADBA">
            <w:pPr>
              <w:widowControl/>
              <w:jc w:val="center"/>
              <w:rPr>
                <w:rFonts w:hint="eastAsia" w:asciiTheme="minorEastAsia" w:hAnsiTheme="minorEastAsia" w:eastAsiaTheme="minorEastAsia" w:cstheme="minorEastAsia"/>
                <w:color w:val="auto"/>
                <w:kern w:val="0"/>
                <w:sz w:val="21"/>
                <w:szCs w:val="21"/>
                <w:lang w:val="en-US" w:eastAsia="zh-CN" w:bidi="ar-SA"/>
              </w:rPr>
            </w:pPr>
            <w:r>
              <w:rPr>
                <w:rFonts w:hint="eastAsia" w:asciiTheme="minorEastAsia" w:hAnsiTheme="minorEastAsia" w:eastAsiaTheme="minorEastAsia" w:cstheme="minorEastAsia"/>
                <w:color w:val="auto"/>
                <w:kern w:val="0"/>
                <w:sz w:val="21"/>
                <w:szCs w:val="21"/>
              </w:rPr>
              <w:t>1</w:t>
            </w:r>
          </w:p>
        </w:tc>
        <w:tc>
          <w:tcPr>
            <w:tcW w:w="0" w:type="auto"/>
            <w:vAlign w:val="center"/>
          </w:tcPr>
          <w:p w14:paraId="6763A5B4">
            <w:pPr>
              <w:spacing w:line="360" w:lineRule="auto"/>
              <w:jc w:val="center"/>
              <w:rPr>
                <w:rFonts w:hint="eastAsia" w:asciiTheme="minorEastAsia" w:hAnsiTheme="minorEastAsia" w:eastAsiaTheme="minorEastAsia" w:cstheme="minorEastAsia"/>
                <w:bCs/>
                <w:color w:val="auto"/>
                <w:sz w:val="24"/>
                <w:szCs w:val="18"/>
                <w:highlight w:val="none"/>
                <w:lang w:val="en-US" w:eastAsia="zh-CN"/>
              </w:rPr>
            </w:pPr>
            <w:r>
              <w:rPr>
                <w:rFonts w:hint="eastAsia" w:asciiTheme="minorEastAsia" w:hAnsiTheme="minorEastAsia" w:eastAsiaTheme="minorEastAsia" w:cstheme="minorEastAsia"/>
                <w:bCs/>
                <w:color w:val="auto"/>
                <w:sz w:val="24"/>
                <w:szCs w:val="18"/>
                <w:highlight w:val="none"/>
                <w:lang w:val="en-US" w:eastAsia="zh-CN"/>
              </w:rPr>
              <w:t>工业</w:t>
            </w:r>
          </w:p>
        </w:tc>
      </w:tr>
    </w:tbl>
    <w:p w14:paraId="5B4DF84F">
      <w:pPr>
        <w:spacing w:line="360" w:lineRule="auto"/>
        <w:ind w:firstLine="437"/>
        <w:outlineLvl w:val="1"/>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三、报价要求</w:t>
      </w:r>
    </w:p>
    <w:p w14:paraId="187C2165">
      <w:pPr>
        <w:spacing w:line="360" w:lineRule="auto"/>
        <w:ind w:firstLine="437"/>
        <w:rPr>
          <w:rFonts w:ascii="宋体" w:hAnsi="宋体" w:eastAsia="宋体"/>
          <w:bCs/>
          <w:color w:val="auto"/>
          <w:sz w:val="24"/>
          <w:szCs w:val="18"/>
          <w:highlight w:val="none"/>
        </w:rPr>
      </w:pPr>
      <w:r>
        <w:rPr>
          <w:rFonts w:hint="eastAsia" w:ascii="宋体" w:hAnsi="宋体" w:eastAsia="宋体"/>
          <w:bCs/>
          <w:color w:val="auto"/>
          <w:sz w:val="24"/>
          <w:szCs w:val="18"/>
          <w:highlight w:val="none"/>
        </w:rPr>
        <w:t>本项目报总价，投标报价</w:t>
      </w:r>
      <w:r>
        <w:rPr>
          <w:rFonts w:ascii="宋体" w:hAnsi="宋体" w:eastAsia="宋体"/>
          <w:bCs/>
          <w:color w:val="auto"/>
          <w:sz w:val="24"/>
          <w:szCs w:val="18"/>
          <w:highlight w:val="none"/>
        </w:rPr>
        <w:t>包括</w:t>
      </w:r>
      <w:r>
        <w:rPr>
          <w:rFonts w:hint="eastAsia" w:ascii="宋体" w:hAnsi="宋体" w:eastAsia="宋体"/>
          <w:bCs/>
          <w:color w:val="auto"/>
          <w:sz w:val="24"/>
          <w:szCs w:val="18"/>
          <w:highlight w:val="none"/>
        </w:rPr>
        <w:t>本项目需求的全部货物及所需附件购置费、包装费、运输费、人工费、安装调试费、各种税费、资料费、售后服务费及完成项目应有的全部费用。</w:t>
      </w:r>
    </w:p>
    <w:p w14:paraId="6777E27B">
      <w:pPr>
        <w:spacing w:line="360" w:lineRule="auto"/>
        <w:ind w:firstLine="437"/>
        <w:outlineLvl w:val="1"/>
        <w:rPr>
          <w:rFonts w:hint="eastAsia" w:ascii="宋体" w:hAnsi="宋体" w:eastAsia="宋体"/>
          <w:b/>
          <w:bCs/>
          <w:color w:val="auto"/>
          <w:sz w:val="24"/>
          <w:szCs w:val="18"/>
          <w:highlight w:val="none"/>
        </w:rPr>
      </w:pPr>
      <w:r>
        <w:rPr>
          <w:rFonts w:hint="eastAsia" w:ascii="宋体" w:hAnsi="宋体" w:eastAsia="宋体"/>
          <w:b/>
          <w:bCs/>
          <w:color w:val="auto"/>
          <w:sz w:val="24"/>
          <w:szCs w:val="18"/>
          <w:highlight w:val="none"/>
        </w:rPr>
        <w:t>四、备品备件及专用工具</w:t>
      </w:r>
    </w:p>
    <w:p w14:paraId="26BC4C56">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1、备品备件：中标人提供能够满足质量保证期内的设备维修要求的备品备件，备品备件应是新品。</w:t>
      </w:r>
    </w:p>
    <w:p w14:paraId="64E83B10">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2、专用工具：中标人提供设备安装、调试、维修、保养所必要的专用工具、仪器、仪表等工具。</w:t>
      </w:r>
    </w:p>
    <w:p w14:paraId="4805EC54">
      <w:pPr>
        <w:spacing w:line="360" w:lineRule="auto"/>
        <w:ind w:firstLine="437"/>
        <w:outlineLvl w:val="1"/>
        <w:rPr>
          <w:rFonts w:hint="eastAsia" w:ascii="宋体" w:hAnsi="宋体" w:eastAsia="宋体"/>
          <w:b/>
          <w:bCs/>
          <w:color w:val="auto"/>
          <w:sz w:val="24"/>
          <w:szCs w:val="18"/>
          <w:highlight w:val="none"/>
        </w:rPr>
      </w:pPr>
      <w:r>
        <w:rPr>
          <w:rFonts w:hint="eastAsia" w:ascii="宋体" w:hAnsi="宋体" w:eastAsia="宋体"/>
          <w:b/>
          <w:bCs/>
          <w:color w:val="auto"/>
          <w:sz w:val="24"/>
          <w:szCs w:val="18"/>
          <w:highlight w:val="none"/>
          <w:lang w:eastAsia="zh-CN"/>
        </w:rPr>
        <w:t>五</w:t>
      </w:r>
      <w:r>
        <w:rPr>
          <w:rFonts w:hint="eastAsia" w:ascii="宋体" w:hAnsi="宋体" w:eastAsia="宋体"/>
          <w:b/>
          <w:bCs/>
          <w:color w:val="auto"/>
          <w:sz w:val="24"/>
          <w:szCs w:val="18"/>
          <w:highlight w:val="none"/>
        </w:rPr>
        <w:t>、安装调试、验收试验及质量保证</w:t>
      </w:r>
    </w:p>
    <w:p w14:paraId="055C1E40">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1、中标人在设备安装地点负责安装、调试。</w:t>
      </w:r>
    </w:p>
    <w:p w14:paraId="50546AA3">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2、具体设备验收标准和程序按采购人要求执行，下列验收程序可参照执行：</w:t>
      </w:r>
    </w:p>
    <w:p w14:paraId="35C4A192">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2.1 采购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w:t>
      </w:r>
    </w:p>
    <w:p w14:paraId="7DBFA6FA">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2.2货物在验收时，中标人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 (如产品质量检验报告、国家相关检测机构出具的检验报告等）等文件汇集成册交付采购人和应由中标人提供的必要文件。</w:t>
      </w:r>
    </w:p>
    <w:p w14:paraId="20DB19D4">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2.3 中标人应根据采购人使用单位的技术要求提供相应的产品。由中标人所提供的设备部件间的连线和插接件均应视为设备内部器件，包含在相应的设备之中。</w:t>
      </w:r>
    </w:p>
    <w:p w14:paraId="7C74DBEF">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2.4 运行测试及最终验收。在系统安装、调试结束后，采购人对其进行全面的测试，对测试中暴露出来的问题，中标人应及时进行整改，系统最终测试完毕经验收合格后，采购人应向中标人签发最终验收证明。</w:t>
      </w:r>
    </w:p>
    <w:p w14:paraId="206D5A48">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2.5 中标人应向采购人提供安装调试过程中的各种文档资料,以便采购人今后能掌握操作和维护方法。</w:t>
      </w:r>
    </w:p>
    <w:p w14:paraId="0B325DF5">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3、如设备在验收时有一个或多个指标未能达到要求而属于中标人责任时，则中标人自费采取有效措施，在</w:t>
      </w:r>
      <w:r>
        <w:rPr>
          <w:rFonts w:hint="eastAsia" w:ascii="宋体" w:hAnsi="宋体" w:eastAsia="宋体"/>
          <w:bCs/>
          <w:color w:val="auto"/>
          <w:sz w:val="24"/>
          <w:szCs w:val="18"/>
          <w:highlight w:val="none"/>
          <w:lang w:val="en-US" w:eastAsia="zh-CN"/>
        </w:rPr>
        <w:t>采购人</w:t>
      </w:r>
      <w:r>
        <w:rPr>
          <w:rFonts w:ascii="宋体" w:hAnsi="宋体" w:eastAsia="宋体"/>
          <w:bCs/>
          <w:color w:val="auto"/>
          <w:sz w:val="24"/>
          <w:szCs w:val="18"/>
          <w:highlight w:val="none"/>
        </w:rPr>
        <w:t>规定时间内使之达到保证指标。如在</w:t>
      </w:r>
      <w:r>
        <w:rPr>
          <w:rFonts w:hint="eastAsia" w:ascii="宋体" w:hAnsi="宋体" w:eastAsia="宋体"/>
          <w:bCs/>
          <w:color w:val="auto"/>
          <w:sz w:val="24"/>
          <w:szCs w:val="18"/>
          <w:highlight w:val="none"/>
          <w:lang w:val="en-US" w:eastAsia="zh-CN"/>
        </w:rPr>
        <w:t>采购人</w:t>
      </w:r>
      <w:r>
        <w:rPr>
          <w:rFonts w:ascii="宋体" w:hAnsi="宋体" w:eastAsia="宋体"/>
          <w:bCs/>
          <w:color w:val="auto"/>
          <w:sz w:val="24"/>
          <w:szCs w:val="18"/>
          <w:highlight w:val="none"/>
        </w:rPr>
        <w:t>规定的时间内仍达不到合格标准时，则中标人应向采购人赔偿。</w:t>
      </w:r>
    </w:p>
    <w:p w14:paraId="3BC04063">
      <w:pPr>
        <w:spacing w:line="360" w:lineRule="auto"/>
        <w:ind w:firstLine="437"/>
        <w:outlineLvl w:val="1"/>
        <w:rPr>
          <w:rFonts w:hint="eastAsia" w:ascii="宋体" w:hAnsi="宋体" w:eastAsia="宋体"/>
          <w:b/>
          <w:bCs/>
          <w:color w:val="auto"/>
          <w:sz w:val="24"/>
          <w:szCs w:val="18"/>
          <w:highlight w:val="none"/>
        </w:rPr>
      </w:pPr>
      <w:r>
        <w:rPr>
          <w:rFonts w:hint="eastAsia" w:ascii="宋体" w:hAnsi="宋体" w:eastAsia="宋体"/>
          <w:b/>
          <w:bCs/>
          <w:color w:val="auto"/>
          <w:sz w:val="24"/>
          <w:szCs w:val="18"/>
          <w:highlight w:val="none"/>
        </w:rPr>
        <w:t>六、包装运输</w:t>
      </w:r>
    </w:p>
    <w:p w14:paraId="59EB78B3">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1、中标人负责设备包装、办理运输和保险，将设备安全运抵交货地点。</w:t>
      </w:r>
    </w:p>
    <w:p w14:paraId="5D2A5A21">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2、设备制造完成并通过试验后应及时包装，否则应得到切实的保护，确保其不受污损。</w:t>
      </w:r>
    </w:p>
    <w:p w14:paraId="52EEEA2B">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3、在包装箱外应标明采购人的订货号、发货号。</w:t>
      </w:r>
    </w:p>
    <w:p w14:paraId="53C960D9">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4、各种包装应能确保各零部件在运输过程中不致遭到损坏、丢失、变形、受潮和腐蚀。</w:t>
      </w:r>
    </w:p>
    <w:p w14:paraId="6633EF3F">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5、包装箱上应有明显的包装储运图示标志。</w:t>
      </w:r>
    </w:p>
    <w:p w14:paraId="33FECD6C">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6、整体产品或分别运输的部件都要适应运输和装载的要求。</w:t>
      </w:r>
    </w:p>
    <w:p w14:paraId="61D0470E">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7、随产品提供的技术资料应完整无缺。</w:t>
      </w:r>
    </w:p>
    <w:p w14:paraId="580F85A6">
      <w:pPr>
        <w:spacing w:line="360" w:lineRule="auto"/>
        <w:ind w:firstLine="437"/>
        <w:outlineLvl w:val="1"/>
        <w:rPr>
          <w:rFonts w:hint="eastAsia" w:ascii="宋体" w:hAnsi="宋体" w:eastAsia="宋体"/>
          <w:b/>
          <w:bCs/>
          <w:color w:val="auto"/>
          <w:sz w:val="24"/>
          <w:szCs w:val="18"/>
          <w:highlight w:val="none"/>
        </w:rPr>
      </w:pPr>
      <w:r>
        <w:rPr>
          <w:rFonts w:hint="eastAsia" w:ascii="宋体" w:hAnsi="宋体" w:eastAsia="宋体"/>
          <w:b/>
          <w:bCs/>
          <w:color w:val="auto"/>
          <w:sz w:val="24"/>
          <w:szCs w:val="18"/>
          <w:highlight w:val="none"/>
          <w:lang w:eastAsia="zh-CN"/>
        </w:rPr>
        <w:t>七</w:t>
      </w:r>
      <w:r>
        <w:rPr>
          <w:rFonts w:hint="eastAsia" w:ascii="宋体" w:hAnsi="宋体" w:eastAsia="宋体"/>
          <w:b/>
          <w:bCs/>
          <w:color w:val="auto"/>
          <w:sz w:val="24"/>
          <w:szCs w:val="18"/>
          <w:highlight w:val="none"/>
        </w:rPr>
        <w:t>、技术培训</w:t>
      </w:r>
    </w:p>
    <w:p w14:paraId="73FDC5FD">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1、为使合同设备能正常安装和运行，由中标人提供相应的技术培训</w:t>
      </w:r>
      <w:r>
        <w:rPr>
          <w:rFonts w:hint="eastAsia" w:ascii="宋体" w:hAnsi="宋体" w:eastAsia="宋体"/>
          <w:bCs/>
          <w:color w:val="auto"/>
          <w:sz w:val="24"/>
          <w:szCs w:val="18"/>
          <w:highlight w:val="none"/>
          <w:lang w:eastAsia="zh-CN"/>
        </w:rPr>
        <w:t>，</w:t>
      </w:r>
      <w:r>
        <w:rPr>
          <w:rFonts w:ascii="宋体" w:hAnsi="宋体" w:eastAsia="宋体"/>
          <w:bCs/>
          <w:color w:val="auto"/>
          <w:sz w:val="24"/>
          <w:szCs w:val="18"/>
          <w:highlight w:val="none"/>
        </w:rPr>
        <w:t>培训费用</w:t>
      </w:r>
      <w:r>
        <w:rPr>
          <w:rFonts w:hint="eastAsia" w:ascii="宋体" w:hAnsi="宋体" w:eastAsia="宋体"/>
          <w:bCs/>
          <w:color w:val="auto"/>
          <w:sz w:val="24"/>
          <w:szCs w:val="18"/>
          <w:highlight w:val="none"/>
          <w:lang w:val="en-US" w:eastAsia="zh-CN"/>
        </w:rPr>
        <w:t>包含在投标报价内</w:t>
      </w:r>
      <w:r>
        <w:rPr>
          <w:rFonts w:ascii="宋体" w:hAnsi="宋体" w:eastAsia="宋体"/>
          <w:bCs/>
          <w:color w:val="auto"/>
          <w:sz w:val="24"/>
          <w:szCs w:val="18"/>
          <w:highlight w:val="none"/>
        </w:rPr>
        <w:t>。</w:t>
      </w:r>
    </w:p>
    <w:p w14:paraId="2274506B">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2、培训的时间、人数、地点等具体内容由买卖双方商定，内容至少包括：设备原理、使用、维护、运行操作、常见故障处理等。</w:t>
      </w:r>
    </w:p>
    <w:p w14:paraId="5B92102B">
      <w:pPr>
        <w:spacing w:line="360" w:lineRule="auto"/>
        <w:ind w:firstLine="437"/>
        <w:outlineLvl w:val="1"/>
        <w:rPr>
          <w:rFonts w:hint="eastAsia" w:ascii="宋体" w:hAnsi="宋体" w:eastAsia="宋体"/>
          <w:b/>
          <w:bCs/>
          <w:color w:val="auto"/>
          <w:sz w:val="24"/>
          <w:szCs w:val="18"/>
          <w:highlight w:val="none"/>
        </w:rPr>
      </w:pPr>
      <w:r>
        <w:rPr>
          <w:rFonts w:hint="eastAsia" w:ascii="宋体" w:hAnsi="宋体" w:eastAsia="宋体"/>
          <w:b/>
          <w:bCs/>
          <w:color w:val="auto"/>
          <w:sz w:val="24"/>
          <w:szCs w:val="18"/>
          <w:highlight w:val="none"/>
          <w:lang w:eastAsia="zh-CN"/>
        </w:rPr>
        <w:t>八</w:t>
      </w:r>
      <w:r>
        <w:rPr>
          <w:rFonts w:hint="eastAsia" w:ascii="宋体" w:hAnsi="宋体" w:eastAsia="宋体"/>
          <w:b/>
          <w:bCs/>
          <w:color w:val="auto"/>
          <w:sz w:val="24"/>
          <w:szCs w:val="18"/>
          <w:highlight w:val="none"/>
        </w:rPr>
        <w:t>、质保及售后服务</w:t>
      </w:r>
    </w:p>
    <w:p w14:paraId="1CAF3607">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1、自双方签订《验收报告》起进入质保期。</w:t>
      </w:r>
    </w:p>
    <w:p w14:paraId="29A00DCD">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2、在质保期间内，非采购人过失和故意并且在正常使用的情况下发现商品有缺陷，中标人</w:t>
      </w:r>
      <w:r>
        <w:rPr>
          <w:rFonts w:hint="eastAsia" w:ascii="宋体" w:hAnsi="宋体" w:eastAsia="宋体"/>
          <w:bCs/>
          <w:color w:val="auto"/>
          <w:sz w:val="24"/>
          <w:szCs w:val="18"/>
          <w:highlight w:val="none"/>
          <w:lang w:val="en-US" w:eastAsia="zh-CN"/>
        </w:rPr>
        <w:t>应</w:t>
      </w:r>
      <w:r>
        <w:rPr>
          <w:rFonts w:ascii="宋体" w:hAnsi="宋体" w:eastAsia="宋体"/>
          <w:bCs/>
          <w:color w:val="auto"/>
          <w:sz w:val="24"/>
          <w:szCs w:val="18"/>
          <w:highlight w:val="none"/>
        </w:rPr>
        <w:t>修理或替换该设备；在质保期间内，非采购人过失和故意并且在正常使用的情况下设备发生故障，中标人应及时提供服务。</w:t>
      </w:r>
    </w:p>
    <w:p w14:paraId="0E6992D1">
      <w:pPr>
        <w:spacing w:line="360" w:lineRule="auto"/>
        <w:ind w:firstLine="437"/>
        <w:outlineLvl w:val="1"/>
        <w:rPr>
          <w:rFonts w:hint="default" w:ascii="宋体" w:hAnsi="宋体" w:eastAsia="宋体"/>
          <w:bCs/>
          <w:color w:val="auto"/>
          <w:sz w:val="24"/>
          <w:szCs w:val="18"/>
          <w:highlight w:val="none"/>
          <w:lang w:val="en-US" w:eastAsia="zh-CN"/>
        </w:rPr>
      </w:pPr>
    </w:p>
    <w:p w14:paraId="39C1DEA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F9062"/>
    <w:multiLevelType w:val="singleLevel"/>
    <w:tmpl w:val="DFFF9062"/>
    <w:lvl w:ilvl="0" w:tentative="0">
      <w:start w:val="8"/>
      <w:numFmt w:val="decimal"/>
      <w:lvlText w:val="%1."/>
      <w:lvlJc w:val="left"/>
      <w:pPr>
        <w:tabs>
          <w:tab w:val="left" w:pos="312"/>
        </w:tabs>
      </w:pPr>
    </w:lvl>
  </w:abstractNum>
  <w:abstractNum w:abstractNumId="1">
    <w:nsid w:val="E50AD0EE"/>
    <w:multiLevelType w:val="singleLevel"/>
    <w:tmpl w:val="E50AD0EE"/>
    <w:lvl w:ilvl="0" w:tentative="0">
      <w:start w:val="1"/>
      <w:numFmt w:val="decimal"/>
      <w:suff w:val="nothing"/>
      <w:lvlText w:val="%1、"/>
      <w:lvlJc w:val="left"/>
    </w:lvl>
  </w:abstractNum>
  <w:abstractNum w:abstractNumId="2">
    <w:nsid w:val="E8FE74D6"/>
    <w:multiLevelType w:val="singleLevel"/>
    <w:tmpl w:val="E8FE74D6"/>
    <w:lvl w:ilvl="0" w:tentative="0">
      <w:start w:val="1"/>
      <w:numFmt w:val="decimal"/>
      <w:suff w:val="nothing"/>
      <w:lvlText w:val="（%1）"/>
      <w:lvlJc w:val="left"/>
    </w:lvl>
  </w:abstractNum>
  <w:abstractNum w:abstractNumId="3">
    <w:nsid w:val="ED398992"/>
    <w:multiLevelType w:val="singleLevel"/>
    <w:tmpl w:val="ED398992"/>
    <w:lvl w:ilvl="0" w:tentative="0">
      <w:start w:val="1"/>
      <w:numFmt w:val="decimal"/>
      <w:suff w:val="nothing"/>
      <w:lvlText w:val="（%1）"/>
      <w:lvlJc w:val="left"/>
    </w:lvl>
  </w:abstractNum>
  <w:abstractNum w:abstractNumId="4">
    <w:nsid w:val="EFFCED7A"/>
    <w:multiLevelType w:val="singleLevel"/>
    <w:tmpl w:val="EFFCED7A"/>
    <w:lvl w:ilvl="0" w:tentative="0">
      <w:start w:val="1"/>
      <w:numFmt w:val="decimal"/>
      <w:lvlText w:val="(%1)"/>
      <w:lvlJc w:val="left"/>
      <w:pPr>
        <w:tabs>
          <w:tab w:val="left" w:pos="312"/>
        </w:tabs>
      </w:pPr>
    </w:lvl>
  </w:abstractNum>
  <w:abstractNum w:abstractNumId="5">
    <w:nsid w:val="FFEE229B"/>
    <w:multiLevelType w:val="singleLevel"/>
    <w:tmpl w:val="FFEE229B"/>
    <w:lvl w:ilvl="0" w:tentative="0">
      <w:start w:val="5"/>
      <w:numFmt w:val="decimal"/>
      <w:lvlText w:val="%1."/>
      <w:lvlJc w:val="left"/>
      <w:pPr>
        <w:tabs>
          <w:tab w:val="left" w:pos="312"/>
        </w:tabs>
      </w:pPr>
    </w:lvl>
  </w:abstractNum>
  <w:abstractNum w:abstractNumId="6">
    <w:nsid w:val="10ACC3C6"/>
    <w:multiLevelType w:val="singleLevel"/>
    <w:tmpl w:val="10ACC3C6"/>
    <w:lvl w:ilvl="0" w:tentative="0">
      <w:start w:val="1"/>
      <w:numFmt w:val="decimal"/>
      <w:suff w:val="nothing"/>
      <w:lvlText w:val="%1、"/>
      <w:lvlJc w:val="left"/>
    </w:lvl>
  </w:abstractNum>
  <w:abstractNum w:abstractNumId="7">
    <w:nsid w:val="3FBFCE28"/>
    <w:multiLevelType w:val="singleLevel"/>
    <w:tmpl w:val="3FBFCE28"/>
    <w:lvl w:ilvl="0" w:tentative="0">
      <w:start w:val="1"/>
      <w:numFmt w:val="decimal"/>
      <w:suff w:val="nothing"/>
      <w:lvlText w:val="（%1）"/>
      <w:lvlJc w:val="left"/>
    </w:lvl>
  </w:abstractNum>
  <w:abstractNum w:abstractNumId="8">
    <w:nsid w:val="53012271"/>
    <w:multiLevelType w:val="singleLevel"/>
    <w:tmpl w:val="53012271"/>
    <w:lvl w:ilvl="0" w:tentative="0">
      <w:start w:val="1"/>
      <w:numFmt w:val="decimal"/>
      <w:suff w:val="nothing"/>
      <w:lvlText w:val="（%1）"/>
      <w:lvlJc w:val="left"/>
    </w:lvl>
  </w:abstractNum>
  <w:abstractNum w:abstractNumId="9">
    <w:nsid w:val="588D6343"/>
    <w:multiLevelType w:val="singleLevel"/>
    <w:tmpl w:val="588D6343"/>
    <w:lvl w:ilvl="0" w:tentative="0">
      <w:start w:val="1"/>
      <w:numFmt w:val="decimal"/>
      <w:suff w:val="nothing"/>
      <w:lvlText w:val="%1"/>
      <w:lvlJc w:val="left"/>
      <w:pPr>
        <w:tabs>
          <w:tab w:val="left" w:pos="0"/>
        </w:tabs>
        <w:ind w:left="0" w:leftChars="0" w:firstLine="0" w:firstLineChars="0"/>
      </w:pPr>
      <w:rPr>
        <w:rFonts w:hint="default"/>
      </w:rPr>
    </w:lvl>
  </w:abstractNum>
  <w:num w:numId="1">
    <w:abstractNumId w:val="9"/>
  </w:num>
  <w:num w:numId="2">
    <w:abstractNumId w:val="3"/>
  </w:num>
  <w:num w:numId="3">
    <w:abstractNumId w:val="8"/>
  </w:num>
  <w:num w:numId="4">
    <w:abstractNumId w:val="0"/>
  </w:num>
  <w:num w:numId="5">
    <w:abstractNumId w:val="2"/>
  </w:num>
  <w:num w:numId="6">
    <w:abstractNumId w:val="4"/>
  </w:num>
  <w:num w:numId="7">
    <w:abstractNumId w:val="7"/>
  </w:num>
  <w:num w:numId="8">
    <w:abstractNumId w:val="5"/>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34615F"/>
    <w:rsid w:val="7D3461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5">
    <w:name w:val="D&amp;L"/>
    <w:basedOn w:val="2"/>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6">
    <w:name w:val="xl31"/>
    <w:basedOn w:val="1"/>
    <w:autoRedefine/>
    <w:qFormat/>
    <w:uiPriority w:val="0"/>
    <w:pPr>
      <w:widowControl/>
      <w:spacing w:before="100" w:beforeAutospacing="1" w:after="100" w:afterAutospacing="1"/>
      <w:jc w:val="center"/>
    </w:pPr>
    <w:rPr>
      <w:b/>
      <w:bCs/>
      <w:kern w:val="0"/>
      <w:sz w:val="28"/>
      <w:szCs w:val="28"/>
    </w:rPr>
  </w:style>
  <w:style w:type="paragraph" w:styleId="7">
    <w:name w:val="List Paragraph"/>
    <w:basedOn w:val="1"/>
    <w:autoRedefine/>
    <w:qFormat/>
    <w:uiPriority w:val="34"/>
    <w:pPr>
      <w:ind w:firstLine="420" w:firstLineChars="200"/>
    </w:pPr>
  </w:style>
  <w:style w:type="paragraph" w:customStyle="1" w:styleId="8">
    <w:name w:val="列表段落1"/>
    <w:basedOn w:val="1"/>
    <w:qFormat/>
    <w:uiPriority w:val="34"/>
    <w:pPr>
      <w:spacing w:line="276" w:lineRule="auto"/>
      <w:ind w:left="440"/>
      <w:jc w:val="lef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2026-09-29T08:53:00Z</dcterms:created>
  <dc:creator>省招</dc:creator>
  <cp:lastModifiedBy>省招</cp:lastModifiedBy>
  <dcterms:modified xsi:type="dcterms:W3CDTF">2026-09-29T08:54:32Z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92DBE278A777488BB4238502C5FE74E5_11</vt:lpwstr>
  </property>
  <property fmtid="{D5CDD505-2E9C-101B-9397-08002B2CF9AE}" pid="4" name="KSOTemplateDocerSaveRecord">
    <vt:lpwstr>eyJoZGlkIjoiMjFlNDcxMzhjZTVlNDBjMzBjMjM4MDQwMDM2MDcyZTEiLCJ1c2VySWQiOiI4ODgyMDUxMzUifQ==</vt:lpwstr>
  </property>
</Properties>
</file>