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CE7DF">
      <w:pPr>
        <w:adjustRightInd w:val="0"/>
        <w:snapToGrid w:val="0"/>
        <w:spacing w:before="0" w:after="0"/>
        <w:ind w:firstLine="422"/>
        <w:rPr>
          <w:rFonts w:ascii="宋体" w:hAnsi="宋体" w:eastAsia="宋体" w:cs="宋体"/>
          <w:b/>
          <w:szCs w:val="20"/>
        </w:rPr>
      </w:pPr>
      <w:r>
        <w:rPr>
          <w:rFonts w:hint="eastAsia" w:ascii="宋体" w:hAnsi="宋体" w:eastAsia="宋体" w:cs="宋体"/>
          <w:b/>
          <w:szCs w:val="20"/>
        </w:rPr>
        <w:t>前注：</w:t>
      </w:r>
    </w:p>
    <w:p w14:paraId="77F3CE33">
      <w:pPr>
        <w:adjustRightInd w:val="0"/>
        <w:snapToGrid w:val="0"/>
        <w:spacing w:before="0" w:after="0"/>
        <w:ind w:firstLine="420"/>
        <w:rPr>
          <w:rFonts w:ascii="宋体" w:hAnsi="宋体" w:eastAsia="宋体" w:cs="宋体"/>
          <w:szCs w:val="18"/>
        </w:rPr>
      </w:pPr>
      <w:r>
        <w:rPr>
          <w:rFonts w:hint="eastAsia" w:ascii="宋体" w:hAnsi="宋体" w:eastAsia="宋体" w:cs="宋体"/>
          <w:szCs w:val="20"/>
        </w:rPr>
        <w:t>1.</w:t>
      </w:r>
      <w:r>
        <w:rPr>
          <w:rFonts w:hint="eastAsia" w:ascii="宋体" w:hAnsi="宋体" w:eastAsia="宋体" w:cs="宋体"/>
          <w:szCs w:val="18"/>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4F53EC4C">
      <w:pPr>
        <w:adjustRightInd w:val="0"/>
        <w:snapToGrid w:val="0"/>
        <w:spacing w:before="0" w:after="0"/>
        <w:ind w:firstLine="420"/>
        <w:rPr>
          <w:rFonts w:ascii="宋体" w:hAnsi="宋体" w:eastAsia="宋体" w:cs="宋体"/>
          <w:szCs w:val="18"/>
        </w:rPr>
      </w:pPr>
      <w:r>
        <w:rPr>
          <w:rFonts w:hint="eastAsia" w:ascii="宋体" w:hAnsi="宋体" w:eastAsia="宋体" w:cs="宋体"/>
          <w:szCs w:val="18"/>
        </w:rPr>
        <w:t>2.</w:t>
      </w:r>
      <w:r>
        <w:rPr>
          <w:rFonts w:hint="eastAsia" w:ascii="宋体" w:hAnsi="宋体" w:eastAsia="宋体" w:cs="宋体"/>
          <w:szCs w:val="24"/>
        </w:rPr>
        <w:t>政府采购政策（包括但不限于下列具体政策要求）</w:t>
      </w:r>
      <w:r>
        <w:rPr>
          <w:rFonts w:hint="eastAsia" w:ascii="宋体" w:hAnsi="宋体" w:eastAsia="宋体" w:cs="宋体"/>
          <w:szCs w:val="18"/>
        </w:rPr>
        <w:t>：</w:t>
      </w:r>
    </w:p>
    <w:p w14:paraId="099AEE60">
      <w:pPr>
        <w:adjustRightInd w:val="0"/>
        <w:snapToGrid w:val="0"/>
        <w:spacing w:before="0" w:after="0"/>
        <w:ind w:firstLine="420"/>
        <w:rPr>
          <w:rFonts w:ascii="宋体" w:hAnsi="宋体" w:eastAsia="宋体" w:cs="宋体"/>
          <w:szCs w:val="24"/>
        </w:rPr>
      </w:pPr>
      <w:r>
        <w:rPr>
          <w:rFonts w:hint="eastAsia" w:ascii="宋体" w:hAnsi="宋体" w:eastAsia="宋体" w:cs="宋体"/>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DD10AFA">
      <w:pPr>
        <w:adjustRightInd w:val="0"/>
        <w:snapToGrid w:val="0"/>
        <w:spacing w:before="0" w:after="0"/>
        <w:ind w:firstLine="420"/>
        <w:rPr>
          <w:rFonts w:ascii="宋体" w:hAnsi="宋体" w:eastAsia="宋体" w:cs="宋体"/>
          <w:szCs w:val="24"/>
        </w:rPr>
      </w:pPr>
      <w:r>
        <w:rPr>
          <w:rFonts w:hint="eastAsia" w:ascii="宋体" w:hAnsi="宋体" w:eastAsia="宋体" w:cs="宋体"/>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AAEA6EB">
      <w:pPr>
        <w:adjustRightInd w:val="0"/>
        <w:snapToGrid w:val="0"/>
        <w:spacing w:before="0" w:after="0"/>
        <w:ind w:firstLine="420"/>
        <w:rPr>
          <w:rFonts w:ascii="宋体" w:hAnsi="宋体" w:eastAsia="宋体" w:cs="宋体"/>
          <w:szCs w:val="21"/>
        </w:rPr>
      </w:pPr>
      <w:r>
        <w:rPr>
          <w:rFonts w:hint="eastAsia" w:ascii="宋体" w:hAnsi="宋体" w:eastAsia="宋体" w:cs="宋体"/>
          <w:szCs w:val="21"/>
        </w:rPr>
        <w:t>3.如采购人允许采用分包方式履行合同的，应当明确可以分包履行的相关内容。</w:t>
      </w:r>
    </w:p>
    <w:p w14:paraId="070D064C">
      <w:pPr>
        <w:adjustRightInd w:val="0"/>
        <w:snapToGrid w:val="0"/>
        <w:spacing w:before="0" w:after="0"/>
        <w:ind w:firstLine="420"/>
        <w:rPr>
          <w:rFonts w:ascii="宋体" w:hAnsi="宋体" w:eastAsia="宋体" w:cs="宋体"/>
          <w:szCs w:val="21"/>
        </w:rPr>
      </w:pPr>
      <w:r>
        <w:rPr>
          <w:rFonts w:hint="eastAsia" w:ascii="宋体" w:hAnsi="宋体" w:eastAsia="宋体" w:cs="宋体"/>
          <w:szCs w:val="21"/>
        </w:rPr>
        <w:t>4.下列采购需求中：标注▲的产品（核心产品），投标人在投标文件《主要中标标的承诺函》中填写名称、品牌、规格、型号、数量、单价等信息。</w:t>
      </w:r>
    </w:p>
    <w:p w14:paraId="78238077">
      <w:pPr>
        <w:spacing w:before="0" w:after="0"/>
        <w:ind w:firstLine="482"/>
        <w:outlineLvl w:val="1"/>
        <w:rPr>
          <w:rFonts w:ascii="宋体" w:hAnsi="宋体" w:eastAsia="宋体" w:cs="宋体"/>
          <w:b/>
          <w:szCs w:val="21"/>
        </w:rPr>
      </w:pPr>
      <w:bookmarkStart w:id="0" w:name="_Toc2554"/>
      <w:bookmarkStart w:id="1" w:name="_Toc196850536"/>
      <w:bookmarkStart w:id="2" w:name="_Toc32151"/>
      <w:r>
        <w:rPr>
          <w:rFonts w:hint="eastAsia" w:ascii="宋体" w:hAnsi="宋体" w:eastAsia="宋体" w:cs="宋体"/>
          <w:b/>
          <w:szCs w:val="21"/>
        </w:rPr>
        <w:t>一、采购需求前附表</w:t>
      </w:r>
      <w:bookmarkEnd w:id="0"/>
      <w:bookmarkEnd w:id="1"/>
      <w:bookmarkEnd w:id="2"/>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483"/>
      </w:tblGrid>
      <w:tr w14:paraId="511D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4D565B30">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序号</w:t>
            </w:r>
          </w:p>
        </w:tc>
        <w:tc>
          <w:tcPr>
            <w:tcW w:w="1192" w:type="pct"/>
            <w:vAlign w:val="center"/>
          </w:tcPr>
          <w:p w14:paraId="3A6552B0">
            <w:pPr>
              <w:adjustRightInd w:val="0"/>
              <w:snapToGrid w:val="0"/>
              <w:spacing w:before="0" w:after="0" w:line="300" w:lineRule="auto"/>
              <w:rPr>
                <w:rFonts w:ascii="宋体" w:hAnsi="宋体" w:eastAsia="宋体" w:cs="宋体"/>
                <w:b/>
                <w:bCs/>
                <w:szCs w:val="21"/>
              </w:rPr>
            </w:pPr>
            <w:r>
              <w:rPr>
                <w:rFonts w:hint="eastAsia" w:ascii="宋体" w:hAnsi="宋体" w:eastAsia="宋体" w:cs="宋体"/>
                <w:b/>
                <w:bCs/>
                <w:szCs w:val="21"/>
              </w:rPr>
              <w:t>条款名称</w:t>
            </w:r>
          </w:p>
        </w:tc>
        <w:tc>
          <w:tcPr>
            <w:tcW w:w="3217" w:type="pct"/>
            <w:vAlign w:val="center"/>
          </w:tcPr>
          <w:p w14:paraId="09F0D837">
            <w:pPr>
              <w:adjustRightInd w:val="0"/>
              <w:snapToGrid w:val="0"/>
              <w:spacing w:before="0" w:after="0" w:line="300" w:lineRule="auto"/>
              <w:rPr>
                <w:rFonts w:ascii="宋体" w:hAnsi="宋体" w:eastAsia="宋体" w:cs="宋体"/>
                <w:b/>
                <w:bCs/>
                <w:szCs w:val="21"/>
              </w:rPr>
            </w:pPr>
            <w:r>
              <w:rPr>
                <w:rFonts w:hint="eastAsia" w:ascii="宋体" w:hAnsi="宋体" w:eastAsia="宋体" w:cs="宋体"/>
                <w:b/>
                <w:bCs/>
                <w:szCs w:val="21"/>
              </w:rPr>
              <w:t>内容、说明与要求</w:t>
            </w:r>
          </w:p>
        </w:tc>
      </w:tr>
      <w:tr w14:paraId="6FA8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0F88A706">
            <w:pPr>
              <w:adjustRightInd w:val="0"/>
              <w:snapToGrid w:val="0"/>
              <w:spacing w:before="0" w:after="0" w:line="300" w:lineRule="auto"/>
              <w:jc w:val="center"/>
              <w:rPr>
                <w:rFonts w:ascii="宋体" w:hAnsi="宋体" w:eastAsia="宋体" w:cs="宋体"/>
                <w:bCs/>
                <w:szCs w:val="21"/>
              </w:rPr>
            </w:pPr>
            <w:r>
              <w:rPr>
                <w:rFonts w:hint="eastAsia" w:ascii="宋体" w:hAnsi="宋体" w:eastAsia="宋体" w:cs="宋体"/>
                <w:bCs/>
                <w:szCs w:val="21"/>
              </w:rPr>
              <w:t>1</w:t>
            </w:r>
          </w:p>
        </w:tc>
        <w:tc>
          <w:tcPr>
            <w:tcW w:w="1192" w:type="pct"/>
            <w:vAlign w:val="center"/>
          </w:tcPr>
          <w:p w14:paraId="5D8208C6">
            <w:pPr>
              <w:adjustRightInd w:val="0"/>
              <w:snapToGrid w:val="0"/>
              <w:spacing w:before="0" w:after="0" w:line="300" w:lineRule="auto"/>
              <w:rPr>
                <w:rFonts w:ascii="宋体" w:hAnsi="宋体" w:eastAsia="宋体" w:cs="宋体"/>
                <w:b/>
                <w:bCs/>
                <w:szCs w:val="21"/>
              </w:rPr>
            </w:pPr>
            <w:r>
              <w:rPr>
                <w:rFonts w:hint="eastAsia" w:ascii="宋体" w:hAnsi="宋体" w:eastAsia="宋体" w:cs="宋体"/>
                <w:bCs/>
                <w:szCs w:val="21"/>
              </w:rPr>
              <w:t>付款方式</w:t>
            </w:r>
          </w:p>
        </w:tc>
        <w:tc>
          <w:tcPr>
            <w:tcW w:w="3217" w:type="pct"/>
            <w:vAlign w:val="center"/>
          </w:tcPr>
          <w:p w14:paraId="5B8D88D4">
            <w:pPr>
              <w:adjustRightInd w:val="0"/>
              <w:snapToGrid w:val="0"/>
              <w:spacing w:before="0" w:after="0" w:line="300" w:lineRule="auto"/>
              <w:rPr>
                <w:rFonts w:hint="eastAsia" w:ascii="宋体" w:hAnsi="宋体" w:eastAsia="宋体" w:cs="宋体"/>
                <w:bCs/>
                <w:szCs w:val="21"/>
              </w:rPr>
            </w:pPr>
            <w:r>
              <w:rPr>
                <w:rFonts w:hint="eastAsia" w:ascii="宋体" w:hAnsi="宋体" w:eastAsia="宋体" w:cs="宋体"/>
                <w:bCs/>
                <w:szCs w:val="21"/>
              </w:rPr>
              <w:t>合同生效后，采购人付至合同价的</w:t>
            </w:r>
            <w:r>
              <w:rPr>
                <w:rFonts w:ascii="宋体" w:hAnsi="宋体" w:eastAsia="宋体" w:cs="宋体"/>
                <w:bCs/>
                <w:szCs w:val="21"/>
              </w:rPr>
              <w:t xml:space="preserve"> </w:t>
            </w:r>
            <w:r>
              <w:rPr>
                <w:rFonts w:hint="eastAsia" w:ascii="宋体" w:hAnsi="宋体" w:eastAsia="宋体" w:cs="宋体"/>
                <w:bCs/>
                <w:szCs w:val="21"/>
              </w:rPr>
              <w:t>5</w:t>
            </w:r>
            <w:r>
              <w:rPr>
                <w:rFonts w:ascii="宋体" w:hAnsi="宋体" w:eastAsia="宋体" w:cs="宋体"/>
                <w:bCs/>
                <w:szCs w:val="21"/>
              </w:rPr>
              <w:t>0%（中标人须提供等额预付款担保），项目经验收合格且相关资料齐备己移交后，一次性付清合同价款。</w:t>
            </w:r>
          </w:p>
          <w:p w14:paraId="22CBA2B3">
            <w:pPr>
              <w:adjustRightInd w:val="0"/>
              <w:snapToGrid w:val="0"/>
              <w:spacing w:before="0" w:after="0" w:line="300" w:lineRule="auto"/>
              <w:rPr>
                <w:rFonts w:hint="eastAsia" w:ascii="宋体" w:hAnsi="宋体" w:eastAsia="宋体" w:cs="宋体"/>
                <w:bCs/>
                <w:szCs w:val="21"/>
              </w:rPr>
            </w:pPr>
            <w:r>
              <w:rPr>
                <w:rFonts w:ascii="宋体" w:hAnsi="宋体" w:eastAsia="宋体" w:cs="宋体"/>
                <w:bCs/>
                <w:szCs w:val="21"/>
              </w:rPr>
              <w:t>注：</w:t>
            </w:r>
          </w:p>
          <w:p w14:paraId="5D77204C">
            <w:pPr>
              <w:adjustRightInd w:val="0"/>
              <w:snapToGrid w:val="0"/>
              <w:spacing w:before="0" w:after="0" w:line="300" w:lineRule="auto"/>
              <w:rPr>
                <w:rFonts w:hint="eastAsia" w:ascii="宋体" w:hAnsi="宋体" w:eastAsia="宋体" w:cs="宋体"/>
                <w:bCs/>
                <w:szCs w:val="21"/>
              </w:rPr>
            </w:pPr>
            <w:r>
              <w:rPr>
                <w:rFonts w:ascii="宋体" w:hAnsi="宋体" w:eastAsia="宋体" w:cs="宋体"/>
                <w:bCs/>
                <w:szCs w:val="21"/>
              </w:rPr>
              <w:t>（1）中标人未按规定提供预付款担保的，视为放弃预付款；</w:t>
            </w:r>
          </w:p>
          <w:p w14:paraId="37F7B4A9">
            <w:pPr>
              <w:adjustRightInd w:val="0"/>
              <w:snapToGrid w:val="0"/>
              <w:spacing w:before="0" w:after="0" w:line="300" w:lineRule="auto"/>
              <w:rPr>
                <w:rFonts w:ascii="宋体" w:hAnsi="宋体" w:eastAsia="宋体" w:cs="宋体"/>
                <w:bCs/>
                <w:szCs w:val="21"/>
              </w:rPr>
            </w:pPr>
            <w:r>
              <w:rPr>
                <w:rFonts w:ascii="宋体" w:hAnsi="宋体" w:eastAsia="宋体" w:cs="宋体"/>
                <w:bCs/>
                <w:szCs w:val="21"/>
              </w:rPr>
              <w:t>（2）预付款担保要求：如采用银行保函、担保机构出具的保函（担保机构担保）均须满足无条件见索即付条件。</w:t>
            </w:r>
          </w:p>
        </w:tc>
      </w:tr>
      <w:tr w14:paraId="62B3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6AA73E94">
            <w:pPr>
              <w:adjustRightInd w:val="0"/>
              <w:snapToGrid w:val="0"/>
              <w:spacing w:before="0" w:after="0" w:line="300" w:lineRule="auto"/>
              <w:jc w:val="center"/>
              <w:rPr>
                <w:rFonts w:ascii="宋体" w:hAnsi="宋体" w:eastAsia="宋体" w:cs="宋体"/>
                <w:bCs/>
                <w:szCs w:val="21"/>
              </w:rPr>
            </w:pPr>
            <w:r>
              <w:rPr>
                <w:rFonts w:hint="eastAsia" w:ascii="宋体" w:hAnsi="宋体" w:eastAsia="宋体" w:cs="宋体"/>
                <w:bCs/>
                <w:szCs w:val="21"/>
              </w:rPr>
              <w:t>2</w:t>
            </w:r>
          </w:p>
        </w:tc>
        <w:tc>
          <w:tcPr>
            <w:tcW w:w="1192" w:type="pct"/>
            <w:vAlign w:val="center"/>
          </w:tcPr>
          <w:p w14:paraId="15E6A5F5">
            <w:pPr>
              <w:adjustRightInd w:val="0"/>
              <w:snapToGrid w:val="0"/>
              <w:spacing w:before="0" w:after="0" w:line="300" w:lineRule="auto"/>
              <w:rPr>
                <w:rFonts w:ascii="宋体" w:hAnsi="宋体" w:eastAsia="宋体" w:cs="宋体"/>
                <w:b/>
                <w:bCs/>
                <w:szCs w:val="21"/>
              </w:rPr>
            </w:pPr>
            <w:r>
              <w:rPr>
                <w:rFonts w:hint="eastAsia" w:ascii="宋体" w:hAnsi="宋体" w:eastAsia="宋体" w:cs="宋体"/>
                <w:bCs/>
                <w:szCs w:val="21"/>
              </w:rPr>
              <w:t>供货及安装地点</w:t>
            </w:r>
          </w:p>
        </w:tc>
        <w:tc>
          <w:tcPr>
            <w:tcW w:w="3217" w:type="pct"/>
            <w:vAlign w:val="center"/>
          </w:tcPr>
          <w:p w14:paraId="7993636B">
            <w:pPr>
              <w:adjustRightInd w:val="0"/>
              <w:snapToGrid w:val="0"/>
              <w:spacing w:before="0" w:after="0" w:line="300" w:lineRule="auto"/>
              <w:rPr>
                <w:rFonts w:ascii="宋体" w:hAnsi="宋体" w:eastAsia="宋体" w:cs="宋体"/>
                <w:bCs/>
                <w:szCs w:val="21"/>
              </w:rPr>
            </w:pPr>
            <w:r>
              <w:rPr>
                <w:rFonts w:hint="eastAsia" w:ascii="宋体" w:hAnsi="宋体" w:eastAsia="宋体" w:cs="宋体"/>
                <w:bCs/>
                <w:szCs w:val="21"/>
              </w:rPr>
              <w:t>安徽省内（包括16个地市及所辖县区），具体按采购人指定地点。</w:t>
            </w:r>
          </w:p>
        </w:tc>
      </w:tr>
      <w:tr w14:paraId="6AFC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55F6726B">
            <w:pPr>
              <w:adjustRightInd w:val="0"/>
              <w:snapToGrid w:val="0"/>
              <w:spacing w:before="0" w:after="0" w:line="300" w:lineRule="auto"/>
              <w:jc w:val="center"/>
              <w:rPr>
                <w:rFonts w:ascii="宋体" w:hAnsi="宋体" w:eastAsia="宋体" w:cs="宋体"/>
                <w:bCs/>
                <w:szCs w:val="21"/>
              </w:rPr>
            </w:pPr>
            <w:r>
              <w:rPr>
                <w:rFonts w:hint="eastAsia" w:ascii="宋体" w:hAnsi="宋体" w:eastAsia="宋体" w:cs="宋体"/>
                <w:bCs/>
                <w:szCs w:val="21"/>
              </w:rPr>
              <w:t>3</w:t>
            </w:r>
          </w:p>
        </w:tc>
        <w:tc>
          <w:tcPr>
            <w:tcW w:w="1192" w:type="pct"/>
            <w:vAlign w:val="center"/>
          </w:tcPr>
          <w:p w14:paraId="34C9E8A1">
            <w:pPr>
              <w:adjustRightInd w:val="0"/>
              <w:snapToGrid w:val="0"/>
              <w:spacing w:before="0" w:after="0" w:line="300" w:lineRule="auto"/>
              <w:rPr>
                <w:rFonts w:ascii="宋体" w:hAnsi="宋体" w:eastAsia="宋体" w:cs="宋体"/>
                <w:b/>
                <w:bCs/>
                <w:szCs w:val="21"/>
              </w:rPr>
            </w:pPr>
            <w:r>
              <w:rPr>
                <w:rFonts w:hint="eastAsia" w:ascii="宋体" w:hAnsi="宋体" w:eastAsia="宋体" w:cs="宋体"/>
                <w:bCs/>
                <w:szCs w:val="21"/>
              </w:rPr>
              <w:t>供货及安装期限</w:t>
            </w:r>
          </w:p>
        </w:tc>
        <w:tc>
          <w:tcPr>
            <w:tcW w:w="3217" w:type="pct"/>
            <w:vAlign w:val="center"/>
          </w:tcPr>
          <w:p w14:paraId="0640EB08">
            <w:pPr>
              <w:widowControl/>
              <w:adjustRightInd w:val="0"/>
              <w:snapToGrid w:val="0"/>
              <w:spacing w:before="0" w:after="0" w:line="300" w:lineRule="auto"/>
              <w:rPr>
                <w:rFonts w:ascii="宋体" w:hAnsi="宋体" w:eastAsia="宋体" w:cs="宋体"/>
                <w:bCs/>
                <w:szCs w:val="21"/>
              </w:rPr>
            </w:pPr>
            <w:r>
              <w:rPr>
                <w:rFonts w:hint="eastAsia" w:ascii="宋体" w:hAnsi="宋体" w:eastAsia="宋体" w:cs="宋体"/>
                <w:bCs/>
                <w:szCs w:val="21"/>
              </w:rPr>
              <w:t>合同生效后，接采购人通知起每批次60个日历天内，完成供货、安装、调试及试运行。</w:t>
            </w:r>
          </w:p>
        </w:tc>
      </w:tr>
      <w:tr w14:paraId="3FF2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7F80E4E1">
            <w:pPr>
              <w:adjustRightInd w:val="0"/>
              <w:snapToGrid w:val="0"/>
              <w:spacing w:before="0" w:after="0" w:line="300" w:lineRule="auto"/>
              <w:jc w:val="center"/>
              <w:rPr>
                <w:rFonts w:ascii="宋体" w:hAnsi="宋体" w:eastAsia="宋体" w:cs="宋体"/>
                <w:bCs/>
                <w:szCs w:val="21"/>
              </w:rPr>
            </w:pPr>
            <w:r>
              <w:rPr>
                <w:rFonts w:hint="eastAsia" w:ascii="宋体" w:hAnsi="宋体" w:eastAsia="宋体" w:cs="宋体"/>
                <w:bCs/>
                <w:szCs w:val="21"/>
              </w:rPr>
              <w:t>4</w:t>
            </w:r>
          </w:p>
        </w:tc>
        <w:tc>
          <w:tcPr>
            <w:tcW w:w="1192" w:type="pct"/>
            <w:vAlign w:val="center"/>
          </w:tcPr>
          <w:p w14:paraId="7FE86AEA">
            <w:pPr>
              <w:adjustRightInd w:val="0"/>
              <w:snapToGrid w:val="0"/>
              <w:spacing w:before="0" w:after="0" w:line="300" w:lineRule="auto"/>
              <w:rPr>
                <w:rFonts w:ascii="宋体" w:hAnsi="宋体" w:eastAsia="宋体" w:cs="宋体"/>
                <w:b/>
                <w:bCs/>
                <w:szCs w:val="21"/>
              </w:rPr>
            </w:pPr>
            <w:r>
              <w:rPr>
                <w:rFonts w:hint="eastAsia" w:ascii="宋体" w:hAnsi="宋体" w:eastAsia="宋体" w:cs="宋体"/>
                <w:bCs/>
                <w:szCs w:val="21"/>
              </w:rPr>
              <w:t>免费质保期</w:t>
            </w:r>
          </w:p>
        </w:tc>
        <w:tc>
          <w:tcPr>
            <w:tcW w:w="3217" w:type="pct"/>
            <w:vAlign w:val="center"/>
          </w:tcPr>
          <w:p w14:paraId="18666F63">
            <w:pPr>
              <w:adjustRightInd w:val="0"/>
              <w:snapToGrid w:val="0"/>
              <w:spacing w:before="0" w:after="0" w:line="300" w:lineRule="auto"/>
              <w:rPr>
                <w:rFonts w:ascii="宋体" w:hAnsi="宋体" w:eastAsia="宋体" w:cs="宋体"/>
                <w:bCs/>
                <w:color w:val="000000"/>
                <w:szCs w:val="21"/>
              </w:rPr>
            </w:pPr>
            <w:r>
              <w:rPr>
                <w:rFonts w:hint="eastAsia" w:ascii="宋体" w:hAnsi="宋体" w:eastAsia="宋体" w:cs="宋体"/>
                <w:bCs/>
                <w:color w:val="000000"/>
                <w:szCs w:val="21"/>
              </w:rPr>
              <w:t>全部货物供货完毕且验收合格之日起，12个月。</w:t>
            </w:r>
          </w:p>
        </w:tc>
      </w:tr>
    </w:tbl>
    <w:p w14:paraId="55560B13">
      <w:pPr>
        <w:numPr>
          <w:ilvl w:val="0"/>
          <w:numId w:val="1"/>
        </w:numPr>
        <w:spacing w:before="0" w:after="0" w:line="240" w:lineRule="auto"/>
        <w:ind w:firstLine="482"/>
        <w:outlineLvl w:val="1"/>
        <w:rPr>
          <w:rFonts w:ascii="宋体" w:hAnsi="宋体" w:eastAsia="宋体" w:cs="宋体"/>
          <w:b/>
          <w:bCs/>
          <w:szCs w:val="21"/>
        </w:rPr>
      </w:pPr>
      <w:bookmarkStart w:id="3" w:name="_Toc196850537"/>
      <w:bookmarkStart w:id="4" w:name="_Toc7671"/>
      <w:bookmarkStart w:id="5" w:name="_Toc5944"/>
      <w:r>
        <w:rPr>
          <w:rFonts w:hint="eastAsia" w:ascii="宋体" w:hAnsi="宋体" w:eastAsia="宋体" w:cs="宋体"/>
          <w:b/>
          <w:szCs w:val="21"/>
        </w:rPr>
        <w:t>货物</w:t>
      </w:r>
      <w:r>
        <w:rPr>
          <w:rFonts w:hint="eastAsia" w:ascii="宋体" w:hAnsi="宋体" w:eastAsia="宋体" w:cs="宋体"/>
          <w:b/>
          <w:bCs/>
          <w:szCs w:val="21"/>
        </w:rPr>
        <w:t>需求</w:t>
      </w:r>
      <w:bookmarkEnd w:id="3"/>
      <w:bookmarkEnd w:id="4"/>
      <w:bookmarkEnd w:id="5"/>
    </w:p>
    <w:p w14:paraId="527AE004">
      <w:pPr>
        <w:widowControl/>
        <w:adjustRightInd w:val="0"/>
        <w:snapToGrid w:val="0"/>
        <w:spacing w:before="0" w:after="0"/>
        <w:ind w:firstLine="422" w:firstLineChars="200"/>
        <w:outlineLvl w:val="2"/>
        <w:rPr>
          <w:rFonts w:ascii="宋体" w:hAnsi="宋体" w:eastAsia="宋体" w:cs="宋体"/>
          <w:b/>
          <w:bCs/>
          <w:kern w:val="0"/>
          <w:szCs w:val="21"/>
        </w:rPr>
      </w:pPr>
      <w:r>
        <w:rPr>
          <w:rFonts w:hint="eastAsia" w:ascii="宋体" w:hAnsi="宋体" w:eastAsia="宋体" w:cs="宋体"/>
          <w:b/>
          <w:bCs/>
          <w:kern w:val="0"/>
          <w:szCs w:val="21"/>
        </w:rPr>
        <w:t>1.标识符号</w:t>
      </w:r>
    </w:p>
    <w:tbl>
      <w:tblPr>
        <w:tblStyle w:val="4"/>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323"/>
        <w:gridCol w:w="5348"/>
      </w:tblGrid>
      <w:tr w14:paraId="72F2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pct"/>
            <w:vAlign w:val="center"/>
          </w:tcPr>
          <w:p w14:paraId="2E4D0A98">
            <w:pPr>
              <w:adjustRightInd w:val="0"/>
              <w:snapToGrid w:val="0"/>
              <w:spacing w:before="0" w:after="0" w:line="240" w:lineRule="auto"/>
              <w:jc w:val="center"/>
              <w:rPr>
                <w:rFonts w:ascii="宋体" w:hAnsi="宋体" w:eastAsia="宋体" w:cs="宋体"/>
                <w:b/>
                <w:szCs w:val="21"/>
              </w:rPr>
            </w:pPr>
            <w:r>
              <w:rPr>
                <w:rFonts w:hint="eastAsia" w:ascii="宋体" w:hAnsi="宋体" w:eastAsia="宋体" w:cs="宋体"/>
                <w:b/>
                <w:szCs w:val="21"/>
              </w:rPr>
              <w:t>标识类型</w:t>
            </w:r>
          </w:p>
        </w:tc>
        <w:tc>
          <w:tcPr>
            <w:tcW w:w="785" w:type="pct"/>
            <w:vAlign w:val="center"/>
          </w:tcPr>
          <w:p w14:paraId="7CF01764">
            <w:pPr>
              <w:adjustRightInd w:val="0"/>
              <w:snapToGrid w:val="0"/>
              <w:spacing w:before="0" w:after="0" w:line="240" w:lineRule="auto"/>
              <w:jc w:val="center"/>
              <w:rPr>
                <w:rFonts w:ascii="宋体" w:hAnsi="宋体" w:eastAsia="宋体" w:cs="宋体"/>
                <w:b/>
                <w:szCs w:val="21"/>
              </w:rPr>
            </w:pPr>
            <w:r>
              <w:rPr>
                <w:rFonts w:hint="eastAsia" w:ascii="宋体" w:hAnsi="宋体" w:eastAsia="宋体" w:cs="宋体"/>
                <w:b/>
                <w:szCs w:val="21"/>
              </w:rPr>
              <w:t>标识符号</w:t>
            </w:r>
          </w:p>
        </w:tc>
        <w:tc>
          <w:tcPr>
            <w:tcW w:w="3173" w:type="pct"/>
            <w:vAlign w:val="center"/>
          </w:tcPr>
          <w:p w14:paraId="1EF1CD63">
            <w:pPr>
              <w:adjustRightInd w:val="0"/>
              <w:snapToGrid w:val="0"/>
              <w:spacing w:before="0" w:after="0" w:line="240" w:lineRule="auto"/>
              <w:jc w:val="center"/>
              <w:rPr>
                <w:rFonts w:ascii="宋体" w:hAnsi="宋体" w:eastAsia="宋体" w:cs="宋体"/>
                <w:b/>
                <w:szCs w:val="21"/>
              </w:rPr>
            </w:pPr>
            <w:r>
              <w:rPr>
                <w:rFonts w:hint="eastAsia" w:ascii="宋体" w:hAnsi="宋体" w:eastAsia="宋体" w:cs="宋体"/>
                <w:b/>
                <w:szCs w:val="21"/>
              </w:rPr>
              <w:t>标识符号含义</w:t>
            </w:r>
          </w:p>
        </w:tc>
      </w:tr>
      <w:tr w14:paraId="4F66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2" w:type="pct"/>
            <w:vAlign w:val="center"/>
          </w:tcPr>
          <w:p w14:paraId="115EE1F9">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szCs w:val="21"/>
              </w:rPr>
              <w:t>核心产品</w:t>
            </w:r>
          </w:p>
        </w:tc>
        <w:tc>
          <w:tcPr>
            <w:tcW w:w="785" w:type="pct"/>
            <w:vAlign w:val="center"/>
          </w:tcPr>
          <w:p w14:paraId="34DCDD2C">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szCs w:val="21"/>
              </w:rPr>
              <w:t>▲</w:t>
            </w:r>
          </w:p>
        </w:tc>
        <w:tc>
          <w:tcPr>
            <w:tcW w:w="3173" w:type="pct"/>
            <w:vAlign w:val="center"/>
          </w:tcPr>
          <w:p w14:paraId="6C54A6D9">
            <w:pPr>
              <w:adjustRightInd w:val="0"/>
              <w:snapToGrid w:val="0"/>
              <w:spacing w:before="0" w:after="0" w:line="240" w:lineRule="auto"/>
              <w:jc w:val="center"/>
              <w:rPr>
                <w:rFonts w:ascii="宋体" w:hAnsi="宋体" w:eastAsia="宋体" w:cs="宋体"/>
                <w:b/>
                <w:bCs/>
                <w:szCs w:val="21"/>
              </w:rPr>
            </w:pPr>
            <w:r>
              <w:rPr>
                <w:rFonts w:hint="eastAsia" w:ascii="宋体" w:hAnsi="宋体" w:eastAsia="宋体" w:cs="宋体"/>
                <w:b/>
                <w:bCs/>
                <w:szCs w:val="21"/>
              </w:rPr>
              <w:t>标的属于核心产品</w:t>
            </w:r>
          </w:p>
        </w:tc>
      </w:tr>
      <w:tr w14:paraId="5197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2" w:type="pct"/>
            <w:vAlign w:val="center"/>
          </w:tcPr>
          <w:p w14:paraId="316D90D1">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szCs w:val="21"/>
              </w:rPr>
              <w:t>实质性参数</w:t>
            </w:r>
          </w:p>
        </w:tc>
        <w:tc>
          <w:tcPr>
            <w:tcW w:w="785" w:type="pct"/>
            <w:vAlign w:val="center"/>
          </w:tcPr>
          <w:p w14:paraId="0F37DCF2">
            <w:pPr>
              <w:adjustRightInd w:val="0"/>
              <w:snapToGrid w:val="0"/>
              <w:spacing w:before="0" w:after="0" w:line="240" w:lineRule="auto"/>
              <w:jc w:val="center"/>
              <w:rPr>
                <w:rFonts w:ascii="宋体" w:hAnsi="宋体" w:eastAsia="宋体" w:cs="宋体"/>
                <w:b/>
                <w:bCs/>
                <w:szCs w:val="21"/>
              </w:rPr>
            </w:pPr>
            <w:r>
              <w:rPr>
                <w:rFonts w:hint="eastAsia" w:ascii="宋体" w:hAnsi="宋体" w:eastAsia="宋体" w:cs="宋体"/>
                <w:b/>
                <w:bCs/>
                <w:szCs w:val="21"/>
              </w:rPr>
              <w:t>★</w:t>
            </w:r>
          </w:p>
        </w:tc>
        <w:tc>
          <w:tcPr>
            <w:tcW w:w="3173" w:type="pct"/>
            <w:vAlign w:val="center"/>
          </w:tcPr>
          <w:p w14:paraId="2C36A876">
            <w:pPr>
              <w:adjustRightInd w:val="0"/>
              <w:snapToGrid w:val="0"/>
              <w:spacing w:before="0" w:after="0" w:line="240" w:lineRule="auto"/>
              <w:jc w:val="center"/>
              <w:rPr>
                <w:rFonts w:ascii="宋体" w:hAnsi="宋体" w:eastAsia="宋体" w:cs="宋体"/>
                <w:color w:val="FF0000"/>
                <w:szCs w:val="21"/>
              </w:rPr>
            </w:pPr>
            <w:r>
              <w:rPr>
                <w:rFonts w:hint="eastAsia" w:ascii="宋体" w:hAnsi="宋体" w:eastAsia="宋体" w:cs="宋体"/>
                <w:b/>
                <w:bCs/>
                <w:szCs w:val="21"/>
              </w:rPr>
              <w:t>负偏离或未响应视为实质性不响应招标文件要求</w:t>
            </w:r>
          </w:p>
        </w:tc>
      </w:tr>
      <w:tr w14:paraId="7A2A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2" w:type="pct"/>
            <w:vAlign w:val="center"/>
          </w:tcPr>
          <w:p w14:paraId="6652D9D5">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szCs w:val="21"/>
              </w:rPr>
              <w:t>重要参数</w:t>
            </w:r>
          </w:p>
        </w:tc>
        <w:tc>
          <w:tcPr>
            <w:tcW w:w="785" w:type="pct"/>
            <w:vAlign w:val="center"/>
          </w:tcPr>
          <w:p w14:paraId="449DA09D">
            <w:pPr>
              <w:adjustRightInd w:val="0"/>
              <w:snapToGrid w:val="0"/>
              <w:spacing w:before="0" w:after="0" w:line="240" w:lineRule="auto"/>
              <w:jc w:val="center"/>
              <w:rPr>
                <w:rFonts w:ascii="宋体" w:hAnsi="宋体" w:eastAsia="宋体" w:cs="宋体"/>
                <w:bCs/>
                <w:szCs w:val="21"/>
              </w:rPr>
            </w:pPr>
            <w:r>
              <w:rPr>
                <w:rFonts w:hint="eastAsia" w:ascii="宋体" w:hAnsi="宋体" w:eastAsia="宋体" w:cs="宋体"/>
                <w:color w:val="000000"/>
                <w:szCs w:val="21"/>
              </w:rPr>
              <w:t>■</w:t>
            </w:r>
          </w:p>
        </w:tc>
        <w:tc>
          <w:tcPr>
            <w:tcW w:w="3173" w:type="pct"/>
            <w:vAlign w:val="center"/>
          </w:tcPr>
          <w:p w14:paraId="23C6B5D7">
            <w:pPr>
              <w:adjustRightInd w:val="0"/>
              <w:snapToGrid w:val="0"/>
              <w:spacing w:before="0" w:after="0" w:line="240" w:lineRule="auto"/>
              <w:jc w:val="center"/>
              <w:rPr>
                <w:rFonts w:ascii="宋体" w:hAnsi="宋体" w:eastAsia="宋体" w:cs="宋体"/>
                <w:bCs/>
                <w:szCs w:val="21"/>
              </w:rPr>
            </w:pPr>
            <w:r>
              <w:rPr>
                <w:rFonts w:hint="eastAsia" w:ascii="宋体" w:hAnsi="宋体" w:eastAsia="宋体" w:cs="宋体"/>
                <w:szCs w:val="21"/>
              </w:rPr>
              <w:t>评分项，每满足一项得1.5分</w:t>
            </w:r>
          </w:p>
        </w:tc>
      </w:tr>
      <w:tr w14:paraId="7800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2" w:type="pct"/>
            <w:vAlign w:val="center"/>
          </w:tcPr>
          <w:p w14:paraId="6E8D4FB2">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szCs w:val="21"/>
              </w:rPr>
              <w:t>一般参数</w:t>
            </w:r>
          </w:p>
        </w:tc>
        <w:tc>
          <w:tcPr>
            <w:tcW w:w="785" w:type="pct"/>
            <w:vAlign w:val="center"/>
          </w:tcPr>
          <w:p w14:paraId="4FDF3E4A">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szCs w:val="21"/>
              </w:rPr>
              <w:t>●</w:t>
            </w:r>
          </w:p>
        </w:tc>
        <w:tc>
          <w:tcPr>
            <w:tcW w:w="3173" w:type="pct"/>
            <w:vAlign w:val="center"/>
          </w:tcPr>
          <w:p w14:paraId="4F2A64D8">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szCs w:val="21"/>
              </w:rPr>
              <w:t>评分项，每满足一项得1分</w:t>
            </w:r>
          </w:p>
        </w:tc>
      </w:tr>
      <w:tr w14:paraId="1423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2" w:type="pct"/>
            <w:vAlign w:val="center"/>
          </w:tcPr>
          <w:p w14:paraId="41315A2C">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szCs w:val="21"/>
              </w:rPr>
              <w:t>无标识项</w:t>
            </w:r>
          </w:p>
        </w:tc>
        <w:tc>
          <w:tcPr>
            <w:tcW w:w="785" w:type="pct"/>
            <w:vAlign w:val="center"/>
          </w:tcPr>
          <w:p w14:paraId="6580EE2C">
            <w:pPr>
              <w:adjustRightInd w:val="0"/>
              <w:snapToGrid w:val="0"/>
              <w:spacing w:before="0" w:after="0" w:line="240" w:lineRule="auto"/>
              <w:jc w:val="center"/>
              <w:rPr>
                <w:rFonts w:ascii="宋体" w:hAnsi="宋体" w:eastAsia="宋体" w:cs="宋体"/>
                <w:szCs w:val="21"/>
              </w:rPr>
            </w:pPr>
          </w:p>
        </w:tc>
        <w:tc>
          <w:tcPr>
            <w:tcW w:w="3173" w:type="pct"/>
            <w:vAlign w:val="center"/>
          </w:tcPr>
          <w:p w14:paraId="0AC41DE6">
            <w:pPr>
              <w:adjustRightInd w:val="0"/>
              <w:snapToGrid w:val="0"/>
              <w:spacing w:before="0" w:after="0" w:line="240" w:lineRule="auto"/>
              <w:jc w:val="center"/>
              <w:rPr>
                <w:rFonts w:ascii="宋体" w:hAnsi="宋体" w:eastAsia="宋体" w:cs="宋体"/>
                <w:szCs w:val="21"/>
              </w:rPr>
            </w:pPr>
            <w:r>
              <w:rPr>
                <w:rFonts w:hint="eastAsia" w:ascii="宋体" w:hAnsi="宋体" w:eastAsia="宋体" w:cs="宋体"/>
                <w:b/>
                <w:bCs/>
                <w:szCs w:val="21"/>
              </w:rPr>
              <w:t>五项及以上负偏离或未响应的，投标无效</w:t>
            </w:r>
          </w:p>
        </w:tc>
      </w:tr>
      <w:tr w14:paraId="384A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vAlign w:val="center"/>
          </w:tcPr>
          <w:p w14:paraId="13EF57E2">
            <w:pPr>
              <w:adjustRightInd w:val="0"/>
              <w:snapToGrid w:val="0"/>
              <w:spacing w:before="0" w:after="0" w:line="240" w:lineRule="auto"/>
              <w:rPr>
                <w:rFonts w:ascii="宋体" w:hAnsi="宋体" w:eastAsia="宋体" w:cs="宋体"/>
                <w:szCs w:val="21"/>
              </w:rPr>
            </w:pPr>
            <w:r>
              <w:rPr>
                <w:rFonts w:hint="eastAsia" w:ascii="宋体" w:hAnsi="宋体" w:eastAsia="宋体" w:cs="宋体"/>
                <w:szCs w:val="21"/>
              </w:rPr>
              <w:t>注：标识条款中如包含多条子项技术参数或要求，则需满足或优于该标识条款内所有子项技术参数或要求方能得分。</w:t>
            </w:r>
          </w:p>
        </w:tc>
      </w:tr>
    </w:tbl>
    <w:p w14:paraId="7F3D9C94">
      <w:pPr>
        <w:widowControl/>
        <w:adjustRightInd w:val="0"/>
        <w:snapToGrid w:val="0"/>
        <w:spacing w:before="0" w:after="0"/>
        <w:ind w:firstLine="422" w:firstLineChars="200"/>
        <w:outlineLvl w:val="2"/>
        <w:rPr>
          <w:rFonts w:hint="eastAsia" w:ascii="宋体" w:hAnsi="宋体" w:eastAsia="宋体" w:cs="宋体"/>
          <w:b/>
          <w:bCs/>
          <w:kern w:val="0"/>
          <w:szCs w:val="21"/>
        </w:rPr>
      </w:pPr>
      <w:r>
        <w:rPr>
          <w:rFonts w:hint="eastAsia" w:ascii="宋体" w:hAnsi="宋体" w:eastAsia="宋体" w:cs="宋体"/>
          <w:b/>
          <w:bCs/>
          <w:kern w:val="0"/>
          <w:szCs w:val="21"/>
        </w:rPr>
        <w:t>2.技术参数及要求</w:t>
      </w:r>
    </w:p>
    <w:p w14:paraId="624A9B03">
      <w:pPr>
        <w:widowControl/>
        <w:adjustRightInd w:val="0"/>
        <w:snapToGrid w:val="0"/>
        <w:spacing w:before="0" w:after="0"/>
        <w:ind w:firstLine="420" w:firstLineChars="200"/>
        <w:outlineLvl w:val="2"/>
        <w:rPr>
          <w:rFonts w:hint="eastAsia" w:ascii="宋体" w:hAnsi="宋体" w:eastAsia="宋体" w:cs="宋体"/>
          <w:kern w:val="0"/>
          <w:szCs w:val="21"/>
        </w:rPr>
      </w:pPr>
      <w:r>
        <w:rPr>
          <w:rFonts w:hint="eastAsia" w:ascii="宋体" w:hAnsi="宋体" w:eastAsia="宋体" w:cs="宋体"/>
          <w:kern w:val="0"/>
          <w:szCs w:val="21"/>
        </w:rPr>
        <w:t>（1）下述技术参数所涉及的具体物理尺寸允许±5%偏离。</w:t>
      </w:r>
    </w:p>
    <w:p w14:paraId="3B66AA99">
      <w:pPr>
        <w:widowControl/>
        <w:adjustRightInd w:val="0"/>
        <w:snapToGrid w:val="0"/>
        <w:spacing w:before="0" w:after="0"/>
        <w:ind w:firstLine="420" w:firstLineChars="200"/>
        <w:outlineLvl w:val="2"/>
        <w:rPr>
          <w:rFonts w:hint="eastAsia" w:ascii="宋体" w:hAnsi="宋体" w:eastAsia="宋体" w:cs="宋体"/>
          <w:kern w:val="0"/>
          <w:szCs w:val="21"/>
        </w:rPr>
      </w:pPr>
      <w:r>
        <w:rPr>
          <w:rFonts w:hint="eastAsia" w:ascii="宋体" w:hAnsi="宋体" w:eastAsia="宋体" w:cs="宋体"/>
          <w:kern w:val="0"/>
          <w:szCs w:val="21"/>
        </w:rPr>
        <w:t>（2）技术规格书：</w:t>
      </w:r>
    </w:p>
    <w:tbl>
      <w:tblPr>
        <w:tblStyle w:val="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44"/>
        <w:gridCol w:w="3935"/>
        <w:gridCol w:w="1056"/>
        <w:gridCol w:w="644"/>
        <w:gridCol w:w="993"/>
        <w:gridCol w:w="472"/>
      </w:tblGrid>
      <w:tr w14:paraId="7055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4" w:type="pct"/>
            <w:vAlign w:val="center"/>
          </w:tcPr>
          <w:p w14:paraId="3847332C">
            <w:pPr>
              <w:adjustRightInd w:val="0"/>
              <w:snapToGrid w:val="0"/>
              <w:spacing w:before="0" w:after="0" w:line="300" w:lineRule="auto"/>
              <w:jc w:val="center"/>
              <w:rPr>
                <w:rFonts w:ascii="宋体" w:hAnsi="宋体" w:eastAsia="宋体" w:cs="宋体"/>
                <w:b/>
                <w:bCs/>
                <w:szCs w:val="21"/>
              </w:rPr>
            </w:pPr>
            <w:bookmarkStart w:id="6" w:name="_Toc4843"/>
            <w:bookmarkStart w:id="7" w:name="_Toc7421"/>
            <w:r>
              <w:rPr>
                <w:rFonts w:hint="eastAsia" w:ascii="宋体" w:hAnsi="宋体" w:eastAsia="宋体" w:cs="宋体"/>
                <w:b/>
                <w:bCs/>
                <w:szCs w:val="21"/>
              </w:rPr>
              <w:t>序号</w:t>
            </w:r>
          </w:p>
        </w:tc>
        <w:tc>
          <w:tcPr>
            <w:tcW w:w="496" w:type="pct"/>
            <w:vAlign w:val="center"/>
          </w:tcPr>
          <w:p w14:paraId="7B311105">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货物名称</w:t>
            </w:r>
          </w:p>
        </w:tc>
        <w:tc>
          <w:tcPr>
            <w:tcW w:w="2311" w:type="pct"/>
            <w:vAlign w:val="center"/>
          </w:tcPr>
          <w:p w14:paraId="2B47A6EB">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技术参数及要求</w:t>
            </w:r>
          </w:p>
        </w:tc>
        <w:tc>
          <w:tcPr>
            <w:tcW w:w="620" w:type="pct"/>
            <w:vAlign w:val="center"/>
          </w:tcPr>
          <w:p w14:paraId="72BDEE57">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数量</w:t>
            </w:r>
          </w:p>
          <w:p w14:paraId="1C295679">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（单位）</w:t>
            </w:r>
          </w:p>
        </w:tc>
        <w:tc>
          <w:tcPr>
            <w:tcW w:w="378" w:type="pct"/>
            <w:vAlign w:val="center"/>
          </w:tcPr>
          <w:p w14:paraId="208EE08F">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所属</w:t>
            </w:r>
          </w:p>
          <w:p w14:paraId="3AF9068F">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行业</w:t>
            </w:r>
          </w:p>
        </w:tc>
        <w:tc>
          <w:tcPr>
            <w:tcW w:w="583" w:type="pct"/>
            <w:vAlign w:val="center"/>
          </w:tcPr>
          <w:p w14:paraId="5BC08317">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是否为核心产品</w:t>
            </w:r>
          </w:p>
        </w:tc>
        <w:tc>
          <w:tcPr>
            <w:tcW w:w="277" w:type="pct"/>
            <w:vAlign w:val="center"/>
          </w:tcPr>
          <w:p w14:paraId="1D8E1CDC">
            <w:pPr>
              <w:adjustRightInd w:val="0"/>
              <w:snapToGrid w:val="0"/>
              <w:spacing w:before="0" w:after="0" w:line="300" w:lineRule="auto"/>
              <w:jc w:val="center"/>
              <w:rPr>
                <w:rFonts w:ascii="宋体" w:hAnsi="宋体" w:eastAsia="宋体" w:cs="宋体"/>
                <w:b/>
                <w:bCs/>
                <w:szCs w:val="21"/>
              </w:rPr>
            </w:pPr>
            <w:r>
              <w:rPr>
                <w:rFonts w:hint="eastAsia" w:ascii="宋体" w:hAnsi="宋体" w:eastAsia="宋体" w:cs="宋体"/>
                <w:b/>
                <w:bCs/>
                <w:szCs w:val="21"/>
              </w:rPr>
              <w:t>备注</w:t>
            </w:r>
          </w:p>
        </w:tc>
      </w:tr>
      <w:tr w14:paraId="5E8D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4" w:type="pct"/>
            <w:vAlign w:val="center"/>
          </w:tcPr>
          <w:p w14:paraId="0485DB73">
            <w:pPr>
              <w:adjustRightInd w:val="0"/>
              <w:snapToGrid w:val="0"/>
              <w:spacing w:before="0" w:after="0" w:line="300" w:lineRule="auto"/>
              <w:jc w:val="center"/>
              <w:rPr>
                <w:rFonts w:ascii="宋体" w:hAnsi="宋体" w:eastAsia="宋体" w:cs="宋体"/>
                <w:szCs w:val="21"/>
              </w:rPr>
            </w:pPr>
            <w:r>
              <w:rPr>
                <w:rFonts w:hint="eastAsia" w:ascii="宋体" w:hAnsi="宋体" w:eastAsia="宋体" w:cs="宋体"/>
                <w:szCs w:val="21"/>
              </w:rPr>
              <w:t>1</w:t>
            </w:r>
          </w:p>
        </w:tc>
        <w:tc>
          <w:tcPr>
            <w:tcW w:w="496" w:type="pct"/>
            <w:vAlign w:val="center"/>
          </w:tcPr>
          <w:p w14:paraId="563794CF">
            <w:pPr>
              <w:widowControl/>
              <w:autoSpaceDN w:val="0"/>
              <w:adjustRightInd w:val="0"/>
              <w:snapToGrid w:val="0"/>
              <w:spacing w:before="0" w:after="0" w:line="300" w:lineRule="auto"/>
              <w:jc w:val="center"/>
              <w:rPr>
                <w:rFonts w:ascii="宋体" w:hAnsi="宋体" w:eastAsia="宋体" w:cs="宋体"/>
                <w:szCs w:val="21"/>
              </w:rPr>
            </w:pPr>
            <w:r>
              <w:rPr>
                <w:rFonts w:hint="eastAsia" w:ascii="宋体" w:hAnsi="宋体" w:eastAsia="宋体" w:cs="宋体"/>
                <w:szCs w:val="21"/>
              </w:rPr>
              <w:t>▲彩票投注终端机</w:t>
            </w:r>
          </w:p>
        </w:tc>
        <w:tc>
          <w:tcPr>
            <w:tcW w:w="2311" w:type="pct"/>
            <w:vAlign w:val="center"/>
          </w:tcPr>
          <w:p w14:paraId="2F99901D">
            <w:pPr>
              <w:adjustRightInd w:val="0"/>
              <w:snapToGrid w:val="0"/>
              <w:spacing w:before="0" w:after="0" w:line="300" w:lineRule="auto"/>
              <w:outlineLvl w:val="3"/>
              <w:rPr>
                <w:rFonts w:ascii="宋体" w:hAnsi="宋体" w:eastAsia="宋体" w:cs="宋体"/>
                <w:b/>
                <w:szCs w:val="21"/>
              </w:rPr>
            </w:pPr>
            <w:r>
              <w:rPr>
                <w:rFonts w:hint="eastAsia" w:ascii="宋体" w:hAnsi="宋体" w:eastAsia="宋体" w:cs="宋体"/>
                <w:b/>
                <w:szCs w:val="21"/>
              </w:rPr>
              <w:t>1、硬件技术要求</w:t>
            </w:r>
          </w:p>
          <w:p w14:paraId="5066360F">
            <w:pPr>
              <w:adjustRightInd w:val="0"/>
              <w:snapToGrid w:val="0"/>
              <w:spacing w:before="0" w:after="0" w:line="300" w:lineRule="auto"/>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b/>
                <w:bCs/>
                <w:szCs w:val="21"/>
              </w:rPr>
              <w:t>（1）主板及存储</w:t>
            </w:r>
          </w:p>
          <w:p w14:paraId="36000EA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1.1主芯片：核心数≥四核，主频≥2.3GHz</w:t>
            </w:r>
            <w:r>
              <w:rPr>
                <w:rFonts w:hint="eastAsia" w:ascii="宋体" w:hAnsi="宋体" w:eastAsia="宋体" w:cs="宋体"/>
                <w:b/>
                <w:szCs w:val="21"/>
              </w:rPr>
              <w:t>（投标文件中提供第三方机构出具的具有CMA标识的检测报告扫描件或主芯片制造商官网截图）</w:t>
            </w:r>
            <w:r>
              <w:rPr>
                <w:rFonts w:hint="eastAsia" w:ascii="宋体" w:hAnsi="宋体" w:eastAsia="宋体" w:cs="宋体"/>
                <w:szCs w:val="21"/>
              </w:rPr>
              <w:t>；</w:t>
            </w:r>
          </w:p>
          <w:p w14:paraId="0D9DD7CF">
            <w:pPr>
              <w:adjustRightInd w:val="0"/>
              <w:snapToGrid w:val="0"/>
              <w:spacing w:before="0" w:after="0" w:line="300" w:lineRule="auto"/>
              <w:rPr>
                <w:rFonts w:ascii="宋体" w:hAnsi="宋体" w:eastAsia="宋体" w:cs="宋体"/>
                <w:color w:val="FF0000"/>
                <w:szCs w:val="21"/>
              </w:rPr>
            </w:pPr>
            <w:r>
              <w:rPr>
                <w:rFonts w:hint="eastAsia" w:ascii="宋体" w:hAnsi="宋体" w:eastAsia="宋体" w:cs="宋体"/>
                <w:szCs w:val="21"/>
              </w:rPr>
              <w:t>1.2 显示：具有3路或以上独立显示通道，支持3路或以上独立视频输</w:t>
            </w:r>
            <w:r>
              <w:rPr>
                <w:rFonts w:hint="eastAsia" w:ascii="宋体" w:hAnsi="宋体" w:eastAsia="宋体" w:cs="宋体"/>
                <w:color w:val="000000"/>
                <w:szCs w:val="21"/>
              </w:rPr>
              <w:t>出；</w:t>
            </w:r>
          </w:p>
          <w:p w14:paraId="550C1425">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1.3 内存：容量≥4GB，类型DDR3或以上；</w:t>
            </w:r>
          </w:p>
          <w:p w14:paraId="1E326AE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1.4 缓存：总容量≥4MB；</w:t>
            </w:r>
          </w:p>
          <w:p w14:paraId="70FE3A7C">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1.5 音频：板载3路或以上独立音频输出；</w:t>
            </w:r>
          </w:p>
          <w:p w14:paraId="7E889CDC">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1.6 存储：容量64GB或以上固态硬盘。</w:t>
            </w:r>
            <w:r>
              <w:rPr>
                <w:rFonts w:hint="eastAsia" w:ascii="宋体" w:hAnsi="宋体" w:eastAsia="宋体" w:cs="宋体"/>
                <w:b/>
                <w:szCs w:val="21"/>
              </w:rPr>
              <w:t>（1.2-1.6项，投标文件中提供第三方机构出具的具有CMA标识的检测报告）</w:t>
            </w:r>
            <w:r>
              <w:rPr>
                <w:rFonts w:hint="eastAsia" w:ascii="宋体" w:hAnsi="宋体" w:eastAsia="宋体" w:cs="宋体"/>
                <w:szCs w:val="21"/>
              </w:rPr>
              <w:t>。</w:t>
            </w:r>
          </w:p>
          <w:p w14:paraId="37CFF9A0">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（2）打印机</w:t>
            </w:r>
          </w:p>
          <w:p w14:paraId="4438942A">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2.1票面整形：具有打印纸票面整形功能</w:t>
            </w:r>
          </w:p>
          <w:p w14:paraId="0C1DDE1B">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集票功能：≥30张彩票</w:t>
            </w:r>
          </w:p>
          <w:p w14:paraId="0A29B7D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2.2打印头寿命：≥100km；</w:t>
            </w:r>
          </w:p>
          <w:p w14:paraId="315CA814">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2.3裁纸刀寿命：≥100万次；</w:t>
            </w:r>
          </w:p>
          <w:p w14:paraId="214B1A20">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2.4打印质量：≥200dpi；</w:t>
            </w:r>
          </w:p>
          <w:p w14:paraId="2C23B526">
            <w:pPr>
              <w:adjustRightInd w:val="0"/>
              <w:snapToGrid w:val="0"/>
              <w:spacing w:before="0" w:after="0" w:line="300" w:lineRule="auto"/>
              <w:rPr>
                <w:rFonts w:ascii="宋体" w:hAnsi="宋体" w:eastAsia="宋体" w:cs="宋体"/>
                <w:szCs w:val="21"/>
                <w:u w:val="single"/>
              </w:rPr>
            </w:pPr>
            <w:r>
              <w:rPr>
                <w:rFonts w:hint="eastAsia" w:ascii="宋体" w:hAnsi="宋体" w:eastAsia="宋体" w:cs="宋体"/>
                <w:szCs w:val="21"/>
              </w:rPr>
              <w:t>2.5打印速度：最大速度≥250mm/s ；打印方式：高速热敏打印机，易装纸结构；</w:t>
            </w:r>
          </w:p>
          <w:p w14:paraId="3A61008B">
            <w:pPr>
              <w:adjustRightInd w:val="0"/>
              <w:snapToGrid w:val="0"/>
              <w:spacing w:before="0" w:after="0" w:line="300" w:lineRule="auto"/>
              <w:rPr>
                <w:rFonts w:hint="eastAsia" w:ascii="宋体" w:hAnsi="宋体" w:eastAsia="宋体" w:cs="宋体"/>
                <w:b/>
                <w:szCs w:val="21"/>
              </w:rPr>
            </w:pPr>
            <w:r>
              <w:rPr>
                <w:rFonts w:hint="eastAsia" w:ascii="宋体" w:hAnsi="宋体" w:eastAsia="宋体" w:cs="宋体"/>
                <w:b/>
                <w:szCs w:val="21"/>
              </w:rPr>
              <w:t>（2.2-2.5项，投标文件中提供第三方机构出具的具有CMA标识的检测报告）。</w:t>
            </w:r>
          </w:p>
          <w:p w14:paraId="18EE3406">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2.6自动切刀：有（自动校准）</w:t>
            </w:r>
            <w:r>
              <w:rPr>
                <w:rFonts w:ascii="宋体" w:hAnsi="宋体" w:eastAsia="宋体" w:cs="宋体"/>
                <w:szCs w:val="21"/>
              </w:rPr>
              <w:t>；</w:t>
            </w:r>
          </w:p>
          <w:p w14:paraId="0087A3EA">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2.7打印纸宽：支持打印热敏纸宽度80mm</w:t>
            </w:r>
            <w:r>
              <w:rPr>
                <w:rFonts w:ascii="宋体" w:hAnsi="宋体" w:eastAsia="宋体" w:cs="宋体"/>
                <w:szCs w:val="21"/>
              </w:rPr>
              <w:t>；</w:t>
            </w:r>
            <w:r>
              <w:rPr>
                <w:rFonts w:hint="eastAsia" w:ascii="宋体" w:hAnsi="宋体" w:eastAsia="宋体" w:cs="宋体"/>
                <w:szCs w:val="21"/>
              </w:rPr>
              <w:t>打印纸直径：最大可支持热敏打印纸直径≥128mm</w:t>
            </w:r>
            <w:r>
              <w:rPr>
                <w:rFonts w:ascii="宋体" w:hAnsi="宋体" w:eastAsia="宋体" w:cs="宋体"/>
                <w:szCs w:val="21"/>
              </w:rPr>
              <w:t>；</w:t>
            </w:r>
          </w:p>
          <w:p w14:paraId="175A7CF7">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2.8打印纸厚：56μm～150μm</w:t>
            </w:r>
            <w:r>
              <w:rPr>
                <w:rFonts w:ascii="宋体" w:hAnsi="宋体" w:eastAsia="宋体" w:cs="宋体"/>
                <w:szCs w:val="21"/>
              </w:rPr>
              <w:t>；</w:t>
            </w:r>
          </w:p>
          <w:p w14:paraId="0ED3E76C">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2.9检测功能：具备缺纸自动检测、少纸检测、黑标检测及自检功能</w:t>
            </w:r>
            <w:r>
              <w:rPr>
                <w:rFonts w:ascii="宋体" w:hAnsi="宋体" w:eastAsia="宋体" w:cs="宋体"/>
                <w:szCs w:val="21"/>
              </w:rPr>
              <w:t>；</w:t>
            </w:r>
          </w:p>
          <w:p w14:paraId="41ED59EF">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2.10打印类型：支持常用一维条码打印，如：UPC-A，UPC-E，EAN8/JAN8，EAN13/JAN13，Code39，ITF(Interleaved 2 of 5=25交叉码)，Codabar，Code93，Code128等；支持PDF417和QR二维码打印；支持位图打印功能；支持点阵码打印；</w:t>
            </w:r>
          </w:p>
          <w:p w14:paraId="4939BCCE">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2.11接口类型：USB2.0或以上</w:t>
            </w:r>
            <w:r>
              <w:rPr>
                <w:rFonts w:ascii="宋体" w:hAnsi="宋体" w:eastAsia="宋体" w:cs="宋体"/>
                <w:szCs w:val="21"/>
              </w:rPr>
              <w:t>。</w:t>
            </w:r>
          </w:p>
          <w:p w14:paraId="499063A7">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（3）阅读器</w:t>
            </w:r>
          </w:p>
          <w:p w14:paraId="22A4AFCE">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3.1类型：OCR阅读方式，具备自学习功能，支持点阵码识别；支持常用一维条码识别，如：UPC、EAN、39码、128码、25交叉码；支持PDF417和QR二维码识别</w:t>
            </w:r>
            <w:r>
              <w:rPr>
                <w:rFonts w:ascii="宋体" w:hAnsi="宋体" w:eastAsia="宋体" w:cs="宋体"/>
                <w:szCs w:val="21"/>
              </w:rPr>
              <w:t>；</w:t>
            </w:r>
          </w:p>
          <w:p w14:paraId="14AF1353">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3.2读票规范：宽度：80mm/A4(210mm )，长度50mm～300mm</w:t>
            </w:r>
            <w:r>
              <w:rPr>
                <w:rFonts w:ascii="宋体" w:hAnsi="宋体" w:eastAsia="宋体" w:cs="宋体"/>
                <w:szCs w:val="21"/>
              </w:rPr>
              <w:t>；</w:t>
            </w:r>
          </w:p>
          <w:p w14:paraId="6B210BDE">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3.3读票速度：≥500mm/s</w:t>
            </w:r>
            <w:r>
              <w:rPr>
                <w:rFonts w:ascii="宋体" w:hAnsi="宋体" w:eastAsia="宋体" w:cs="宋体"/>
                <w:szCs w:val="21"/>
              </w:rPr>
              <w:t>；</w:t>
            </w:r>
          </w:p>
          <w:p w14:paraId="2837FC7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3.4图像分辨率：≥600dpi</w:t>
            </w:r>
            <w:r>
              <w:rPr>
                <w:rFonts w:ascii="宋体" w:hAnsi="宋体" w:eastAsia="宋体" w:cs="宋体"/>
                <w:szCs w:val="21"/>
              </w:rPr>
              <w:t>；</w:t>
            </w:r>
          </w:p>
          <w:p w14:paraId="0AB5412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3.5使用寿命：MCBF≥200万张</w:t>
            </w:r>
            <w:r>
              <w:rPr>
                <w:rFonts w:ascii="宋体" w:hAnsi="宋体" w:eastAsia="宋体" w:cs="宋体"/>
                <w:szCs w:val="21"/>
              </w:rPr>
              <w:t>；</w:t>
            </w:r>
          </w:p>
          <w:p w14:paraId="79AB8BE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3.6识别率：≥99.9%</w:t>
            </w:r>
            <w:r>
              <w:rPr>
                <w:rFonts w:ascii="宋体" w:hAnsi="宋体" w:eastAsia="宋体" w:cs="宋体"/>
                <w:szCs w:val="21"/>
              </w:rPr>
              <w:t>；</w:t>
            </w:r>
          </w:p>
          <w:p w14:paraId="25403F2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3.7填涂方式：支持铅笔、签字笔和其他蓝/黑色常用笔填涂</w:t>
            </w:r>
            <w:r>
              <w:rPr>
                <w:rFonts w:ascii="宋体" w:hAnsi="宋体" w:eastAsia="宋体" w:cs="宋体"/>
                <w:szCs w:val="21"/>
              </w:rPr>
              <w:t>；</w:t>
            </w:r>
          </w:p>
          <w:p w14:paraId="6EE0B5B8">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3.8智能识别：支持兑奖票和投注单自动识别</w:t>
            </w:r>
            <w:r>
              <w:rPr>
                <w:rFonts w:ascii="宋体" w:hAnsi="宋体" w:eastAsia="宋体" w:cs="宋体"/>
                <w:szCs w:val="21"/>
              </w:rPr>
              <w:t>；</w:t>
            </w:r>
          </w:p>
          <w:p w14:paraId="0375428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3.9标记打印功能：可标记打印已作废、金额等进行兑奖标记打印，不同中奖金额的标记打印；支持中文、西文、位图打印；打印位置可调、打印内容可编辑；打印宽度：≥36mm；打印速度：≥200mm/s；打印头寿命：≥50km</w:t>
            </w:r>
            <w:r>
              <w:rPr>
                <w:rFonts w:ascii="宋体" w:hAnsi="宋体" w:eastAsia="宋体" w:cs="宋体"/>
                <w:szCs w:val="21"/>
              </w:rPr>
              <w:t>；</w:t>
            </w:r>
          </w:p>
          <w:p w14:paraId="38D8467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3.10硬件接口：USB2.0或以上接口</w:t>
            </w:r>
            <w:r>
              <w:rPr>
                <w:rFonts w:ascii="宋体" w:hAnsi="宋体" w:eastAsia="宋体" w:cs="宋体"/>
                <w:szCs w:val="21"/>
              </w:rPr>
              <w:t>；</w:t>
            </w:r>
          </w:p>
          <w:p w14:paraId="15CADD8B">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3.11阅读器集票功能：支持。</w:t>
            </w:r>
          </w:p>
          <w:p w14:paraId="4CD5044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（4）主显屏</w:t>
            </w:r>
          </w:p>
          <w:p w14:paraId="69967E78">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4.1背光源寿命：≥50000小时</w:t>
            </w:r>
            <w:r>
              <w:rPr>
                <w:rFonts w:hint="eastAsia" w:ascii="宋体" w:hAnsi="宋体" w:eastAsia="宋体" w:cs="宋体"/>
                <w:b/>
                <w:szCs w:val="21"/>
              </w:rPr>
              <w:t>；</w:t>
            </w:r>
          </w:p>
          <w:p w14:paraId="279BE3D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4.2亮度：≥300cd/㎡（可调）；</w:t>
            </w:r>
          </w:p>
          <w:p w14:paraId="41C92EA0">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4.3对比度：≥2500：1（可调）</w:t>
            </w:r>
            <w:r>
              <w:rPr>
                <w:rFonts w:ascii="宋体" w:hAnsi="宋体" w:eastAsia="宋体" w:cs="宋体"/>
                <w:szCs w:val="21"/>
              </w:rPr>
              <w:t>；</w:t>
            </w:r>
          </w:p>
          <w:p w14:paraId="2A6A6CD4">
            <w:pPr>
              <w:adjustRightInd w:val="0"/>
              <w:snapToGrid w:val="0"/>
              <w:spacing w:before="0" w:after="0" w:line="300" w:lineRule="auto"/>
              <w:rPr>
                <w:rFonts w:hint="eastAsia" w:ascii="宋体" w:hAnsi="宋体" w:eastAsia="宋体" w:cs="宋体"/>
                <w:szCs w:val="21"/>
              </w:rPr>
            </w:pPr>
            <w:r>
              <w:rPr>
                <w:rFonts w:hint="eastAsia" w:ascii="宋体" w:hAnsi="宋体" w:eastAsia="宋体" w:cs="宋体"/>
                <w:b/>
                <w:szCs w:val="21"/>
              </w:rPr>
              <w:t>（4.1-4.3项，投标文件中提供第三方机构出具的具有CMA标识的检测报告）。</w:t>
            </w:r>
          </w:p>
          <w:p w14:paraId="724FC4B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4.4尺寸：≥15英寸</w:t>
            </w:r>
            <w:r>
              <w:rPr>
                <w:rFonts w:ascii="宋体" w:hAnsi="宋体" w:eastAsia="宋体" w:cs="宋体"/>
                <w:szCs w:val="21"/>
              </w:rPr>
              <w:t>；</w:t>
            </w:r>
          </w:p>
          <w:p w14:paraId="34D89AF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4.5触摸屏：配置15英寸或以上电容触摸屏</w:t>
            </w:r>
            <w:r>
              <w:rPr>
                <w:rFonts w:ascii="宋体" w:hAnsi="宋体" w:eastAsia="宋体" w:cs="宋体"/>
                <w:szCs w:val="21"/>
              </w:rPr>
              <w:t>；</w:t>
            </w:r>
          </w:p>
          <w:p w14:paraId="29A56503">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4.6分辨率：≥1024×768</w:t>
            </w:r>
            <w:r>
              <w:rPr>
                <w:rFonts w:ascii="宋体" w:hAnsi="宋体" w:eastAsia="宋体" w:cs="宋体"/>
                <w:szCs w:val="21"/>
              </w:rPr>
              <w:t>；</w:t>
            </w:r>
          </w:p>
          <w:p w14:paraId="45E9803A">
            <w:pPr>
              <w:adjustRightInd w:val="0"/>
              <w:snapToGrid w:val="0"/>
              <w:spacing w:before="0" w:after="0" w:line="300" w:lineRule="auto"/>
              <w:jc w:val="left"/>
              <w:rPr>
                <w:rFonts w:ascii="宋体" w:hAnsi="宋体" w:eastAsia="宋体" w:cs="宋体"/>
                <w:szCs w:val="21"/>
              </w:rPr>
            </w:pPr>
            <w:r>
              <w:rPr>
                <w:rFonts w:hint="eastAsia" w:ascii="宋体" w:hAnsi="宋体" w:eastAsia="宋体" w:cs="宋体"/>
                <w:szCs w:val="21"/>
              </w:rPr>
              <w:t>4.7角度：倾仰角度可调节范围≥30°；</w:t>
            </w:r>
          </w:p>
          <w:p w14:paraId="7E3B24CF">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（5）副屏</w:t>
            </w:r>
          </w:p>
          <w:p w14:paraId="18E2DB44">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5.1尺寸：≥10英寸</w:t>
            </w:r>
            <w:r>
              <w:rPr>
                <w:rFonts w:ascii="宋体" w:hAnsi="宋体" w:eastAsia="宋体" w:cs="宋体"/>
                <w:szCs w:val="21"/>
              </w:rPr>
              <w:t>；</w:t>
            </w:r>
          </w:p>
          <w:p w14:paraId="0B1653E3">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5.2触摸屏：副屏配置10英寸或以上电容触摸屏</w:t>
            </w:r>
            <w:r>
              <w:rPr>
                <w:rFonts w:ascii="宋体" w:hAnsi="宋体" w:eastAsia="宋体" w:cs="宋体"/>
                <w:szCs w:val="21"/>
              </w:rPr>
              <w:t>；</w:t>
            </w:r>
          </w:p>
          <w:p w14:paraId="371340D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5.3分辨率：≥1024×600</w:t>
            </w:r>
            <w:r>
              <w:rPr>
                <w:rFonts w:ascii="宋体" w:hAnsi="宋体" w:eastAsia="宋体" w:cs="宋体"/>
                <w:szCs w:val="21"/>
              </w:rPr>
              <w:t>。</w:t>
            </w:r>
          </w:p>
          <w:p w14:paraId="27E8E98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（6）键盘</w:t>
            </w:r>
          </w:p>
          <w:p w14:paraId="422778E2">
            <w:pPr>
              <w:adjustRightInd w:val="0"/>
              <w:snapToGrid w:val="0"/>
              <w:spacing w:before="0" w:after="0" w:line="300" w:lineRule="auto"/>
              <w:rPr>
                <w:rFonts w:hint="eastAsia" w:ascii="宋体" w:hAnsi="宋体" w:eastAsia="宋体" w:cs="宋体"/>
                <w:szCs w:val="21"/>
              </w:rPr>
            </w:pPr>
            <w:r>
              <w:rPr>
                <w:rFonts w:hint="eastAsia" w:ascii="宋体" w:hAnsi="宋体" w:eastAsia="宋体" w:cs="宋体"/>
                <w:szCs w:val="21"/>
              </w:rPr>
              <w:t>6.1使用寿命：按键次数寿命≥2000万次</w:t>
            </w:r>
            <w:r>
              <w:rPr>
                <w:rFonts w:hint="eastAsia" w:ascii="宋体" w:hAnsi="宋体" w:eastAsia="宋体" w:cs="宋体"/>
                <w:b/>
                <w:szCs w:val="21"/>
              </w:rPr>
              <w:t>（投标文件中提供第三方机构出具的具有CMA标识的检测报告）。</w:t>
            </w:r>
          </w:p>
          <w:p w14:paraId="6C56C393">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6.2类型：可编程加密键盘，防尘防水设计，按键数≥48键</w:t>
            </w:r>
            <w:r>
              <w:rPr>
                <w:rFonts w:ascii="宋体" w:hAnsi="宋体" w:eastAsia="宋体" w:cs="宋体"/>
                <w:szCs w:val="21"/>
              </w:rPr>
              <w:t>。</w:t>
            </w:r>
          </w:p>
          <w:p w14:paraId="5482E89F">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（7）网络</w:t>
            </w:r>
          </w:p>
          <w:p w14:paraId="33C6B25E">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7.1网卡：板载10/100/1000Mbps以太网口</w:t>
            </w:r>
            <w:r>
              <w:rPr>
                <w:rFonts w:ascii="宋体" w:hAnsi="宋体" w:eastAsia="宋体" w:cs="宋体"/>
                <w:szCs w:val="21"/>
              </w:rPr>
              <w:t>；</w:t>
            </w:r>
          </w:p>
          <w:p w14:paraId="62659DAF">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7.2扩展：支持3G/4G等无线通讯方式；支持ADSL、光纤Modem等有线通讯方式；具备通用的备份通信接口，串口、USB口以及以太网口</w:t>
            </w:r>
            <w:r>
              <w:rPr>
                <w:rFonts w:ascii="宋体" w:hAnsi="宋体" w:eastAsia="宋体" w:cs="宋体"/>
                <w:szCs w:val="21"/>
              </w:rPr>
              <w:t>。</w:t>
            </w:r>
          </w:p>
          <w:p w14:paraId="21D2C14A">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（8）音频</w:t>
            </w:r>
          </w:p>
          <w:p w14:paraId="1B433EC6">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内置扬声器：喇叭数量≥2个，功率≥3W</w:t>
            </w:r>
          </w:p>
          <w:p w14:paraId="76B9891B">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（9）电源</w:t>
            </w:r>
          </w:p>
          <w:p w14:paraId="724AF3AF">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9.1类型：内置工业级、模块化、ATX电源</w:t>
            </w:r>
            <w:r>
              <w:rPr>
                <w:rFonts w:ascii="宋体" w:hAnsi="宋体" w:eastAsia="宋体" w:cs="宋体"/>
                <w:szCs w:val="21"/>
              </w:rPr>
              <w:t>；</w:t>
            </w:r>
          </w:p>
          <w:p w14:paraId="37542E3D">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9.2频率：50Hz/60Hz</w:t>
            </w:r>
            <w:r>
              <w:rPr>
                <w:rFonts w:ascii="宋体" w:hAnsi="宋体" w:eastAsia="宋体" w:cs="宋体"/>
                <w:szCs w:val="21"/>
              </w:rPr>
              <w:t>；</w:t>
            </w:r>
          </w:p>
          <w:p w14:paraId="4843F320">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9.3工作电压：AC100V～240V</w:t>
            </w:r>
            <w:r>
              <w:rPr>
                <w:rFonts w:ascii="宋体" w:hAnsi="宋体" w:eastAsia="宋体" w:cs="宋体"/>
                <w:szCs w:val="21"/>
              </w:rPr>
              <w:t>；</w:t>
            </w:r>
          </w:p>
          <w:p w14:paraId="29037D35">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9.4掉电保护：支持掉电保护功能≥15分钟</w:t>
            </w:r>
            <w:r>
              <w:rPr>
                <w:rFonts w:ascii="宋体" w:hAnsi="宋体" w:eastAsia="宋体" w:cs="宋体"/>
                <w:szCs w:val="21"/>
              </w:rPr>
              <w:t>；</w:t>
            </w:r>
          </w:p>
          <w:p w14:paraId="5BF88F85">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9.5使用寿命：MTBF≥40000小时</w:t>
            </w:r>
            <w:r>
              <w:rPr>
                <w:rFonts w:ascii="宋体" w:hAnsi="宋体" w:eastAsia="宋体" w:cs="宋体"/>
                <w:szCs w:val="21"/>
              </w:rPr>
              <w:t>。</w:t>
            </w:r>
          </w:p>
          <w:p w14:paraId="1F37473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（10）整机</w:t>
            </w:r>
          </w:p>
          <w:p w14:paraId="2B577FC4">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10.1使用寿命：MTBF≥20000小时</w:t>
            </w:r>
            <w:r>
              <w:rPr>
                <w:rFonts w:ascii="宋体" w:hAnsi="宋体" w:eastAsia="宋体" w:cs="宋体"/>
                <w:szCs w:val="21"/>
              </w:rPr>
              <w:t>；</w:t>
            </w:r>
          </w:p>
          <w:p w14:paraId="6B1304A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10.2工作温度：-5℃～50℃</w:t>
            </w:r>
            <w:r>
              <w:rPr>
                <w:rFonts w:ascii="宋体" w:hAnsi="宋体" w:eastAsia="宋体" w:cs="宋体"/>
                <w:szCs w:val="21"/>
              </w:rPr>
              <w:t>；</w:t>
            </w:r>
          </w:p>
          <w:p w14:paraId="663404DF">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10.3贮存温度：-30℃～70℃</w:t>
            </w:r>
            <w:r>
              <w:rPr>
                <w:rFonts w:ascii="宋体" w:hAnsi="宋体" w:eastAsia="宋体" w:cs="宋体"/>
                <w:szCs w:val="21"/>
              </w:rPr>
              <w:t>；</w:t>
            </w:r>
          </w:p>
          <w:p w14:paraId="219933C3">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10.4相对湿度：20％～93％RH</w:t>
            </w:r>
            <w:r>
              <w:rPr>
                <w:rFonts w:ascii="宋体" w:hAnsi="宋体" w:eastAsia="宋体" w:cs="宋体"/>
                <w:szCs w:val="21"/>
              </w:rPr>
              <w:t>。</w:t>
            </w:r>
          </w:p>
          <w:p w14:paraId="2CBC288E">
            <w:pPr>
              <w:adjustRightInd w:val="0"/>
              <w:snapToGrid w:val="0"/>
              <w:spacing w:before="0" w:after="0" w:line="300" w:lineRule="auto"/>
              <w:rPr>
                <w:rFonts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b/>
                <w:bCs/>
                <w:szCs w:val="21"/>
              </w:rPr>
              <w:t>（11）软件</w:t>
            </w:r>
          </w:p>
          <w:p w14:paraId="5C43833A">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操作系统：预装正版操作系统（支持Linux、QNX、WINCE、Windows等）</w:t>
            </w:r>
          </w:p>
          <w:p w14:paraId="6DBCDF33">
            <w:pPr>
              <w:keepNext/>
              <w:keepLines/>
              <w:adjustRightInd w:val="0"/>
              <w:snapToGrid w:val="0"/>
              <w:spacing w:before="0" w:after="0" w:line="300" w:lineRule="auto"/>
              <w:outlineLvl w:val="3"/>
              <w:rPr>
                <w:rFonts w:ascii="宋体" w:hAnsi="宋体" w:eastAsia="宋体" w:cs="宋体"/>
                <w:b/>
                <w:bCs/>
                <w:szCs w:val="21"/>
              </w:rPr>
            </w:pPr>
            <w:r>
              <w:rPr>
                <w:rFonts w:hint="eastAsia" w:ascii="宋体" w:hAnsi="宋体" w:eastAsia="宋体" w:cs="宋体"/>
                <w:b/>
                <w:bCs/>
                <w:szCs w:val="21"/>
              </w:rPr>
              <w:t>2、投注机软件技术要求</w:t>
            </w:r>
          </w:p>
          <w:p w14:paraId="268F5BD5">
            <w:pPr>
              <w:adjustRightInd w:val="0"/>
              <w:snapToGrid w:val="0"/>
              <w:spacing w:before="0" w:after="0" w:line="300" w:lineRule="auto"/>
              <w:rPr>
                <w:rFonts w:ascii="宋体" w:hAnsi="宋体" w:eastAsia="宋体" w:cs="宋体"/>
                <w:b/>
                <w:szCs w:val="21"/>
              </w:rPr>
            </w:pPr>
            <w:r>
              <w:rPr>
                <w:rFonts w:hint="eastAsia" w:ascii="宋体" w:hAnsi="宋体" w:eastAsia="宋体" w:cs="宋体"/>
                <w:color w:val="000000"/>
                <w:szCs w:val="21"/>
              </w:rPr>
              <w:t>■</w:t>
            </w:r>
            <w:r>
              <w:rPr>
                <w:rFonts w:hint="eastAsia" w:ascii="宋体" w:hAnsi="宋体" w:eastAsia="宋体" w:cs="宋体"/>
                <w:b/>
                <w:szCs w:val="21"/>
              </w:rPr>
              <w:t>（1）</w:t>
            </w:r>
            <w:r>
              <w:rPr>
                <w:rFonts w:hint="eastAsia" w:ascii="宋体" w:hAnsi="宋体" w:eastAsia="宋体" w:cs="宋体"/>
                <w:b/>
                <w:bCs/>
                <w:szCs w:val="21"/>
              </w:rPr>
              <w:t>投注</w:t>
            </w:r>
            <w:r>
              <w:rPr>
                <w:rFonts w:hint="eastAsia" w:ascii="宋体" w:hAnsi="宋体" w:eastAsia="宋体" w:cs="宋体"/>
                <w:b/>
                <w:szCs w:val="21"/>
              </w:rPr>
              <w:t>机软件基本功能要求</w:t>
            </w:r>
          </w:p>
          <w:p w14:paraId="51973B1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2.1电脑票销售兑奖功能：</w:t>
            </w:r>
          </w:p>
          <w:p w14:paraId="206A8CB6">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支持投注单投注、机选号码投注、自选号码投注；</w:t>
            </w:r>
          </w:p>
          <w:p w14:paraId="51004F04">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支持过往票打印；</w:t>
            </w:r>
          </w:p>
          <w:p w14:paraId="71C5896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支持扫描彩票自动兑奖、手动兑奖功能。</w:t>
            </w:r>
          </w:p>
          <w:p w14:paraId="6C8922D9">
            <w:pPr>
              <w:adjustRightInd w:val="0"/>
              <w:snapToGrid w:val="0"/>
              <w:spacing w:before="0" w:after="0" w:line="300" w:lineRule="auto"/>
              <w:rPr>
                <w:rFonts w:hint="eastAsia" w:ascii="宋体" w:hAnsi="宋体" w:eastAsia="宋体" w:cs="宋体"/>
                <w:szCs w:val="21"/>
              </w:rPr>
            </w:pPr>
            <w:r>
              <w:rPr>
                <w:rFonts w:hint="eastAsia" w:ascii="宋体" w:hAnsi="宋体" w:eastAsia="宋体" w:cs="宋体"/>
                <w:szCs w:val="21"/>
              </w:rPr>
              <w:t>支持兑奖并直接打印过往票功能；</w:t>
            </w:r>
          </w:p>
          <w:p w14:paraId="1B695C88">
            <w:pPr>
              <w:adjustRightInd w:val="0"/>
              <w:snapToGrid w:val="0"/>
              <w:spacing w:before="0" w:after="0" w:line="300" w:lineRule="auto"/>
              <w:rPr>
                <w:rFonts w:hint="eastAsia" w:ascii="宋体" w:hAnsi="宋体" w:eastAsia="宋体" w:cs="宋体"/>
                <w:szCs w:val="21"/>
              </w:rPr>
            </w:pPr>
            <w:r>
              <w:rPr>
                <w:rFonts w:hint="eastAsia" w:ascii="宋体" w:hAnsi="宋体" w:eastAsia="宋体" w:cs="宋体"/>
                <w:szCs w:val="21"/>
              </w:rPr>
              <w:t>2.2 即开票订票销售兑奖功能</w:t>
            </w:r>
            <w:r>
              <w:rPr>
                <w:rFonts w:ascii="宋体" w:hAnsi="宋体" w:eastAsia="宋体" w:cs="宋体"/>
                <w:szCs w:val="21"/>
              </w:rPr>
              <w:t>:支持即开票订票、入库销售和兑奖、查询功能；</w:t>
            </w:r>
          </w:p>
          <w:p w14:paraId="18045AC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2.3注销功能：</w:t>
            </w:r>
          </w:p>
          <w:p w14:paraId="5FAD627F">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支持扫描彩票自动注销、手动注销功能。</w:t>
            </w:r>
          </w:p>
          <w:p w14:paraId="54E7D8F6">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2.4通知公告：</w:t>
            </w:r>
          </w:p>
          <w:p w14:paraId="5C48ED7C">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支持省（市）中心下发通知和公告的下载、查阅、打印。</w:t>
            </w:r>
          </w:p>
          <w:p w14:paraId="4FA0DF80">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2.5升级下载：</w:t>
            </w:r>
          </w:p>
          <w:p w14:paraId="675611D7">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在中心控制下实现投注机软件的版本升级，包括增改功能、维护模块等。投注机下载支持断点续传，实现投注机下载速度可根据带宽灵活设置，提供稳定和更快的下载速度。</w:t>
            </w:r>
          </w:p>
          <w:p w14:paraId="76B4BCA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2.6参数设置：</w:t>
            </w:r>
          </w:p>
          <w:p w14:paraId="0892C2C5">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支持通讯方式、扫描识别、主屏亮度、主屏对比度和系统音量等功能通过参数设置进行设定。</w:t>
            </w:r>
          </w:p>
          <w:p w14:paraId="798E4ECE">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2.7帮助系统：</w:t>
            </w:r>
          </w:p>
          <w:p w14:paraId="45867473">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提供投注机软件操作手册；</w:t>
            </w:r>
          </w:p>
          <w:p w14:paraId="171CCF5D">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提供投注机硬件操作的多媒体培训视频。</w:t>
            </w:r>
          </w:p>
          <w:p w14:paraId="303FCCB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2.8信息显示：</w:t>
            </w:r>
          </w:p>
          <w:p w14:paraId="2A8EB013">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投注机主显示界面上可显示游戏信息、实时帐户信息、通讯状态、系统登录状态、新通知提示信息、动态时间显示；</w:t>
            </w:r>
          </w:p>
          <w:p w14:paraId="099801F9">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2.9辅助功能：</w:t>
            </w:r>
          </w:p>
          <w:p w14:paraId="65021821">
            <w:pPr>
              <w:adjustRightInd w:val="0"/>
              <w:snapToGrid w:val="0"/>
              <w:spacing w:before="0" w:after="0" w:line="300" w:lineRule="auto"/>
              <w:rPr>
                <w:rFonts w:hint="eastAsia" w:ascii="宋体" w:hAnsi="宋体" w:eastAsia="宋体" w:cs="宋体"/>
                <w:szCs w:val="21"/>
              </w:rPr>
            </w:pPr>
            <w:r>
              <w:rPr>
                <w:rFonts w:hint="eastAsia" w:ascii="宋体" w:hAnsi="宋体" w:eastAsia="宋体" w:cs="宋体"/>
                <w:szCs w:val="21"/>
              </w:rPr>
              <w:t>支持投注机硬件工作状态（包括CPU温度、内存容量、磁盘容量和风扇转速等）的实时监控。</w:t>
            </w:r>
          </w:p>
          <w:p w14:paraId="7AC236B7">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2.10实名制兑奖功能：</w:t>
            </w:r>
          </w:p>
          <w:p w14:paraId="4716124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支持中奖彩票是否达到实名制兑奖登记标准判断功能；</w:t>
            </w:r>
            <w:r>
              <w:rPr>
                <w:rFonts w:ascii="宋体" w:hAnsi="宋体" w:eastAsia="宋体" w:cs="宋体"/>
                <w:szCs w:val="21"/>
              </w:rPr>
              <w:t>支持</w:t>
            </w:r>
            <w:r>
              <w:rPr>
                <w:rFonts w:hint="eastAsia" w:ascii="宋体" w:hAnsi="宋体" w:eastAsia="宋体" w:cs="宋体"/>
                <w:szCs w:val="21"/>
              </w:rPr>
              <w:t>实名制</w:t>
            </w:r>
            <w:r>
              <w:rPr>
                <w:rFonts w:ascii="宋体" w:hAnsi="宋体" w:eastAsia="宋体" w:cs="宋体"/>
                <w:szCs w:val="21"/>
              </w:rPr>
              <w:t>兑奖</w:t>
            </w:r>
            <w:r>
              <w:rPr>
                <w:rFonts w:hint="eastAsia" w:ascii="宋体" w:hAnsi="宋体" w:eastAsia="宋体" w:cs="宋体"/>
                <w:szCs w:val="21"/>
              </w:rPr>
              <w:t>扫码</w:t>
            </w:r>
            <w:r>
              <w:rPr>
                <w:rFonts w:ascii="宋体" w:hAnsi="宋体" w:eastAsia="宋体" w:cs="宋体"/>
                <w:szCs w:val="21"/>
              </w:rPr>
              <w:t>登记功能。</w:t>
            </w:r>
          </w:p>
          <w:p w14:paraId="63771800">
            <w:pPr>
              <w:adjustRightInd w:val="0"/>
              <w:snapToGrid w:val="0"/>
              <w:spacing w:before="0" w:after="0" w:line="300" w:lineRule="auto"/>
              <w:rPr>
                <w:rFonts w:ascii="宋体" w:hAnsi="宋体" w:eastAsia="宋体" w:cs="宋体"/>
                <w:b/>
                <w:szCs w:val="21"/>
              </w:rPr>
            </w:pPr>
            <w:r>
              <w:rPr>
                <w:rFonts w:hint="eastAsia" w:ascii="宋体" w:hAnsi="宋体" w:eastAsia="宋体" w:cs="宋体"/>
                <w:color w:val="000000"/>
                <w:szCs w:val="21"/>
              </w:rPr>
              <w:t>■</w:t>
            </w:r>
            <w:r>
              <w:rPr>
                <w:rFonts w:hint="eastAsia" w:ascii="宋体" w:hAnsi="宋体" w:eastAsia="宋体" w:cs="宋体"/>
                <w:b/>
                <w:szCs w:val="21"/>
              </w:rPr>
              <w:t>（2）</w:t>
            </w:r>
            <w:r>
              <w:rPr>
                <w:rFonts w:hint="eastAsia" w:ascii="宋体" w:hAnsi="宋体" w:eastAsia="宋体" w:cs="宋体"/>
                <w:b/>
                <w:bCs/>
                <w:szCs w:val="21"/>
              </w:rPr>
              <w:t>投注</w:t>
            </w:r>
            <w:r>
              <w:rPr>
                <w:rFonts w:hint="eastAsia" w:ascii="宋体" w:hAnsi="宋体" w:eastAsia="宋体" w:cs="宋体"/>
                <w:b/>
                <w:szCs w:val="21"/>
              </w:rPr>
              <w:t>机安全接入需求</w:t>
            </w:r>
          </w:p>
          <w:p w14:paraId="0ACA3B2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支持VPN、VPDN通讯网络接入模式，投注站可根据网点线路状况自行选择网络接入模式</w:t>
            </w:r>
            <w:r>
              <w:rPr>
                <w:rFonts w:hint="eastAsia" w:ascii="宋体" w:hAnsi="宋体" w:eastAsia="宋体" w:cs="宋体"/>
                <w:bCs/>
                <w:szCs w:val="21"/>
              </w:rPr>
              <w:t>。如涉及开发，相关费用包含在本项目中</w:t>
            </w:r>
            <w:r>
              <w:rPr>
                <w:rFonts w:hint="eastAsia" w:ascii="宋体" w:hAnsi="宋体" w:eastAsia="宋体" w:cs="宋体"/>
                <w:b/>
                <w:bCs/>
                <w:szCs w:val="21"/>
              </w:rPr>
              <w:t>（投标文件中提供承诺函，格式自拟）</w:t>
            </w:r>
            <w:r>
              <w:rPr>
                <w:rFonts w:hint="eastAsia" w:ascii="宋体" w:hAnsi="宋体" w:eastAsia="宋体" w:cs="宋体"/>
                <w:szCs w:val="21"/>
              </w:rPr>
              <w:t>。</w:t>
            </w:r>
          </w:p>
          <w:p w14:paraId="0606FFB5">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1）支持VPN隧道分离技术，可自定义加密数据流，提高通讯效率；</w:t>
            </w:r>
          </w:p>
          <w:p w14:paraId="6E0C9F5C">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2）支持基于X.509数字证书的投注机身份标识；</w:t>
            </w:r>
          </w:p>
          <w:p w14:paraId="063C09F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3）支持基于X.509数字证书的VPN双向身份认证；</w:t>
            </w:r>
          </w:p>
          <w:p w14:paraId="6025278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4）支持数字证书在线下载功能；</w:t>
            </w:r>
          </w:p>
          <w:p w14:paraId="2421E1F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5）支持数字证书过期提醒功能，并自动更新证书；</w:t>
            </w:r>
          </w:p>
          <w:p w14:paraId="24E9AF6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6）支持数字证书加、解密功能；</w:t>
            </w:r>
          </w:p>
          <w:p w14:paraId="381E995E">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7）证书有效期须与货物免费质保期相同。</w:t>
            </w:r>
          </w:p>
          <w:p w14:paraId="67EF4640">
            <w:pPr>
              <w:adjustRightInd w:val="0"/>
              <w:snapToGrid w:val="0"/>
              <w:spacing w:before="0" w:after="0" w:line="300" w:lineRule="auto"/>
              <w:rPr>
                <w:rFonts w:ascii="宋体" w:hAnsi="宋体" w:eastAsia="宋体" w:cs="宋体"/>
                <w:b/>
                <w:szCs w:val="21"/>
              </w:rPr>
            </w:pPr>
            <w:r>
              <w:rPr>
                <w:rFonts w:hint="eastAsia" w:ascii="宋体" w:hAnsi="宋体" w:eastAsia="宋体" w:cs="宋体"/>
                <w:b/>
                <w:szCs w:val="21"/>
              </w:rPr>
              <w:t>（3）特别要求</w:t>
            </w:r>
          </w:p>
          <w:p w14:paraId="2236CF81">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●3.1软件功能：</w:t>
            </w:r>
          </w:p>
          <w:p w14:paraId="12EB5370">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1）支持账户转账功能，可在电脑票账户和即开票账户之间进行转账。</w:t>
            </w:r>
          </w:p>
          <w:p w14:paraId="5AD07CA7">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2）主、副屏支持触摸、键盘双模式输入，无需切换，同时键盘具有加密功能。</w:t>
            </w:r>
          </w:p>
          <w:p w14:paraId="0F5EA625">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3）支持投注单及兑奖票多角度投放。</w:t>
            </w:r>
          </w:p>
          <w:p w14:paraId="3C9D78D5">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4）彩票读打一体阅读器具有可编程功能，可在彩票上打印“已兑奖”、“已作废”等自定义文字标记，能够识别一维、二维条型码。</w:t>
            </w:r>
          </w:p>
          <w:p w14:paraId="5EDACD15">
            <w:pPr>
              <w:adjustRightInd w:val="0"/>
              <w:snapToGrid w:val="0"/>
              <w:spacing w:before="0" w:after="0" w:line="300" w:lineRule="auto"/>
              <w:rPr>
                <w:rFonts w:ascii="宋体" w:hAnsi="宋体" w:eastAsia="宋体" w:cs="宋体"/>
                <w:b/>
                <w:bCs/>
                <w:szCs w:val="21"/>
              </w:rPr>
            </w:pPr>
            <w:r>
              <w:rPr>
                <w:rFonts w:hint="eastAsia" w:ascii="宋体" w:hAnsi="宋体" w:eastAsia="宋体" w:cs="宋体"/>
                <w:szCs w:val="21"/>
              </w:rPr>
              <w:t>5）当销售完一张彩票后，可一键式打印与上一张相同注码的彩票。</w:t>
            </w:r>
          </w:p>
          <w:p w14:paraId="1651D6B3">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6）支付显示：支持第三方支付码显示功能（可关闭或打开）</w:t>
            </w:r>
            <w:r>
              <w:rPr>
                <w:rFonts w:ascii="宋体" w:hAnsi="宋体" w:eastAsia="宋体" w:cs="宋体"/>
                <w:szCs w:val="21"/>
              </w:rPr>
              <w:t>。</w:t>
            </w:r>
          </w:p>
          <w:p w14:paraId="0214BF72">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7）支持投注机缴款和提现功能。</w:t>
            </w:r>
          </w:p>
          <w:p w14:paraId="2CEFC13F">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3.2兼容性：</w:t>
            </w:r>
          </w:p>
          <w:p w14:paraId="6B272B6C">
            <w:pPr>
              <w:adjustRightInd w:val="0"/>
              <w:snapToGrid w:val="0"/>
              <w:spacing w:before="0" w:after="0" w:line="300" w:lineRule="auto"/>
              <w:rPr>
                <w:rFonts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szCs w:val="21"/>
              </w:rPr>
              <w:t>1）投注机硬件设备、终端操作系统和终端应用软件须统一提供，必须确保投注机无缝接入安徽省福利彩票发行中心现有福利彩票销售系统，无需对系统软件及机房硬件做任何修改即可投入使用。投注机可接入到采购人现有系统中进行正常的销售、兑奖、查询等操作。</w:t>
            </w:r>
          </w:p>
          <w:p w14:paraId="4DF78154">
            <w:pPr>
              <w:adjustRightInd w:val="0"/>
              <w:snapToGrid w:val="0"/>
              <w:spacing w:before="0" w:after="0" w:line="300" w:lineRule="auto"/>
              <w:rPr>
                <w:rFonts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szCs w:val="21"/>
              </w:rPr>
              <w:t>2）投注机兼容安徽省福利彩票发行中心现有投注机打印纸，打印的彩票票面与现有机型的票面保持一致，支持与安徽省现有投注机通兑。</w:t>
            </w:r>
          </w:p>
          <w:p w14:paraId="0F5585BC">
            <w:pPr>
              <w:adjustRightInd w:val="0"/>
              <w:snapToGrid w:val="0"/>
              <w:spacing w:before="0" w:after="0" w:line="300" w:lineRule="auto"/>
              <w:rPr>
                <w:rFonts w:ascii="宋体" w:hAnsi="宋体" w:eastAsia="宋体" w:cs="宋体"/>
                <w:szCs w:val="21"/>
              </w:rPr>
            </w:pPr>
            <w:r>
              <w:rPr>
                <w:rFonts w:hint="eastAsia" w:ascii="宋体" w:hAnsi="宋体" w:eastAsia="宋体" w:cs="宋体"/>
                <w:color w:val="000000"/>
                <w:szCs w:val="21"/>
              </w:rPr>
              <w:t>■</w:t>
            </w:r>
            <w:r>
              <w:rPr>
                <w:rFonts w:hint="eastAsia" w:ascii="宋体" w:hAnsi="宋体" w:eastAsia="宋体" w:cs="宋体"/>
                <w:szCs w:val="21"/>
              </w:rPr>
              <w:t>3）投注机的界面布局、按键位置、操作习惯等延续现有投注机的风格，兼容现有投注机销售、兑奖、查询等主要业务的操作习惯。</w:t>
            </w:r>
          </w:p>
          <w:p w14:paraId="6747497A">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中标人与采购人原有销售系统对接无需另外缴纳接口费用，在签订保密协议后，采购人提供基于TCP/IP、HTTP等标准的通讯协议开发的接口，中标人在此基础上进行相应的开发，不限制中标人用何种开发工具及计算机编程语言。</w:t>
            </w:r>
          </w:p>
          <w:p w14:paraId="0C270218">
            <w:pPr>
              <w:keepNext/>
              <w:keepLines/>
              <w:adjustRightInd w:val="0"/>
              <w:snapToGrid w:val="0"/>
              <w:spacing w:before="0" w:after="0" w:line="300" w:lineRule="auto"/>
              <w:outlineLvl w:val="3"/>
              <w:rPr>
                <w:rFonts w:ascii="宋体" w:hAnsi="宋体" w:eastAsia="宋体" w:cs="宋体"/>
                <w:b/>
                <w:bCs/>
                <w:szCs w:val="21"/>
              </w:rPr>
            </w:pPr>
            <w:r>
              <w:rPr>
                <w:rFonts w:hint="eastAsia" w:ascii="宋体" w:hAnsi="宋体" w:eastAsia="宋体" w:cs="宋体"/>
                <w:b/>
                <w:bCs/>
                <w:szCs w:val="21"/>
              </w:rPr>
              <w:t>3、投注机其他技术功能要求</w:t>
            </w:r>
          </w:p>
          <w:p w14:paraId="1038F5A6">
            <w:pPr>
              <w:adjustRightInd w:val="0"/>
              <w:snapToGrid w:val="0"/>
              <w:spacing w:before="0" w:after="0" w:line="300" w:lineRule="auto"/>
              <w:rPr>
                <w:rFonts w:hint="eastAsia" w:ascii="宋体" w:hAnsi="宋体" w:eastAsia="宋体" w:cs="宋体"/>
                <w:szCs w:val="21"/>
              </w:rPr>
            </w:pPr>
            <w:r>
              <w:rPr>
                <w:rFonts w:hint="eastAsia" w:ascii="宋体" w:hAnsi="宋体" w:eastAsia="宋体" w:cs="宋体"/>
                <w:szCs w:val="21"/>
              </w:rPr>
              <w:t>（1）支持安徽省福利彩票发行中心现已开通的所有电脑型福利彩票游戏的销售、兑奖、打印标记等功能。按采购人需求支持新游戏的销售、兑奖等功能。</w:t>
            </w:r>
          </w:p>
          <w:p w14:paraId="02C9F2C9">
            <w:pPr>
              <w:adjustRightInd w:val="0"/>
              <w:snapToGrid w:val="0"/>
              <w:spacing w:before="0" w:after="0" w:line="300" w:lineRule="auto"/>
              <w:rPr>
                <w:rFonts w:hint="eastAsia" w:ascii="宋体" w:hAnsi="宋体" w:eastAsia="宋体" w:cs="宋体"/>
                <w:szCs w:val="21"/>
              </w:rPr>
            </w:pPr>
            <w:r>
              <w:rPr>
                <w:rFonts w:hint="eastAsia" w:ascii="宋体" w:hAnsi="宋体" w:eastAsia="宋体" w:cs="宋体"/>
                <w:szCs w:val="21"/>
              </w:rPr>
              <w:t>（2）支持即开型福利彩票的彩票预定、报表查询、电脑票和即开票账户互转功能等。</w:t>
            </w:r>
          </w:p>
          <w:p w14:paraId="0AEA604D">
            <w:pPr>
              <w:adjustRightInd w:val="0"/>
              <w:snapToGrid w:val="0"/>
              <w:spacing w:before="0" w:after="0" w:line="300" w:lineRule="auto"/>
              <w:rPr>
                <w:rFonts w:hint="eastAsia" w:ascii="宋体" w:hAnsi="宋体" w:eastAsia="宋体" w:cs="宋体"/>
                <w:szCs w:val="21"/>
              </w:rPr>
            </w:pPr>
            <w:r>
              <w:rPr>
                <w:rFonts w:hint="eastAsia" w:ascii="宋体" w:hAnsi="宋体" w:eastAsia="宋体" w:cs="宋体"/>
                <w:szCs w:val="21"/>
              </w:rPr>
              <w:t>（3）支持即开票电脑票互动营销功能。</w:t>
            </w:r>
          </w:p>
          <w:p w14:paraId="3C98DA2C">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（4）主、副屏支持触摸功能，并同步支持注码显示和编辑。</w:t>
            </w:r>
          </w:p>
          <w:p w14:paraId="55119118">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（5）阅读器分纸功能：可支持自动分纸，批量扫描。</w:t>
            </w:r>
          </w:p>
          <w:p w14:paraId="7E4567C0">
            <w:pPr>
              <w:adjustRightInd w:val="0"/>
              <w:snapToGrid w:val="0"/>
              <w:spacing w:before="0" w:after="0" w:line="300" w:lineRule="auto"/>
              <w:rPr>
                <w:rFonts w:ascii="宋体" w:hAnsi="宋体" w:eastAsia="宋体" w:cs="宋体"/>
                <w:szCs w:val="21"/>
              </w:rPr>
            </w:pPr>
            <w:r>
              <w:rPr>
                <w:rFonts w:hint="eastAsia" w:ascii="宋体" w:hAnsi="宋体" w:eastAsia="宋体" w:cs="宋体"/>
                <w:szCs w:val="21"/>
              </w:rPr>
              <w:t>（6）多路异步显示：除主、副屏外，可外接显示器播放图片、视频。</w:t>
            </w:r>
          </w:p>
          <w:p w14:paraId="6AF945C9">
            <w:pPr>
              <w:adjustRightInd w:val="0"/>
              <w:snapToGrid w:val="0"/>
              <w:spacing w:before="0" w:after="0" w:line="300" w:lineRule="auto"/>
              <w:rPr>
                <w:rFonts w:ascii="宋体" w:hAnsi="宋体" w:eastAsia="宋体" w:cs="宋体"/>
                <w:color w:val="000000"/>
                <w:szCs w:val="21"/>
              </w:rPr>
            </w:pPr>
            <w:r>
              <w:rPr>
                <w:rFonts w:hint="eastAsia" w:ascii="宋体" w:hAnsi="宋体" w:eastAsia="宋体" w:cs="宋体"/>
                <w:szCs w:val="21"/>
              </w:rPr>
              <w:t>（7）报表查询：以双色球游戏为例，支持派奖、中奖、日报、期报、结</w:t>
            </w:r>
            <w:r>
              <w:rPr>
                <w:rFonts w:hint="eastAsia" w:ascii="宋体" w:hAnsi="宋体" w:eastAsia="宋体" w:cs="宋体"/>
                <w:color w:val="000000"/>
                <w:szCs w:val="21"/>
              </w:rPr>
              <w:t>算报表、缴款明细、账户信息等报表的查询。</w:t>
            </w:r>
          </w:p>
          <w:p w14:paraId="3619B4C1">
            <w:pPr>
              <w:adjustRightInd w:val="0"/>
              <w:snapToGrid w:val="0"/>
              <w:spacing w:before="0" w:after="0" w:line="300" w:lineRule="auto"/>
              <w:rPr>
                <w:rFonts w:ascii="宋体" w:hAnsi="宋体" w:eastAsia="宋体" w:cs="宋体"/>
                <w:szCs w:val="21"/>
              </w:rPr>
            </w:pPr>
            <w:r>
              <w:rPr>
                <w:rFonts w:hint="eastAsia" w:ascii="宋体" w:hAnsi="宋体" w:eastAsia="宋体" w:cs="宋体"/>
                <w:color w:val="000000"/>
                <w:szCs w:val="21"/>
              </w:rPr>
              <w:t>（8）USB设备的访问权限：</w:t>
            </w:r>
            <w:r>
              <w:rPr>
                <w:rFonts w:ascii="宋体" w:hAnsi="宋体" w:eastAsia="宋体" w:cs="宋体"/>
                <w:bCs/>
                <w:color w:val="000000"/>
                <w:kern w:val="0"/>
                <w:szCs w:val="20"/>
              </w:rPr>
              <w:t>非授权硬件变动的弹窗报警功能，插入U盘</w:t>
            </w:r>
            <w:r>
              <w:rPr>
                <w:rFonts w:hint="eastAsia" w:ascii="宋体" w:hAnsi="宋体" w:eastAsia="宋体" w:cs="宋体"/>
                <w:bCs/>
                <w:color w:val="000000"/>
                <w:kern w:val="0"/>
                <w:szCs w:val="20"/>
              </w:rPr>
              <w:t>、移动硬盘</w:t>
            </w:r>
            <w:r>
              <w:rPr>
                <w:rFonts w:ascii="宋体" w:hAnsi="宋体" w:eastAsia="宋体" w:cs="宋体"/>
                <w:bCs/>
                <w:color w:val="000000"/>
                <w:kern w:val="0"/>
                <w:szCs w:val="20"/>
              </w:rPr>
              <w:t>等</w:t>
            </w:r>
            <w:r>
              <w:rPr>
                <w:rFonts w:hint="eastAsia" w:ascii="宋体" w:hAnsi="宋体" w:eastAsia="宋体" w:cs="宋体"/>
                <w:bCs/>
                <w:color w:val="000000"/>
                <w:kern w:val="0"/>
                <w:szCs w:val="20"/>
              </w:rPr>
              <w:t>各类</w:t>
            </w:r>
            <w:r>
              <w:rPr>
                <w:rFonts w:ascii="宋体" w:hAnsi="宋体" w:eastAsia="宋体" w:cs="宋体"/>
                <w:bCs/>
                <w:color w:val="000000"/>
                <w:kern w:val="0"/>
                <w:szCs w:val="20"/>
              </w:rPr>
              <w:t>USB 外设，弹出报警窗口并锁定销售界面</w:t>
            </w:r>
            <w:r>
              <w:rPr>
                <w:rFonts w:hint="eastAsia" w:ascii="宋体" w:hAnsi="宋体" w:eastAsia="宋体" w:cs="宋体"/>
                <w:color w:val="000000"/>
                <w:szCs w:val="21"/>
              </w:rPr>
              <w:t>（采购人可打开或关闭非授权设备弹出报警功能）。</w:t>
            </w:r>
          </w:p>
        </w:tc>
        <w:tc>
          <w:tcPr>
            <w:tcW w:w="620" w:type="pct"/>
            <w:vAlign w:val="center"/>
          </w:tcPr>
          <w:p w14:paraId="4A935D2B">
            <w:pPr>
              <w:adjustRightInd w:val="0"/>
              <w:snapToGrid w:val="0"/>
              <w:spacing w:before="0" w:after="0" w:line="300" w:lineRule="auto"/>
              <w:jc w:val="center"/>
              <w:rPr>
                <w:rFonts w:ascii="宋体" w:hAnsi="宋体" w:eastAsia="宋体" w:cs="宋体"/>
                <w:bCs/>
                <w:szCs w:val="21"/>
              </w:rPr>
            </w:pPr>
            <w:r>
              <w:rPr>
                <w:rFonts w:hint="eastAsia" w:ascii="宋体" w:hAnsi="宋体" w:eastAsia="宋体" w:cs="宋体"/>
                <w:szCs w:val="21"/>
              </w:rPr>
              <w:t>350台</w:t>
            </w:r>
          </w:p>
        </w:tc>
        <w:tc>
          <w:tcPr>
            <w:tcW w:w="378" w:type="pct"/>
            <w:vAlign w:val="center"/>
          </w:tcPr>
          <w:p w14:paraId="4411F2B7">
            <w:pPr>
              <w:adjustRightInd w:val="0"/>
              <w:snapToGrid w:val="0"/>
              <w:spacing w:before="0" w:after="0" w:line="300" w:lineRule="auto"/>
              <w:jc w:val="center"/>
              <w:rPr>
                <w:rFonts w:ascii="宋体" w:hAnsi="宋体" w:eastAsia="宋体" w:cs="宋体"/>
                <w:bCs/>
                <w:szCs w:val="21"/>
              </w:rPr>
            </w:pPr>
            <w:r>
              <w:rPr>
                <w:rFonts w:hint="eastAsia" w:ascii="宋体" w:hAnsi="宋体" w:eastAsia="宋体" w:cs="宋体"/>
                <w:bCs/>
                <w:szCs w:val="21"/>
              </w:rPr>
              <w:t>工业</w:t>
            </w:r>
          </w:p>
        </w:tc>
        <w:tc>
          <w:tcPr>
            <w:tcW w:w="583" w:type="pct"/>
            <w:vAlign w:val="center"/>
          </w:tcPr>
          <w:p w14:paraId="66B63ABD">
            <w:pPr>
              <w:adjustRightInd w:val="0"/>
              <w:snapToGrid w:val="0"/>
              <w:spacing w:before="0" w:after="0" w:line="300" w:lineRule="auto"/>
              <w:jc w:val="center"/>
              <w:rPr>
                <w:rFonts w:ascii="宋体" w:hAnsi="宋体" w:eastAsia="宋体" w:cs="宋体"/>
                <w:bCs/>
                <w:szCs w:val="21"/>
              </w:rPr>
            </w:pPr>
            <w:r>
              <w:rPr>
                <w:rFonts w:hint="eastAsia" w:ascii="宋体" w:hAnsi="宋体" w:eastAsia="宋体" w:cs="宋体"/>
                <w:bCs/>
                <w:szCs w:val="21"/>
              </w:rPr>
              <w:t>是</w:t>
            </w:r>
          </w:p>
        </w:tc>
        <w:tc>
          <w:tcPr>
            <w:tcW w:w="277" w:type="pct"/>
            <w:vAlign w:val="center"/>
          </w:tcPr>
          <w:p w14:paraId="5FC57BD5">
            <w:pPr>
              <w:adjustRightInd w:val="0"/>
              <w:snapToGrid w:val="0"/>
              <w:spacing w:before="0" w:after="0" w:line="300" w:lineRule="auto"/>
              <w:jc w:val="center"/>
              <w:rPr>
                <w:rFonts w:ascii="宋体" w:hAnsi="宋体" w:eastAsia="宋体" w:cs="宋体"/>
                <w:bCs/>
                <w:szCs w:val="21"/>
              </w:rPr>
            </w:pPr>
          </w:p>
        </w:tc>
      </w:tr>
      <w:bookmarkEnd w:id="6"/>
      <w:bookmarkEnd w:id="7"/>
    </w:tbl>
    <w:p w14:paraId="70F2A5B4">
      <w:pPr>
        <w:widowControl/>
        <w:adjustRightInd w:val="0"/>
        <w:snapToGrid w:val="0"/>
        <w:spacing w:before="0" w:after="0"/>
        <w:ind w:firstLine="422"/>
        <w:outlineLvl w:val="1"/>
        <w:rPr>
          <w:rFonts w:hint="eastAsia" w:ascii="宋体" w:hAnsi="宋体" w:eastAsia="宋体" w:cs="宋体"/>
          <w:b/>
        </w:rPr>
      </w:pPr>
    </w:p>
    <w:p w14:paraId="0A597AFF">
      <w:pPr>
        <w:widowControl/>
        <w:adjustRightInd w:val="0"/>
        <w:snapToGrid w:val="0"/>
        <w:spacing w:before="0" w:after="0"/>
        <w:ind w:firstLine="422"/>
        <w:outlineLvl w:val="1"/>
        <w:rPr>
          <w:rFonts w:ascii="宋体" w:hAnsi="宋体" w:eastAsia="宋体" w:cs="宋体"/>
          <w:b/>
        </w:rPr>
      </w:pPr>
      <w:bookmarkStart w:id="8" w:name="_Toc196850538"/>
      <w:r>
        <w:rPr>
          <w:rFonts w:hint="eastAsia" w:ascii="宋体" w:hAnsi="宋体" w:eastAsia="宋体" w:cs="宋体"/>
          <w:b/>
        </w:rPr>
        <w:t>三、服务要求</w:t>
      </w:r>
      <w:bookmarkEnd w:id="8"/>
      <w:r>
        <w:rPr>
          <w:rFonts w:hint="eastAsia" w:ascii="宋体" w:hAnsi="宋体" w:eastAsia="宋体" w:cs="宋体"/>
          <w:b/>
        </w:rPr>
        <w:t xml:space="preserve"> </w:t>
      </w:r>
    </w:p>
    <w:p w14:paraId="392CE178">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1、服务范围包括：免费质保期内，中标人提供对所有终端机的软硬件更新及设备免费保修服务。为网点提供故障报修、技术咨询及技术支持服务。采购人根据彩票销售市场需要不定期开展各类营销活动及新增功能等，涉及到彩票销售终端机软件升级的，中标人须在规定时间内无条件响应并无偿解决。</w:t>
      </w:r>
    </w:p>
    <w:p w14:paraId="247BD0EA">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 xml:space="preserve">2、在免费质保期内，中标人提供投注机全部软硬件及其技术支持，确保系统正常稳定运行，且投标人对其提供的设备至少进行一次全面技术巡检。 </w:t>
      </w:r>
    </w:p>
    <w:p w14:paraId="71B65497">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3、中标人为本项目配备专业售后服务团队，提供一站式服务，在接到用户维修通知后 2 小时内响应，24小时内排除故障（节假日照常服务，彩票休市期间除外）。</w:t>
      </w:r>
    </w:p>
    <w:p w14:paraId="34DB801A">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 xml:space="preserve">4、中标人为本项目设立配件库，提供充足的维修备件，以满足日常维修需要。 </w:t>
      </w:r>
    </w:p>
    <w:p w14:paraId="7342B421">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5、中标人须在免费质保期内，按采购人需求为每个部署投注机的地级市提供至少一次的线下培训服务。内容包括：</w:t>
      </w:r>
    </w:p>
    <w:p w14:paraId="4664BEDA">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（1）中标人须免费为设备使用人员提供具体的使用操作培训等；</w:t>
      </w:r>
    </w:p>
    <w:p w14:paraId="4919A960">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（2）中标人须免费为采购人的技术人员提供相关培训，包括投注机操作、维护、保养等。</w:t>
      </w:r>
    </w:p>
    <w:p w14:paraId="528D71D9">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6、项目验收</w:t>
      </w:r>
    </w:p>
    <w:p w14:paraId="5ADF1577">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（1）采购人在中标人供货设备中随机抽取1台交送采购人指定的独立的第三方检测机构进行设备检测，检测的内容不超过采购需求要求的范围。</w:t>
      </w:r>
    </w:p>
    <w:p w14:paraId="669C13BE">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（2）如果任何被检验或测试的设备不能满足规格的要求，采购人或使用单位可以拒绝接受该设备，中标人应更换被拒绝的设备，或者免费进行必要的修改以满足规格的要求；</w:t>
      </w:r>
    </w:p>
    <w:p w14:paraId="2AF61860">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（3）设备抵达现场后，采购人或使用单位对设备的质量、规格、性能、数量和重量等与投标文件、投标时递交的样机进行比对、检验，在设备验收合格证书上签字确认后视为验收合格；</w:t>
      </w:r>
    </w:p>
    <w:p w14:paraId="36EFDE92">
      <w:pPr>
        <w:adjustRightInd w:val="0"/>
        <w:snapToGrid w:val="0"/>
        <w:spacing w:before="0" w:after="0"/>
        <w:ind w:firstLine="420" w:firstLineChars="200"/>
        <w:jc w:val="left"/>
        <w:rPr>
          <w:rFonts w:ascii="宋体" w:hAnsi="宋体" w:eastAsia="宋体" w:cs="宋体"/>
          <w:szCs w:val="21"/>
        </w:rPr>
      </w:pPr>
      <w:r>
        <w:rPr>
          <w:rFonts w:hint="eastAsia" w:ascii="宋体" w:hAnsi="宋体" w:eastAsia="宋体" w:cs="宋体"/>
          <w:szCs w:val="21"/>
        </w:rPr>
        <w:t>（4）如果设备在合同条款规定的保修期内，根据采购人、使用单位或相关国家质量监督检验部门的检验结果，发现设备的质量或规格与合同要求不符，或设备被证实有缺陷，包括潜在缺陷或使用不合适材料，采购人或使用单位有权向中标人提出索赔并要求退货或换货。</w:t>
      </w:r>
    </w:p>
    <w:p w14:paraId="36398480">
      <w:pPr>
        <w:widowControl/>
        <w:adjustRightInd w:val="0"/>
        <w:snapToGrid w:val="0"/>
        <w:spacing w:before="0" w:after="0"/>
        <w:ind w:firstLine="422"/>
        <w:outlineLvl w:val="1"/>
        <w:rPr>
          <w:rFonts w:ascii="宋体" w:hAnsi="宋体" w:eastAsia="宋体" w:cs="宋体"/>
          <w:b/>
        </w:rPr>
      </w:pPr>
      <w:bookmarkStart w:id="9" w:name="_Toc196850539"/>
      <w:r>
        <w:rPr>
          <w:rFonts w:hint="eastAsia" w:ascii="宋体" w:hAnsi="宋体" w:eastAsia="宋体" w:cs="宋体"/>
          <w:b/>
        </w:rPr>
        <w:t>四、测试要求</w:t>
      </w:r>
      <w:bookmarkEnd w:id="9"/>
    </w:p>
    <w:p w14:paraId="184C065F">
      <w:pPr>
        <w:adjustRightInd w:val="0"/>
        <w:snapToGrid w:val="0"/>
        <w:spacing w:before="0" w:after="0"/>
        <w:ind w:firstLine="420" w:firstLineChars="200"/>
        <w:jc w:val="left"/>
        <w:rPr>
          <w:rFonts w:ascii="宋体" w:hAnsi="宋体" w:eastAsia="宋体" w:cs="宋体"/>
          <w:bCs/>
          <w:color w:val="000000"/>
          <w:szCs w:val="21"/>
          <w:highlight w:val="yellow"/>
        </w:rPr>
      </w:pPr>
      <w:r>
        <w:rPr>
          <w:rFonts w:hint="eastAsia" w:ascii="宋体" w:hAnsi="宋体" w:eastAsia="宋体" w:cs="宋体"/>
          <w:color w:val="000000"/>
          <w:szCs w:val="21"/>
        </w:rPr>
        <w:t>为确保本次所采购的投注机顺利接入到采购人在运行的福利彩票销售系统，合同签订后供货前中标人须向采购人提供样机到采购人的指定地点，并在采购人的协调下，在45个</w:t>
      </w:r>
      <w:r>
        <w:rPr>
          <w:rFonts w:hint="eastAsia" w:ascii="宋体" w:hAnsi="宋体" w:eastAsia="宋体" w:cs="宋体"/>
          <w:bCs/>
          <w:color w:val="000000"/>
          <w:szCs w:val="21"/>
        </w:rPr>
        <w:t>日历</w:t>
      </w:r>
      <w:r>
        <w:rPr>
          <w:rFonts w:hint="eastAsia" w:ascii="宋体" w:hAnsi="宋体" w:eastAsia="宋体" w:cs="宋体"/>
          <w:color w:val="000000"/>
          <w:szCs w:val="21"/>
        </w:rPr>
        <w:t>天内完成第三方接入系统的对接测试。</w:t>
      </w:r>
      <w:r>
        <w:rPr>
          <w:rFonts w:hint="eastAsia" w:ascii="宋体" w:hAnsi="宋体" w:eastAsia="宋体" w:cs="宋体"/>
          <w:bCs/>
          <w:color w:val="000000"/>
          <w:szCs w:val="21"/>
        </w:rPr>
        <w:t>测试内容见附件1《投注机现场测试要求》。若未完成附件1《投注机现场测试要求》，采购人有权要求中标人停止供货，由此导致超出供货时间要求的，由中标人承担相关责任。</w:t>
      </w:r>
    </w:p>
    <w:p w14:paraId="1A0DABDB">
      <w:pPr>
        <w:widowControl/>
        <w:adjustRightInd w:val="0"/>
        <w:snapToGrid w:val="0"/>
        <w:spacing w:before="0" w:after="0"/>
        <w:ind w:firstLine="422"/>
        <w:outlineLvl w:val="1"/>
        <w:rPr>
          <w:rFonts w:ascii="宋体" w:hAnsi="宋体" w:eastAsia="宋体" w:cs="宋体"/>
          <w:b/>
        </w:rPr>
      </w:pPr>
      <w:bookmarkStart w:id="10" w:name="_Toc196850540"/>
      <w:r>
        <w:rPr>
          <w:rFonts w:hint="eastAsia" w:ascii="宋体" w:hAnsi="宋体" w:eastAsia="宋体" w:cs="宋体"/>
          <w:b/>
        </w:rPr>
        <w:t>五、其它</w:t>
      </w:r>
      <w:bookmarkEnd w:id="10"/>
    </w:p>
    <w:p w14:paraId="29DE7C29">
      <w:pPr>
        <w:adjustRightInd w:val="0"/>
        <w:snapToGrid w:val="0"/>
        <w:spacing w:before="0" w:after="0"/>
        <w:ind w:firstLine="420" w:firstLineChars="200"/>
        <w:rPr>
          <w:rFonts w:ascii="宋体" w:hAnsi="宋体" w:eastAsia="宋体" w:cs="宋体"/>
          <w:color w:val="000000"/>
          <w:szCs w:val="21"/>
        </w:rPr>
      </w:pPr>
      <w:bookmarkStart w:id="11" w:name="_Toc196850541"/>
      <w:r>
        <w:rPr>
          <w:rFonts w:hint="eastAsia" w:ascii="宋体" w:hAnsi="宋体" w:eastAsia="宋体" w:cs="宋体"/>
          <w:szCs w:val="21"/>
        </w:rPr>
        <w:t>为保障投标人的合法权益，投标人在投标前，可在安徽省内任一福利彩票销售网点进行自行考察，考察内容包括彩票票面的显示内容和排列结构、投注机的操作界面和键盘布局、投注机外接副屏等。对上述考察内容有不解或疑问的，投标人可在网上询问截止时间向采购人提出询问。</w:t>
      </w:r>
    </w:p>
    <w:p w14:paraId="67EF70BA">
      <w:pPr>
        <w:widowControl/>
        <w:adjustRightInd w:val="0"/>
        <w:snapToGrid w:val="0"/>
        <w:spacing w:before="0" w:after="0"/>
        <w:ind w:firstLine="422"/>
        <w:outlineLvl w:val="1"/>
        <w:rPr>
          <w:rFonts w:ascii="宋体" w:hAnsi="宋体" w:eastAsia="宋体" w:cs="宋体"/>
          <w:b/>
          <w:bCs/>
        </w:rPr>
      </w:pPr>
      <w:r>
        <w:rPr>
          <w:rFonts w:hint="eastAsia" w:ascii="宋体" w:hAnsi="宋体" w:eastAsia="宋体" w:cs="宋体"/>
          <w:b/>
          <w:bCs/>
        </w:rPr>
        <w:t>六、报价要求</w:t>
      </w:r>
      <w:bookmarkEnd w:id="11"/>
    </w:p>
    <w:p w14:paraId="02C96520">
      <w:pPr>
        <w:adjustRightInd w:val="0"/>
        <w:snapToGrid w:val="0"/>
        <w:spacing w:before="0" w:after="0"/>
        <w:ind w:firstLine="420" w:firstLineChars="200"/>
      </w:pPr>
      <w:r>
        <w:rPr>
          <w:rFonts w:hint="eastAsia" w:ascii="宋体" w:hAnsi="宋体" w:eastAsia="宋体" w:cs="宋体"/>
          <w:bCs/>
          <w:szCs w:val="20"/>
        </w:rPr>
        <w:t>本项目报总价，中标人中标总价在合同执行过程中固定不变</w:t>
      </w:r>
      <w:r>
        <w:rPr>
          <w:rFonts w:hint="eastAsia" w:ascii="宋体" w:hAnsi="宋体" w:eastAsia="宋体" w:cs="宋体"/>
          <w:szCs w:val="21"/>
        </w:rPr>
        <w:t>，不得以任何理由予以变更。</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FEDD2"/>
    <w:multiLevelType w:val="singleLevel"/>
    <w:tmpl w:val="7E9FED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090A"/>
    <w:rsid w:val="00005DD2"/>
    <w:rsid w:val="000110E3"/>
    <w:rsid w:val="0001446E"/>
    <w:rsid w:val="000148DC"/>
    <w:rsid w:val="00014BF0"/>
    <w:rsid w:val="00014F92"/>
    <w:rsid w:val="00015A08"/>
    <w:rsid w:val="00015B7E"/>
    <w:rsid w:val="00015DC8"/>
    <w:rsid w:val="00026250"/>
    <w:rsid w:val="00026FA4"/>
    <w:rsid w:val="00027B5D"/>
    <w:rsid w:val="00035944"/>
    <w:rsid w:val="0003621E"/>
    <w:rsid w:val="00036BD0"/>
    <w:rsid w:val="00037585"/>
    <w:rsid w:val="000400D1"/>
    <w:rsid w:val="000406A4"/>
    <w:rsid w:val="00041459"/>
    <w:rsid w:val="000424A7"/>
    <w:rsid w:val="00043887"/>
    <w:rsid w:val="00043956"/>
    <w:rsid w:val="00044429"/>
    <w:rsid w:val="00044672"/>
    <w:rsid w:val="000460CA"/>
    <w:rsid w:val="00046507"/>
    <w:rsid w:val="00046960"/>
    <w:rsid w:val="00047957"/>
    <w:rsid w:val="000513CA"/>
    <w:rsid w:val="00055C84"/>
    <w:rsid w:val="000565CC"/>
    <w:rsid w:val="00060352"/>
    <w:rsid w:val="00062369"/>
    <w:rsid w:val="00062BF8"/>
    <w:rsid w:val="00065A49"/>
    <w:rsid w:val="0007061F"/>
    <w:rsid w:val="00070913"/>
    <w:rsid w:val="00070E89"/>
    <w:rsid w:val="00071024"/>
    <w:rsid w:val="00071825"/>
    <w:rsid w:val="00073049"/>
    <w:rsid w:val="00075586"/>
    <w:rsid w:val="0007593F"/>
    <w:rsid w:val="00081672"/>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0A3D"/>
    <w:rsid w:val="000A3ACC"/>
    <w:rsid w:val="000A487B"/>
    <w:rsid w:val="000A490E"/>
    <w:rsid w:val="000A4B4D"/>
    <w:rsid w:val="000B0A4B"/>
    <w:rsid w:val="000B22B0"/>
    <w:rsid w:val="000B4091"/>
    <w:rsid w:val="000B49F6"/>
    <w:rsid w:val="000B6D14"/>
    <w:rsid w:val="000C0C8D"/>
    <w:rsid w:val="000C1012"/>
    <w:rsid w:val="000C17D9"/>
    <w:rsid w:val="000C5DCD"/>
    <w:rsid w:val="000C6FFA"/>
    <w:rsid w:val="000D1139"/>
    <w:rsid w:val="000D1CA2"/>
    <w:rsid w:val="000D2F97"/>
    <w:rsid w:val="000D56E7"/>
    <w:rsid w:val="000E2944"/>
    <w:rsid w:val="000E45B5"/>
    <w:rsid w:val="000E7744"/>
    <w:rsid w:val="000E799B"/>
    <w:rsid w:val="000F24C6"/>
    <w:rsid w:val="000F3AFA"/>
    <w:rsid w:val="000F3B8F"/>
    <w:rsid w:val="000F6621"/>
    <w:rsid w:val="00100C58"/>
    <w:rsid w:val="00100F35"/>
    <w:rsid w:val="00101426"/>
    <w:rsid w:val="00102A4A"/>
    <w:rsid w:val="00102A75"/>
    <w:rsid w:val="0010328A"/>
    <w:rsid w:val="001044DF"/>
    <w:rsid w:val="00107269"/>
    <w:rsid w:val="00110C0A"/>
    <w:rsid w:val="00112582"/>
    <w:rsid w:val="0011361E"/>
    <w:rsid w:val="001136A8"/>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0F8A"/>
    <w:rsid w:val="001419B9"/>
    <w:rsid w:val="00142135"/>
    <w:rsid w:val="00143AD9"/>
    <w:rsid w:val="00147D28"/>
    <w:rsid w:val="00150555"/>
    <w:rsid w:val="00150BF9"/>
    <w:rsid w:val="00150CC9"/>
    <w:rsid w:val="00151380"/>
    <w:rsid w:val="001525A5"/>
    <w:rsid w:val="00153779"/>
    <w:rsid w:val="00154D27"/>
    <w:rsid w:val="00156D25"/>
    <w:rsid w:val="00160E3A"/>
    <w:rsid w:val="0016408A"/>
    <w:rsid w:val="00164491"/>
    <w:rsid w:val="00164B0C"/>
    <w:rsid w:val="00165016"/>
    <w:rsid w:val="00165F14"/>
    <w:rsid w:val="001661BC"/>
    <w:rsid w:val="00171860"/>
    <w:rsid w:val="00172C38"/>
    <w:rsid w:val="001759A4"/>
    <w:rsid w:val="001759D1"/>
    <w:rsid w:val="00175EC2"/>
    <w:rsid w:val="00176077"/>
    <w:rsid w:val="00176480"/>
    <w:rsid w:val="001805F8"/>
    <w:rsid w:val="001846EB"/>
    <w:rsid w:val="00184C1E"/>
    <w:rsid w:val="00190638"/>
    <w:rsid w:val="00190EF3"/>
    <w:rsid w:val="0019221E"/>
    <w:rsid w:val="00194161"/>
    <w:rsid w:val="00194556"/>
    <w:rsid w:val="00194CCC"/>
    <w:rsid w:val="001950FD"/>
    <w:rsid w:val="001A2CDE"/>
    <w:rsid w:val="001A42F4"/>
    <w:rsid w:val="001A430F"/>
    <w:rsid w:val="001A687F"/>
    <w:rsid w:val="001A7135"/>
    <w:rsid w:val="001B05D2"/>
    <w:rsid w:val="001B0F83"/>
    <w:rsid w:val="001B10DB"/>
    <w:rsid w:val="001B1C00"/>
    <w:rsid w:val="001B2EEA"/>
    <w:rsid w:val="001B6618"/>
    <w:rsid w:val="001B66B0"/>
    <w:rsid w:val="001B6B55"/>
    <w:rsid w:val="001B6E22"/>
    <w:rsid w:val="001C3DE5"/>
    <w:rsid w:val="001C41E3"/>
    <w:rsid w:val="001C446F"/>
    <w:rsid w:val="001C5894"/>
    <w:rsid w:val="001C65F2"/>
    <w:rsid w:val="001C6A32"/>
    <w:rsid w:val="001C7A3D"/>
    <w:rsid w:val="001D0295"/>
    <w:rsid w:val="001D0744"/>
    <w:rsid w:val="001D20D5"/>
    <w:rsid w:val="001D6A17"/>
    <w:rsid w:val="001E1ED8"/>
    <w:rsid w:val="001E2016"/>
    <w:rsid w:val="001E4882"/>
    <w:rsid w:val="001E4EF8"/>
    <w:rsid w:val="001E6B0B"/>
    <w:rsid w:val="001E70AE"/>
    <w:rsid w:val="001F04E5"/>
    <w:rsid w:val="001F0FE6"/>
    <w:rsid w:val="001F0FEB"/>
    <w:rsid w:val="001F1F06"/>
    <w:rsid w:val="001F42F5"/>
    <w:rsid w:val="001F5C42"/>
    <w:rsid w:val="001F680B"/>
    <w:rsid w:val="00201AC3"/>
    <w:rsid w:val="002022CA"/>
    <w:rsid w:val="0020254A"/>
    <w:rsid w:val="00202CF9"/>
    <w:rsid w:val="00203977"/>
    <w:rsid w:val="00203CF1"/>
    <w:rsid w:val="00204A73"/>
    <w:rsid w:val="00205476"/>
    <w:rsid w:val="00206F37"/>
    <w:rsid w:val="00212992"/>
    <w:rsid w:val="00214449"/>
    <w:rsid w:val="00214E5A"/>
    <w:rsid w:val="0021761F"/>
    <w:rsid w:val="00220E90"/>
    <w:rsid w:val="0022223D"/>
    <w:rsid w:val="0022403D"/>
    <w:rsid w:val="00225B5D"/>
    <w:rsid w:val="00225C6B"/>
    <w:rsid w:val="002264B0"/>
    <w:rsid w:val="00226935"/>
    <w:rsid w:val="00227D99"/>
    <w:rsid w:val="0023090A"/>
    <w:rsid w:val="00231603"/>
    <w:rsid w:val="00231C7F"/>
    <w:rsid w:val="00234B12"/>
    <w:rsid w:val="00235086"/>
    <w:rsid w:val="00236FAA"/>
    <w:rsid w:val="002404E3"/>
    <w:rsid w:val="00240B3E"/>
    <w:rsid w:val="00241A28"/>
    <w:rsid w:val="00241F7F"/>
    <w:rsid w:val="00242E7C"/>
    <w:rsid w:val="00243202"/>
    <w:rsid w:val="00243614"/>
    <w:rsid w:val="00243BE0"/>
    <w:rsid w:val="00243FA7"/>
    <w:rsid w:val="00245451"/>
    <w:rsid w:val="00250A9A"/>
    <w:rsid w:val="00251C90"/>
    <w:rsid w:val="00252118"/>
    <w:rsid w:val="0025287A"/>
    <w:rsid w:val="00252C84"/>
    <w:rsid w:val="002531F2"/>
    <w:rsid w:val="00253796"/>
    <w:rsid w:val="002537D9"/>
    <w:rsid w:val="00253FEE"/>
    <w:rsid w:val="002557A3"/>
    <w:rsid w:val="0025607B"/>
    <w:rsid w:val="002569ED"/>
    <w:rsid w:val="00256B5A"/>
    <w:rsid w:val="002624B4"/>
    <w:rsid w:val="00263779"/>
    <w:rsid w:val="00263D45"/>
    <w:rsid w:val="00264F6F"/>
    <w:rsid w:val="00264F94"/>
    <w:rsid w:val="002659B6"/>
    <w:rsid w:val="0026602B"/>
    <w:rsid w:val="002667E4"/>
    <w:rsid w:val="00267C38"/>
    <w:rsid w:val="0027010E"/>
    <w:rsid w:val="00270190"/>
    <w:rsid w:val="00270579"/>
    <w:rsid w:val="002721D8"/>
    <w:rsid w:val="00272BE3"/>
    <w:rsid w:val="00272C6E"/>
    <w:rsid w:val="00273ACC"/>
    <w:rsid w:val="00273FE8"/>
    <w:rsid w:val="00276C95"/>
    <w:rsid w:val="00280141"/>
    <w:rsid w:val="00281978"/>
    <w:rsid w:val="00282B3B"/>
    <w:rsid w:val="00284A2F"/>
    <w:rsid w:val="00284BCF"/>
    <w:rsid w:val="00286ACA"/>
    <w:rsid w:val="00290A6B"/>
    <w:rsid w:val="00293740"/>
    <w:rsid w:val="00293860"/>
    <w:rsid w:val="00296A72"/>
    <w:rsid w:val="0029777E"/>
    <w:rsid w:val="002977D1"/>
    <w:rsid w:val="00297F70"/>
    <w:rsid w:val="002A1F6B"/>
    <w:rsid w:val="002A21AB"/>
    <w:rsid w:val="002A6A05"/>
    <w:rsid w:val="002A74E9"/>
    <w:rsid w:val="002B00A2"/>
    <w:rsid w:val="002B63AA"/>
    <w:rsid w:val="002B6A5F"/>
    <w:rsid w:val="002B7F78"/>
    <w:rsid w:val="002C0CB2"/>
    <w:rsid w:val="002C1EC7"/>
    <w:rsid w:val="002C2880"/>
    <w:rsid w:val="002C2F0B"/>
    <w:rsid w:val="002C3861"/>
    <w:rsid w:val="002C60FA"/>
    <w:rsid w:val="002C6380"/>
    <w:rsid w:val="002D04D8"/>
    <w:rsid w:val="002D09C7"/>
    <w:rsid w:val="002D0C9C"/>
    <w:rsid w:val="002D1128"/>
    <w:rsid w:val="002D192E"/>
    <w:rsid w:val="002D24DC"/>
    <w:rsid w:val="002D375B"/>
    <w:rsid w:val="002D3C1E"/>
    <w:rsid w:val="002D3CDD"/>
    <w:rsid w:val="002D6853"/>
    <w:rsid w:val="002D78D3"/>
    <w:rsid w:val="002E0E2C"/>
    <w:rsid w:val="002E0F7D"/>
    <w:rsid w:val="002E2002"/>
    <w:rsid w:val="002E25D2"/>
    <w:rsid w:val="002E441D"/>
    <w:rsid w:val="002E7CA0"/>
    <w:rsid w:val="002F01DD"/>
    <w:rsid w:val="002F1397"/>
    <w:rsid w:val="002F1B4A"/>
    <w:rsid w:val="002F35AD"/>
    <w:rsid w:val="002F38FB"/>
    <w:rsid w:val="0030231A"/>
    <w:rsid w:val="00302437"/>
    <w:rsid w:val="0030283D"/>
    <w:rsid w:val="0030370F"/>
    <w:rsid w:val="00304717"/>
    <w:rsid w:val="00306766"/>
    <w:rsid w:val="00306F79"/>
    <w:rsid w:val="0031087D"/>
    <w:rsid w:val="003111DD"/>
    <w:rsid w:val="00311A43"/>
    <w:rsid w:val="00312209"/>
    <w:rsid w:val="00313904"/>
    <w:rsid w:val="00313AAC"/>
    <w:rsid w:val="003141CC"/>
    <w:rsid w:val="00314B83"/>
    <w:rsid w:val="00315ADC"/>
    <w:rsid w:val="003164F0"/>
    <w:rsid w:val="00317CD1"/>
    <w:rsid w:val="00317F48"/>
    <w:rsid w:val="00320522"/>
    <w:rsid w:val="00320999"/>
    <w:rsid w:val="003212F1"/>
    <w:rsid w:val="00322790"/>
    <w:rsid w:val="003235D7"/>
    <w:rsid w:val="00323E3B"/>
    <w:rsid w:val="00323E53"/>
    <w:rsid w:val="00323FE0"/>
    <w:rsid w:val="00326189"/>
    <w:rsid w:val="0032751B"/>
    <w:rsid w:val="00327DD0"/>
    <w:rsid w:val="003306C7"/>
    <w:rsid w:val="00332264"/>
    <w:rsid w:val="0033258C"/>
    <w:rsid w:val="00333C51"/>
    <w:rsid w:val="0033410A"/>
    <w:rsid w:val="003345D5"/>
    <w:rsid w:val="003346A7"/>
    <w:rsid w:val="00334FC2"/>
    <w:rsid w:val="00335037"/>
    <w:rsid w:val="00335EDE"/>
    <w:rsid w:val="00336EFB"/>
    <w:rsid w:val="003402B2"/>
    <w:rsid w:val="003409CD"/>
    <w:rsid w:val="00340A7B"/>
    <w:rsid w:val="00340FFB"/>
    <w:rsid w:val="00341ECF"/>
    <w:rsid w:val="00342FA2"/>
    <w:rsid w:val="003454BE"/>
    <w:rsid w:val="00345563"/>
    <w:rsid w:val="0034682D"/>
    <w:rsid w:val="0034748D"/>
    <w:rsid w:val="00350912"/>
    <w:rsid w:val="003509BC"/>
    <w:rsid w:val="00350EC3"/>
    <w:rsid w:val="00352960"/>
    <w:rsid w:val="00352C6D"/>
    <w:rsid w:val="00357F90"/>
    <w:rsid w:val="00361D88"/>
    <w:rsid w:val="003621FF"/>
    <w:rsid w:val="00364674"/>
    <w:rsid w:val="00365509"/>
    <w:rsid w:val="00366CC6"/>
    <w:rsid w:val="00366CFA"/>
    <w:rsid w:val="003679CE"/>
    <w:rsid w:val="00370AE6"/>
    <w:rsid w:val="00370B19"/>
    <w:rsid w:val="003714B9"/>
    <w:rsid w:val="00371B11"/>
    <w:rsid w:val="00371BC6"/>
    <w:rsid w:val="00371DF5"/>
    <w:rsid w:val="00372148"/>
    <w:rsid w:val="00372C4D"/>
    <w:rsid w:val="00373A82"/>
    <w:rsid w:val="00377355"/>
    <w:rsid w:val="00377AC0"/>
    <w:rsid w:val="003810FC"/>
    <w:rsid w:val="0038157C"/>
    <w:rsid w:val="0038221D"/>
    <w:rsid w:val="00383679"/>
    <w:rsid w:val="00384417"/>
    <w:rsid w:val="00384C31"/>
    <w:rsid w:val="003856AA"/>
    <w:rsid w:val="003868FD"/>
    <w:rsid w:val="00392C53"/>
    <w:rsid w:val="00392DA0"/>
    <w:rsid w:val="00394FC4"/>
    <w:rsid w:val="00395C90"/>
    <w:rsid w:val="003A15FF"/>
    <w:rsid w:val="003A1AFC"/>
    <w:rsid w:val="003A240A"/>
    <w:rsid w:val="003A27EE"/>
    <w:rsid w:val="003A315D"/>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50F2"/>
    <w:rsid w:val="003C7DF6"/>
    <w:rsid w:val="003D1546"/>
    <w:rsid w:val="003D2518"/>
    <w:rsid w:val="003D31DB"/>
    <w:rsid w:val="003D6002"/>
    <w:rsid w:val="003D6674"/>
    <w:rsid w:val="003D7676"/>
    <w:rsid w:val="003E059D"/>
    <w:rsid w:val="003E0986"/>
    <w:rsid w:val="003E1F2A"/>
    <w:rsid w:val="003E3274"/>
    <w:rsid w:val="003E4B8E"/>
    <w:rsid w:val="003E5175"/>
    <w:rsid w:val="003E605B"/>
    <w:rsid w:val="003E6289"/>
    <w:rsid w:val="003E7825"/>
    <w:rsid w:val="003F093B"/>
    <w:rsid w:val="003F17A3"/>
    <w:rsid w:val="003F38D7"/>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07F04"/>
    <w:rsid w:val="0041379F"/>
    <w:rsid w:val="00414E3F"/>
    <w:rsid w:val="0042130D"/>
    <w:rsid w:val="00421803"/>
    <w:rsid w:val="004219A4"/>
    <w:rsid w:val="00421D18"/>
    <w:rsid w:val="00422FCA"/>
    <w:rsid w:val="004230E4"/>
    <w:rsid w:val="00424B11"/>
    <w:rsid w:val="00425942"/>
    <w:rsid w:val="00427093"/>
    <w:rsid w:val="0042744F"/>
    <w:rsid w:val="004276CB"/>
    <w:rsid w:val="00427783"/>
    <w:rsid w:val="004305A0"/>
    <w:rsid w:val="0043062D"/>
    <w:rsid w:val="00431143"/>
    <w:rsid w:val="00433EC1"/>
    <w:rsid w:val="00434F8C"/>
    <w:rsid w:val="004366D3"/>
    <w:rsid w:val="00437375"/>
    <w:rsid w:val="0044127F"/>
    <w:rsid w:val="00441EA2"/>
    <w:rsid w:val="00442A98"/>
    <w:rsid w:val="004439D8"/>
    <w:rsid w:val="00444904"/>
    <w:rsid w:val="0044755D"/>
    <w:rsid w:val="00447B1C"/>
    <w:rsid w:val="00450D92"/>
    <w:rsid w:val="00451052"/>
    <w:rsid w:val="0045315C"/>
    <w:rsid w:val="00453A79"/>
    <w:rsid w:val="0045430E"/>
    <w:rsid w:val="0045546E"/>
    <w:rsid w:val="004569BC"/>
    <w:rsid w:val="00456B46"/>
    <w:rsid w:val="00456DBB"/>
    <w:rsid w:val="00457852"/>
    <w:rsid w:val="00457A50"/>
    <w:rsid w:val="00457F83"/>
    <w:rsid w:val="004606EC"/>
    <w:rsid w:val="00462412"/>
    <w:rsid w:val="00462FAD"/>
    <w:rsid w:val="004647EA"/>
    <w:rsid w:val="004659A3"/>
    <w:rsid w:val="00465EF6"/>
    <w:rsid w:val="00466D19"/>
    <w:rsid w:val="004702C1"/>
    <w:rsid w:val="004711EE"/>
    <w:rsid w:val="004718B4"/>
    <w:rsid w:val="00472BD3"/>
    <w:rsid w:val="004745C8"/>
    <w:rsid w:val="004750F5"/>
    <w:rsid w:val="00475DD2"/>
    <w:rsid w:val="0047614B"/>
    <w:rsid w:val="004775CF"/>
    <w:rsid w:val="004803DE"/>
    <w:rsid w:val="004807A6"/>
    <w:rsid w:val="00481068"/>
    <w:rsid w:val="00481859"/>
    <w:rsid w:val="00481EDF"/>
    <w:rsid w:val="00482764"/>
    <w:rsid w:val="00483B5F"/>
    <w:rsid w:val="004851D6"/>
    <w:rsid w:val="00485B33"/>
    <w:rsid w:val="00486B16"/>
    <w:rsid w:val="00487EFC"/>
    <w:rsid w:val="00490D54"/>
    <w:rsid w:val="00492714"/>
    <w:rsid w:val="00492979"/>
    <w:rsid w:val="00492998"/>
    <w:rsid w:val="00497144"/>
    <w:rsid w:val="004971FA"/>
    <w:rsid w:val="00497A5B"/>
    <w:rsid w:val="004A0617"/>
    <w:rsid w:val="004A243D"/>
    <w:rsid w:val="004A24EC"/>
    <w:rsid w:val="004A3E94"/>
    <w:rsid w:val="004A4864"/>
    <w:rsid w:val="004A540B"/>
    <w:rsid w:val="004A594A"/>
    <w:rsid w:val="004A6679"/>
    <w:rsid w:val="004A70A1"/>
    <w:rsid w:val="004B0414"/>
    <w:rsid w:val="004B0DBD"/>
    <w:rsid w:val="004B19DD"/>
    <w:rsid w:val="004B1CF6"/>
    <w:rsid w:val="004B20D2"/>
    <w:rsid w:val="004B2924"/>
    <w:rsid w:val="004B3160"/>
    <w:rsid w:val="004B3F38"/>
    <w:rsid w:val="004B47C6"/>
    <w:rsid w:val="004B5C93"/>
    <w:rsid w:val="004C1465"/>
    <w:rsid w:val="004C1574"/>
    <w:rsid w:val="004C18E1"/>
    <w:rsid w:val="004C219E"/>
    <w:rsid w:val="004C2302"/>
    <w:rsid w:val="004C2DFC"/>
    <w:rsid w:val="004C4D15"/>
    <w:rsid w:val="004C4F29"/>
    <w:rsid w:val="004C537A"/>
    <w:rsid w:val="004D1EFA"/>
    <w:rsid w:val="004D393C"/>
    <w:rsid w:val="004D5851"/>
    <w:rsid w:val="004D5AFB"/>
    <w:rsid w:val="004D7662"/>
    <w:rsid w:val="004E059B"/>
    <w:rsid w:val="004E161A"/>
    <w:rsid w:val="004E24FA"/>
    <w:rsid w:val="004E378B"/>
    <w:rsid w:val="004E5D61"/>
    <w:rsid w:val="004E6459"/>
    <w:rsid w:val="004F01FD"/>
    <w:rsid w:val="004F0688"/>
    <w:rsid w:val="004F0C34"/>
    <w:rsid w:val="004F2C55"/>
    <w:rsid w:val="004F4D92"/>
    <w:rsid w:val="004F583D"/>
    <w:rsid w:val="004F5C88"/>
    <w:rsid w:val="004F663F"/>
    <w:rsid w:val="004F6B88"/>
    <w:rsid w:val="005001D2"/>
    <w:rsid w:val="00500C43"/>
    <w:rsid w:val="00500FFE"/>
    <w:rsid w:val="0050110E"/>
    <w:rsid w:val="005014C8"/>
    <w:rsid w:val="00503695"/>
    <w:rsid w:val="005055A9"/>
    <w:rsid w:val="00505AAA"/>
    <w:rsid w:val="0050637A"/>
    <w:rsid w:val="0050741D"/>
    <w:rsid w:val="00511C27"/>
    <w:rsid w:val="005128F7"/>
    <w:rsid w:val="00512BC4"/>
    <w:rsid w:val="00512C7E"/>
    <w:rsid w:val="0051305B"/>
    <w:rsid w:val="005133DD"/>
    <w:rsid w:val="0051472C"/>
    <w:rsid w:val="0051588B"/>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126C"/>
    <w:rsid w:val="00542539"/>
    <w:rsid w:val="00544637"/>
    <w:rsid w:val="0054479E"/>
    <w:rsid w:val="005457A0"/>
    <w:rsid w:val="005476AB"/>
    <w:rsid w:val="00550B33"/>
    <w:rsid w:val="00551A0F"/>
    <w:rsid w:val="00552701"/>
    <w:rsid w:val="00563231"/>
    <w:rsid w:val="005638D8"/>
    <w:rsid w:val="005646F6"/>
    <w:rsid w:val="005654F2"/>
    <w:rsid w:val="00566039"/>
    <w:rsid w:val="005676A9"/>
    <w:rsid w:val="005703F7"/>
    <w:rsid w:val="00571231"/>
    <w:rsid w:val="00573299"/>
    <w:rsid w:val="005741FF"/>
    <w:rsid w:val="00574FC1"/>
    <w:rsid w:val="00575175"/>
    <w:rsid w:val="00575284"/>
    <w:rsid w:val="00575495"/>
    <w:rsid w:val="00575925"/>
    <w:rsid w:val="005775CB"/>
    <w:rsid w:val="00581062"/>
    <w:rsid w:val="00581D06"/>
    <w:rsid w:val="00583FA7"/>
    <w:rsid w:val="0058429E"/>
    <w:rsid w:val="0058440A"/>
    <w:rsid w:val="00584CA7"/>
    <w:rsid w:val="00585CBD"/>
    <w:rsid w:val="00587A2F"/>
    <w:rsid w:val="00592243"/>
    <w:rsid w:val="00592601"/>
    <w:rsid w:val="00592D58"/>
    <w:rsid w:val="005941CC"/>
    <w:rsid w:val="005943EB"/>
    <w:rsid w:val="0059491B"/>
    <w:rsid w:val="0059694A"/>
    <w:rsid w:val="00596F94"/>
    <w:rsid w:val="005A0D27"/>
    <w:rsid w:val="005A1C3B"/>
    <w:rsid w:val="005A220D"/>
    <w:rsid w:val="005A269B"/>
    <w:rsid w:val="005A2797"/>
    <w:rsid w:val="005A3712"/>
    <w:rsid w:val="005A3A86"/>
    <w:rsid w:val="005A63B6"/>
    <w:rsid w:val="005A6E25"/>
    <w:rsid w:val="005A7934"/>
    <w:rsid w:val="005B125F"/>
    <w:rsid w:val="005B215C"/>
    <w:rsid w:val="005B2516"/>
    <w:rsid w:val="005B2B51"/>
    <w:rsid w:val="005B2E03"/>
    <w:rsid w:val="005B39AA"/>
    <w:rsid w:val="005B6010"/>
    <w:rsid w:val="005B6F15"/>
    <w:rsid w:val="005C0EFF"/>
    <w:rsid w:val="005C1180"/>
    <w:rsid w:val="005C38FE"/>
    <w:rsid w:val="005C496E"/>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25EE"/>
    <w:rsid w:val="005F2F4D"/>
    <w:rsid w:val="005F3B28"/>
    <w:rsid w:val="005F469D"/>
    <w:rsid w:val="005F4EA0"/>
    <w:rsid w:val="005F549A"/>
    <w:rsid w:val="005F6273"/>
    <w:rsid w:val="005F6A37"/>
    <w:rsid w:val="005F6E30"/>
    <w:rsid w:val="005F7B21"/>
    <w:rsid w:val="00601608"/>
    <w:rsid w:val="0060418A"/>
    <w:rsid w:val="006048FF"/>
    <w:rsid w:val="00604D52"/>
    <w:rsid w:val="0060607D"/>
    <w:rsid w:val="00606CEF"/>
    <w:rsid w:val="00606F45"/>
    <w:rsid w:val="0060705D"/>
    <w:rsid w:val="006114CC"/>
    <w:rsid w:val="006132A9"/>
    <w:rsid w:val="006156E7"/>
    <w:rsid w:val="006159AC"/>
    <w:rsid w:val="00616E33"/>
    <w:rsid w:val="00616F04"/>
    <w:rsid w:val="0062020C"/>
    <w:rsid w:val="006205AE"/>
    <w:rsid w:val="00620687"/>
    <w:rsid w:val="00621C37"/>
    <w:rsid w:val="00624378"/>
    <w:rsid w:val="006260D9"/>
    <w:rsid w:val="00626206"/>
    <w:rsid w:val="006263F7"/>
    <w:rsid w:val="00627819"/>
    <w:rsid w:val="00633340"/>
    <w:rsid w:val="00634372"/>
    <w:rsid w:val="006347EC"/>
    <w:rsid w:val="00637CFB"/>
    <w:rsid w:val="00637EE8"/>
    <w:rsid w:val="00640EF4"/>
    <w:rsid w:val="006416BE"/>
    <w:rsid w:val="00642435"/>
    <w:rsid w:val="00642B39"/>
    <w:rsid w:val="00643C3F"/>
    <w:rsid w:val="00643CF0"/>
    <w:rsid w:val="00646033"/>
    <w:rsid w:val="00646DB7"/>
    <w:rsid w:val="00646E4D"/>
    <w:rsid w:val="00646FDE"/>
    <w:rsid w:val="0065045E"/>
    <w:rsid w:val="00651CA9"/>
    <w:rsid w:val="00652BC7"/>
    <w:rsid w:val="006540EB"/>
    <w:rsid w:val="00654487"/>
    <w:rsid w:val="006551ED"/>
    <w:rsid w:val="00656935"/>
    <w:rsid w:val="00656C5D"/>
    <w:rsid w:val="006572E7"/>
    <w:rsid w:val="006604E4"/>
    <w:rsid w:val="00663688"/>
    <w:rsid w:val="00665FB1"/>
    <w:rsid w:val="0066679F"/>
    <w:rsid w:val="00667A0E"/>
    <w:rsid w:val="00671F24"/>
    <w:rsid w:val="00672DB0"/>
    <w:rsid w:val="006745E1"/>
    <w:rsid w:val="006801DB"/>
    <w:rsid w:val="0068024F"/>
    <w:rsid w:val="006829F7"/>
    <w:rsid w:val="00682D36"/>
    <w:rsid w:val="0068582F"/>
    <w:rsid w:val="00685D23"/>
    <w:rsid w:val="00686636"/>
    <w:rsid w:val="006903DB"/>
    <w:rsid w:val="006931D8"/>
    <w:rsid w:val="00695BC0"/>
    <w:rsid w:val="00696EE5"/>
    <w:rsid w:val="006A067F"/>
    <w:rsid w:val="006A17BE"/>
    <w:rsid w:val="006A318C"/>
    <w:rsid w:val="006A3452"/>
    <w:rsid w:val="006A4B3C"/>
    <w:rsid w:val="006A6366"/>
    <w:rsid w:val="006A6626"/>
    <w:rsid w:val="006A66EC"/>
    <w:rsid w:val="006A6C70"/>
    <w:rsid w:val="006B10CA"/>
    <w:rsid w:val="006B121A"/>
    <w:rsid w:val="006B2B9A"/>
    <w:rsid w:val="006B3111"/>
    <w:rsid w:val="006B419F"/>
    <w:rsid w:val="006B531D"/>
    <w:rsid w:val="006B5724"/>
    <w:rsid w:val="006B7BC4"/>
    <w:rsid w:val="006C1471"/>
    <w:rsid w:val="006C1C01"/>
    <w:rsid w:val="006C20C7"/>
    <w:rsid w:val="006C22D9"/>
    <w:rsid w:val="006C23DB"/>
    <w:rsid w:val="006C40DB"/>
    <w:rsid w:val="006C66B5"/>
    <w:rsid w:val="006C6B6F"/>
    <w:rsid w:val="006C7BCF"/>
    <w:rsid w:val="006C7E13"/>
    <w:rsid w:val="006D046B"/>
    <w:rsid w:val="006D0ED0"/>
    <w:rsid w:val="006D16CA"/>
    <w:rsid w:val="006D1736"/>
    <w:rsid w:val="006D1A89"/>
    <w:rsid w:val="006D36BA"/>
    <w:rsid w:val="006D3B83"/>
    <w:rsid w:val="006D4021"/>
    <w:rsid w:val="006D7B1D"/>
    <w:rsid w:val="006D7B96"/>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1575"/>
    <w:rsid w:val="007037FF"/>
    <w:rsid w:val="00704239"/>
    <w:rsid w:val="007055F7"/>
    <w:rsid w:val="0070568F"/>
    <w:rsid w:val="00712197"/>
    <w:rsid w:val="00714E41"/>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6B31"/>
    <w:rsid w:val="007372D3"/>
    <w:rsid w:val="0074021C"/>
    <w:rsid w:val="00740A27"/>
    <w:rsid w:val="00743D1F"/>
    <w:rsid w:val="007445F9"/>
    <w:rsid w:val="00744825"/>
    <w:rsid w:val="00745129"/>
    <w:rsid w:val="00745322"/>
    <w:rsid w:val="00745F3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4581"/>
    <w:rsid w:val="00774E30"/>
    <w:rsid w:val="007750D9"/>
    <w:rsid w:val="007766C6"/>
    <w:rsid w:val="00777624"/>
    <w:rsid w:val="007777CC"/>
    <w:rsid w:val="007827A1"/>
    <w:rsid w:val="0078393F"/>
    <w:rsid w:val="0078449E"/>
    <w:rsid w:val="007847F4"/>
    <w:rsid w:val="007849D4"/>
    <w:rsid w:val="007858E3"/>
    <w:rsid w:val="00791718"/>
    <w:rsid w:val="00791891"/>
    <w:rsid w:val="0079238A"/>
    <w:rsid w:val="00792DFF"/>
    <w:rsid w:val="00792ED6"/>
    <w:rsid w:val="00795DF6"/>
    <w:rsid w:val="00796E4F"/>
    <w:rsid w:val="00797BC4"/>
    <w:rsid w:val="007A0E6E"/>
    <w:rsid w:val="007A0EF4"/>
    <w:rsid w:val="007A1C13"/>
    <w:rsid w:val="007A2013"/>
    <w:rsid w:val="007A2C02"/>
    <w:rsid w:val="007A2D33"/>
    <w:rsid w:val="007A2D3C"/>
    <w:rsid w:val="007A35DA"/>
    <w:rsid w:val="007A3AE1"/>
    <w:rsid w:val="007A520C"/>
    <w:rsid w:val="007A5B96"/>
    <w:rsid w:val="007B17E8"/>
    <w:rsid w:val="007B20F9"/>
    <w:rsid w:val="007B69F9"/>
    <w:rsid w:val="007B7DD7"/>
    <w:rsid w:val="007C155F"/>
    <w:rsid w:val="007C15D0"/>
    <w:rsid w:val="007C1764"/>
    <w:rsid w:val="007C1DEA"/>
    <w:rsid w:val="007C2F04"/>
    <w:rsid w:val="007C3D89"/>
    <w:rsid w:val="007C40BA"/>
    <w:rsid w:val="007C5459"/>
    <w:rsid w:val="007C578C"/>
    <w:rsid w:val="007D07C9"/>
    <w:rsid w:val="007D07F4"/>
    <w:rsid w:val="007D08F5"/>
    <w:rsid w:val="007D22A3"/>
    <w:rsid w:val="007D27D3"/>
    <w:rsid w:val="007D3F20"/>
    <w:rsid w:val="007D6397"/>
    <w:rsid w:val="007D6716"/>
    <w:rsid w:val="007D7407"/>
    <w:rsid w:val="007E01F5"/>
    <w:rsid w:val="007E27C0"/>
    <w:rsid w:val="007E493C"/>
    <w:rsid w:val="007E4EB1"/>
    <w:rsid w:val="007E55BA"/>
    <w:rsid w:val="007E66C5"/>
    <w:rsid w:val="007F1A68"/>
    <w:rsid w:val="007F20DB"/>
    <w:rsid w:val="007F218B"/>
    <w:rsid w:val="007F39D7"/>
    <w:rsid w:val="007F442E"/>
    <w:rsid w:val="007F4FF7"/>
    <w:rsid w:val="007F52E8"/>
    <w:rsid w:val="007F6511"/>
    <w:rsid w:val="007F6B59"/>
    <w:rsid w:val="007F736E"/>
    <w:rsid w:val="00801461"/>
    <w:rsid w:val="008035B7"/>
    <w:rsid w:val="00805FF3"/>
    <w:rsid w:val="00807AFB"/>
    <w:rsid w:val="00811463"/>
    <w:rsid w:val="008116A3"/>
    <w:rsid w:val="00812254"/>
    <w:rsid w:val="00812F06"/>
    <w:rsid w:val="008133B2"/>
    <w:rsid w:val="008146EA"/>
    <w:rsid w:val="00817D2B"/>
    <w:rsid w:val="00820644"/>
    <w:rsid w:val="00820654"/>
    <w:rsid w:val="008207BA"/>
    <w:rsid w:val="00820C23"/>
    <w:rsid w:val="00821297"/>
    <w:rsid w:val="0082247D"/>
    <w:rsid w:val="00823981"/>
    <w:rsid w:val="00824393"/>
    <w:rsid w:val="00824B14"/>
    <w:rsid w:val="008257B1"/>
    <w:rsid w:val="00825DE8"/>
    <w:rsid w:val="0082775B"/>
    <w:rsid w:val="0082776D"/>
    <w:rsid w:val="0083078D"/>
    <w:rsid w:val="008323E1"/>
    <w:rsid w:val="00832436"/>
    <w:rsid w:val="00834CED"/>
    <w:rsid w:val="00834ED1"/>
    <w:rsid w:val="008358A6"/>
    <w:rsid w:val="0083732A"/>
    <w:rsid w:val="0083735C"/>
    <w:rsid w:val="008378EA"/>
    <w:rsid w:val="00840158"/>
    <w:rsid w:val="00845846"/>
    <w:rsid w:val="00845864"/>
    <w:rsid w:val="008458EE"/>
    <w:rsid w:val="00847030"/>
    <w:rsid w:val="00847950"/>
    <w:rsid w:val="00847D77"/>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27F6"/>
    <w:rsid w:val="00873532"/>
    <w:rsid w:val="0087365C"/>
    <w:rsid w:val="0087564A"/>
    <w:rsid w:val="0087664A"/>
    <w:rsid w:val="008770BA"/>
    <w:rsid w:val="00877A60"/>
    <w:rsid w:val="00880FB1"/>
    <w:rsid w:val="00881E4F"/>
    <w:rsid w:val="008833F8"/>
    <w:rsid w:val="0088369F"/>
    <w:rsid w:val="0088403C"/>
    <w:rsid w:val="0088612E"/>
    <w:rsid w:val="00886DD7"/>
    <w:rsid w:val="00890003"/>
    <w:rsid w:val="008922B1"/>
    <w:rsid w:val="0089409F"/>
    <w:rsid w:val="00894E2D"/>
    <w:rsid w:val="0089692F"/>
    <w:rsid w:val="0089764D"/>
    <w:rsid w:val="00897B22"/>
    <w:rsid w:val="008A071A"/>
    <w:rsid w:val="008A1EBB"/>
    <w:rsid w:val="008A2038"/>
    <w:rsid w:val="008A28CB"/>
    <w:rsid w:val="008A4B48"/>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46E7"/>
    <w:rsid w:val="008C4BD7"/>
    <w:rsid w:val="008C7503"/>
    <w:rsid w:val="008C79A1"/>
    <w:rsid w:val="008C7BB9"/>
    <w:rsid w:val="008D14F3"/>
    <w:rsid w:val="008D1A9A"/>
    <w:rsid w:val="008D1E7C"/>
    <w:rsid w:val="008D3E57"/>
    <w:rsid w:val="008D44AF"/>
    <w:rsid w:val="008D54EB"/>
    <w:rsid w:val="008D5FE8"/>
    <w:rsid w:val="008D6C96"/>
    <w:rsid w:val="008D6E95"/>
    <w:rsid w:val="008D7772"/>
    <w:rsid w:val="008E3544"/>
    <w:rsid w:val="008E3927"/>
    <w:rsid w:val="008E4B44"/>
    <w:rsid w:val="008E54FB"/>
    <w:rsid w:val="008E7744"/>
    <w:rsid w:val="008F028E"/>
    <w:rsid w:val="008F08E7"/>
    <w:rsid w:val="008F0DA0"/>
    <w:rsid w:val="008F2157"/>
    <w:rsid w:val="008F3D1E"/>
    <w:rsid w:val="008F4052"/>
    <w:rsid w:val="008F459C"/>
    <w:rsid w:val="008F6310"/>
    <w:rsid w:val="008F6722"/>
    <w:rsid w:val="008F68CD"/>
    <w:rsid w:val="008F6C7C"/>
    <w:rsid w:val="008F76EE"/>
    <w:rsid w:val="009001CF"/>
    <w:rsid w:val="009002EB"/>
    <w:rsid w:val="009007FD"/>
    <w:rsid w:val="00903899"/>
    <w:rsid w:val="0090502A"/>
    <w:rsid w:val="00905EC0"/>
    <w:rsid w:val="009068E5"/>
    <w:rsid w:val="009072A0"/>
    <w:rsid w:val="0091102E"/>
    <w:rsid w:val="00912765"/>
    <w:rsid w:val="0091402A"/>
    <w:rsid w:val="00914850"/>
    <w:rsid w:val="00914853"/>
    <w:rsid w:val="00914972"/>
    <w:rsid w:val="009162F5"/>
    <w:rsid w:val="00922757"/>
    <w:rsid w:val="009239CD"/>
    <w:rsid w:val="00923AA1"/>
    <w:rsid w:val="00923F23"/>
    <w:rsid w:val="00925F1E"/>
    <w:rsid w:val="00925FF5"/>
    <w:rsid w:val="00926F8C"/>
    <w:rsid w:val="00926FDD"/>
    <w:rsid w:val="00927F88"/>
    <w:rsid w:val="009311D8"/>
    <w:rsid w:val="009313EB"/>
    <w:rsid w:val="00931589"/>
    <w:rsid w:val="009319CB"/>
    <w:rsid w:val="00932B67"/>
    <w:rsid w:val="00934B59"/>
    <w:rsid w:val="00934B5D"/>
    <w:rsid w:val="009404D5"/>
    <w:rsid w:val="00940946"/>
    <w:rsid w:val="00941D91"/>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606"/>
    <w:rsid w:val="00973972"/>
    <w:rsid w:val="009755E5"/>
    <w:rsid w:val="0097583F"/>
    <w:rsid w:val="00975DB0"/>
    <w:rsid w:val="00983679"/>
    <w:rsid w:val="009846B2"/>
    <w:rsid w:val="00986565"/>
    <w:rsid w:val="009869CF"/>
    <w:rsid w:val="00986D50"/>
    <w:rsid w:val="00987D9D"/>
    <w:rsid w:val="0099039D"/>
    <w:rsid w:val="00990A12"/>
    <w:rsid w:val="00990BB3"/>
    <w:rsid w:val="00991433"/>
    <w:rsid w:val="009928E9"/>
    <w:rsid w:val="009934CA"/>
    <w:rsid w:val="009935F0"/>
    <w:rsid w:val="0099393B"/>
    <w:rsid w:val="00995147"/>
    <w:rsid w:val="00996625"/>
    <w:rsid w:val="00997353"/>
    <w:rsid w:val="009A3CD8"/>
    <w:rsid w:val="009A5EBF"/>
    <w:rsid w:val="009A6755"/>
    <w:rsid w:val="009B125E"/>
    <w:rsid w:val="009B2819"/>
    <w:rsid w:val="009B2AA5"/>
    <w:rsid w:val="009B2F67"/>
    <w:rsid w:val="009B4BFC"/>
    <w:rsid w:val="009B5574"/>
    <w:rsid w:val="009C0AFA"/>
    <w:rsid w:val="009C0DAB"/>
    <w:rsid w:val="009C0DC3"/>
    <w:rsid w:val="009C268D"/>
    <w:rsid w:val="009C2EDC"/>
    <w:rsid w:val="009C31AA"/>
    <w:rsid w:val="009C3302"/>
    <w:rsid w:val="009C3348"/>
    <w:rsid w:val="009C353E"/>
    <w:rsid w:val="009D0450"/>
    <w:rsid w:val="009D32C6"/>
    <w:rsid w:val="009D5F53"/>
    <w:rsid w:val="009D70E5"/>
    <w:rsid w:val="009D731E"/>
    <w:rsid w:val="009D7619"/>
    <w:rsid w:val="009E022C"/>
    <w:rsid w:val="009E07F2"/>
    <w:rsid w:val="009E1062"/>
    <w:rsid w:val="009E1A97"/>
    <w:rsid w:val="009E227C"/>
    <w:rsid w:val="009E2DD0"/>
    <w:rsid w:val="009E40C3"/>
    <w:rsid w:val="009F24C9"/>
    <w:rsid w:val="009F2F27"/>
    <w:rsid w:val="009F5B6E"/>
    <w:rsid w:val="009F5E29"/>
    <w:rsid w:val="009F6587"/>
    <w:rsid w:val="009F6F80"/>
    <w:rsid w:val="009F7596"/>
    <w:rsid w:val="00A003F7"/>
    <w:rsid w:val="00A00530"/>
    <w:rsid w:val="00A025B4"/>
    <w:rsid w:val="00A034BC"/>
    <w:rsid w:val="00A055AC"/>
    <w:rsid w:val="00A11B0B"/>
    <w:rsid w:val="00A11EAA"/>
    <w:rsid w:val="00A1202D"/>
    <w:rsid w:val="00A12D10"/>
    <w:rsid w:val="00A13F93"/>
    <w:rsid w:val="00A14090"/>
    <w:rsid w:val="00A14D02"/>
    <w:rsid w:val="00A16724"/>
    <w:rsid w:val="00A16CA2"/>
    <w:rsid w:val="00A17A05"/>
    <w:rsid w:val="00A17E98"/>
    <w:rsid w:val="00A17FE4"/>
    <w:rsid w:val="00A21710"/>
    <w:rsid w:val="00A248DC"/>
    <w:rsid w:val="00A24B70"/>
    <w:rsid w:val="00A24D39"/>
    <w:rsid w:val="00A25E3B"/>
    <w:rsid w:val="00A319CC"/>
    <w:rsid w:val="00A31B5F"/>
    <w:rsid w:val="00A353E9"/>
    <w:rsid w:val="00A356B8"/>
    <w:rsid w:val="00A366E7"/>
    <w:rsid w:val="00A37091"/>
    <w:rsid w:val="00A374CB"/>
    <w:rsid w:val="00A37990"/>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615C"/>
    <w:rsid w:val="00A56176"/>
    <w:rsid w:val="00A57E5C"/>
    <w:rsid w:val="00A611A6"/>
    <w:rsid w:val="00A63D55"/>
    <w:rsid w:val="00A63F0E"/>
    <w:rsid w:val="00A659FC"/>
    <w:rsid w:val="00A667E3"/>
    <w:rsid w:val="00A678D5"/>
    <w:rsid w:val="00A703E6"/>
    <w:rsid w:val="00A71980"/>
    <w:rsid w:val="00A7324F"/>
    <w:rsid w:val="00A76144"/>
    <w:rsid w:val="00A766D4"/>
    <w:rsid w:val="00A7681F"/>
    <w:rsid w:val="00A76DB3"/>
    <w:rsid w:val="00A80588"/>
    <w:rsid w:val="00A811AE"/>
    <w:rsid w:val="00A83138"/>
    <w:rsid w:val="00A84229"/>
    <w:rsid w:val="00A845CB"/>
    <w:rsid w:val="00A84686"/>
    <w:rsid w:val="00A86063"/>
    <w:rsid w:val="00A91B2A"/>
    <w:rsid w:val="00A91CBF"/>
    <w:rsid w:val="00A92433"/>
    <w:rsid w:val="00A959DB"/>
    <w:rsid w:val="00AA35F2"/>
    <w:rsid w:val="00AA409A"/>
    <w:rsid w:val="00AA416C"/>
    <w:rsid w:val="00AA6172"/>
    <w:rsid w:val="00AA689A"/>
    <w:rsid w:val="00AA705C"/>
    <w:rsid w:val="00AA7686"/>
    <w:rsid w:val="00AA77FB"/>
    <w:rsid w:val="00AB07DA"/>
    <w:rsid w:val="00AB171C"/>
    <w:rsid w:val="00AB26D7"/>
    <w:rsid w:val="00AB4F77"/>
    <w:rsid w:val="00AB6AEB"/>
    <w:rsid w:val="00AC154C"/>
    <w:rsid w:val="00AC2121"/>
    <w:rsid w:val="00AC36C7"/>
    <w:rsid w:val="00AC6291"/>
    <w:rsid w:val="00AC747A"/>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A8D"/>
    <w:rsid w:val="00AF0803"/>
    <w:rsid w:val="00AF1F81"/>
    <w:rsid w:val="00AF2BD7"/>
    <w:rsid w:val="00AF3E7C"/>
    <w:rsid w:val="00AF465E"/>
    <w:rsid w:val="00AF5FB9"/>
    <w:rsid w:val="00AF6A9C"/>
    <w:rsid w:val="00B0063C"/>
    <w:rsid w:val="00B012D0"/>
    <w:rsid w:val="00B0158A"/>
    <w:rsid w:val="00B024CE"/>
    <w:rsid w:val="00B02C5A"/>
    <w:rsid w:val="00B04017"/>
    <w:rsid w:val="00B06A35"/>
    <w:rsid w:val="00B06AAB"/>
    <w:rsid w:val="00B07C59"/>
    <w:rsid w:val="00B123FB"/>
    <w:rsid w:val="00B1494B"/>
    <w:rsid w:val="00B14EAD"/>
    <w:rsid w:val="00B15290"/>
    <w:rsid w:val="00B16EBF"/>
    <w:rsid w:val="00B1776B"/>
    <w:rsid w:val="00B203A7"/>
    <w:rsid w:val="00B233E5"/>
    <w:rsid w:val="00B30798"/>
    <w:rsid w:val="00B31ED0"/>
    <w:rsid w:val="00B327E1"/>
    <w:rsid w:val="00B33221"/>
    <w:rsid w:val="00B33879"/>
    <w:rsid w:val="00B33EF0"/>
    <w:rsid w:val="00B340F2"/>
    <w:rsid w:val="00B3640C"/>
    <w:rsid w:val="00B37550"/>
    <w:rsid w:val="00B3755A"/>
    <w:rsid w:val="00B402AC"/>
    <w:rsid w:val="00B4074B"/>
    <w:rsid w:val="00B416FC"/>
    <w:rsid w:val="00B458B6"/>
    <w:rsid w:val="00B47194"/>
    <w:rsid w:val="00B50F8D"/>
    <w:rsid w:val="00B510F0"/>
    <w:rsid w:val="00B52006"/>
    <w:rsid w:val="00B527FA"/>
    <w:rsid w:val="00B53455"/>
    <w:rsid w:val="00B53C06"/>
    <w:rsid w:val="00B53F95"/>
    <w:rsid w:val="00B55E53"/>
    <w:rsid w:val="00B55E5F"/>
    <w:rsid w:val="00B57FAE"/>
    <w:rsid w:val="00B612C4"/>
    <w:rsid w:val="00B618FA"/>
    <w:rsid w:val="00B629C1"/>
    <w:rsid w:val="00B62AD5"/>
    <w:rsid w:val="00B6381E"/>
    <w:rsid w:val="00B643A6"/>
    <w:rsid w:val="00B700D6"/>
    <w:rsid w:val="00B70A7B"/>
    <w:rsid w:val="00B72158"/>
    <w:rsid w:val="00B7638D"/>
    <w:rsid w:val="00B820A5"/>
    <w:rsid w:val="00B83D4E"/>
    <w:rsid w:val="00B8531E"/>
    <w:rsid w:val="00B85A3B"/>
    <w:rsid w:val="00B86660"/>
    <w:rsid w:val="00B869FB"/>
    <w:rsid w:val="00B87BD2"/>
    <w:rsid w:val="00B910D1"/>
    <w:rsid w:val="00B91763"/>
    <w:rsid w:val="00B91924"/>
    <w:rsid w:val="00B925A6"/>
    <w:rsid w:val="00B92F7B"/>
    <w:rsid w:val="00B95216"/>
    <w:rsid w:val="00B95C5C"/>
    <w:rsid w:val="00B96781"/>
    <w:rsid w:val="00B96C8A"/>
    <w:rsid w:val="00BA0B70"/>
    <w:rsid w:val="00BA224D"/>
    <w:rsid w:val="00BA243C"/>
    <w:rsid w:val="00BA2D81"/>
    <w:rsid w:val="00BA4AA0"/>
    <w:rsid w:val="00BA536E"/>
    <w:rsid w:val="00BA5680"/>
    <w:rsid w:val="00BA5B3B"/>
    <w:rsid w:val="00BA5B93"/>
    <w:rsid w:val="00BA7323"/>
    <w:rsid w:val="00BB00F3"/>
    <w:rsid w:val="00BB1F52"/>
    <w:rsid w:val="00BB29D0"/>
    <w:rsid w:val="00BB463C"/>
    <w:rsid w:val="00BB4663"/>
    <w:rsid w:val="00BB5010"/>
    <w:rsid w:val="00BC0E62"/>
    <w:rsid w:val="00BC1E60"/>
    <w:rsid w:val="00BC2C72"/>
    <w:rsid w:val="00BC385D"/>
    <w:rsid w:val="00BC4E09"/>
    <w:rsid w:val="00BC6040"/>
    <w:rsid w:val="00BC7F24"/>
    <w:rsid w:val="00BD0897"/>
    <w:rsid w:val="00BD0A1C"/>
    <w:rsid w:val="00BD0B3A"/>
    <w:rsid w:val="00BD15EE"/>
    <w:rsid w:val="00BD179B"/>
    <w:rsid w:val="00BD35E6"/>
    <w:rsid w:val="00BD368F"/>
    <w:rsid w:val="00BD39FB"/>
    <w:rsid w:val="00BD431E"/>
    <w:rsid w:val="00BD6BA6"/>
    <w:rsid w:val="00BD6D56"/>
    <w:rsid w:val="00BD74DC"/>
    <w:rsid w:val="00BD75CE"/>
    <w:rsid w:val="00BD7F5B"/>
    <w:rsid w:val="00BE2BC5"/>
    <w:rsid w:val="00BE3366"/>
    <w:rsid w:val="00BE3BE4"/>
    <w:rsid w:val="00BE4EAB"/>
    <w:rsid w:val="00BE4FE8"/>
    <w:rsid w:val="00BE6586"/>
    <w:rsid w:val="00BE68BE"/>
    <w:rsid w:val="00BE76AA"/>
    <w:rsid w:val="00BE7F83"/>
    <w:rsid w:val="00BF000B"/>
    <w:rsid w:val="00BF0B6A"/>
    <w:rsid w:val="00BF26B2"/>
    <w:rsid w:val="00BF331C"/>
    <w:rsid w:val="00BF4218"/>
    <w:rsid w:val="00BF4448"/>
    <w:rsid w:val="00BF539A"/>
    <w:rsid w:val="00BF566F"/>
    <w:rsid w:val="00BF5D14"/>
    <w:rsid w:val="00BF7345"/>
    <w:rsid w:val="00C01291"/>
    <w:rsid w:val="00C0254F"/>
    <w:rsid w:val="00C036BF"/>
    <w:rsid w:val="00C0437D"/>
    <w:rsid w:val="00C0439F"/>
    <w:rsid w:val="00C0468C"/>
    <w:rsid w:val="00C04B78"/>
    <w:rsid w:val="00C102B7"/>
    <w:rsid w:val="00C10A6A"/>
    <w:rsid w:val="00C10D3F"/>
    <w:rsid w:val="00C13795"/>
    <w:rsid w:val="00C145A5"/>
    <w:rsid w:val="00C1504A"/>
    <w:rsid w:val="00C15595"/>
    <w:rsid w:val="00C1576A"/>
    <w:rsid w:val="00C15BEB"/>
    <w:rsid w:val="00C166AD"/>
    <w:rsid w:val="00C17386"/>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AF"/>
    <w:rsid w:val="00C5474D"/>
    <w:rsid w:val="00C54A5B"/>
    <w:rsid w:val="00C54A7B"/>
    <w:rsid w:val="00C5577B"/>
    <w:rsid w:val="00C563A0"/>
    <w:rsid w:val="00C57894"/>
    <w:rsid w:val="00C57DB2"/>
    <w:rsid w:val="00C6193A"/>
    <w:rsid w:val="00C62BBA"/>
    <w:rsid w:val="00C646A4"/>
    <w:rsid w:val="00C64D0D"/>
    <w:rsid w:val="00C6651E"/>
    <w:rsid w:val="00C70323"/>
    <w:rsid w:val="00C74732"/>
    <w:rsid w:val="00C76F0D"/>
    <w:rsid w:val="00C775D5"/>
    <w:rsid w:val="00C80A4A"/>
    <w:rsid w:val="00C80F2F"/>
    <w:rsid w:val="00C811CE"/>
    <w:rsid w:val="00C83C8F"/>
    <w:rsid w:val="00C85490"/>
    <w:rsid w:val="00C85A63"/>
    <w:rsid w:val="00C85BD2"/>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38A"/>
    <w:rsid w:val="00CA066D"/>
    <w:rsid w:val="00CA0A30"/>
    <w:rsid w:val="00CA26C6"/>
    <w:rsid w:val="00CA2AE6"/>
    <w:rsid w:val="00CA3452"/>
    <w:rsid w:val="00CA347F"/>
    <w:rsid w:val="00CA3E39"/>
    <w:rsid w:val="00CA5B4E"/>
    <w:rsid w:val="00CB042F"/>
    <w:rsid w:val="00CB2D70"/>
    <w:rsid w:val="00CB3440"/>
    <w:rsid w:val="00CB7056"/>
    <w:rsid w:val="00CB7A01"/>
    <w:rsid w:val="00CC05CB"/>
    <w:rsid w:val="00CC0D2E"/>
    <w:rsid w:val="00CC1775"/>
    <w:rsid w:val="00CC1BEF"/>
    <w:rsid w:val="00CC1DC5"/>
    <w:rsid w:val="00CC23F6"/>
    <w:rsid w:val="00CC2AE2"/>
    <w:rsid w:val="00CC4C1C"/>
    <w:rsid w:val="00CC5361"/>
    <w:rsid w:val="00CC5AD7"/>
    <w:rsid w:val="00CC5DC2"/>
    <w:rsid w:val="00CD161F"/>
    <w:rsid w:val="00CD1ED5"/>
    <w:rsid w:val="00CD40F5"/>
    <w:rsid w:val="00CD5A28"/>
    <w:rsid w:val="00CD5EF9"/>
    <w:rsid w:val="00CE3298"/>
    <w:rsid w:val="00CE432B"/>
    <w:rsid w:val="00CE4BFF"/>
    <w:rsid w:val="00CE6748"/>
    <w:rsid w:val="00CE79B2"/>
    <w:rsid w:val="00CF1EDA"/>
    <w:rsid w:val="00CF2258"/>
    <w:rsid w:val="00CF2442"/>
    <w:rsid w:val="00CF2DAF"/>
    <w:rsid w:val="00CF4797"/>
    <w:rsid w:val="00CF4876"/>
    <w:rsid w:val="00CF4D39"/>
    <w:rsid w:val="00CF5E81"/>
    <w:rsid w:val="00CF6885"/>
    <w:rsid w:val="00CF7B7E"/>
    <w:rsid w:val="00D00C73"/>
    <w:rsid w:val="00D01C96"/>
    <w:rsid w:val="00D02DA0"/>
    <w:rsid w:val="00D0400F"/>
    <w:rsid w:val="00D07300"/>
    <w:rsid w:val="00D077F7"/>
    <w:rsid w:val="00D07B2F"/>
    <w:rsid w:val="00D10448"/>
    <w:rsid w:val="00D11E3F"/>
    <w:rsid w:val="00D15D80"/>
    <w:rsid w:val="00D15DB3"/>
    <w:rsid w:val="00D17319"/>
    <w:rsid w:val="00D210DC"/>
    <w:rsid w:val="00D21117"/>
    <w:rsid w:val="00D21A4C"/>
    <w:rsid w:val="00D25CA5"/>
    <w:rsid w:val="00D27DF0"/>
    <w:rsid w:val="00D27E03"/>
    <w:rsid w:val="00D3116F"/>
    <w:rsid w:val="00D3197C"/>
    <w:rsid w:val="00D320E5"/>
    <w:rsid w:val="00D3300F"/>
    <w:rsid w:val="00D34EF0"/>
    <w:rsid w:val="00D35CF2"/>
    <w:rsid w:val="00D36EC4"/>
    <w:rsid w:val="00D374AE"/>
    <w:rsid w:val="00D411BF"/>
    <w:rsid w:val="00D415F2"/>
    <w:rsid w:val="00D423F3"/>
    <w:rsid w:val="00D42579"/>
    <w:rsid w:val="00D4355C"/>
    <w:rsid w:val="00D436CD"/>
    <w:rsid w:val="00D43FD7"/>
    <w:rsid w:val="00D44C8D"/>
    <w:rsid w:val="00D45775"/>
    <w:rsid w:val="00D45CBC"/>
    <w:rsid w:val="00D47096"/>
    <w:rsid w:val="00D50ACF"/>
    <w:rsid w:val="00D50FB7"/>
    <w:rsid w:val="00D5259F"/>
    <w:rsid w:val="00D56595"/>
    <w:rsid w:val="00D5663C"/>
    <w:rsid w:val="00D56965"/>
    <w:rsid w:val="00D60FA5"/>
    <w:rsid w:val="00D6118A"/>
    <w:rsid w:val="00D61CE0"/>
    <w:rsid w:val="00D61E2D"/>
    <w:rsid w:val="00D62684"/>
    <w:rsid w:val="00D6440F"/>
    <w:rsid w:val="00D64F19"/>
    <w:rsid w:val="00D67A7C"/>
    <w:rsid w:val="00D7086F"/>
    <w:rsid w:val="00D70DBA"/>
    <w:rsid w:val="00D71B92"/>
    <w:rsid w:val="00D71E76"/>
    <w:rsid w:val="00D73224"/>
    <w:rsid w:val="00D74A99"/>
    <w:rsid w:val="00D74C21"/>
    <w:rsid w:val="00D75910"/>
    <w:rsid w:val="00D7653C"/>
    <w:rsid w:val="00D76932"/>
    <w:rsid w:val="00D824A3"/>
    <w:rsid w:val="00D8328A"/>
    <w:rsid w:val="00D833BA"/>
    <w:rsid w:val="00D8367F"/>
    <w:rsid w:val="00D85A4E"/>
    <w:rsid w:val="00D907A0"/>
    <w:rsid w:val="00D90F20"/>
    <w:rsid w:val="00D92380"/>
    <w:rsid w:val="00D925FD"/>
    <w:rsid w:val="00D93321"/>
    <w:rsid w:val="00D9377B"/>
    <w:rsid w:val="00D93F3A"/>
    <w:rsid w:val="00D962A6"/>
    <w:rsid w:val="00D96582"/>
    <w:rsid w:val="00DA2306"/>
    <w:rsid w:val="00DA2F5C"/>
    <w:rsid w:val="00DA3324"/>
    <w:rsid w:val="00DA3614"/>
    <w:rsid w:val="00DA3C74"/>
    <w:rsid w:val="00DA3D9B"/>
    <w:rsid w:val="00DA4ACB"/>
    <w:rsid w:val="00DA6A09"/>
    <w:rsid w:val="00DA768A"/>
    <w:rsid w:val="00DB0B38"/>
    <w:rsid w:val="00DB171B"/>
    <w:rsid w:val="00DB3D8E"/>
    <w:rsid w:val="00DB4140"/>
    <w:rsid w:val="00DB465F"/>
    <w:rsid w:val="00DC0175"/>
    <w:rsid w:val="00DC070F"/>
    <w:rsid w:val="00DC0E90"/>
    <w:rsid w:val="00DC144B"/>
    <w:rsid w:val="00DC1687"/>
    <w:rsid w:val="00DC3217"/>
    <w:rsid w:val="00DC5536"/>
    <w:rsid w:val="00DC6A76"/>
    <w:rsid w:val="00DC6B44"/>
    <w:rsid w:val="00DC78FF"/>
    <w:rsid w:val="00DD0AA2"/>
    <w:rsid w:val="00DD10D3"/>
    <w:rsid w:val="00DD1FCC"/>
    <w:rsid w:val="00DD32CB"/>
    <w:rsid w:val="00DD336D"/>
    <w:rsid w:val="00DD50E4"/>
    <w:rsid w:val="00DD6227"/>
    <w:rsid w:val="00DE0177"/>
    <w:rsid w:val="00DE09E5"/>
    <w:rsid w:val="00DE1F40"/>
    <w:rsid w:val="00DE36DA"/>
    <w:rsid w:val="00DE56AE"/>
    <w:rsid w:val="00DE5F39"/>
    <w:rsid w:val="00DE7B46"/>
    <w:rsid w:val="00DF071A"/>
    <w:rsid w:val="00DF1EA4"/>
    <w:rsid w:val="00DF29CE"/>
    <w:rsid w:val="00DF54AF"/>
    <w:rsid w:val="00DF5C4D"/>
    <w:rsid w:val="00DF6646"/>
    <w:rsid w:val="00DF6BDE"/>
    <w:rsid w:val="00DF7FAD"/>
    <w:rsid w:val="00E00C18"/>
    <w:rsid w:val="00E0142C"/>
    <w:rsid w:val="00E01832"/>
    <w:rsid w:val="00E01C17"/>
    <w:rsid w:val="00E02C45"/>
    <w:rsid w:val="00E03615"/>
    <w:rsid w:val="00E04DDF"/>
    <w:rsid w:val="00E04E3B"/>
    <w:rsid w:val="00E0618B"/>
    <w:rsid w:val="00E067BC"/>
    <w:rsid w:val="00E1080C"/>
    <w:rsid w:val="00E127AD"/>
    <w:rsid w:val="00E1319F"/>
    <w:rsid w:val="00E14348"/>
    <w:rsid w:val="00E16F07"/>
    <w:rsid w:val="00E235AE"/>
    <w:rsid w:val="00E25C86"/>
    <w:rsid w:val="00E25C8F"/>
    <w:rsid w:val="00E264F1"/>
    <w:rsid w:val="00E26A7B"/>
    <w:rsid w:val="00E279E4"/>
    <w:rsid w:val="00E30092"/>
    <w:rsid w:val="00E30F06"/>
    <w:rsid w:val="00E31A63"/>
    <w:rsid w:val="00E32107"/>
    <w:rsid w:val="00E3348C"/>
    <w:rsid w:val="00E33657"/>
    <w:rsid w:val="00E349F3"/>
    <w:rsid w:val="00E359DE"/>
    <w:rsid w:val="00E35ACB"/>
    <w:rsid w:val="00E35EB7"/>
    <w:rsid w:val="00E369CC"/>
    <w:rsid w:val="00E36C23"/>
    <w:rsid w:val="00E36C5A"/>
    <w:rsid w:val="00E3787E"/>
    <w:rsid w:val="00E4186D"/>
    <w:rsid w:val="00E41FF4"/>
    <w:rsid w:val="00E43DF3"/>
    <w:rsid w:val="00E452F7"/>
    <w:rsid w:val="00E46CE9"/>
    <w:rsid w:val="00E46DFE"/>
    <w:rsid w:val="00E50599"/>
    <w:rsid w:val="00E50A6E"/>
    <w:rsid w:val="00E50BFE"/>
    <w:rsid w:val="00E50EAB"/>
    <w:rsid w:val="00E5111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51E9"/>
    <w:rsid w:val="00E756FD"/>
    <w:rsid w:val="00E76776"/>
    <w:rsid w:val="00E76E48"/>
    <w:rsid w:val="00E80D4E"/>
    <w:rsid w:val="00E83A6C"/>
    <w:rsid w:val="00E846C9"/>
    <w:rsid w:val="00E86169"/>
    <w:rsid w:val="00E872AB"/>
    <w:rsid w:val="00E916AA"/>
    <w:rsid w:val="00E9231D"/>
    <w:rsid w:val="00E93062"/>
    <w:rsid w:val="00E9356D"/>
    <w:rsid w:val="00E94AFA"/>
    <w:rsid w:val="00E97BEB"/>
    <w:rsid w:val="00EA0256"/>
    <w:rsid w:val="00EA3360"/>
    <w:rsid w:val="00EA3610"/>
    <w:rsid w:val="00EA5F7E"/>
    <w:rsid w:val="00EA6025"/>
    <w:rsid w:val="00EA66A0"/>
    <w:rsid w:val="00EA75D7"/>
    <w:rsid w:val="00EA7A94"/>
    <w:rsid w:val="00EA7C2C"/>
    <w:rsid w:val="00EB1DAF"/>
    <w:rsid w:val="00EB4864"/>
    <w:rsid w:val="00EB4C74"/>
    <w:rsid w:val="00EB4D1D"/>
    <w:rsid w:val="00EB52E6"/>
    <w:rsid w:val="00EB5EF3"/>
    <w:rsid w:val="00EB7A90"/>
    <w:rsid w:val="00EC2D79"/>
    <w:rsid w:val="00EC36AD"/>
    <w:rsid w:val="00EC5F65"/>
    <w:rsid w:val="00EC6E44"/>
    <w:rsid w:val="00EC79BE"/>
    <w:rsid w:val="00ED005A"/>
    <w:rsid w:val="00ED0767"/>
    <w:rsid w:val="00ED14EC"/>
    <w:rsid w:val="00ED18EB"/>
    <w:rsid w:val="00ED50A7"/>
    <w:rsid w:val="00ED5C0A"/>
    <w:rsid w:val="00ED5D2C"/>
    <w:rsid w:val="00ED6DD1"/>
    <w:rsid w:val="00ED7F2C"/>
    <w:rsid w:val="00EE1384"/>
    <w:rsid w:val="00EE2EB8"/>
    <w:rsid w:val="00EE6BF8"/>
    <w:rsid w:val="00EF039B"/>
    <w:rsid w:val="00EF0957"/>
    <w:rsid w:val="00EF0980"/>
    <w:rsid w:val="00EF2E04"/>
    <w:rsid w:val="00EF3AA0"/>
    <w:rsid w:val="00F0104D"/>
    <w:rsid w:val="00F01110"/>
    <w:rsid w:val="00F02C37"/>
    <w:rsid w:val="00F0341E"/>
    <w:rsid w:val="00F034F6"/>
    <w:rsid w:val="00F04906"/>
    <w:rsid w:val="00F05A0D"/>
    <w:rsid w:val="00F06C72"/>
    <w:rsid w:val="00F079FD"/>
    <w:rsid w:val="00F109C4"/>
    <w:rsid w:val="00F1168D"/>
    <w:rsid w:val="00F11962"/>
    <w:rsid w:val="00F1224A"/>
    <w:rsid w:val="00F1303C"/>
    <w:rsid w:val="00F174A6"/>
    <w:rsid w:val="00F20545"/>
    <w:rsid w:val="00F21D5A"/>
    <w:rsid w:val="00F24756"/>
    <w:rsid w:val="00F24B63"/>
    <w:rsid w:val="00F30710"/>
    <w:rsid w:val="00F310C1"/>
    <w:rsid w:val="00F34760"/>
    <w:rsid w:val="00F35145"/>
    <w:rsid w:val="00F37218"/>
    <w:rsid w:val="00F37D0F"/>
    <w:rsid w:val="00F409EF"/>
    <w:rsid w:val="00F4153C"/>
    <w:rsid w:val="00F41DC2"/>
    <w:rsid w:val="00F42C84"/>
    <w:rsid w:val="00F4560F"/>
    <w:rsid w:val="00F45615"/>
    <w:rsid w:val="00F4738C"/>
    <w:rsid w:val="00F52A21"/>
    <w:rsid w:val="00F53727"/>
    <w:rsid w:val="00F5376D"/>
    <w:rsid w:val="00F549ED"/>
    <w:rsid w:val="00F5560B"/>
    <w:rsid w:val="00F5560E"/>
    <w:rsid w:val="00F56E27"/>
    <w:rsid w:val="00F603ED"/>
    <w:rsid w:val="00F620FD"/>
    <w:rsid w:val="00F624BA"/>
    <w:rsid w:val="00F62CCB"/>
    <w:rsid w:val="00F64C21"/>
    <w:rsid w:val="00F66B15"/>
    <w:rsid w:val="00F673FA"/>
    <w:rsid w:val="00F67819"/>
    <w:rsid w:val="00F67C7B"/>
    <w:rsid w:val="00F701AE"/>
    <w:rsid w:val="00F703DC"/>
    <w:rsid w:val="00F7465E"/>
    <w:rsid w:val="00F7476B"/>
    <w:rsid w:val="00F7570F"/>
    <w:rsid w:val="00F75D0C"/>
    <w:rsid w:val="00F77288"/>
    <w:rsid w:val="00F77452"/>
    <w:rsid w:val="00F80192"/>
    <w:rsid w:val="00F81E08"/>
    <w:rsid w:val="00F854AB"/>
    <w:rsid w:val="00F85CC7"/>
    <w:rsid w:val="00F87049"/>
    <w:rsid w:val="00F8756A"/>
    <w:rsid w:val="00F879A2"/>
    <w:rsid w:val="00F87F7A"/>
    <w:rsid w:val="00F90217"/>
    <w:rsid w:val="00F91D39"/>
    <w:rsid w:val="00F936F6"/>
    <w:rsid w:val="00F94427"/>
    <w:rsid w:val="00F948DF"/>
    <w:rsid w:val="00F94A88"/>
    <w:rsid w:val="00F94F77"/>
    <w:rsid w:val="00F95C54"/>
    <w:rsid w:val="00F960B0"/>
    <w:rsid w:val="00F9638B"/>
    <w:rsid w:val="00FA045E"/>
    <w:rsid w:val="00FA1023"/>
    <w:rsid w:val="00FA137E"/>
    <w:rsid w:val="00FA2A48"/>
    <w:rsid w:val="00FA4AD4"/>
    <w:rsid w:val="00FA5040"/>
    <w:rsid w:val="00FA7855"/>
    <w:rsid w:val="00FA7CCC"/>
    <w:rsid w:val="00FB034F"/>
    <w:rsid w:val="00FB0C57"/>
    <w:rsid w:val="00FB18B8"/>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2F46"/>
    <w:rsid w:val="00FF356F"/>
    <w:rsid w:val="00FF3BE8"/>
    <w:rsid w:val="00FF3CDD"/>
    <w:rsid w:val="00FF3E63"/>
    <w:rsid w:val="00FF45F8"/>
    <w:rsid w:val="00FF4752"/>
    <w:rsid w:val="00FF6FE8"/>
    <w:rsid w:val="00FF74B9"/>
    <w:rsid w:val="6EAB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40" w:after="120" w:line="36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qFormat/>
    <w:uiPriority w:val="0"/>
    <w:pPr>
      <w:spacing w:before="0" w:after="0" w:line="240" w:lineRule="auto"/>
    </w:pPr>
    <w:rPr>
      <w:rFonts w:ascii="宋体" w:hAnsi="Courier New" w:eastAsia="宋体" w:cs="Times New Roman"/>
      <w:kern w:val="0"/>
      <w:sz w:val="20"/>
      <w:szCs w:val="20"/>
    </w:rPr>
  </w:style>
  <w:style w:type="paragraph" w:styleId="3">
    <w:name w:val="header"/>
    <w:basedOn w:val="1"/>
    <w:link w:val="10"/>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纯文本 Char"/>
    <w:basedOn w:val="5"/>
    <w:link w:val="2"/>
    <w:qFormat/>
    <w:uiPriority w:val="0"/>
    <w:rPr>
      <w:rFonts w:ascii="宋体" w:hAnsi="Courier New" w:eastAsia="宋体" w:cs="Times New Roman"/>
      <w:kern w:val="0"/>
      <w:sz w:val="20"/>
      <w:szCs w:val="20"/>
    </w:rPr>
  </w:style>
  <w:style w:type="paragraph" w:customStyle="1" w:styleId="7">
    <w:name w:val="xl31"/>
    <w:basedOn w:val="1"/>
    <w:qFormat/>
    <w:uiPriority w:val="0"/>
    <w:pPr>
      <w:spacing w:before="0" w:after="0"/>
    </w:pPr>
    <w:rPr>
      <w:rFonts w:ascii="宋体" w:hAnsi="宋体" w:eastAsia="宋体" w:cs="@仿宋_GB2312"/>
      <w:bCs/>
      <w:sz w:val="24"/>
      <w:szCs w:val="28"/>
    </w:rPr>
  </w:style>
  <w:style w:type="paragraph" w:customStyle="1" w:styleId="8">
    <w:name w:val="D&amp;L"/>
    <w:basedOn w:val="3"/>
    <w:qFormat/>
    <w:uiPriority w:val="0"/>
    <w:pPr>
      <w:pBdr>
        <w:bottom w:val="none" w:color="auto" w:sz="0" w:space="0"/>
      </w:pBdr>
      <w:tabs>
        <w:tab w:val="clear" w:pos="4153"/>
        <w:tab w:val="clear" w:pos="8306"/>
      </w:tabs>
      <w:adjustRightInd w:val="0"/>
      <w:spacing w:before="0" w:after="0" w:line="300" w:lineRule="auto"/>
      <w:ind w:firstLine="420"/>
    </w:pPr>
    <w:rPr>
      <w:rFonts w:ascii="宋体" w:hAnsi="宋体" w:eastAsia="宋体" w:cs="宋体"/>
      <w:bCs/>
      <w:kern w:val="0"/>
      <w:sz w:val="21"/>
      <w:szCs w:val="21"/>
    </w:rPr>
  </w:style>
  <w:style w:type="character" w:customStyle="1" w:styleId="9">
    <w:name w:val="标题 2 Char Char"/>
    <w:uiPriority w:val="0"/>
    <w:rPr>
      <w:rFonts w:ascii="Arial" w:hAnsi="Arial" w:eastAsia="黑体" w:cs="Times New Roman"/>
      <w:b/>
      <w:bCs/>
      <w:kern w:val="2"/>
      <w:sz w:val="32"/>
      <w:szCs w:val="32"/>
      <w:lang w:val="en-US" w:eastAsia="zh-CN" w:bidi="ar-SA"/>
    </w:rPr>
  </w:style>
  <w:style w:type="character" w:customStyle="1" w:styleId="10">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4000</Words>
  <Characters>4534</Characters>
  <Lines>83</Lines>
  <Paragraphs>23</Paragraphs>
  <TotalTime>1</TotalTime>
  <ScaleCrop>false</ScaleCrop>
  <LinksUpToDate>false</LinksUpToDate>
  <CharactersWithSpaces>4547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2025-08-07T04:46:00Z</dcterms:created>
  <dc:creator>省招</dc:creator>
  <cp:lastModifiedBy>Lezyyy</cp:lastModifiedBy>
  <dcterms:modified xsi:type="dcterms:W3CDTF">2025-08-07T14:07:06Z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eyJoZGlkIjoiNTY2MTE2NmE0MWNlYjQ4MmJmZTAzOTM5ZDExNmQ2YmYiLCJ1c2VySWQiOiIxMDExNDk4MDc1In0=</vt:lpwstr>
  </property>
  <property fmtid="{D5CDD505-2E9C-101B-9397-08002B2CF9AE}" pid="3" name="KSOProductBuildVer">
    <vt:lpwstr>2052-12.1.0.21915</vt:lpwstr>
  </property>
  <property fmtid="{D5CDD505-2E9C-101B-9397-08002B2CF9AE}" pid="4" name="ICV">
    <vt:lpwstr>861981129310475F982ADD411502B1C8_12</vt:lpwstr>
  </property>
</Properties>
</file>