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31299">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55FE44FF">
      <w:pPr>
        <w:spacing w:line="360" w:lineRule="auto"/>
        <w:ind w:firstLine="435"/>
        <w:rPr>
          <w:rFonts w:ascii="宋体" w:hAnsi="宋体" w:eastAsia="宋体"/>
          <w:sz w:val="24"/>
          <w:szCs w:val="18"/>
        </w:rPr>
      </w:pPr>
      <w:r>
        <w:rPr>
          <w:rFonts w:hint="eastAsia" w:asciiTheme="minorEastAsia" w:hAnsiTheme="minorEastAsia" w:eastAsiaTheme="minorEastAsia"/>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0EFE8E93">
      <w:pPr>
        <w:spacing w:line="360" w:lineRule="auto"/>
        <w:ind w:firstLine="435"/>
        <w:rPr>
          <w:rFonts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02FD323D">
      <w:pPr>
        <w:spacing w:line="360" w:lineRule="auto"/>
        <w:ind w:firstLine="435"/>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0FE8BB8">
      <w:pPr>
        <w:spacing w:line="360" w:lineRule="auto"/>
        <w:ind w:firstLine="435"/>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D641330">
      <w:pPr>
        <w:spacing w:line="360" w:lineRule="auto"/>
        <w:ind w:firstLine="435"/>
        <w:rPr>
          <w:rFonts w:ascii="宋体" w:hAnsi="宋体" w:eastAsia="宋体"/>
          <w:sz w:val="24"/>
          <w:szCs w:val="18"/>
        </w:rPr>
      </w:pPr>
      <w:r>
        <w:rPr>
          <w:rFonts w:hint="eastAsia" w:ascii="宋体" w:hAnsi="宋体" w:eastAsia="宋体" w:cs="宋体"/>
          <w:sz w:val="24"/>
          <w:szCs w:val="24"/>
        </w:rPr>
        <w:t>3.</w:t>
      </w:r>
      <w:r>
        <w:rPr>
          <w:rFonts w:hint="eastAsia" w:ascii="宋体" w:hAnsi="宋体" w:eastAsia="宋体"/>
          <w:sz w:val="24"/>
          <w:szCs w:val="18"/>
        </w:rPr>
        <w:t>如采购人允许采用分包方式履行合同的，应当明确可以分包履行的相关内容。</w:t>
      </w:r>
    </w:p>
    <w:p w14:paraId="751AFD4E">
      <w:pPr>
        <w:spacing w:line="360" w:lineRule="auto"/>
        <w:ind w:firstLine="435"/>
        <w:rPr>
          <w:rFonts w:ascii="宋体" w:hAnsi="宋体" w:eastAsia="宋体"/>
          <w:sz w:val="24"/>
          <w:szCs w:val="18"/>
        </w:rPr>
      </w:pPr>
      <w:r>
        <w:rPr>
          <w:rFonts w:hint="eastAsia" w:ascii="宋体" w:hAnsi="宋体" w:eastAsia="宋体"/>
          <w:sz w:val="24"/>
          <w:szCs w:val="18"/>
        </w:rPr>
        <w:t>4.下列采购需求中：标注▲的产品为核心产品（主要中标标的）。</w:t>
      </w:r>
      <w:bookmarkStart w:id="52" w:name="_GoBack"/>
      <w:bookmarkEnd w:id="52"/>
    </w:p>
    <w:p w14:paraId="5E158320">
      <w:pPr>
        <w:spacing w:line="360" w:lineRule="auto"/>
        <w:ind w:firstLine="437"/>
        <w:outlineLvl w:val="1"/>
        <w:rPr>
          <w:rFonts w:ascii="宋体" w:hAnsi="宋体" w:eastAsia="宋体"/>
          <w:b/>
          <w:sz w:val="24"/>
          <w:szCs w:val="18"/>
        </w:rPr>
      </w:pPr>
      <w:bookmarkStart w:id="0" w:name="_Toc2554"/>
      <w:bookmarkStart w:id="1" w:name="_Toc7588"/>
      <w:bookmarkStart w:id="2" w:name="_Toc32151"/>
      <w:r>
        <w:rPr>
          <w:rFonts w:hint="eastAsia" w:ascii="宋体" w:hAnsi="宋体" w:eastAsia="宋体"/>
          <w:b/>
          <w:sz w:val="24"/>
          <w:szCs w:val="18"/>
        </w:rPr>
        <w:t>一、采购需求前附表</w:t>
      </w:r>
      <w:bookmarkEnd w:id="0"/>
      <w:bookmarkEnd w:id="1"/>
      <w:bookmarkEnd w:id="2"/>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FCF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A8FE9FD">
            <w:pPr>
              <w:pStyle w:val="5"/>
              <w:pBdr>
                <w:bottom w:val="none" w:color="auto" w:sz="0" w:space="0"/>
              </w:pBdr>
              <w:tabs>
                <w:tab w:val="clear" w:pos="4153"/>
                <w:tab w:val="clear" w:pos="8306"/>
              </w:tabs>
              <w:adjustRightInd/>
              <w:snapToGrid w:val="0"/>
              <w:spacing w:line="30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046C15F0">
            <w:pPr>
              <w:pStyle w:val="6"/>
              <w:widowControl w:val="0"/>
              <w:snapToGrid w:val="0"/>
              <w:spacing w:before="0" w:beforeAutospacing="0" w:after="0" w:afterAutospacing="0" w:line="30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6BDF95CA">
            <w:pPr>
              <w:pStyle w:val="6"/>
              <w:widowControl w:val="0"/>
              <w:snapToGrid w:val="0"/>
              <w:spacing w:before="0" w:beforeAutospacing="0" w:after="0" w:afterAutospacing="0" w:line="300" w:lineRule="auto"/>
              <w:rPr>
                <w:rFonts w:ascii="宋体" w:hAnsi="宋体" w:eastAsia="宋体"/>
                <w:bCs w:val="0"/>
                <w:sz w:val="24"/>
              </w:rPr>
            </w:pPr>
            <w:r>
              <w:rPr>
                <w:rFonts w:hint="eastAsia" w:ascii="宋体" w:hAnsi="宋体" w:eastAsia="宋体"/>
                <w:bCs w:val="0"/>
                <w:sz w:val="24"/>
              </w:rPr>
              <w:t>内容、说明与要求</w:t>
            </w:r>
          </w:p>
        </w:tc>
      </w:tr>
      <w:tr w14:paraId="0043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E0E7E07">
            <w:pPr>
              <w:pStyle w:val="5"/>
              <w:pBdr>
                <w:bottom w:val="none" w:color="auto" w:sz="0" w:space="0"/>
              </w:pBdr>
              <w:tabs>
                <w:tab w:val="clear" w:pos="4153"/>
                <w:tab w:val="clear" w:pos="8306"/>
              </w:tabs>
              <w:adjustRightInd/>
              <w:snapToGrid w:val="0"/>
              <w:spacing w:line="30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44C6D8C5">
            <w:pPr>
              <w:pStyle w:val="6"/>
              <w:widowControl w:val="0"/>
              <w:snapToGrid w:val="0"/>
              <w:spacing w:before="0" w:beforeAutospacing="0" w:after="0" w:afterAutospacing="0" w:line="30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14:paraId="4FDF5CF2">
            <w:pPr>
              <w:pStyle w:val="6"/>
              <w:widowControl w:val="0"/>
              <w:snapToGrid w:val="0"/>
              <w:spacing w:before="0" w:beforeAutospacing="0" w:after="0" w:afterAutospacing="0" w:line="300" w:lineRule="auto"/>
              <w:jc w:val="both"/>
              <w:rPr>
                <w:rFonts w:ascii="宋体" w:hAnsi="宋体" w:eastAsia="宋体"/>
                <w:b w:val="0"/>
                <w:sz w:val="24"/>
              </w:rPr>
            </w:pPr>
            <w:r>
              <w:rPr>
                <w:rFonts w:hint="eastAsia" w:ascii="宋体" w:hAnsi="宋体" w:eastAsia="宋体"/>
                <w:b w:val="0"/>
                <w:sz w:val="24"/>
              </w:rPr>
              <w:t>合同生效后，采购人付至合同价的70%(中标人须提供等额预付款担保）；项目经验收合格且相关资料齐备已移交后，一次性付清合同余款。</w:t>
            </w:r>
          </w:p>
          <w:p w14:paraId="35ED70CB">
            <w:pPr>
              <w:pStyle w:val="6"/>
              <w:widowControl w:val="0"/>
              <w:snapToGrid w:val="0"/>
              <w:spacing w:before="0" w:beforeAutospacing="0" w:after="0" w:afterAutospacing="0" w:line="300" w:lineRule="auto"/>
              <w:jc w:val="both"/>
              <w:rPr>
                <w:rFonts w:ascii="宋体" w:hAnsi="宋体" w:eastAsia="宋体"/>
                <w:b w:val="0"/>
                <w:sz w:val="24"/>
              </w:rPr>
            </w:pPr>
            <w:r>
              <w:rPr>
                <w:rFonts w:hint="eastAsia" w:ascii="宋体" w:hAnsi="宋体" w:eastAsia="宋体"/>
                <w:b w:val="0"/>
                <w:sz w:val="24"/>
              </w:rPr>
              <w:t>注:</w:t>
            </w:r>
          </w:p>
          <w:p w14:paraId="5EE46BB4">
            <w:pPr>
              <w:pStyle w:val="6"/>
              <w:widowControl w:val="0"/>
              <w:snapToGrid w:val="0"/>
              <w:spacing w:before="0" w:beforeAutospacing="0" w:after="0" w:afterAutospacing="0" w:line="300" w:lineRule="auto"/>
              <w:jc w:val="both"/>
              <w:rPr>
                <w:rFonts w:ascii="宋体" w:hAnsi="宋体" w:eastAsia="宋体"/>
                <w:b w:val="0"/>
                <w:sz w:val="24"/>
              </w:rPr>
            </w:pPr>
            <w:r>
              <w:rPr>
                <w:rFonts w:hint="eastAsia" w:ascii="宋体" w:hAnsi="宋体" w:eastAsia="宋体"/>
                <w:b w:val="0"/>
                <w:sz w:val="24"/>
              </w:rPr>
              <w:t>（1）中标人未按规定提供预付款担保的，视为放弃预付款；</w:t>
            </w:r>
          </w:p>
          <w:p w14:paraId="7335931E">
            <w:pPr>
              <w:pStyle w:val="6"/>
              <w:widowControl w:val="0"/>
              <w:snapToGrid w:val="0"/>
              <w:spacing w:before="0" w:beforeAutospacing="0" w:after="0" w:afterAutospacing="0" w:line="300" w:lineRule="auto"/>
              <w:jc w:val="both"/>
              <w:rPr>
                <w:rFonts w:ascii="宋体" w:hAnsi="宋体" w:eastAsia="宋体"/>
                <w:b w:val="0"/>
                <w:sz w:val="24"/>
              </w:rPr>
            </w:pPr>
            <w:r>
              <w:rPr>
                <w:rFonts w:hint="eastAsia" w:ascii="宋体" w:hAnsi="宋体" w:eastAsia="宋体"/>
                <w:b w:val="0"/>
                <w:sz w:val="24"/>
              </w:rPr>
              <w:t>（2）预付款担保要求：如采用银行保函、担保机构出具的保函（担保机构担保）均须满足无条件见索即付条件；</w:t>
            </w:r>
          </w:p>
          <w:p w14:paraId="3BFD11FE">
            <w:pPr>
              <w:pStyle w:val="6"/>
              <w:widowControl w:val="0"/>
              <w:snapToGrid w:val="0"/>
              <w:spacing w:before="0" w:beforeAutospacing="0" w:after="0" w:afterAutospacing="0" w:line="300" w:lineRule="auto"/>
              <w:jc w:val="both"/>
              <w:rPr>
                <w:rFonts w:ascii="宋体" w:hAnsi="宋体" w:eastAsia="宋体"/>
                <w:b w:val="0"/>
                <w:sz w:val="24"/>
              </w:rPr>
            </w:pPr>
            <w:r>
              <w:rPr>
                <w:rFonts w:hint="eastAsia" w:ascii="宋体" w:hAnsi="宋体" w:eastAsia="宋体"/>
                <w:b w:val="0"/>
                <w:sz w:val="24"/>
              </w:rPr>
              <w:t xml:space="preserve">（3）每次付款前，中标人须提供正规发票。       </w:t>
            </w:r>
          </w:p>
        </w:tc>
      </w:tr>
      <w:tr w14:paraId="50CB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74139D4">
            <w:pPr>
              <w:pStyle w:val="5"/>
              <w:pBdr>
                <w:bottom w:val="none" w:color="auto" w:sz="0" w:space="0"/>
              </w:pBdr>
              <w:tabs>
                <w:tab w:val="clear" w:pos="4153"/>
                <w:tab w:val="clear" w:pos="8306"/>
              </w:tabs>
              <w:adjustRightInd/>
              <w:snapToGrid w:val="0"/>
              <w:spacing w:line="30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475B0BBA">
            <w:pPr>
              <w:pStyle w:val="6"/>
              <w:widowControl w:val="0"/>
              <w:snapToGrid w:val="0"/>
              <w:spacing w:before="0" w:beforeAutospacing="0" w:after="0" w:afterAutospacing="0" w:line="300" w:lineRule="auto"/>
              <w:rPr>
                <w:rFonts w:ascii="宋体" w:hAnsi="宋体" w:eastAsia="宋体"/>
                <w:b w:val="0"/>
                <w:sz w:val="24"/>
              </w:rPr>
            </w:pPr>
            <w:r>
              <w:rPr>
                <w:rFonts w:hint="eastAsia" w:ascii="宋体" w:hAnsi="宋体" w:eastAsia="宋体"/>
                <w:b w:val="0"/>
                <w:sz w:val="24"/>
              </w:rPr>
              <w:t>供货及安装地点</w:t>
            </w:r>
          </w:p>
        </w:tc>
        <w:tc>
          <w:tcPr>
            <w:tcW w:w="3217" w:type="pct"/>
            <w:vAlign w:val="center"/>
          </w:tcPr>
          <w:p w14:paraId="2E36D8A4">
            <w:pPr>
              <w:pStyle w:val="6"/>
              <w:widowControl w:val="0"/>
              <w:snapToGrid w:val="0"/>
              <w:spacing w:before="0" w:beforeAutospacing="0" w:after="0" w:afterAutospacing="0" w:line="300" w:lineRule="auto"/>
              <w:jc w:val="both"/>
              <w:rPr>
                <w:rFonts w:ascii="宋体" w:hAnsi="宋体" w:eastAsia="宋体"/>
                <w:b w:val="0"/>
                <w:sz w:val="24"/>
              </w:rPr>
            </w:pPr>
            <w:r>
              <w:rPr>
                <w:rFonts w:hint="eastAsia" w:ascii="宋体" w:hAnsi="宋体" w:eastAsia="宋体"/>
                <w:b w:val="0"/>
                <w:sz w:val="24"/>
              </w:rPr>
              <w:t>安徽省食品药品检验研究院，具体按采购人指定地点。</w:t>
            </w:r>
          </w:p>
        </w:tc>
      </w:tr>
      <w:tr w14:paraId="785F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2C96C00">
            <w:pPr>
              <w:pStyle w:val="5"/>
              <w:pBdr>
                <w:bottom w:val="none" w:color="auto" w:sz="0" w:space="0"/>
              </w:pBdr>
              <w:tabs>
                <w:tab w:val="clear" w:pos="4153"/>
                <w:tab w:val="clear" w:pos="8306"/>
              </w:tabs>
              <w:adjustRightInd/>
              <w:snapToGrid w:val="0"/>
              <w:spacing w:line="30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4A8B4872">
            <w:pPr>
              <w:pStyle w:val="6"/>
              <w:widowControl w:val="0"/>
              <w:snapToGrid w:val="0"/>
              <w:spacing w:before="0" w:beforeAutospacing="0" w:after="0" w:afterAutospacing="0" w:line="300" w:lineRule="auto"/>
              <w:rPr>
                <w:rFonts w:ascii="宋体" w:hAnsi="宋体" w:eastAsia="宋体"/>
                <w:b w:val="0"/>
                <w:sz w:val="24"/>
              </w:rPr>
            </w:pPr>
            <w:r>
              <w:rPr>
                <w:rFonts w:hint="eastAsia" w:ascii="宋体" w:hAnsi="宋体" w:eastAsia="宋体"/>
                <w:b w:val="0"/>
                <w:sz w:val="24"/>
              </w:rPr>
              <w:t>供货及安装期限</w:t>
            </w:r>
          </w:p>
        </w:tc>
        <w:tc>
          <w:tcPr>
            <w:tcW w:w="3217" w:type="pct"/>
            <w:vAlign w:val="center"/>
          </w:tcPr>
          <w:p w14:paraId="63FF1F33">
            <w:pPr>
              <w:pStyle w:val="6"/>
              <w:widowControl w:val="0"/>
              <w:snapToGrid w:val="0"/>
              <w:spacing w:before="0" w:beforeAutospacing="0" w:after="0" w:afterAutospacing="0" w:line="300" w:lineRule="auto"/>
              <w:jc w:val="both"/>
              <w:rPr>
                <w:rFonts w:ascii="宋体" w:hAnsi="宋体" w:eastAsia="宋体"/>
                <w:b w:val="0"/>
                <w:sz w:val="24"/>
              </w:rPr>
            </w:pPr>
            <w:r>
              <w:rPr>
                <w:rFonts w:hint="eastAsia" w:ascii="宋体" w:hAnsi="宋体" w:eastAsia="宋体"/>
                <w:b w:val="0"/>
                <w:sz w:val="24"/>
              </w:rPr>
              <w:t>合同生效之日起，3个月内完成供货、安装、调试、培训等所有工作内容</w:t>
            </w:r>
          </w:p>
        </w:tc>
      </w:tr>
      <w:tr w14:paraId="6317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0F976B7">
            <w:pPr>
              <w:pStyle w:val="5"/>
              <w:pBdr>
                <w:bottom w:val="none" w:color="auto" w:sz="0" w:space="0"/>
              </w:pBdr>
              <w:tabs>
                <w:tab w:val="clear" w:pos="4153"/>
                <w:tab w:val="clear" w:pos="8306"/>
              </w:tabs>
              <w:adjustRightInd/>
              <w:snapToGrid w:val="0"/>
              <w:spacing w:line="30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14:paraId="1C615542">
            <w:pPr>
              <w:pStyle w:val="6"/>
              <w:widowControl w:val="0"/>
              <w:snapToGrid w:val="0"/>
              <w:spacing w:before="0" w:beforeAutospacing="0" w:after="0" w:afterAutospacing="0" w:line="300" w:lineRule="auto"/>
              <w:rPr>
                <w:rFonts w:ascii="宋体" w:hAnsi="宋体" w:eastAsia="宋体"/>
                <w:b w:val="0"/>
                <w:sz w:val="24"/>
              </w:rPr>
            </w:pPr>
            <w:r>
              <w:rPr>
                <w:rFonts w:hint="eastAsia" w:ascii="宋体" w:hAnsi="宋体" w:eastAsia="宋体"/>
                <w:b w:val="0"/>
                <w:sz w:val="24"/>
              </w:rPr>
              <w:t>免费质保期</w:t>
            </w:r>
          </w:p>
        </w:tc>
        <w:tc>
          <w:tcPr>
            <w:tcW w:w="3217" w:type="pct"/>
            <w:vAlign w:val="center"/>
          </w:tcPr>
          <w:p w14:paraId="65A9DB17">
            <w:pPr>
              <w:pStyle w:val="6"/>
              <w:widowControl w:val="0"/>
              <w:snapToGrid w:val="0"/>
              <w:spacing w:before="0" w:beforeAutospacing="0" w:after="0" w:afterAutospacing="0" w:line="300" w:lineRule="auto"/>
              <w:jc w:val="both"/>
              <w:rPr>
                <w:rFonts w:ascii="宋体" w:hAnsi="宋体" w:eastAsia="宋体"/>
                <w:b w:val="0"/>
                <w:sz w:val="24"/>
              </w:rPr>
            </w:pPr>
            <w:r>
              <w:rPr>
                <w:rFonts w:hint="eastAsia" w:ascii="宋体" w:hAnsi="宋体" w:eastAsia="宋体"/>
                <w:b w:val="0"/>
                <w:sz w:val="24"/>
              </w:rPr>
              <w:t xml:space="preserve">自验收合格之日起，1年  </w:t>
            </w:r>
          </w:p>
        </w:tc>
      </w:tr>
    </w:tbl>
    <w:p w14:paraId="1A52A641">
      <w:bookmarkStart w:id="3" w:name="_Toc7671"/>
      <w:bookmarkStart w:id="4" w:name="_Toc5944"/>
    </w:p>
    <w:p w14:paraId="0DA98555">
      <w:pPr>
        <w:spacing w:line="360" w:lineRule="auto"/>
        <w:ind w:firstLine="437"/>
        <w:outlineLvl w:val="1"/>
        <w:rPr>
          <w:rFonts w:ascii="宋体" w:hAnsi="宋体" w:eastAsia="宋体"/>
          <w:b/>
          <w:bCs/>
          <w:sz w:val="24"/>
          <w:szCs w:val="18"/>
        </w:rPr>
      </w:pPr>
      <w:bookmarkStart w:id="5" w:name="_Toc16009"/>
      <w:r>
        <w:rPr>
          <w:rFonts w:hint="eastAsia" w:ascii="宋体" w:hAnsi="宋体" w:eastAsia="宋体"/>
          <w:b/>
          <w:bCs/>
          <w:sz w:val="24"/>
          <w:szCs w:val="18"/>
        </w:rPr>
        <w:t>二、</w:t>
      </w:r>
      <w:r>
        <w:rPr>
          <w:rFonts w:hint="eastAsia" w:ascii="宋体" w:hAnsi="宋体" w:eastAsia="宋体"/>
          <w:b/>
          <w:sz w:val="24"/>
          <w:szCs w:val="18"/>
        </w:rPr>
        <w:t>货物</w:t>
      </w:r>
      <w:r>
        <w:rPr>
          <w:rFonts w:hint="eastAsia" w:ascii="宋体" w:hAnsi="宋体" w:eastAsia="宋体"/>
          <w:b/>
          <w:bCs/>
          <w:sz w:val="24"/>
          <w:szCs w:val="18"/>
        </w:rPr>
        <w:t>需求</w:t>
      </w:r>
      <w:bookmarkEnd w:id="3"/>
      <w:bookmarkEnd w:id="4"/>
      <w:bookmarkEnd w:id="5"/>
    </w:p>
    <w:p w14:paraId="7F034F00">
      <w:pPr>
        <w:widowControl/>
        <w:ind w:firstLine="482" w:firstLineChars="200"/>
        <w:outlineLvl w:val="2"/>
        <w:rPr>
          <w:rFonts w:ascii="宋体" w:hAnsi="宋体" w:eastAsia="宋体" w:cs="宋体"/>
          <w:b/>
          <w:bCs/>
          <w:sz w:val="24"/>
          <w:szCs w:val="24"/>
        </w:rPr>
      </w:pPr>
      <w:r>
        <w:rPr>
          <w:rFonts w:hint="eastAsia" w:ascii="宋体" w:hAnsi="宋体" w:eastAsia="宋体" w:cs="宋体"/>
          <w:b/>
          <w:bCs/>
          <w:sz w:val="24"/>
          <w:szCs w:val="24"/>
        </w:rPr>
        <w:t>（一）标识符号</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57E5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vAlign w:val="center"/>
          </w:tcPr>
          <w:p w14:paraId="406505AE">
            <w:pPr>
              <w:spacing w:line="300" w:lineRule="auto"/>
              <w:jc w:val="center"/>
              <w:rPr>
                <w:rFonts w:ascii="宋体" w:hAnsi="宋体" w:eastAsia="宋体" w:cs="宋体"/>
                <w:b/>
                <w:sz w:val="24"/>
                <w:szCs w:val="24"/>
              </w:rPr>
            </w:pPr>
            <w:r>
              <w:rPr>
                <w:rFonts w:hint="eastAsia" w:ascii="宋体" w:hAnsi="宋体" w:eastAsia="宋体" w:cs="宋体"/>
                <w:b/>
                <w:sz w:val="24"/>
                <w:szCs w:val="24"/>
              </w:rPr>
              <w:t>标识类型</w:t>
            </w:r>
          </w:p>
        </w:tc>
        <w:tc>
          <w:tcPr>
            <w:tcW w:w="1365" w:type="dxa"/>
            <w:vAlign w:val="center"/>
          </w:tcPr>
          <w:p w14:paraId="6DD18F4E">
            <w:pPr>
              <w:spacing w:line="300" w:lineRule="auto"/>
              <w:jc w:val="center"/>
              <w:rPr>
                <w:rFonts w:ascii="宋体" w:hAnsi="宋体" w:eastAsia="宋体" w:cs="宋体"/>
                <w:b/>
                <w:sz w:val="24"/>
                <w:szCs w:val="24"/>
              </w:rPr>
            </w:pPr>
            <w:r>
              <w:rPr>
                <w:rFonts w:hint="eastAsia" w:ascii="宋体" w:hAnsi="宋体" w:eastAsia="宋体" w:cs="宋体"/>
                <w:b/>
                <w:sz w:val="24"/>
                <w:szCs w:val="24"/>
              </w:rPr>
              <w:t>标识符号</w:t>
            </w:r>
          </w:p>
        </w:tc>
        <w:tc>
          <w:tcPr>
            <w:tcW w:w="5363" w:type="dxa"/>
            <w:vAlign w:val="center"/>
          </w:tcPr>
          <w:p w14:paraId="7FBB9EC6">
            <w:pPr>
              <w:spacing w:line="300" w:lineRule="auto"/>
              <w:jc w:val="center"/>
              <w:rPr>
                <w:rFonts w:ascii="宋体" w:hAnsi="宋体" w:eastAsia="宋体" w:cs="宋体"/>
                <w:b/>
                <w:sz w:val="24"/>
                <w:szCs w:val="24"/>
              </w:rPr>
            </w:pPr>
            <w:r>
              <w:rPr>
                <w:rFonts w:hint="eastAsia" w:ascii="宋体" w:hAnsi="宋体" w:eastAsia="宋体" w:cs="宋体"/>
                <w:b/>
                <w:sz w:val="24"/>
                <w:szCs w:val="24"/>
              </w:rPr>
              <w:t>标识符号含义</w:t>
            </w:r>
          </w:p>
        </w:tc>
      </w:tr>
      <w:tr w14:paraId="114B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vAlign w:val="center"/>
          </w:tcPr>
          <w:p w14:paraId="2B0FC0AB">
            <w:pPr>
              <w:spacing w:line="300" w:lineRule="auto"/>
              <w:jc w:val="center"/>
              <w:rPr>
                <w:rFonts w:ascii="宋体" w:hAnsi="宋体" w:eastAsia="宋体" w:cs="宋体"/>
                <w:color w:val="000000"/>
                <w:sz w:val="24"/>
                <w:szCs w:val="24"/>
              </w:rPr>
            </w:pPr>
            <w:r>
              <w:rPr>
                <w:rFonts w:hint="eastAsia" w:ascii="宋体" w:hAnsi="宋体" w:eastAsia="宋体" w:cs="宋体"/>
                <w:color w:val="000000"/>
                <w:sz w:val="24"/>
                <w:szCs w:val="24"/>
              </w:rPr>
              <w:t>重要指标项</w:t>
            </w:r>
          </w:p>
        </w:tc>
        <w:tc>
          <w:tcPr>
            <w:tcW w:w="1365" w:type="dxa"/>
            <w:shd w:val="clear" w:color="auto" w:fill="auto"/>
            <w:vAlign w:val="center"/>
          </w:tcPr>
          <w:p w14:paraId="5538D73B">
            <w:pPr>
              <w:wordWrap w:val="0"/>
              <w:adjustRightInd w:val="0"/>
              <w:snapToGrid w:val="0"/>
              <w:spacing w:line="300" w:lineRule="auto"/>
              <w:jc w:val="center"/>
              <w:rPr>
                <w:rFonts w:ascii="宋体" w:hAnsi="宋体" w:eastAsia="宋体" w:cs="宋体"/>
                <w:bCs/>
                <w:color w:val="000000"/>
                <w:sz w:val="24"/>
                <w:szCs w:val="24"/>
              </w:rPr>
            </w:pPr>
            <w:r>
              <w:rPr>
                <w:rFonts w:hint="eastAsia" w:ascii="宋体" w:hAnsi="宋体" w:eastAsia="宋体" w:cs="宋体"/>
                <w:color w:val="000000"/>
                <w:sz w:val="24"/>
                <w:szCs w:val="24"/>
              </w:rPr>
              <w:t>★</w:t>
            </w:r>
          </w:p>
        </w:tc>
        <w:tc>
          <w:tcPr>
            <w:tcW w:w="5363" w:type="dxa"/>
            <w:shd w:val="clear" w:color="auto" w:fill="auto"/>
            <w:vAlign w:val="center"/>
          </w:tcPr>
          <w:p w14:paraId="034E0574">
            <w:pPr>
              <w:wordWrap w:val="0"/>
              <w:adjustRightInd w:val="0"/>
              <w:snapToGrid w:val="0"/>
              <w:spacing w:line="300" w:lineRule="auto"/>
              <w:jc w:val="left"/>
              <w:rPr>
                <w:rFonts w:ascii="宋体" w:hAnsi="宋体" w:eastAsia="宋体" w:cs="宋体"/>
                <w:bCs/>
                <w:color w:val="000000"/>
                <w:sz w:val="24"/>
                <w:szCs w:val="24"/>
              </w:rPr>
            </w:pPr>
            <w:r>
              <w:rPr>
                <w:rFonts w:hint="eastAsia" w:ascii="宋体" w:hAnsi="宋体" w:eastAsia="宋体" w:cs="宋体"/>
                <w:bCs/>
                <w:color w:val="000000"/>
                <w:sz w:val="24"/>
                <w:szCs w:val="24"/>
              </w:rPr>
              <w:t>评分项，</w:t>
            </w:r>
            <w:r>
              <w:rPr>
                <w:rFonts w:hint="eastAsia" w:ascii="宋体" w:hAnsi="宋体" w:eastAsia="宋体" w:cs="宋体"/>
                <w:color w:val="000000"/>
                <w:sz w:val="24"/>
                <w:szCs w:val="24"/>
                <w:lang w:bidi="ar"/>
              </w:rPr>
              <w:t>详见评标办法和标准。</w:t>
            </w:r>
          </w:p>
        </w:tc>
      </w:tr>
      <w:tr w14:paraId="71DC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vAlign w:val="center"/>
          </w:tcPr>
          <w:p w14:paraId="3B5B9FB5">
            <w:pPr>
              <w:spacing w:line="300" w:lineRule="auto"/>
              <w:jc w:val="center"/>
              <w:rPr>
                <w:rFonts w:ascii="宋体" w:hAnsi="宋体" w:eastAsia="宋体" w:cs="宋体"/>
                <w:color w:val="000000"/>
                <w:sz w:val="24"/>
                <w:szCs w:val="24"/>
              </w:rPr>
            </w:pPr>
            <w:r>
              <w:rPr>
                <w:rFonts w:hint="eastAsia" w:ascii="宋体" w:hAnsi="宋体" w:eastAsia="宋体" w:cs="宋体"/>
                <w:color w:val="000000"/>
                <w:sz w:val="24"/>
                <w:szCs w:val="24"/>
              </w:rPr>
              <w:t>无标识项</w:t>
            </w:r>
          </w:p>
        </w:tc>
        <w:tc>
          <w:tcPr>
            <w:tcW w:w="1365" w:type="dxa"/>
            <w:vAlign w:val="center"/>
          </w:tcPr>
          <w:p w14:paraId="7156623B">
            <w:pPr>
              <w:wordWrap w:val="0"/>
              <w:adjustRightInd w:val="0"/>
              <w:snapToGrid w:val="0"/>
              <w:spacing w:line="300" w:lineRule="auto"/>
              <w:jc w:val="center"/>
              <w:rPr>
                <w:rFonts w:ascii="宋体" w:hAnsi="宋体" w:eastAsia="宋体" w:cs="宋体"/>
                <w:bCs/>
                <w:color w:val="000000"/>
                <w:sz w:val="24"/>
                <w:szCs w:val="24"/>
              </w:rPr>
            </w:pPr>
          </w:p>
        </w:tc>
        <w:tc>
          <w:tcPr>
            <w:tcW w:w="5363" w:type="dxa"/>
            <w:vAlign w:val="center"/>
          </w:tcPr>
          <w:p w14:paraId="035B85D2">
            <w:pPr>
              <w:adjustRightInd w:val="0"/>
              <w:snapToGrid w:val="0"/>
              <w:spacing w:line="300" w:lineRule="auto"/>
              <w:jc w:val="left"/>
              <w:rPr>
                <w:rFonts w:ascii="宋体" w:hAnsi="宋体" w:eastAsia="宋体" w:cs="宋体"/>
                <w:bCs/>
                <w:color w:val="000000"/>
                <w:sz w:val="24"/>
                <w:szCs w:val="24"/>
              </w:rPr>
            </w:pPr>
            <w:r>
              <w:rPr>
                <w:rFonts w:hint="eastAsia" w:ascii="宋体" w:hAnsi="宋体" w:eastAsia="宋体" w:cs="宋体"/>
                <w:bCs/>
                <w:color w:val="000000"/>
                <w:sz w:val="24"/>
                <w:szCs w:val="24"/>
              </w:rPr>
              <w:t>符合性审查项，该指标项最大允许负偏离</w:t>
            </w:r>
            <w:r>
              <w:rPr>
                <w:rFonts w:hint="eastAsia" w:ascii="宋体" w:hAnsi="宋体" w:eastAsia="宋体" w:cs="宋体"/>
                <w:bCs/>
                <w:color w:val="000000"/>
                <w:sz w:val="24"/>
                <w:szCs w:val="24"/>
                <w:u w:val="single"/>
              </w:rPr>
              <w:t>3</w:t>
            </w:r>
            <w:r>
              <w:rPr>
                <w:rFonts w:hint="eastAsia" w:ascii="宋体" w:hAnsi="宋体" w:eastAsia="宋体" w:cs="宋体"/>
                <w:bCs/>
                <w:color w:val="000000"/>
                <w:sz w:val="24"/>
                <w:szCs w:val="24"/>
              </w:rPr>
              <w:t>项，超过最大允许负偏离项数的，</w:t>
            </w:r>
            <w:r>
              <w:rPr>
                <w:rFonts w:hint="eastAsia" w:ascii="宋体" w:hAnsi="宋体" w:eastAsia="宋体" w:cs="宋体"/>
                <w:b/>
                <w:color w:val="000000"/>
                <w:sz w:val="24"/>
                <w:szCs w:val="24"/>
              </w:rPr>
              <w:t>投标无效</w:t>
            </w:r>
            <w:r>
              <w:rPr>
                <w:rFonts w:hint="eastAsia" w:ascii="宋体" w:hAnsi="宋体" w:eastAsia="宋体" w:cs="宋体"/>
                <w:bCs/>
                <w:color w:val="000000"/>
                <w:sz w:val="24"/>
                <w:szCs w:val="24"/>
              </w:rPr>
              <w:t>。</w:t>
            </w:r>
          </w:p>
        </w:tc>
      </w:tr>
      <w:tr w14:paraId="186D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vAlign w:val="center"/>
          </w:tcPr>
          <w:p w14:paraId="12BCAB41">
            <w:pPr>
              <w:spacing w:line="300" w:lineRule="auto"/>
              <w:jc w:val="left"/>
              <w:rPr>
                <w:rFonts w:ascii="宋体" w:hAnsi="宋体" w:eastAsia="宋体" w:cs="宋体"/>
                <w:color w:val="000000"/>
                <w:sz w:val="24"/>
                <w:szCs w:val="24"/>
              </w:rPr>
            </w:pPr>
            <w:r>
              <w:rPr>
                <w:rFonts w:hint="eastAsia" w:ascii="宋体" w:hAnsi="宋体" w:eastAsia="宋体" w:cs="宋体"/>
                <w:color w:val="000000"/>
                <w:sz w:val="24"/>
                <w:szCs w:val="24"/>
              </w:rPr>
              <w:t>注：</w:t>
            </w:r>
          </w:p>
          <w:p w14:paraId="515584A7">
            <w:pPr>
              <w:spacing w:line="300" w:lineRule="auto"/>
              <w:jc w:val="left"/>
              <w:rPr>
                <w:rFonts w:ascii="宋体" w:hAnsi="宋体" w:eastAsia="宋体" w:cs="宋体"/>
                <w:color w:val="000000"/>
                <w:sz w:val="24"/>
                <w:szCs w:val="24"/>
              </w:rPr>
            </w:pPr>
            <w:r>
              <w:rPr>
                <w:rFonts w:hint="eastAsia" w:ascii="宋体" w:hAnsi="宋体" w:eastAsia="宋体" w:cs="宋体"/>
                <w:color w:val="000000"/>
                <w:sz w:val="24"/>
                <w:szCs w:val="24"/>
              </w:rPr>
              <w:t>（1）标识条款中如包含多条子项技术参数或要求，则需满足或优于该标识条款内所有子项技术参数或要求方能得分。</w:t>
            </w:r>
          </w:p>
          <w:p w14:paraId="612DFB65">
            <w:pPr>
              <w:spacing w:line="300" w:lineRule="auto"/>
              <w:jc w:val="left"/>
              <w:rPr>
                <w:rFonts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kern w:val="0"/>
                <w:sz w:val="24"/>
                <w:szCs w:val="24"/>
              </w:rPr>
              <w:t>下述技术参数所涉及的具体物理尺寸：货物需求清单中明确允许偏离范围的，按货物需求清单</w:t>
            </w:r>
            <w:r>
              <w:rPr>
                <w:rFonts w:hint="eastAsia" w:ascii="宋体" w:hAnsi="宋体" w:eastAsia="宋体" w:cs="宋体"/>
                <w:sz w:val="24"/>
                <w:szCs w:val="24"/>
              </w:rPr>
              <w:t>要求</w:t>
            </w:r>
            <w:r>
              <w:rPr>
                <w:rFonts w:hint="eastAsia" w:ascii="宋体" w:hAnsi="宋体" w:eastAsia="宋体" w:cs="宋体"/>
                <w:kern w:val="0"/>
                <w:sz w:val="24"/>
                <w:szCs w:val="24"/>
              </w:rPr>
              <w:t>执行；货物需求清单中未明确允许偏离范围的，允许±5%偏离</w:t>
            </w:r>
            <w:r>
              <w:rPr>
                <w:rFonts w:hint="eastAsia" w:ascii="宋体" w:hAnsi="宋体" w:eastAsia="宋体" w:cs="宋体"/>
                <w:sz w:val="24"/>
                <w:szCs w:val="24"/>
              </w:rPr>
              <w:t>。</w:t>
            </w:r>
          </w:p>
        </w:tc>
      </w:tr>
    </w:tbl>
    <w:p w14:paraId="7E62287F"/>
    <w:p w14:paraId="49887593">
      <w:pPr>
        <w:widowControl/>
        <w:snapToGrid w:val="0"/>
        <w:spacing w:line="360" w:lineRule="auto"/>
        <w:ind w:firstLine="482" w:firstLineChars="200"/>
        <w:outlineLvl w:val="2"/>
        <w:rPr>
          <w:rFonts w:ascii="宋体" w:hAnsi="宋体" w:eastAsia="宋体"/>
          <w:b/>
          <w:bCs/>
          <w:sz w:val="24"/>
          <w:szCs w:val="18"/>
        </w:rPr>
      </w:pPr>
      <w:r>
        <w:rPr>
          <w:rFonts w:hint="eastAsia" w:ascii="宋体" w:hAnsi="宋体" w:eastAsia="宋体" w:cs="宋体"/>
          <w:b/>
          <w:bCs/>
          <w:sz w:val="24"/>
          <w:szCs w:val="24"/>
        </w:rPr>
        <w:t>（二）货物需求清单</w:t>
      </w:r>
    </w:p>
    <w:tbl>
      <w:tblPr>
        <w:tblStyle w:val="3"/>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251"/>
        <w:gridCol w:w="4633"/>
        <w:gridCol w:w="1083"/>
        <w:gridCol w:w="814"/>
      </w:tblGrid>
      <w:tr w14:paraId="771F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14:paraId="0216590B">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ascii="宋体" w:hAnsi="宋体" w:eastAsia="宋体"/>
                <w:b/>
                <w:bCs/>
                <w:sz w:val="24"/>
                <w:szCs w:val="18"/>
              </w:rPr>
            </w:pPr>
            <w:r>
              <w:rPr>
                <w:rFonts w:hint="eastAsia" w:ascii="宋体" w:hAnsi="宋体" w:eastAsia="宋体"/>
                <w:b/>
                <w:bCs/>
                <w:sz w:val="24"/>
                <w:szCs w:val="18"/>
              </w:rPr>
              <w:t>序号</w:t>
            </w:r>
          </w:p>
        </w:tc>
        <w:tc>
          <w:tcPr>
            <w:tcW w:w="731" w:type="pct"/>
            <w:vAlign w:val="center"/>
          </w:tcPr>
          <w:p w14:paraId="0F28B4F7">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ascii="宋体" w:hAnsi="宋体" w:eastAsia="宋体"/>
                <w:b/>
                <w:bCs/>
                <w:sz w:val="24"/>
                <w:szCs w:val="18"/>
              </w:rPr>
            </w:pPr>
            <w:r>
              <w:rPr>
                <w:rFonts w:hint="eastAsia" w:ascii="宋体" w:hAnsi="宋体" w:eastAsia="宋体"/>
                <w:b/>
                <w:bCs/>
                <w:sz w:val="24"/>
                <w:szCs w:val="18"/>
              </w:rPr>
              <w:t>货物名称</w:t>
            </w:r>
          </w:p>
        </w:tc>
        <w:tc>
          <w:tcPr>
            <w:tcW w:w="2707" w:type="pct"/>
            <w:vAlign w:val="center"/>
          </w:tcPr>
          <w:p w14:paraId="06185504">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ascii="宋体" w:hAnsi="宋体" w:eastAsia="宋体"/>
                <w:b/>
                <w:bCs/>
                <w:sz w:val="24"/>
                <w:szCs w:val="18"/>
              </w:rPr>
            </w:pPr>
            <w:r>
              <w:rPr>
                <w:rFonts w:hint="eastAsia" w:ascii="宋体" w:hAnsi="宋体" w:eastAsia="宋体"/>
                <w:b/>
                <w:bCs/>
                <w:sz w:val="24"/>
                <w:szCs w:val="18"/>
              </w:rPr>
              <w:t>技术参数及要求</w:t>
            </w:r>
          </w:p>
        </w:tc>
        <w:tc>
          <w:tcPr>
            <w:tcW w:w="633" w:type="pct"/>
            <w:vAlign w:val="center"/>
          </w:tcPr>
          <w:p w14:paraId="43498CF5">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ascii="宋体" w:hAnsi="宋体" w:eastAsia="宋体"/>
                <w:b/>
                <w:bCs/>
                <w:sz w:val="24"/>
                <w:szCs w:val="18"/>
              </w:rPr>
            </w:pPr>
            <w:r>
              <w:rPr>
                <w:rFonts w:hint="eastAsia" w:ascii="宋体" w:hAnsi="宋体" w:eastAsia="宋体"/>
                <w:b/>
                <w:bCs/>
                <w:sz w:val="24"/>
                <w:szCs w:val="18"/>
              </w:rPr>
              <w:t>数量</w:t>
            </w:r>
          </w:p>
          <w:p w14:paraId="0952FC59">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ascii="宋体" w:hAnsi="宋体" w:eastAsia="宋体"/>
                <w:b/>
                <w:bCs/>
                <w:sz w:val="24"/>
                <w:szCs w:val="18"/>
              </w:rPr>
            </w:pPr>
            <w:r>
              <w:rPr>
                <w:rFonts w:hint="eastAsia" w:ascii="宋体" w:hAnsi="宋体" w:eastAsia="宋体"/>
                <w:b/>
                <w:bCs/>
                <w:sz w:val="24"/>
                <w:szCs w:val="18"/>
              </w:rPr>
              <w:t>（套）</w:t>
            </w:r>
          </w:p>
        </w:tc>
        <w:tc>
          <w:tcPr>
            <w:tcW w:w="475" w:type="pct"/>
            <w:vAlign w:val="center"/>
          </w:tcPr>
          <w:p w14:paraId="52AD5265">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ascii="宋体" w:hAnsi="宋体" w:eastAsia="宋体"/>
                <w:b/>
                <w:bCs/>
                <w:sz w:val="24"/>
                <w:szCs w:val="18"/>
              </w:rPr>
            </w:pPr>
            <w:r>
              <w:rPr>
                <w:rFonts w:hint="eastAsia" w:ascii="宋体" w:hAnsi="宋体" w:eastAsia="宋体"/>
                <w:b/>
                <w:bCs/>
                <w:sz w:val="24"/>
                <w:szCs w:val="18"/>
              </w:rPr>
              <w:t>所属</w:t>
            </w:r>
          </w:p>
          <w:p w14:paraId="42B4CCEE">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ascii="宋体" w:hAnsi="宋体" w:eastAsia="宋体"/>
                <w:b/>
                <w:bCs/>
                <w:sz w:val="24"/>
                <w:szCs w:val="18"/>
              </w:rPr>
            </w:pPr>
            <w:r>
              <w:rPr>
                <w:rFonts w:hint="eastAsia" w:ascii="宋体" w:hAnsi="宋体" w:eastAsia="宋体"/>
                <w:b/>
                <w:bCs/>
                <w:sz w:val="24"/>
                <w:szCs w:val="18"/>
              </w:rPr>
              <w:t>行业</w:t>
            </w:r>
          </w:p>
        </w:tc>
      </w:tr>
      <w:tr w14:paraId="15B3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51" w:type="pct"/>
            <w:vAlign w:val="center"/>
          </w:tcPr>
          <w:p w14:paraId="44DCE90D">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ascii="宋体" w:hAnsi="宋体" w:eastAsia="宋体"/>
                <w:sz w:val="24"/>
                <w:szCs w:val="18"/>
              </w:rPr>
            </w:pPr>
            <w:r>
              <w:rPr>
                <w:rFonts w:hint="eastAsia" w:ascii="宋体" w:hAnsi="宋体" w:eastAsia="宋体"/>
                <w:sz w:val="24"/>
                <w:szCs w:val="18"/>
              </w:rPr>
              <w:t>1</w:t>
            </w:r>
          </w:p>
        </w:tc>
        <w:tc>
          <w:tcPr>
            <w:tcW w:w="731" w:type="pct"/>
            <w:vAlign w:val="center"/>
          </w:tcPr>
          <w:p w14:paraId="116DCF5A">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ascii="宋体" w:hAnsi="宋体" w:eastAsia="宋体"/>
                <w:bCs/>
                <w:sz w:val="24"/>
                <w:szCs w:val="18"/>
              </w:rPr>
            </w:pPr>
            <w:r>
              <w:rPr>
                <w:rFonts w:hint="eastAsia" w:ascii="宋体" w:hAnsi="宋体" w:eastAsia="宋体"/>
                <w:sz w:val="24"/>
                <w:szCs w:val="18"/>
              </w:rPr>
              <w:t>▲</w:t>
            </w:r>
            <w:r>
              <w:rPr>
                <w:rFonts w:hint="eastAsia" w:ascii="宋体" w:hAnsi="宋体" w:eastAsia="宋体"/>
                <w:bCs/>
                <w:sz w:val="24"/>
                <w:szCs w:val="18"/>
              </w:rPr>
              <w:t>三重四极杆气质联用仪质谱主机</w:t>
            </w:r>
          </w:p>
        </w:tc>
        <w:tc>
          <w:tcPr>
            <w:tcW w:w="2707" w:type="pct"/>
            <w:vAlign w:val="center"/>
          </w:tcPr>
          <w:p w14:paraId="0852CE42">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1、</w:t>
            </w:r>
            <w:r>
              <w:rPr>
                <w:rFonts w:ascii="宋体" w:hAnsi="宋体" w:eastAsia="宋体"/>
                <w:bCs/>
                <w:sz w:val="24"/>
                <w:szCs w:val="18"/>
              </w:rPr>
              <w:t>配置要求</w:t>
            </w:r>
          </w:p>
          <w:p w14:paraId="03543737">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1.1</w:t>
            </w:r>
            <w:r>
              <w:rPr>
                <w:rFonts w:ascii="宋体" w:hAnsi="宋体" w:eastAsia="宋体"/>
                <w:bCs/>
                <w:sz w:val="24"/>
                <w:szCs w:val="18"/>
              </w:rPr>
              <w:t xml:space="preserve"> </w:t>
            </w:r>
            <w:r>
              <w:rPr>
                <w:rFonts w:hint="eastAsia" w:ascii="宋体" w:hAnsi="宋体" w:eastAsia="宋体"/>
                <w:bCs/>
                <w:sz w:val="24"/>
                <w:szCs w:val="18"/>
              </w:rPr>
              <w:t>色谱质谱接口1套</w:t>
            </w:r>
          </w:p>
          <w:p w14:paraId="63330228">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1.2 反吹装置 1套</w:t>
            </w:r>
          </w:p>
          <w:p w14:paraId="0C16FE25">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1.3 三重四极杆质谱仪（含EI离子源，CI离子源）1套</w:t>
            </w:r>
          </w:p>
          <w:p w14:paraId="59AC2644">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1.4</w:t>
            </w:r>
            <w:r>
              <w:rPr>
                <w:rFonts w:ascii="宋体" w:hAnsi="宋体" w:eastAsia="宋体"/>
                <w:bCs/>
                <w:sz w:val="24"/>
                <w:szCs w:val="18"/>
              </w:rPr>
              <w:t xml:space="preserve"> </w:t>
            </w:r>
            <w:r>
              <w:rPr>
                <w:rFonts w:hint="eastAsia" w:ascii="宋体" w:hAnsi="宋体" w:eastAsia="宋体"/>
                <w:bCs/>
                <w:sz w:val="24"/>
                <w:szCs w:val="18"/>
              </w:rPr>
              <w:t>NIST谱库1套</w:t>
            </w:r>
          </w:p>
          <w:p w14:paraId="74D56990">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1.5</w:t>
            </w:r>
            <w:r>
              <w:rPr>
                <w:rFonts w:ascii="宋体" w:hAnsi="宋体" w:eastAsia="宋体"/>
                <w:bCs/>
                <w:sz w:val="24"/>
                <w:szCs w:val="18"/>
              </w:rPr>
              <w:t xml:space="preserve"> </w:t>
            </w:r>
            <w:r>
              <w:rPr>
                <w:rFonts w:hint="eastAsia" w:ascii="宋体" w:hAnsi="宋体" w:eastAsia="宋体"/>
                <w:bCs/>
                <w:sz w:val="24"/>
                <w:szCs w:val="18"/>
              </w:rPr>
              <w:t>原装工作站软件1套</w:t>
            </w:r>
          </w:p>
          <w:p w14:paraId="55D6E9FC">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1.6</w:t>
            </w:r>
            <w:r>
              <w:rPr>
                <w:rFonts w:ascii="宋体" w:hAnsi="宋体" w:eastAsia="宋体"/>
                <w:bCs/>
                <w:sz w:val="24"/>
                <w:szCs w:val="18"/>
              </w:rPr>
              <w:t xml:space="preserve"> </w:t>
            </w:r>
            <w:r>
              <w:rPr>
                <w:rFonts w:hint="eastAsia" w:ascii="宋体" w:hAnsi="宋体" w:eastAsia="宋体"/>
                <w:bCs/>
                <w:sz w:val="24"/>
                <w:szCs w:val="18"/>
              </w:rPr>
              <w:t>不卸真空更换色谱柱装置（含工具包和配件）1套</w:t>
            </w:r>
          </w:p>
          <w:p w14:paraId="798E280C">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 xml:space="preserve">1.7 </w:t>
            </w:r>
            <w:r>
              <w:rPr>
                <w:rFonts w:ascii="宋体" w:hAnsi="宋体" w:eastAsia="宋体"/>
                <w:bCs/>
                <w:sz w:val="24"/>
                <w:szCs w:val="18"/>
              </w:rPr>
              <w:t>进样口</w:t>
            </w:r>
            <w:r>
              <w:rPr>
                <w:rFonts w:hint="eastAsia" w:ascii="宋体" w:hAnsi="宋体" w:eastAsia="宋体"/>
                <w:bCs/>
                <w:sz w:val="24"/>
                <w:szCs w:val="18"/>
              </w:rPr>
              <w:t>2套（一套多模式</w:t>
            </w:r>
            <w:r>
              <w:rPr>
                <w:rFonts w:ascii="宋体" w:hAnsi="宋体" w:eastAsia="宋体"/>
                <w:bCs/>
                <w:sz w:val="24"/>
                <w:szCs w:val="18"/>
              </w:rPr>
              <w:t>大体积进样口；一套</w:t>
            </w:r>
            <w:r>
              <w:rPr>
                <w:rFonts w:hint="eastAsia" w:ascii="宋体" w:hAnsi="宋体" w:eastAsia="宋体"/>
                <w:bCs/>
                <w:sz w:val="24"/>
                <w:szCs w:val="18"/>
              </w:rPr>
              <w:t>分流/不分流</w:t>
            </w:r>
            <w:r>
              <w:rPr>
                <w:rFonts w:ascii="宋体" w:hAnsi="宋体" w:eastAsia="宋体"/>
                <w:bCs/>
                <w:sz w:val="24"/>
                <w:szCs w:val="18"/>
              </w:rPr>
              <w:t>进样口</w:t>
            </w:r>
            <w:r>
              <w:rPr>
                <w:rFonts w:hint="eastAsia" w:ascii="宋体" w:hAnsi="宋体" w:eastAsia="宋体"/>
                <w:bCs/>
                <w:sz w:val="24"/>
                <w:szCs w:val="18"/>
              </w:rPr>
              <w:t>）</w:t>
            </w:r>
          </w:p>
          <w:p w14:paraId="3411560B">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cs="Times New Roman"/>
                <w:szCs w:val="21"/>
              </w:rPr>
            </w:pPr>
            <w:r>
              <w:rPr>
                <w:rFonts w:hint="eastAsia" w:ascii="宋体" w:hAnsi="宋体" w:eastAsia="宋体"/>
                <w:bCs/>
                <w:sz w:val="24"/>
                <w:szCs w:val="18"/>
              </w:rPr>
              <w:t>1.8仪器控制工作站</w:t>
            </w:r>
          </w:p>
          <w:p w14:paraId="55C569D9">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1.9</w:t>
            </w:r>
            <w:r>
              <w:rPr>
                <w:rFonts w:ascii="宋体" w:hAnsi="宋体" w:eastAsia="宋体"/>
                <w:bCs/>
                <w:sz w:val="24"/>
                <w:szCs w:val="18"/>
              </w:rPr>
              <w:t xml:space="preserve"> </w:t>
            </w:r>
            <w:r>
              <w:rPr>
                <w:rFonts w:hint="eastAsia" w:ascii="宋体" w:hAnsi="宋体" w:eastAsia="宋体"/>
                <w:bCs/>
                <w:sz w:val="24"/>
                <w:szCs w:val="18"/>
              </w:rPr>
              <w:t>安装工具一套、色谱柱三根（HP-5M三根,或者等效色谱柱）；消耗品1批（质谱灯丝1根、进样隔垫100个、衬管10个、O形圈10个、柱螺帽2个、石墨密封垫20个、大容量整合式氦气捕集阱1个、500个样品瓶及样品瓶盖</w:t>
            </w:r>
            <w:r>
              <w:rPr>
                <w:rFonts w:ascii="宋体" w:hAnsi="宋体" w:eastAsia="宋体"/>
                <w:bCs/>
                <w:sz w:val="24"/>
                <w:szCs w:val="18"/>
              </w:rPr>
              <w:t>）</w:t>
            </w:r>
          </w:p>
          <w:p w14:paraId="01DE9004">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w:t>
            </w:r>
            <w:r>
              <w:rPr>
                <w:rFonts w:ascii="宋体" w:hAnsi="宋体" w:eastAsia="宋体"/>
                <w:bCs/>
                <w:sz w:val="24"/>
                <w:szCs w:val="18"/>
              </w:rPr>
              <w:t>技术规格及要求</w:t>
            </w:r>
          </w:p>
          <w:p w14:paraId="72C231AC">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2.1 多模式大体积</w:t>
            </w:r>
            <w:r>
              <w:rPr>
                <w:rFonts w:ascii="宋体" w:hAnsi="宋体" w:eastAsia="宋体"/>
                <w:bCs/>
                <w:sz w:val="24"/>
                <w:szCs w:val="18"/>
              </w:rPr>
              <w:t xml:space="preserve">进样口 </w:t>
            </w:r>
          </w:p>
          <w:p w14:paraId="55CFF6F9">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2.1.1基于分流/不分流进样功能前提下，具有大体积进样和程序升温气化功能，支持冷进样；</w:t>
            </w:r>
          </w:p>
          <w:p w14:paraId="478AF47B">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★2.1.2 温度程序最多包含10个梯度，最高升温速率900℃/min，最高温度450℃；</w:t>
            </w:r>
          </w:p>
          <w:p w14:paraId="08FB63FF">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2.1.3 进样口采用扳转式</w:t>
            </w:r>
          </w:p>
          <w:p w14:paraId="11255AA5">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2.1.4 压力设定范围：0-100Psi, 电子流量计控制精度优于0.001Psi；</w:t>
            </w:r>
          </w:p>
          <w:p w14:paraId="111F334C">
            <w:pPr>
              <w:keepNext w:val="0"/>
              <w:keepLines w:val="0"/>
              <w:pageBreakBefore w:val="0"/>
              <w:widowControl w:val="0"/>
              <w:kinsoku/>
              <w:wordWrap w:val="0"/>
              <w:overflowPunct/>
              <w:topLinePunct w:val="0"/>
              <w:autoSpaceDE/>
              <w:autoSpaceDN/>
              <w:bidi w:val="0"/>
              <w:adjustRightInd/>
              <w:snapToGrid w:val="0"/>
              <w:spacing w:line="300" w:lineRule="auto"/>
              <w:textAlignment w:val="auto"/>
              <w:rPr>
                <w:rFonts w:ascii="宋体" w:hAnsi="宋体" w:eastAsia="宋体"/>
                <w:bCs/>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★2.2 具有柱中和柱后反吹功能，反吹条件的优化和自由设定都由内嵌工作站的窗口直接完成（验收时现场核验该功能），无需独立的软件进行</w:t>
            </w:r>
            <w:r>
              <w:rPr>
                <w:rFonts w:hint="eastAsia" w:ascii="宋体" w:hAnsi="宋体" w:eastAsia="宋体"/>
                <w:b/>
                <w:color w:val="000000" w:themeColor="text1"/>
                <w:sz w:val="24"/>
                <w:szCs w:val="18"/>
                <w14:textFill>
                  <w14:solidFill>
                    <w14:schemeClr w14:val="tx1"/>
                  </w14:solidFill>
                </w14:textFill>
              </w:rPr>
              <w:t>（投标文件中提供软件截屏</w:t>
            </w:r>
            <w:r>
              <w:rPr>
                <w:rFonts w:hint="eastAsia" w:ascii="宋体" w:hAnsi="宋体" w:eastAsia="宋体"/>
                <w:b/>
                <w:color w:val="000000" w:themeColor="text1"/>
                <w:sz w:val="24"/>
                <w:szCs w:val="18"/>
                <w:lang w:eastAsia="zh-CN"/>
                <w14:textFill>
                  <w14:solidFill>
                    <w14:schemeClr w14:val="tx1"/>
                  </w14:solidFill>
                </w14:textFill>
              </w:rPr>
              <w:t>，</w:t>
            </w:r>
            <w:r>
              <w:rPr>
                <w:rFonts w:hint="eastAsia" w:ascii="宋体" w:hAnsi="宋体" w:eastAsia="宋体"/>
                <w:b/>
                <w:color w:val="000000" w:themeColor="text1"/>
                <w:sz w:val="24"/>
                <w:szCs w:val="18"/>
                <w:lang w:val="en-US" w:eastAsia="zh-CN"/>
                <w14:textFill>
                  <w14:solidFill>
                    <w14:schemeClr w14:val="tx1"/>
                  </w14:solidFill>
                </w14:textFill>
              </w:rPr>
              <w:t>佐证具有</w:t>
            </w:r>
            <w:r>
              <w:rPr>
                <w:rFonts w:hint="eastAsia" w:ascii="宋体" w:hAnsi="宋体" w:eastAsia="宋体"/>
                <w:b/>
                <w:color w:val="000000" w:themeColor="text1"/>
                <w:sz w:val="24"/>
                <w:szCs w:val="18"/>
                <w14:textFill>
                  <w14:solidFill>
                    <w14:schemeClr w14:val="tx1"/>
                  </w14:solidFill>
                </w14:textFill>
              </w:rPr>
              <w:t>反吹条件优化和设定窗口</w:t>
            </w:r>
            <w:r>
              <w:rPr>
                <w:rFonts w:hint="eastAsia" w:ascii="宋体" w:hAnsi="宋体" w:eastAsia="宋体"/>
                <w:b/>
                <w:color w:val="000000" w:themeColor="text1"/>
                <w:sz w:val="24"/>
                <w:szCs w:val="18"/>
                <w:lang w:eastAsia="zh-CN"/>
                <w14:textFill>
                  <w14:solidFill>
                    <w14:schemeClr w14:val="tx1"/>
                  </w14:solidFill>
                </w14:textFill>
              </w:rPr>
              <w:t>）</w:t>
            </w:r>
            <w:r>
              <w:rPr>
                <w:rFonts w:hint="eastAsia" w:ascii="宋体" w:hAnsi="宋体" w:eastAsia="宋体"/>
                <w:b/>
                <w:color w:val="000000" w:themeColor="text1"/>
                <w:sz w:val="24"/>
                <w:szCs w:val="18"/>
                <w14:textFill>
                  <w14:solidFill>
                    <w14:schemeClr w14:val="tx1"/>
                  </w14:solidFill>
                </w14:textFill>
              </w:rPr>
              <w:t>。</w:t>
            </w:r>
          </w:p>
          <w:p w14:paraId="00398F19">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ascii="宋体" w:hAnsi="宋体" w:eastAsia="宋体"/>
                <w:bCs/>
                <w:sz w:val="24"/>
                <w:szCs w:val="18"/>
              </w:rPr>
              <w:t xml:space="preserve">2.2 </w:t>
            </w:r>
            <w:r>
              <w:rPr>
                <w:rFonts w:hint="eastAsia" w:ascii="宋体" w:hAnsi="宋体" w:eastAsia="宋体"/>
                <w:bCs/>
                <w:sz w:val="24"/>
                <w:szCs w:val="18"/>
              </w:rPr>
              <w:t>分流/不分流</w:t>
            </w:r>
            <w:r>
              <w:rPr>
                <w:rFonts w:ascii="宋体" w:hAnsi="宋体" w:eastAsia="宋体"/>
                <w:bCs/>
                <w:sz w:val="24"/>
                <w:szCs w:val="18"/>
              </w:rPr>
              <w:t>进样口</w:t>
            </w:r>
            <w:r>
              <w:rPr>
                <w:rFonts w:hint="eastAsia" w:ascii="宋体" w:hAnsi="宋体" w:eastAsia="宋体"/>
                <w:bCs/>
                <w:sz w:val="24"/>
                <w:szCs w:val="18"/>
              </w:rPr>
              <w:t>（单独配不与大体积进样口共用）</w:t>
            </w:r>
          </w:p>
          <w:p w14:paraId="22CA1862">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ascii="宋体" w:hAnsi="宋体" w:eastAsia="宋体"/>
                <w:bCs/>
                <w:sz w:val="24"/>
                <w:szCs w:val="18"/>
              </w:rPr>
              <w:t>2.2.1</w:t>
            </w:r>
            <w:r>
              <w:rPr>
                <w:rFonts w:hint="eastAsia" w:ascii="宋体" w:hAnsi="宋体" w:eastAsia="宋体"/>
                <w:bCs/>
                <w:sz w:val="24"/>
                <w:szCs w:val="18"/>
              </w:rPr>
              <w:t xml:space="preserve">温度范围：室温～400℃； </w:t>
            </w:r>
          </w:p>
          <w:p w14:paraId="5527577D">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ascii="宋体" w:hAnsi="宋体" w:eastAsia="宋体"/>
                <w:bCs/>
                <w:sz w:val="24"/>
                <w:szCs w:val="18"/>
              </w:rPr>
              <w:t>2.2.2</w:t>
            </w:r>
            <w:r>
              <w:rPr>
                <w:rFonts w:hint="eastAsia" w:ascii="宋体" w:hAnsi="宋体" w:eastAsia="宋体"/>
                <w:bCs/>
                <w:sz w:val="24"/>
                <w:szCs w:val="18"/>
              </w:rPr>
              <w:t>压力控制：电子气路，0.001psi精度；量程000psi/0-150psi可选</w:t>
            </w:r>
          </w:p>
          <w:p w14:paraId="014054C4">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ascii="宋体" w:hAnsi="宋体" w:eastAsia="宋体"/>
                <w:bCs/>
                <w:sz w:val="24"/>
                <w:szCs w:val="18"/>
              </w:rPr>
              <w:t>2.2.3</w:t>
            </w:r>
            <w:r>
              <w:rPr>
                <w:rFonts w:hint="eastAsia" w:ascii="宋体" w:hAnsi="宋体" w:eastAsia="宋体"/>
                <w:bCs/>
                <w:sz w:val="24"/>
                <w:szCs w:val="18"/>
              </w:rPr>
              <w:t xml:space="preserve">分流比：最大12500:1 </w:t>
            </w:r>
          </w:p>
          <w:p w14:paraId="43BF3A25">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ascii="宋体" w:hAnsi="宋体" w:eastAsia="宋体"/>
                <w:bCs/>
                <w:sz w:val="24"/>
                <w:szCs w:val="18"/>
              </w:rPr>
              <w:t>2.2.4</w:t>
            </w:r>
            <w:r>
              <w:rPr>
                <w:rFonts w:hint="eastAsia" w:ascii="宋体" w:hAnsi="宋体" w:eastAsia="宋体"/>
                <w:bCs/>
                <w:sz w:val="24"/>
                <w:szCs w:val="18"/>
              </w:rPr>
              <w:t>进样模式：分流、不分流、脉冲分流、脉冲不分流、溶剂放空</w:t>
            </w:r>
          </w:p>
          <w:p w14:paraId="192D192A">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ascii="宋体" w:hAnsi="宋体" w:eastAsia="宋体"/>
                <w:bCs/>
                <w:sz w:val="24"/>
                <w:szCs w:val="18"/>
              </w:rPr>
              <w:t>2.2.5</w:t>
            </w:r>
            <w:r>
              <w:rPr>
                <w:rFonts w:hint="eastAsia" w:ascii="宋体" w:hAnsi="宋体" w:eastAsia="宋体"/>
                <w:bCs/>
                <w:sz w:val="24"/>
                <w:szCs w:val="18"/>
              </w:rPr>
              <w:t>衬管更换：扳转式顶盖，30秒内更换，无需工具</w:t>
            </w:r>
          </w:p>
          <w:p w14:paraId="7C595620">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ascii="宋体" w:hAnsi="宋体" w:eastAsia="宋体"/>
                <w:bCs/>
                <w:sz w:val="24"/>
                <w:szCs w:val="18"/>
              </w:rPr>
              <w:t>2.2.6</w:t>
            </w:r>
            <w:r>
              <w:rPr>
                <w:rFonts w:hint="eastAsia" w:ascii="宋体" w:hAnsi="宋体" w:eastAsia="宋体"/>
                <w:bCs/>
                <w:sz w:val="24"/>
                <w:szCs w:val="18"/>
              </w:rPr>
              <w:t xml:space="preserve"> 适用色谱柱：50μm–530μm 内径毛细管柱 </w:t>
            </w:r>
          </w:p>
          <w:p w14:paraId="530E5586">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w:t>
            </w:r>
            <w:r>
              <w:rPr>
                <w:rFonts w:ascii="宋体" w:hAnsi="宋体" w:eastAsia="宋体"/>
                <w:bCs/>
                <w:sz w:val="24"/>
                <w:szCs w:val="18"/>
              </w:rPr>
              <w:t>.</w:t>
            </w:r>
            <w:r>
              <w:rPr>
                <w:rFonts w:hint="eastAsia" w:ascii="宋体" w:hAnsi="宋体" w:eastAsia="宋体"/>
                <w:bCs/>
                <w:sz w:val="24"/>
                <w:szCs w:val="18"/>
              </w:rPr>
              <w:t>3</w:t>
            </w:r>
            <w:r>
              <w:rPr>
                <w:rFonts w:ascii="宋体" w:hAnsi="宋体" w:eastAsia="宋体"/>
                <w:bCs/>
                <w:sz w:val="24"/>
                <w:szCs w:val="18"/>
              </w:rPr>
              <w:t xml:space="preserve"> </w:t>
            </w:r>
            <w:r>
              <w:rPr>
                <w:rFonts w:hint="eastAsia" w:ascii="宋体" w:hAnsi="宋体" w:eastAsia="宋体"/>
                <w:bCs/>
                <w:sz w:val="24"/>
                <w:szCs w:val="18"/>
              </w:rPr>
              <w:t>三重四极杆质谱仪</w:t>
            </w:r>
          </w:p>
          <w:p w14:paraId="53F3096B">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2.3.1 质量数范围 ：1.6-10</w:t>
            </w:r>
            <w:r>
              <w:rPr>
                <w:rFonts w:ascii="宋体" w:hAnsi="宋体" w:eastAsia="宋体"/>
                <w:bCs/>
                <w:sz w:val="24"/>
                <w:szCs w:val="18"/>
              </w:rPr>
              <w:t>00</w:t>
            </w:r>
            <w:r>
              <w:rPr>
                <w:rFonts w:hint="eastAsia" w:ascii="宋体" w:hAnsi="宋体" w:eastAsia="宋体"/>
                <w:bCs/>
                <w:sz w:val="24"/>
                <w:szCs w:val="18"/>
              </w:rPr>
              <w:t>amu；</w:t>
            </w:r>
          </w:p>
          <w:p w14:paraId="16AFA09B">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2.3.2 质量轴稳定性: 优于0.10amu/</w:t>
            </w:r>
            <w:r>
              <w:rPr>
                <w:rFonts w:ascii="宋体" w:hAnsi="宋体" w:eastAsia="宋体"/>
                <w:bCs/>
                <w:sz w:val="24"/>
                <w:szCs w:val="18"/>
              </w:rPr>
              <w:t>48</w:t>
            </w:r>
            <w:r>
              <w:rPr>
                <w:rFonts w:hint="eastAsia" w:ascii="宋体" w:hAnsi="宋体" w:eastAsia="宋体"/>
                <w:bCs/>
                <w:sz w:val="24"/>
                <w:szCs w:val="18"/>
              </w:rPr>
              <w:t>小时；</w:t>
            </w:r>
          </w:p>
          <w:p w14:paraId="411AB4D1">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2.3</w:t>
            </w:r>
            <w:r>
              <w:rPr>
                <w:rFonts w:ascii="宋体" w:hAnsi="宋体" w:eastAsia="宋体"/>
                <w:bCs/>
                <w:sz w:val="24"/>
                <w:szCs w:val="18"/>
              </w:rPr>
              <w:t>.3仪器检测限指标及灵敏度：IDL(MRM): ≤2fg ，10fg OFN 连续8次进样，峰面积RSD≤10%</w:t>
            </w:r>
            <w:r>
              <w:rPr>
                <w:rFonts w:hint="eastAsia" w:ascii="宋体" w:hAnsi="宋体" w:eastAsia="宋体"/>
                <w:bCs/>
                <w:sz w:val="24"/>
                <w:szCs w:val="18"/>
              </w:rPr>
              <w:t>（验收时现场验证）；</w:t>
            </w:r>
          </w:p>
          <w:p w14:paraId="0724E9F6">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★2.3.</w:t>
            </w:r>
            <w:r>
              <w:rPr>
                <w:rFonts w:ascii="宋体" w:hAnsi="宋体" w:eastAsia="宋体"/>
                <w:bCs/>
                <w:sz w:val="24"/>
                <w:szCs w:val="18"/>
              </w:rPr>
              <w:t>4</w:t>
            </w:r>
            <w:r>
              <w:rPr>
                <w:rFonts w:hint="eastAsia" w:ascii="宋体" w:hAnsi="宋体" w:eastAsia="宋体"/>
                <w:bCs/>
                <w:sz w:val="24"/>
                <w:szCs w:val="18"/>
              </w:rPr>
              <w:t>离子化能量：不低于300</w:t>
            </w:r>
            <w:r>
              <w:rPr>
                <w:rFonts w:ascii="宋体" w:hAnsi="宋体" w:eastAsia="宋体"/>
                <w:bCs/>
                <w:sz w:val="24"/>
                <w:szCs w:val="18"/>
              </w:rPr>
              <w:t>eV</w:t>
            </w:r>
            <w:r>
              <w:rPr>
                <w:rFonts w:hint="eastAsia" w:ascii="宋体" w:hAnsi="宋体" w:eastAsia="宋体"/>
                <w:bCs/>
                <w:sz w:val="24"/>
                <w:szCs w:val="18"/>
              </w:rPr>
              <w:t>连续可调</w:t>
            </w:r>
            <w:r>
              <w:rPr>
                <w:rFonts w:ascii="宋体" w:hAnsi="宋体" w:eastAsia="宋体"/>
                <w:b/>
                <w:sz w:val="24"/>
                <w:szCs w:val="18"/>
              </w:rPr>
              <w:t>（</w:t>
            </w:r>
            <w:r>
              <w:rPr>
                <w:rFonts w:hint="eastAsia" w:ascii="宋体" w:hAnsi="宋体" w:eastAsia="宋体"/>
                <w:b/>
                <w:sz w:val="24"/>
                <w:szCs w:val="18"/>
              </w:rPr>
              <w:t>投标文件中</w:t>
            </w:r>
            <w:r>
              <w:rPr>
                <w:rFonts w:ascii="宋体" w:hAnsi="宋体" w:eastAsia="宋体"/>
                <w:b/>
                <w:sz w:val="24"/>
                <w:szCs w:val="18"/>
              </w:rPr>
              <w:t>提供</w:t>
            </w:r>
            <w:r>
              <w:rPr>
                <w:rFonts w:hint="eastAsia" w:ascii="宋体" w:hAnsi="宋体" w:eastAsia="宋体"/>
                <w:b/>
                <w:sz w:val="24"/>
                <w:szCs w:val="18"/>
              </w:rPr>
              <w:t>产品技术说明书</w:t>
            </w:r>
            <w:r>
              <w:rPr>
                <w:rFonts w:hint="eastAsia" w:ascii="宋体" w:hAnsi="宋体" w:eastAsia="宋体"/>
                <w:b/>
                <w:sz w:val="24"/>
                <w:szCs w:val="18"/>
                <w:lang w:val="en-US" w:eastAsia="zh-CN"/>
              </w:rPr>
              <w:t>佐证</w:t>
            </w:r>
            <w:r>
              <w:rPr>
                <w:rFonts w:ascii="宋体" w:hAnsi="宋体" w:eastAsia="宋体"/>
                <w:b/>
                <w:sz w:val="24"/>
                <w:szCs w:val="18"/>
              </w:rPr>
              <w:t>）</w:t>
            </w:r>
            <w:r>
              <w:rPr>
                <w:rFonts w:hint="eastAsia" w:ascii="宋体" w:hAnsi="宋体" w:eastAsia="宋体"/>
                <w:bCs/>
                <w:sz w:val="24"/>
                <w:szCs w:val="18"/>
              </w:rPr>
              <w:t>；</w:t>
            </w:r>
          </w:p>
          <w:p w14:paraId="4278E666">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2.3.5 分辨率：0</w:t>
            </w:r>
            <w:r>
              <w:rPr>
                <w:rFonts w:ascii="宋体" w:hAnsi="宋体" w:eastAsia="宋体"/>
                <w:bCs/>
                <w:sz w:val="24"/>
                <w:szCs w:val="18"/>
              </w:rPr>
              <w:t>.4</w:t>
            </w:r>
            <w:r>
              <w:rPr>
                <w:rFonts w:hint="eastAsia" w:ascii="宋体" w:hAnsi="宋体" w:eastAsia="宋体"/>
                <w:bCs/>
                <w:sz w:val="24"/>
                <w:szCs w:val="18"/>
              </w:rPr>
              <w:t>~</w:t>
            </w:r>
            <w:r>
              <w:rPr>
                <w:rFonts w:ascii="宋体" w:hAnsi="宋体" w:eastAsia="宋体"/>
                <w:bCs/>
                <w:sz w:val="24"/>
                <w:szCs w:val="18"/>
              </w:rPr>
              <w:t>3amu</w:t>
            </w:r>
            <w:r>
              <w:rPr>
                <w:rFonts w:hint="eastAsia" w:ascii="宋体" w:hAnsi="宋体" w:eastAsia="宋体"/>
                <w:bCs/>
                <w:sz w:val="24"/>
                <w:szCs w:val="18"/>
              </w:rPr>
              <w:t>可调；</w:t>
            </w:r>
          </w:p>
          <w:p w14:paraId="30E312CE">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ascii="宋体" w:hAnsi="宋体" w:eastAsia="宋体"/>
                <w:bCs/>
                <w:sz w:val="24"/>
                <w:szCs w:val="18"/>
              </w:rPr>
              <w:t>2.</w:t>
            </w:r>
            <w:r>
              <w:rPr>
                <w:rFonts w:hint="eastAsia" w:ascii="宋体" w:hAnsi="宋体" w:eastAsia="宋体"/>
                <w:bCs/>
                <w:sz w:val="24"/>
                <w:szCs w:val="18"/>
              </w:rPr>
              <w:t>3</w:t>
            </w:r>
            <w:r>
              <w:rPr>
                <w:rFonts w:ascii="宋体" w:hAnsi="宋体" w:eastAsia="宋体"/>
                <w:bCs/>
                <w:sz w:val="24"/>
                <w:szCs w:val="18"/>
              </w:rPr>
              <w:t>.6 无损双灯丝设计，灯丝最大电流不小于300uA</w:t>
            </w:r>
            <w:r>
              <w:rPr>
                <w:rFonts w:hint="eastAsia" w:ascii="宋体" w:hAnsi="宋体" w:eastAsia="宋体"/>
                <w:bCs/>
                <w:sz w:val="24"/>
                <w:szCs w:val="18"/>
              </w:rPr>
              <w:t>；</w:t>
            </w:r>
          </w:p>
          <w:p w14:paraId="7103D3F3">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2.3</w:t>
            </w:r>
            <w:r>
              <w:rPr>
                <w:rFonts w:ascii="宋体" w:hAnsi="宋体" w:eastAsia="宋体"/>
                <w:bCs/>
                <w:sz w:val="24"/>
                <w:szCs w:val="18"/>
              </w:rPr>
              <w:t>.</w:t>
            </w:r>
            <w:r>
              <w:rPr>
                <w:rFonts w:hint="eastAsia" w:ascii="宋体" w:hAnsi="宋体" w:eastAsia="宋体"/>
                <w:bCs/>
                <w:sz w:val="24"/>
                <w:szCs w:val="18"/>
              </w:rPr>
              <w:t>7 离子源温度：独立控温，150-350</w:t>
            </w:r>
            <w:r>
              <w:rPr>
                <w:rFonts w:ascii="宋体" w:hAnsi="宋体" w:eastAsia="宋体"/>
                <w:bCs/>
                <w:sz w:val="24"/>
                <w:szCs w:val="18"/>
              </w:rPr>
              <w:t>˚</w:t>
            </w:r>
            <w:r>
              <w:rPr>
                <w:rFonts w:hint="eastAsia" w:ascii="宋体" w:hAnsi="宋体" w:eastAsia="宋体"/>
                <w:bCs/>
                <w:sz w:val="24"/>
                <w:szCs w:val="18"/>
              </w:rPr>
              <w:t>C可调；</w:t>
            </w:r>
          </w:p>
          <w:p w14:paraId="17B99DE9">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★2.3</w:t>
            </w:r>
            <w:r>
              <w:rPr>
                <w:rFonts w:ascii="宋体" w:hAnsi="宋体" w:eastAsia="宋体"/>
                <w:bCs/>
                <w:sz w:val="24"/>
                <w:szCs w:val="18"/>
              </w:rPr>
              <w:t>.</w:t>
            </w:r>
            <w:r>
              <w:rPr>
                <w:rFonts w:hint="eastAsia" w:ascii="宋体" w:hAnsi="宋体" w:eastAsia="宋体"/>
                <w:bCs/>
                <w:sz w:val="24"/>
                <w:szCs w:val="18"/>
              </w:rPr>
              <w:t>8 质量分析器：双曲面四极杆，主四极杆可控温（非预四极杆），最高达到200℃</w:t>
            </w:r>
            <w:r>
              <w:rPr>
                <w:rFonts w:hint="eastAsia" w:ascii="宋体" w:hAnsi="宋体" w:eastAsia="宋体"/>
                <w:b/>
                <w:sz w:val="24"/>
                <w:szCs w:val="18"/>
              </w:rPr>
              <w:t>（如投标人提供的设备具有双曲面四极，投标文件中提供主四极杆温度设定的软件截图</w:t>
            </w:r>
            <w:r>
              <w:rPr>
                <w:rFonts w:hint="eastAsia" w:ascii="宋体" w:hAnsi="宋体" w:eastAsia="宋体"/>
                <w:b/>
                <w:sz w:val="24"/>
                <w:szCs w:val="18"/>
                <w:lang w:val="en-US" w:eastAsia="zh-CN"/>
              </w:rPr>
              <w:t>佐证</w:t>
            </w:r>
            <w:r>
              <w:rPr>
                <w:rFonts w:hint="eastAsia" w:ascii="宋体" w:hAnsi="宋体" w:eastAsia="宋体"/>
                <w:b/>
                <w:sz w:val="24"/>
                <w:szCs w:val="18"/>
              </w:rPr>
              <w:t>）</w:t>
            </w:r>
            <w:r>
              <w:rPr>
                <w:rFonts w:hint="eastAsia" w:ascii="宋体" w:hAnsi="宋体" w:eastAsia="宋体"/>
                <w:bCs/>
                <w:sz w:val="24"/>
                <w:szCs w:val="18"/>
              </w:rPr>
              <w:t>，终身免维护。若无四极杆加热功能需配备真空锁定装置以及在线GPC净化装置，保证四极杆清洁免维护</w:t>
            </w:r>
            <w:r>
              <w:rPr>
                <w:rFonts w:hint="eastAsia" w:ascii="宋体" w:hAnsi="宋体" w:eastAsia="宋体"/>
                <w:b/>
                <w:sz w:val="24"/>
                <w:szCs w:val="18"/>
              </w:rPr>
              <w:t>（如投标人提供的设备不具有双曲面四极，投标文件中提供对应配置的供货承诺</w:t>
            </w:r>
            <w:r>
              <w:rPr>
                <w:rFonts w:hint="eastAsia" w:ascii="宋体" w:hAnsi="宋体" w:eastAsia="宋体"/>
                <w:b/>
                <w:sz w:val="24"/>
                <w:szCs w:val="18"/>
                <w:lang w:eastAsia="zh-CN"/>
              </w:rPr>
              <w:t>，</w:t>
            </w:r>
            <w:r>
              <w:rPr>
                <w:rFonts w:hint="eastAsia" w:ascii="宋体" w:hAnsi="宋体" w:eastAsia="宋体"/>
                <w:b/>
                <w:sz w:val="24"/>
                <w:szCs w:val="18"/>
                <w:lang w:val="en-US" w:eastAsia="zh-CN"/>
              </w:rPr>
              <w:t>格式自拟</w:t>
            </w:r>
            <w:r>
              <w:rPr>
                <w:rFonts w:hint="eastAsia" w:ascii="宋体" w:hAnsi="宋体" w:eastAsia="宋体"/>
                <w:b/>
                <w:sz w:val="24"/>
                <w:szCs w:val="18"/>
              </w:rPr>
              <w:t>）；</w:t>
            </w:r>
          </w:p>
          <w:p w14:paraId="1C2A524B">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2.3.9 检测器：长效高能量电子倍增器；</w:t>
            </w:r>
          </w:p>
          <w:p w14:paraId="7B9BD7EF">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2.3.10</w:t>
            </w:r>
            <w:r>
              <w:rPr>
                <w:rFonts w:ascii="宋体" w:hAnsi="宋体" w:eastAsia="宋体"/>
                <w:bCs/>
                <w:sz w:val="24"/>
                <w:szCs w:val="18"/>
              </w:rPr>
              <w:t xml:space="preserve"> 气质接口温度: 独立控温，最高温度不低于350˚C</w:t>
            </w:r>
            <w:r>
              <w:rPr>
                <w:rFonts w:hint="eastAsia" w:ascii="宋体" w:hAnsi="宋体" w:eastAsia="宋体"/>
                <w:bCs/>
                <w:sz w:val="24"/>
                <w:szCs w:val="18"/>
              </w:rPr>
              <w:t>；</w:t>
            </w:r>
          </w:p>
          <w:p w14:paraId="070BFB3A">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 xml:space="preserve">★2.3.11 </w:t>
            </w:r>
            <w:r>
              <w:rPr>
                <w:rFonts w:ascii="宋体" w:hAnsi="宋体" w:eastAsia="宋体"/>
                <w:bCs/>
                <w:sz w:val="24"/>
                <w:szCs w:val="18"/>
              </w:rPr>
              <w:t xml:space="preserve">具有氢气惰性化离子源（非标配，可以额外添加）氢气做载气，IDL(MRM): ≤8.0fg </w:t>
            </w:r>
            <w:r>
              <w:rPr>
                <w:rFonts w:hint="eastAsia" w:ascii="宋体" w:hAnsi="宋体" w:eastAsia="宋体"/>
                <w:bCs/>
                <w:sz w:val="24"/>
                <w:szCs w:val="18"/>
              </w:rPr>
              <w:t>；</w:t>
            </w:r>
            <w:r>
              <w:rPr>
                <w:rFonts w:ascii="宋体" w:hAnsi="宋体" w:eastAsia="宋体"/>
                <w:bCs/>
                <w:sz w:val="24"/>
                <w:szCs w:val="18"/>
              </w:rPr>
              <w:t>10fg OFN 连续8次进样，99%置信区间</w:t>
            </w:r>
            <w:r>
              <w:rPr>
                <w:rFonts w:hint="eastAsia" w:ascii="宋体" w:hAnsi="宋体" w:eastAsia="宋体"/>
                <w:bCs/>
                <w:sz w:val="24"/>
                <w:szCs w:val="18"/>
              </w:rPr>
              <w:t>；</w:t>
            </w:r>
          </w:p>
          <w:p w14:paraId="1D43344E">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 xml:space="preserve">2.3.12 </w:t>
            </w:r>
            <w:r>
              <w:rPr>
                <w:rFonts w:ascii="宋体" w:hAnsi="宋体" w:eastAsia="宋体"/>
                <w:bCs/>
                <w:sz w:val="24"/>
                <w:szCs w:val="18"/>
              </w:rPr>
              <w:t>分辨率：0.4~4amu分辨可调</w:t>
            </w:r>
            <w:r>
              <w:rPr>
                <w:rFonts w:hint="eastAsia" w:ascii="宋体" w:hAnsi="宋体" w:eastAsia="宋体"/>
                <w:bCs/>
                <w:sz w:val="24"/>
                <w:szCs w:val="18"/>
              </w:rPr>
              <w:t>；</w:t>
            </w:r>
          </w:p>
          <w:p w14:paraId="50361A82">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 xml:space="preserve">★2.3.13 </w:t>
            </w:r>
            <w:r>
              <w:rPr>
                <w:rFonts w:ascii="宋体" w:hAnsi="宋体" w:eastAsia="宋体"/>
                <w:bCs/>
                <w:sz w:val="24"/>
                <w:szCs w:val="18"/>
              </w:rPr>
              <w:t>碰撞池以氮气为碰撞气</w:t>
            </w:r>
            <w:r>
              <w:rPr>
                <w:rFonts w:hint="eastAsia" w:ascii="宋体" w:hAnsi="宋体" w:eastAsia="宋体"/>
                <w:bCs/>
                <w:sz w:val="24"/>
                <w:szCs w:val="18"/>
              </w:rPr>
              <w:t>；</w:t>
            </w:r>
          </w:p>
          <w:p w14:paraId="76242EBD">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 xml:space="preserve">★2.3.14 </w:t>
            </w:r>
            <w:r>
              <w:rPr>
                <w:rFonts w:ascii="宋体" w:hAnsi="宋体" w:eastAsia="宋体"/>
                <w:bCs/>
                <w:sz w:val="24"/>
                <w:szCs w:val="18"/>
              </w:rPr>
              <w:t>具有氦气消除功能，</w:t>
            </w:r>
            <w:bookmarkStart w:id="6" w:name="OLE_LINK20"/>
            <w:r>
              <w:rPr>
                <w:rFonts w:ascii="宋体" w:hAnsi="宋体" w:eastAsia="宋体"/>
                <w:bCs/>
                <w:sz w:val="24"/>
                <w:szCs w:val="18"/>
              </w:rPr>
              <w:t>氦气消除气体流量范围在0~5.0 ml/min</w:t>
            </w:r>
            <w:bookmarkEnd w:id="6"/>
            <w:r>
              <w:rPr>
                <w:rFonts w:ascii="宋体" w:hAnsi="宋体" w:eastAsia="宋体"/>
                <w:bCs/>
                <w:sz w:val="24"/>
                <w:szCs w:val="18"/>
              </w:rPr>
              <w:t>可调</w:t>
            </w:r>
            <w:r>
              <w:rPr>
                <w:rFonts w:hint="eastAsia" w:ascii="宋体" w:hAnsi="宋体" w:eastAsia="宋体"/>
                <w:bCs/>
                <w:sz w:val="24"/>
                <w:szCs w:val="18"/>
              </w:rPr>
              <w:t>；</w:t>
            </w:r>
          </w:p>
          <w:p w14:paraId="7D457AFF">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 xml:space="preserve">2.3.15 </w:t>
            </w:r>
            <w:r>
              <w:rPr>
                <w:rFonts w:ascii="宋体" w:hAnsi="宋体" w:eastAsia="宋体"/>
                <w:bCs/>
                <w:sz w:val="24"/>
                <w:szCs w:val="18"/>
              </w:rPr>
              <w:t>扫描速率：最大800</w:t>
            </w:r>
            <w:bookmarkStart w:id="7" w:name="OLE_LINK33"/>
            <w:bookmarkStart w:id="8" w:name="OLE_LINK32"/>
            <w:r>
              <w:rPr>
                <w:rFonts w:ascii="宋体" w:hAnsi="宋体" w:eastAsia="宋体"/>
                <w:bCs/>
                <w:sz w:val="24"/>
                <w:szCs w:val="18"/>
              </w:rPr>
              <w:t>个MRM/秒</w:t>
            </w:r>
            <w:bookmarkEnd w:id="7"/>
            <w:bookmarkEnd w:id="8"/>
            <w:r>
              <w:rPr>
                <w:rFonts w:ascii="宋体" w:hAnsi="宋体" w:eastAsia="宋体"/>
                <w:bCs/>
                <w:sz w:val="24"/>
                <w:szCs w:val="18"/>
              </w:rPr>
              <w:t xml:space="preserve">，最小SRM扫描时间：0.5ms </w:t>
            </w:r>
            <w:r>
              <w:rPr>
                <w:rFonts w:hint="eastAsia" w:ascii="宋体" w:hAnsi="宋体" w:eastAsia="宋体"/>
                <w:bCs/>
                <w:sz w:val="24"/>
                <w:szCs w:val="18"/>
              </w:rPr>
              <w:t>；</w:t>
            </w:r>
          </w:p>
          <w:p w14:paraId="3232AEB7">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 xml:space="preserve">2.3.16 </w:t>
            </w:r>
            <w:r>
              <w:rPr>
                <w:rFonts w:ascii="宋体" w:hAnsi="宋体" w:eastAsia="宋体"/>
                <w:bCs/>
                <w:sz w:val="24"/>
                <w:szCs w:val="18"/>
              </w:rPr>
              <w:t>离子源</w:t>
            </w:r>
            <w:r>
              <w:rPr>
                <w:rFonts w:hint="eastAsia" w:ascii="宋体" w:hAnsi="宋体" w:eastAsia="宋体"/>
                <w:bCs/>
                <w:sz w:val="24"/>
                <w:szCs w:val="18"/>
              </w:rPr>
              <w:t>：</w:t>
            </w:r>
            <w:r>
              <w:rPr>
                <w:rFonts w:ascii="宋体" w:hAnsi="宋体" w:eastAsia="宋体"/>
                <w:bCs/>
                <w:sz w:val="24"/>
                <w:szCs w:val="18"/>
              </w:rPr>
              <w:t>配置EI源</w:t>
            </w:r>
            <w:r>
              <w:rPr>
                <w:rFonts w:hint="eastAsia" w:ascii="宋体" w:hAnsi="宋体" w:eastAsia="宋体"/>
                <w:bCs/>
                <w:sz w:val="24"/>
                <w:szCs w:val="18"/>
              </w:rPr>
              <w:t>以及CI离子源；</w:t>
            </w:r>
          </w:p>
          <w:p w14:paraId="10BA0B35">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 xml:space="preserve">★2.3.18 </w:t>
            </w:r>
            <w:bookmarkStart w:id="9" w:name="_Hlk109751028"/>
            <w:r>
              <w:rPr>
                <w:rFonts w:ascii="宋体" w:hAnsi="宋体" w:eastAsia="宋体"/>
                <w:bCs/>
                <w:sz w:val="24"/>
                <w:szCs w:val="18"/>
              </w:rPr>
              <w:t>质谱真空系统：二级真空系统，由高性能分子涡轮泵提供高真空，抽速</w:t>
            </w:r>
            <w:r>
              <w:rPr>
                <w:rFonts w:hint="eastAsia" w:ascii="宋体" w:hAnsi="宋体" w:eastAsia="宋体"/>
                <w:bCs/>
                <w:sz w:val="24"/>
                <w:szCs w:val="18"/>
              </w:rPr>
              <w:t>≥</w:t>
            </w:r>
            <w:r>
              <w:rPr>
                <w:rFonts w:ascii="宋体" w:hAnsi="宋体" w:eastAsia="宋体"/>
                <w:bCs/>
                <w:sz w:val="24"/>
                <w:szCs w:val="18"/>
              </w:rPr>
              <w:t>360L/S</w:t>
            </w:r>
            <w:bookmarkEnd w:id="9"/>
            <w:r>
              <w:rPr>
                <w:rFonts w:hint="eastAsia" w:ascii="宋体" w:hAnsi="宋体" w:eastAsia="宋体"/>
                <w:bCs/>
                <w:sz w:val="24"/>
                <w:szCs w:val="18"/>
              </w:rPr>
              <w:t>；</w:t>
            </w:r>
          </w:p>
          <w:p w14:paraId="0F1AD787">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2.3.19</w:t>
            </w:r>
            <w:r>
              <w:rPr>
                <w:rFonts w:ascii="宋体" w:hAnsi="宋体" w:eastAsia="宋体"/>
                <w:bCs/>
                <w:sz w:val="24"/>
                <w:szCs w:val="18"/>
              </w:rPr>
              <w:t>扫描功能:全扫描、子离子扫描、母离子扫描、中性丢失扫描、选择离子扫描模式、多反应扫描模式、触发产物离子扫描</w:t>
            </w:r>
            <w:r>
              <w:rPr>
                <w:rFonts w:hint="eastAsia" w:ascii="宋体" w:hAnsi="宋体" w:eastAsia="宋体"/>
                <w:bCs/>
                <w:sz w:val="24"/>
                <w:szCs w:val="18"/>
              </w:rPr>
              <w:t>；</w:t>
            </w:r>
          </w:p>
          <w:p w14:paraId="7E76BE8C">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 xml:space="preserve">★2.3.20 </w:t>
            </w:r>
            <w:r>
              <w:rPr>
                <w:rFonts w:ascii="宋体" w:hAnsi="宋体" w:eastAsia="宋体"/>
                <w:bCs/>
                <w:sz w:val="24"/>
                <w:szCs w:val="18"/>
              </w:rPr>
              <w:t>质谱工作站同时具有分段扫描功能和</w:t>
            </w:r>
            <w:r>
              <w:rPr>
                <w:rFonts w:hint="eastAsia" w:ascii="宋体" w:hAnsi="宋体" w:eastAsia="宋体"/>
                <w:bCs/>
                <w:sz w:val="24"/>
                <w:szCs w:val="18"/>
              </w:rPr>
              <w:t>动态多反应离子对监测</w:t>
            </w:r>
            <w:r>
              <w:rPr>
                <w:rFonts w:ascii="宋体" w:hAnsi="宋体" w:eastAsia="宋体"/>
                <w:bCs/>
                <w:sz w:val="24"/>
                <w:szCs w:val="18"/>
              </w:rPr>
              <w:t>功能，可实现</w:t>
            </w:r>
            <w:r>
              <w:rPr>
                <w:rFonts w:hint="eastAsia" w:ascii="宋体" w:hAnsi="宋体" w:eastAsia="宋体"/>
                <w:bCs/>
                <w:sz w:val="24"/>
                <w:szCs w:val="18"/>
              </w:rPr>
              <w:t>多反应离子对监测</w:t>
            </w:r>
            <w:r>
              <w:rPr>
                <w:rFonts w:ascii="宋体" w:hAnsi="宋体" w:eastAsia="宋体"/>
                <w:bCs/>
                <w:sz w:val="24"/>
                <w:szCs w:val="18"/>
              </w:rPr>
              <w:t>功能、</w:t>
            </w:r>
            <w:r>
              <w:rPr>
                <w:rFonts w:hint="eastAsia" w:ascii="宋体" w:hAnsi="宋体" w:eastAsia="宋体"/>
                <w:bCs/>
                <w:sz w:val="24"/>
                <w:szCs w:val="18"/>
              </w:rPr>
              <w:t>全扫描</w:t>
            </w:r>
            <w:r>
              <w:rPr>
                <w:rFonts w:ascii="宋体" w:hAnsi="宋体" w:eastAsia="宋体"/>
                <w:bCs/>
                <w:sz w:val="24"/>
                <w:szCs w:val="18"/>
              </w:rPr>
              <w:t>及</w:t>
            </w:r>
            <w:r>
              <w:rPr>
                <w:rFonts w:hint="eastAsia" w:ascii="宋体" w:hAnsi="宋体" w:eastAsia="宋体"/>
                <w:bCs/>
                <w:sz w:val="24"/>
                <w:szCs w:val="18"/>
              </w:rPr>
              <w:t>触发式多反应离子对监测</w:t>
            </w:r>
            <w:r>
              <w:rPr>
                <w:rFonts w:ascii="宋体" w:hAnsi="宋体" w:eastAsia="宋体"/>
                <w:bCs/>
                <w:sz w:val="24"/>
                <w:szCs w:val="18"/>
              </w:rPr>
              <w:t>、</w:t>
            </w:r>
            <w:r>
              <w:rPr>
                <w:rFonts w:hint="eastAsia" w:ascii="宋体" w:hAnsi="宋体" w:eastAsia="宋体"/>
                <w:bCs/>
                <w:sz w:val="24"/>
                <w:szCs w:val="18"/>
              </w:rPr>
              <w:t>全扫描</w:t>
            </w:r>
            <w:r>
              <w:rPr>
                <w:rFonts w:ascii="宋体" w:hAnsi="宋体" w:eastAsia="宋体"/>
                <w:bCs/>
                <w:sz w:val="24"/>
                <w:szCs w:val="18"/>
              </w:rPr>
              <w:t>同时扫描</w:t>
            </w:r>
            <w:r>
              <w:rPr>
                <w:rFonts w:hint="eastAsia" w:ascii="宋体" w:hAnsi="宋体" w:eastAsia="宋体"/>
                <w:b/>
                <w:sz w:val="24"/>
                <w:szCs w:val="18"/>
              </w:rPr>
              <w:t>（投标文件中</w:t>
            </w:r>
            <w:r>
              <w:rPr>
                <w:rFonts w:ascii="宋体" w:hAnsi="宋体" w:eastAsia="宋体"/>
                <w:b/>
                <w:sz w:val="24"/>
                <w:szCs w:val="18"/>
              </w:rPr>
              <w:t>提供</w:t>
            </w:r>
            <w:r>
              <w:rPr>
                <w:rFonts w:hint="eastAsia" w:ascii="宋体" w:hAnsi="宋体" w:eastAsia="宋体"/>
                <w:b/>
                <w:sz w:val="24"/>
                <w:szCs w:val="18"/>
              </w:rPr>
              <w:t>产品技术说明书</w:t>
            </w:r>
            <w:r>
              <w:rPr>
                <w:rFonts w:hint="eastAsia" w:ascii="宋体" w:hAnsi="宋体" w:eastAsia="宋体"/>
                <w:b/>
                <w:sz w:val="24"/>
                <w:szCs w:val="18"/>
                <w:lang w:val="en-US" w:eastAsia="zh-CN"/>
              </w:rPr>
              <w:t>佐证</w:t>
            </w:r>
            <w:r>
              <w:rPr>
                <w:rFonts w:hint="eastAsia" w:ascii="宋体" w:hAnsi="宋体" w:eastAsia="宋体"/>
                <w:b/>
                <w:sz w:val="24"/>
                <w:szCs w:val="18"/>
              </w:rPr>
              <w:t>）</w:t>
            </w:r>
            <w:r>
              <w:rPr>
                <w:rFonts w:ascii="宋体" w:hAnsi="宋体" w:eastAsia="宋体"/>
                <w:bCs/>
                <w:sz w:val="24"/>
                <w:szCs w:val="18"/>
              </w:rPr>
              <w:t>。</w:t>
            </w:r>
          </w:p>
          <w:p w14:paraId="1490E0FC">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2.4气质联用仪控制工作站</w:t>
            </w:r>
          </w:p>
          <w:p w14:paraId="4EA675C8">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2.4.1 硬件：核心数≥6，线程数≥12，RAM≥16GB,显示分辨率≥4GB GDDR6，SSD≥1TB，交互界面≥27英寸，及激光报告输出设备1套；</w:t>
            </w:r>
          </w:p>
          <w:p w14:paraId="0CBA069F">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2.4.2 软件：一套操作软件可同时控制气相色谱和质谱（每台仪器均配带序列原装正版软件）；</w:t>
            </w:r>
          </w:p>
          <w:p w14:paraId="1F071661">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2.4.3 每台仪器均配带原装正版操作系统，质谱化学工作站；手动/自动调谐，数据采集；数据检索，分析结果报告，定量分析及谱库检索功能；保留时间锁定软件或者类似功能；GLP（优良实验室规范）功能；</w:t>
            </w:r>
          </w:p>
          <w:p w14:paraId="6E8A904D">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2.4.4 谱库：NIST正版标准谱库；</w:t>
            </w:r>
          </w:p>
          <w:p w14:paraId="01A31888">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2.4.5 二级质谱MRM数据分析应用套件：包含超过1100种农药和环境污染物的MRM数据库, 每个化合物提供经保留时间锁定的确切保留时间，同时每个化合物包含不少5个MRM离子对数据。同时还包含8种不同基质(至少包含多水、多糖、多淀粉、多色素、多油、高有机酸、茶叶和洋葱8种基质)中7000对MRM离子对信息，目标化合物自动查找软件、化合物自动分组软件、驰豫时间自动优化软件及应用方法开发用农药残留标准品溶液</w:t>
            </w:r>
            <w:r>
              <w:rPr>
                <w:rFonts w:hint="eastAsia" w:ascii="宋体" w:hAnsi="宋体" w:eastAsia="宋体"/>
                <w:b/>
                <w:sz w:val="24"/>
                <w:szCs w:val="18"/>
              </w:rPr>
              <w:t>。</w:t>
            </w:r>
          </w:p>
          <w:p w14:paraId="2161D504">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★2.5 设备兼容性</w:t>
            </w:r>
          </w:p>
          <w:p w14:paraId="1CA6FFFB">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highlight w:val="none"/>
              </w:rPr>
            </w:pPr>
            <w:r>
              <w:rPr>
                <w:rFonts w:hint="eastAsia" w:ascii="宋体" w:hAnsi="宋体" w:eastAsia="宋体"/>
                <w:bCs/>
                <w:sz w:val="24"/>
                <w:szCs w:val="18"/>
                <w:highlight w:val="none"/>
              </w:rPr>
              <w:t>所投产品适配</w:t>
            </w:r>
            <w:r>
              <w:rPr>
                <w:rFonts w:hint="eastAsia" w:ascii="宋体" w:hAnsi="宋体" w:eastAsia="宋体"/>
                <w:bCs/>
                <w:sz w:val="24"/>
                <w:szCs w:val="18"/>
                <w:highlight w:val="none"/>
                <w:lang w:val="en-US" w:eastAsia="zh-CN"/>
              </w:rPr>
              <w:t>采购人现有</w:t>
            </w:r>
            <w:r>
              <w:rPr>
                <w:rFonts w:ascii="宋体" w:hAnsi="宋体" w:eastAsia="宋体"/>
                <w:bCs/>
                <w:sz w:val="24"/>
                <w:szCs w:val="18"/>
                <w:highlight w:val="none"/>
              </w:rPr>
              <w:t>7890B气相色谱</w:t>
            </w:r>
            <w:r>
              <w:rPr>
                <w:rFonts w:hint="eastAsia" w:ascii="宋体" w:hAnsi="宋体" w:eastAsia="宋体"/>
                <w:bCs/>
                <w:sz w:val="24"/>
                <w:szCs w:val="18"/>
                <w:highlight w:val="none"/>
                <w:lang w:val="en-US" w:eastAsia="zh-CN"/>
              </w:rPr>
              <w:t>或</w:t>
            </w:r>
            <w:r>
              <w:rPr>
                <w:rFonts w:ascii="宋体" w:hAnsi="宋体" w:eastAsia="宋体"/>
                <w:bCs/>
                <w:sz w:val="24"/>
                <w:szCs w:val="18"/>
                <w:highlight w:val="none"/>
              </w:rPr>
              <w:t>GC2030气相色谱</w:t>
            </w:r>
            <w:r>
              <w:rPr>
                <w:rFonts w:hint="eastAsia" w:ascii="宋体" w:hAnsi="宋体" w:eastAsia="宋体"/>
                <w:bCs/>
                <w:sz w:val="24"/>
                <w:szCs w:val="18"/>
                <w:highlight w:val="none"/>
                <w:lang w:eastAsia="zh-CN"/>
              </w:rPr>
              <w:t>；</w:t>
            </w:r>
            <w:r>
              <w:rPr>
                <w:rFonts w:hint="eastAsia" w:ascii="宋体" w:hAnsi="宋体" w:eastAsia="宋体"/>
                <w:bCs/>
                <w:sz w:val="24"/>
                <w:szCs w:val="18"/>
                <w:highlight w:val="none"/>
                <w:lang w:val="en-US" w:eastAsia="zh-CN"/>
              </w:rPr>
              <w:t>如果不适配，需要</w:t>
            </w:r>
            <w:r>
              <w:rPr>
                <w:rFonts w:ascii="宋体" w:hAnsi="宋体" w:eastAsia="宋体"/>
                <w:bCs/>
                <w:sz w:val="24"/>
                <w:szCs w:val="18"/>
                <w:highlight w:val="none"/>
              </w:rPr>
              <w:t>提供</w:t>
            </w:r>
            <w:r>
              <w:rPr>
                <w:rFonts w:hint="eastAsia" w:ascii="宋体" w:hAnsi="宋体" w:eastAsia="宋体"/>
                <w:bCs/>
                <w:sz w:val="24"/>
                <w:szCs w:val="18"/>
                <w:highlight w:val="none"/>
              </w:rPr>
              <w:t>与投标产品</w:t>
            </w:r>
            <w:r>
              <w:rPr>
                <w:rFonts w:hint="eastAsia" w:ascii="宋体" w:hAnsi="宋体" w:eastAsia="宋体"/>
                <w:bCs/>
                <w:sz w:val="24"/>
                <w:szCs w:val="18"/>
                <w:highlight w:val="none"/>
                <w:lang w:val="en-US" w:eastAsia="zh-CN"/>
              </w:rPr>
              <w:t>配套的</w:t>
            </w:r>
            <w:r>
              <w:rPr>
                <w:rFonts w:ascii="宋体" w:hAnsi="宋体" w:eastAsia="宋体"/>
                <w:bCs/>
                <w:sz w:val="24"/>
                <w:szCs w:val="18"/>
                <w:highlight w:val="none"/>
              </w:rPr>
              <w:t>气相色谱且需满足如下配置：气相色谱主机一套，</w:t>
            </w:r>
            <w:r>
              <w:rPr>
                <w:rFonts w:hint="eastAsia" w:ascii="宋体" w:hAnsi="宋体" w:eastAsia="宋体"/>
                <w:bCs/>
                <w:sz w:val="24"/>
                <w:szCs w:val="18"/>
                <w:highlight w:val="none"/>
              </w:rPr>
              <w:t>分流不分流进样口1套，</w:t>
            </w:r>
            <w:r>
              <w:rPr>
                <w:rFonts w:ascii="宋体" w:hAnsi="宋体" w:eastAsia="宋体"/>
                <w:bCs/>
                <w:sz w:val="24"/>
                <w:szCs w:val="18"/>
                <w:highlight w:val="none"/>
              </w:rPr>
              <w:t>155位以上样品通量的液体自动进样器</w:t>
            </w:r>
            <w:r>
              <w:rPr>
                <w:rFonts w:hint="eastAsia" w:ascii="宋体" w:hAnsi="宋体" w:eastAsia="宋体"/>
                <w:bCs/>
                <w:sz w:val="24"/>
                <w:szCs w:val="18"/>
                <w:highlight w:val="none"/>
              </w:rPr>
              <w:t>。</w:t>
            </w:r>
          </w:p>
          <w:p w14:paraId="0EADE40E">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3、售后服务</w:t>
            </w:r>
          </w:p>
          <w:p w14:paraId="07128D81">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3.1气质联用仪生产厂家有完备的售后服务和技术支持。售后通道每周7天8小时工作时间响应（专门售后电话响应）。</w:t>
            </w:r>
          </w:p>
          <w:p w14:paraId="340E49FF">
            <w:pPr>
              <w:keepNext w:val="0"/>
              <w:keepLines w:val="0"/>
              <w:pageBreakBefore w:val="0"/>
              <w:widowControl w:val="0"/>
              <w:kinsoku/>
              <w:overflowPunct/>
              <w:topLinePunct w:val="0"/>
              <w:autoSpaceDE/>
              <w:autoSpaceDN/>
              <w:bidi w:val="0"/>
              <w:adjustRightInd/>
              <w:snapToGrid w:val="0"/>
              <w:spacing w:line="300" w:lineRule="auto"/>
              <w:textAlignment w:val="auto"/>
              <w:rPr>
                <w:rFonts w:ascii="宋体" w:hAnsi="宋体" w:eastAsia="宋体"/>
                <w:bCs/>
                <w:sz w:val="24"/>
                <w:szCs w:val="18"/>
              </w:rPr>
            </w:pPr>
            <w:r>
              <w:rPr>
                <w:rFonts w:hint="eastAsia" w:ascii="宋体" w:hAnsi="宋体" w:eastAsia="宋体"/>
                <w:bCs/>
                <w:sz w:val="24"/>
                <w:szCs w:val="18"/>
              </w:rPr>
              <w:t>3.2仪器在调试通过后提供保修服务，在保修期内，所有服务及维修配件的费用均包含在本项目投标报价中。</w:t>
            </w:r>
          </w:p>
          <w:p w14:paraId="54182409">
            <w:pPr>
              <w:keepNext w:val="0"/>
              <w:keepLines w:val="0"/>
              <w:pageBreakBefore w:val="0"/>
              <w:widowControl w:val="0"/>
              <w:kinsoku/>
              <w:overflowPunct/>
              <w:topLinePunct w:val="0"/>
              <w:autoSpaceDE/>
              <w:autoSpaceDN/>
              <w:bidi w:val="0"/>
              <w:adjustRightInd/>
              <w:snapToGrid w:val="0"/>
              <w:spacing w:line="300" w:lineRule="auto"/>
              <w:textAlignment w:val="auto"/>
              <w:rPr>
                <w:rFonts w:hint="eastAsia" w:ascii="宋体" w:hAnsi="宋体" w:eastAsia="宋体"/>
                <w:bCs/>
                <w:sz w:val="24"/>
                <w:szCs w:val="18"/>
              </w:rPr>
            </w:pPr>
            <w:r>
              <w:rPr>
                <w:rFonts w:hint="eastAsia" w:ascii="宋体" w:hAnsi="宋体" w:eastAsia="宋体"/>
                <w:bCs/>
                <w:sz w:val="24"/>
                <w:szCs w:val="18"/>
              </w:rPr>
              <w:t>3.3</w:t>
            </w:r>
            <w:r>
              <w:rPr>
                <w:rFonts w:ascii="宋体" w:hAnsi="宋体" w:eastAsia="宋体"/>
                <w:bCs/>
                <w:sz w:val="24"/>
                <w:szCs w:val="18"/>
              </w:rPr>
              <w:t xml:space="preserve"> </w:t>
            </w:r>
            <w:r>
              <w:rPr>
                <w:rFonts w:hint="eastAsia" w:ascii="宋体" w:hAnsi="宋体" w:eastAsia="宋体"/>
                <w:bCs/>
                <w:sz w:val="24"/>
                <w:szCs w:val="18"/>
              </w:rPr>
              <w:t>每台设备制造商至少提供2人次的培训课程名额，为采购人提供仪器的基本原理、操作、日常维护及基础分析仪器理论课程，并为采购人提供上机培训。</w:t>
            </w:r>
          </w:p>
          <w:p w14:paraId="29650C87">
            <w:pPr>
              <w:keepNext w:val="0"/>
              <w:keepLines w:val="0"/>
              <w:pageBreakBefore w:val="0"/>
              <w:widowControl w:val="0"/>
              <w:kinsoku/>
              <w:overflowPunct/>
              <w:topLinePunct w:val="0"/>
              <w:autoSpaceDE/>
              <w:autoSpaceDN/>
              <w:bidi w:val="0"/>
              <w:adjustRightInd/>
              <w:snapToGrid w:val="0"/>
              <w:spacing w:line="300" w:lineRule="auto"/>
              <w:textAlignment w:val="auto"/>
              <w:rPr>
                <w:rFonts w:hint="eastAsia" w:ascii="宋体" w:hAnsi="宋体" w:eastAsia="宋体"/>
                <w:bCs/>
                <w:sz w:val="24"/>
                <w:szCs w:val="18"/>
              </w:rPr>
            </w:pPr>
            <w:r>
              <w:rPr>
                <w:rFonts w:hint="eastAsia" w:ascii="宋体" w:hAnsi="宋体" w:eastAsia="宋体"/>
                <w:bCs/>
                <w:sz w:val="24"/>
                <w:szCs w:val="18"/>
                <w:lang w:val="en-US" w:eastAsia="zh-CN"/>
              </w:rPr>
              <w:t>4.</w:t>
            </w:r>
            <w:r>
              <w:rPr>
                <w:rFonts w:hint="eastAsia" w:ascii="宋体" w:hAnsi="宋体" w:eastAsia="宋体"/>
                <w:bCs/>
                <w:sz w:val="24"/>
                <w:szCs w:val="18"/>
              </w:rPr>
              <w:t>采购人不与物流对接，仅与中标供应商对接；采购人不负责签收任何货品，中标供应商自行负责将设备运至采购人指定地点，负责配合工程师的拆箱搬运，货品运输或搬运中出现的损伤由中标供应商负责；在整套设备验收前货品若出现任何质量问题由中标供应商负责。</w:t>
            </w:r>
          </w:p>
        </w:tc>
        <w:tc>
          <w:tcPr>
            <w:tcW w:w="633" w:type="pct"/>
            <w:vAlign w:val="center"/>
          </w:tcPr>
          <w:p w14:paraId="008DA452">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ascii="宋体" w:hAnsi="宋体" w:eastAsia="宋体"/>
                <w:bCs/>
                <w:sz w:val="24"/>
                <w:szCs w:val="18"/>
              </w:rPr>
            </w:pPr>
            <w:r>
              <w:rPr>
                <w:rFonts w:hint="eastAsia" w:ascii="宋体" w:hAnsi="宋体" w:eastAsia="宋体"/>
                <w:bCs/>
                <w:sz w:val="24"/>
                <w:szCs w:val="18"/>
              </w:rPr>
              <w:t>1</w:t>
            </w:r>
          </w:p>
        </w:tc>
        <w:tc>
          <w:tcPr>
            <w:tcW w:w="475" w:type="pct"/>
            <w:vAlign w:val="center"/>
          </w:tcPr>
          <w:p w14:paraId="46D06649">
            <w:pPr>
              <w:keepNext w:val="0"/>
              <w:keepLines w:val="0"/>
              <w:pageBreakBefore w:val="0"/>
              <w:widowControl w:val="0"/>
              <w:kinsoku/>
              <w:overflowPunct/>
              <w:topLinePunct w:val="0"/>
              <w:autoSpaceDE/>
              <w:autoSpaceDN/>
              <w:bidi w:val="0"/>
              <w:adjustRightInd/>
              <w:snapToGrid w:val="0"/>
              <w:spacing w:line="300" w:lineRule="auto"/>
              <w:jc w:val="center"/>
              <w:textAlignment w:val="auto"/>
              <w:rPr>
                <w:rFonts w:ascii="宋体" w:hAnsi="宋体" w:eastAsia="宋体"/>
                <w:bCs/>
                <w:sz w:val="24"/>
                <w:szCs w:val="18"/>
              </w:rPr>
            </w:pPr>
            <w:r>
              <w:rPr>
                <w:rFonts w:hint="eastAsia" w:ascii="宋体" w:hAnsi="宋体" w:eastAsia="宋体"/>
                <w:bCs/>
                <w:sz w:val="24"/>
                <w:szCs w:val="18"/>
              </w:rPr>
              <w:t>工业</w:t>
            </w:r>
          </w:p>
        </w:tc>
      </w:tr>
    </w:tbl>
    <w:p w14:paraId="39C0B298">
      <w:pPr>
        <w:spacing w:line="360" w:lineRule="auto"/>
        <w:ind w:firstLine="437"/>
        <w:outlineLvl w:val="1"/>
        <w:rPr>
          <w:rFonts w:ascii="宋体" w:hAnsi="宋体" w:eastAsia="宋体"/>
          <w:b/>
          <w:bCs/>
          <w:sz w:val="24"/>
          <w:szCs w:val="18"/>
        </w:rPr>
      </w:pPr>
      <w:bookmarkStart w:id="10" w:name="_Toc7421"/>
      <w:bookmarkStart w:id="11" w:name="_Toc443"/>
      <w:bookmarkStart w:id="12" w:name="_Toc4843"/>
      <w:r>
        <w:rPr>
          <w:rFonts w:hint="eastAsia" w:ascii="宋体" w:hAnsi="宋体" w:eastAsia="宋体"/>
          <w:b/>
          <w:bCs/>
          <w:sz w:val="24"/>
          <w:szCs w:val="18"/>
        </w:rPr>
        <w:t>三、报价要求</w:t>
      </w:r>
      <w:bookmarkEnd w:id="10"/>
      <w:bookmarkEnd w:id="11"/>
      <w:bookmarkEnd w:id="12"/>
    </w:p>
    <w:p w14:paraId="7C68B521">
      <w:pPr>
        <w:spacing w:line="360" w:lineRule="auto"/>
        <w:ind w:firstLine="437"/>
        <w:rPr>
          <w:rFonts w:ascii="宋体" w:hAnsi="宋体" w:eastAsia="宋体"/>
          <w:bCs/>
          <w:sz w:val="24"/>
          <w:szCs w:val="18"/>
        </w:rPr>
      </w:pPr>
      <w:r>
        <w:rPr>
          <w:rFonts w:hint="eastAsia" w:ascii="宋体" w:hAnsi="宋体" w:eastAsia="宋体"/>
          <w:bCs/>
          <w:sz w:val="24"/>
          <w:szCs w:val="18"/>
        </w:rPr>
        <w:t>本项目报总价，投标报价</w:t>
      </w:r>
      <w:r>
        <w:rPr>
          <w:rFonts w:ascii="宋体" w:hAnsi="宋体" w:eastAsia="宋体"/>
          <w:bCs/>
          <w:sz w:val="24"/>
          <w:szCs w:val="18"/>
        </w:rPr>
        <w:t>包括</w:t>
      </w:r>
      <w:r>
        <w:rPr>
          <w:rFonts w:hint="eastAsia" w:ascii="宋体" w:hAnsi="宋体" w:eastAsia="宋体"/>
          <w:bCs/>
          <w:sz w:val="24"/>
          <w:szCs w:val="18"/>
        </w:rPr>
        <w:t>本项目需求的全部货物及所需附件购置费、包装费、运输费、人工费、保险费（如有）、安装调试费、各种税费、资料费、售后服务费及完成项目应有的全部费用。</w:t>
      </w:r>
    </w:p>
    <w:p w14:paraId="7A4C1293">
      <w:pPr>
        <w:spacing w:line="360" w:lineRule="auto"/>
        <w:ind w:firstLine="437"/>
        <w:outlineLvl w:val="1"/>
        <w:rPr>
          <w:rFonts w:ascii="宋体" w:hAnsi="宋体" w:eastAsia="宋体"/>
          <w:b/>
          <w:bCs/>
          <w:sz w:val="24"/>
          <w:szCs w:val="18"/>
        </w:rPr>
      </w:pPr>
      <w:bookmarkStart w:id="13" w:name="_Toc24055"/>
      <w:r>
        <w:rPr>
          <w:rFonts w:hint="eastAsia" w:ascii="宋体" w:hAnsi="宋体" w:eastAsia="宋体"/>
          <w:b/>
          <w:bCs/>
          <w:sz w:val="24"/>
          <w:szCs w:val="18"/>
        </w:rPr>
        <w:t>四、备品备件及专用工具</w:t>
      </w:r>
      <w:bookmarkEnd w:id="13"/>
    </w:p>
    <w:p w14:paraId="3FF72BF5">
      <w:pPr>
        <w:spacing w:line="360" w:lineRule="auto"/>
        <w:ind w:firstLine="437"/>
        <w:outlineLvl w:val="1"/>
        <w:rPr>
          <w:rFonts w:ascii="宋体" w:hAnsi="宋体" w:eastAsia="宋体"/>
          <w:bCs/>
          <w:sz w:val="24"/>
          <w:szCs w:val="18"/>
        </w:rPr>
      </w:pPr>
      <w:bookmarkStart w:id="14" w:name="_Toc20858"/>
      <w:bookmarkStart w:id="15" w:name="_Toc455587277"/>
      <w:bookmarkStart w:id="16" w:name="_Toc445554752"/>
      <w:bookmarkStart w:id="17" w:name="_Toc455587093"/>
      <w:r>
        <w:rPr>
          <w:rFonts w:ascii="宋体" w:hAnsi="宋体" w:eastAsia="宋体"/>
          <w:bCs/>
          <w:sz w:val="24"/>
          <w:szCs w:val="18"/>
        </w:rPr>
        <w:t>1、备品备件：中标人提供能够满足质量保证期内的设备维修要求的备品备件，备品备件应是新品。</w:t>
      </w:r>
      <w:bookmarkEnd w:id="14"/>
    </w:p>
    <w:p w14:paraId="584C7C7C">
      <w:pPr>
        <w:spacing w:line="360" w:lineRule="auto"/>
        <w:ind w:firstLine="437"/>
        <w:outlineLvl w:val="1"/>
        <w:rPr>
          <w:rFonts w:ascii="宋体" w:hAnsi="宋体" w:eastAsia="宋体"/>
          <w:bCs/>
          <w:sz w:val="24"/>
          <w:szCs w:val="18"/>
        </w:rPr>
      </w:pPr>
      <w:bookmarkStart w:id="18" w:name="_Toc12601"/>
      <w:r>
        <w:rPr>
          <w:rFonts w:ascii="宋体" w:hAnsi="宋体" w:eastAsia="宋体"/>
          <w:bCs/>
          <w:sz w:val="24"/>
          <w:szCs w:val="18"/>
        </w:rPr>
        <w:t>2、专用工具：中标人提供设备安装、调试、验收、维修、保养所必要的专用工具、仪器、仪表等工具。</w:t>
      </w:r>
      <w:bookmarkEnd w:id="18"/>
    </w:p>
    <w:bookmarkEnd w:id="15"/>
    <w:bookmarkEnd w:id="16"/>
    <w:bookmarkEnd w:id="17"/>
    <w:p w14:paraId="5480E1A5">
      <w:pPr>
        <w:spacing w:line="360" w:lineRule="auto"/>
        <w:ind w:firstLine="437"/>
        <w:outlineLvl w:val="1"/>
        <w:rPr>
          <w:rFonts w:ascii="宋体" w:hAnsi="宋体" w:eastAsia="宋体"/>
          <w:b/>
          <w:bCs/>
          <w:sz w:val="24"/>
          <w:szCs w:val="18"/>
        </w:rPr>
      </w:pPr>
      <w:bookmarkStart w:id="19" w:name="_Toc532199625"/>
      <w:bookmarkStart w:id="20" w:name="_Toc10836"/>
      <w:bookmarkStart w:id="21" w:name="_Toc455587278"/>
      <w:bookmarkStart w:id="22" w:name="_Toc455587094"/>
      <w:bookmarkStart w:id="23" w:name="_Toc445554753"/>
      <w:r>
        <w:rPr>
          <w:rFonts w:hint="eastAsia" w:ascii="宋体" w:hAnsi="宋体" w:eastAsia="宋体"/>
          <w:b/>
          <w:bCs/>
          <w:sz w:val="24"/>
          <w:szCs w:val="18"/>
        </w:rPr>
        <w:t>五、安装调试、验收试验及质量保证</w:t>
      </w:r>
      <w:bookmarkEnd w:id="19"/>
      <w:bookmarkEnd w:id="20"/>
    </w:p>
    <w:p w14:paraId="0B3B58CE">
      <w:pPr>
        <w:spacing w:line="360" w:lineRule="auto"/>
        <w:ind w:firstLine="437"/>
        <w:outlineLvl w:val="1"/>
        <w:rPr>
          <w:rFonts w:ascii="宋体" w:hAnsi="宋体" w:eastAsia="宋体"/>
          <w:bCs/>
          <w:sz w:val="24"/>
          <w:szCs w:val="18"/>
        </w:rPr>
      </w:pPr>
      <w:bookmarkStart w:id="24" w:name="_Toc24685"/>
      <w:r>
        <w:rPr>
          <w:rFonts w:ascii="宋体" w:hAnsi="宋体" w:eastAsia="宋体"/>
          <w:bCs/>
          <w:sz w:val="24"/>
          <w:szCs w:val="18"/>
        </w:rPr>
        <w:t>1、中标人在设备安装地点负责安装、调试。</w:t>
      </w:r>
      <w:bookmarkEnd w:id="24"/>
    </w:p>
    <w:p w14:paraId="3A53DEAE">
      <w:pPr>
        <w:spacing w:line="360" w:lineRule="auto"/>
        <w:ind w:firstLine="437"/>
        <w:outlineLvl w:val="1"/>
        <w:rPr>
          <w:rFonts w:ascii="宋体" w:hAnsi="宋体" w:eastAsia="宋体"/>
          <w:bCs/>
          <w:sz w:val="24"/>
          <w:szCs w:val="18"/>
        </w:rPr>
      </w:pPr>
      <w:bookmarkStart w:id="25" w:name="_Toc23193"/>
      <w:r>
        <w:rPr>
          <w:rFonts w:ascii="宋体" w:hAnsi="宋体" w:eastAsia="宋体"/>
          <w:bCs/>
          <w:sz w:val="24"/>
          <w:szCs w:val="18"/>
        </w:rPr>
        <w:t>2、具体设备验收标准和程序按采购人要求执行，下列验收程序可参照执行：</w:t>
      </w:r>
      <w:bookmarkEnd w:id="25"/>
    </w:p>
    <w:p w14:paraId="7B696E5C">
      <w:pPr>
        <w:spacing w:line="360" w:lineRule="auto"/>
        <w:ind w:firstLine="437"/>
        <w:outlineLvl w:val="1"/>
        <w:rPr>
          <w:rFonts w:hint="eastAsia" w:ascii="宋体" w:hAnsi="宋体" w:eastAsia="宋体"/>
          <w:bCs/>
          <w:sz w:val="24"/>
          <w:szCs w:val="18"/>
          <w:lang w:eastAsia="zh-CN"/>
        </w:rPr>
      </w:pPr>
      <w:bookmarkStart w:id="26" w:name="_Toc21664"/>
      <w:r>
        <w:rPr>
          <w:rFonts w:ascii="宋体" w:hAnsi="宋体" w:eastAsia="宋体"/>
          <w:bCs/>
          <w:sz w:val="24"/>
          <w:szCs w:val="18"/>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bookmarkEnd w:id="26"/>
      <w:r>
        <w:rPr>
          <w:rFonts w:hint="eastAsia" w:ascii="宋体" w:hAnsi="宋体" w:eastAsia="宋体"/>
          <w:bCs/>
          <w:sz w:val="24"/>
          <w:szCs w:val="18"/>
          <w:lang w:eastAsia="zh-CN"/>
        </w:rPr>
        <w:t>。</w:t>
      </w:r>
    </w:p>
    <w:p w14:paraId="26815F16">
      <w:pPr>
        <w:spacing w:line="360" w:lineRule="auto"/>
        <w:ind w:firstLine="437"/>
        <w:outlineLvl w:val="1"/>
        <w:rPr>
          <w:rFonts w:ascii="宋体" w:hAnsi="宋体" w:eastAsia="宋体"/>
          <w:bCs/>
          <w:sz w:val="24"/>
          <w:szCs w:val="18"/>
        </w:rPr>
      </w:pPr>
      <w:bookmarkStart w:id="27" w:name="_Toc13079"/>
      <w:r>
        <w:rPr>
          <w:rFonts w:ascii="宋体" w:hAnsi="宋体" w:eastAsia="宋体"/>
          <w:bCs/>
          <w:sz w:val="24"/>
          <w:szCs w:val="18"/>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27"/>
    </w:p>
    <w:p w14:paraId="5B3603CB">
      <w:pPr>
        <w:spacing w:line="360" w:lineRule="auto"/>
        <w:ind w:firstLine="437"/>
        <w:outlineLvl w:val="1"/>
        <w:rPr>
          <w:rFonts w:ascii="宋体" w:hAnsi="宋体" w:eastAsia="宋体"/>
          <w:bCs/>
          <w:sz w:val="24"/>
          <w:szCs w:val="18"/>
        </w:rPr>
      </w:pPr>
      <w:bookmarkStart w:id="28" w:name="_Toc24444"/>
      <w:r>
        <w:rPr>
          <w:rFonts w:ascii="宋体" w:hAnsi="宋体" w:eastAsia="宋体"/>
          <w:bCs/>
          <w:sz w:val="24"/>
          <w:szCs w:val="18"/>
        </w:rPr>
        <w:t>2.3 中标人应根据采购人使用单位的技术要求提供相应的产品。由中标人所提供的设备部件间的连线和插接件均应视为设备内部器件，包含在相应的设备之中。</w:t>
      </w:r>
      <w:bookmarkEnd w:id="28"/>
    </w:p>
    <w:p w14:paraId="5F67FD44">
      <w:pPr>
        <w:spacing w:line="360" w:lineRule="auto"/>
        <w:ind w:firstLine="437"/>
        <w:outlineLvl w:val="1"/>
        <w:rPr>
          <w:rFonts w:ascii="宋体" w:hAnsi="宋体" w:eastAsia="宋体"/>
          <w:bCs/>
          <w:sz w:val="24"/>
          <w:szCs w:val="18"/>
        </w:rPr>
      </w:pPr>
      <w:bookmarkStart w:id="29" w:name="_Toc15008"/>
      <w:r>
        <w:rPr>
          <w:rFonts w:ascii="宋体" w:hAnsi="宋体" w:eastAsia="宋体"/>
          <w:bCs/>
          <w:sz w:val="24"/>
          <w:szCs w:val="18"/>
        </w:rPr>
        <w:t>2.4 运行测试及最终验收。在系统安装、调试结束后，采购人对其进行全面的测试，对测试中暴露出来的问题，中标人应及时进行整改，系统最终测试完毕经验收合格后，采购人应向中标人签发最终验收证明。</w:t>
      </w:r>
      <w:bookmarkEnd w:id="29"/>
    </w:p>
    <w:p w14:paraId="0E6E654D">
      <w:pPr>
        <w:spacing w:line="360" w:lineRule="auto"/>
        <w:ind w:firstLine="437"/>
        <w:outlineLvl w:val="1"/>
        <w:rPr>
          <w:rFonts w:ascii="宋体" w:hAnsi="宋体" w:eastAsia="宋体"/>
          <w:bCs/>
          <w:sz w:val="24"/>
          <w:szCs w:val="18"/>
        </w:rPr>
      </w:pPr>
      <w:bookmarkStart w:id="30" w:name="_Toc8496"/>
      <w:r>
        <w:rPr>
          <w:rFonts w:ascii="宋体" w:hAnsi="宋体" w:eastAsia="宋体"/>
          <w:bCs/>
          <w:sz w:val="24"/>
          <w:szCs w:val="18"/>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bookmarkEnd w:id="30"/>
    </w:p>
    <w:p w14:paraId="32E8F868">
      <w:pPr>
        <w:spacing w:line="360" w:lineRule="auto"/>
        <w:ind w:firstLine="437"/>
        <w:outlineLvl w:val="1"/>
        <w:rPr>
          <w:rFonts w:ascii="宋体" w:hAnsi="宋体" w:eastAsia="宋体"/>
          <w:bCs/>
          <w:sz w:val="24"/>
          <w:szCs w:val="18"/>
        </w:rPr>
      </w:pPr>
      <w:bookmarkStart w:id="31" w:name="_Toc31421"/>
      <w:r>
        <w:rPr>
          <w:rFonts w:ascii="宋体" w:hAnsi="宋体" w:eastAsia="宋体"/>
          <w:bCs/>
          <w:sz w:val="24"/>
          <w:szCs w:val="18"/>
        </w:rPr>
        <w:t>3、如设备在验收时有一个或多个指标未能达到要求而属于中标人责任时，则中标人自费采取有效措施，在规定时间内使之达到保证指标。如在规定的时间内仍达不到合格标准时，则中标人应向采购人赔偿。</w:t>
      </w:r>
      <w:bookmarkEnd w:id="31"/>
    </w:p>
    <w:p w14:paraId="6F58D5B3">
      <w:pPr>
        <w:spacing w:line="360" w:lineRule="auto"/>
        <w:ind w:firstLine="437"/>
        <w:outlineLvl w:val="1"/>
        <w:rPr>
          <w:rFonts w:ascii="宋体" w:hAnsi="宋体" w:eastAsia="宋体"/>
          <w:b/>
          <w:bCs/>
          <w:sz w:val="24"/>
          <w:szCs w:val="18"/>
        </w:rPr>
      </w:pPr>
      <w:bookmarkStart w:id="32" w:name="_Toc9933"/>
      <w:bookmarkStart w:id="33" w:name="_Toc532199626"/>
      <w:r>
        <w:rPr>
          <w:rFonts w:hint="eastAsia" w:ascii="宋体" w:hAnsi="宋体" w:eastAsia="宋体"/>
          <w:b/>
          <w:bCs/>
          <w:sz w:val="24"/>
          <w:szCs w:val="18"/>
        </w:rPr>
        <w:t>六、包装运输</w:t>
      </w:r>
      <w:bookmarkEnd w:id="21"/>
      <w:bookmarkEnd w:id="22"/>
      <w:bookmarkEnd w:id="23"/>
      <w:bookmarkEnd w:id="32"/>
      <w:bookmarkEnd w:id="33"/>
    </w:p>
    <w:p w14:paraId="7AD31FA4">
      <w:pPr>
        <w:spacing w:line="360" w:lineRule="auto"/>
        <w:ind w:firstLine="437"/>
        <w:outlineLvl w:val="1"/>
        <w:rPr>
          <w:rFonts w:ascii="宋体" w:hAnsi="宋体" w:eastAsia="宋体"/>
          <w:bCs/>
          <w:sz w:val="24"/>
          <w:szCs w:val="18"/>
        </w:rPr>
      </w:pPr>
      <w:bookmarkStart w:id="34" w:name="_Toc5924"/>
      <w:bookmarkStart w:id="35" w:name="_Toc455587279"/>
      <w:bookmarkStart w:id="36" w:name="_Toc445554754"/>
      <w:bookmarkStart w:id="37" w:name="_Toc455587095"/>
      <w:r>
        <w:rPr>
          <w:rFonts w:ascii="宋体" w:hAnsi="宋体" w:eastAsia="宋体"/>
          <w:bCs/>
          <w:sz w:val="24"/>
          <w:szCs w:val="18"/>
        </w:rPr>
        <w:t>1、中标人负责设备包装、办理运输和保险，将设备安全运抵交货地点。</w:t>
      </w:r>
      <w:bookmarkEnd w:id="34"/>
    </w:p>
    <w:p w14:paraId="6FFD408B">
      <w:pPr>
        <w:spacing w:line="360" w:lineRule="auto"/>
        <w:ind w:firstLine="437"/>
        <w:outlineLvl w:val="1"/>
        <w:rPr>
          <w:rFonts w:ascii="宋体" w:hAnsi="宋体" w:eastAsia="宋体"/>
          <w:bCs/>
          <w:sz w:val="24"/>
          <w:szCs w:val="18"/>
        </w:rPr>
      </w:pPr>
      <w:bookmarkStart w:id="38" w:name="_Toc19576"/>
      <w:r>
        <w:rPr>
          <w:rFonts w:ascii="宋体" w:hAnsi="宋体" w:eastAsia="宋体"/>
          <w:bCs/>
          <w:sz w:val="24"/>
          <w:szCs w:val="18"/>
        </w:rPr>
        <w:t>2、设备制造完成并通过试验后应及时包装，否则应得到切实的保护，确保其不受污损。</w:t>
      </w:r>
      <w:bookmarkEnd w:id="38"/>
    </w:p>
    <w:p w14:paraId="57826279">
      <w:pPr>
        <w:spacing w:line="360" w:lineRule="auto"/>
        <w:ind w:firstLine="437"/>
        <w:outlineLvl w:val="1"/>
        <w:rPr>
          <w:rFonts w:ascii="宋体" w:hAnsi="宋体" w:eastAsia="宋体"/>
          <w:bCs/>
          <w:sz w:val="24"/>
          <w:szCs w:val="18"/>
        </w:rPr>
      </w:pPr>
      <w:bookmarkStart w:id="39" w:name="_Toc11684"/>
      <w:r>
        <w:rPr>
          <w:rFonts w:ascii="宋体" w:hAnsi="宋体" w:eastAsia="宋体"/>
          <w:bCs/>
          <w:sz w:val="24"/>
          <w:szCs w:val="18"/>
        </w:rPr>
        <w:t>3、在包装箱外应标明采购人的订货号、发货号。</w:t>
      </w:r>
      <w:bookmarkEnd w:id="39"/>
    </w:p>
    <w:p w14:paraId="0B32EF66">
      <w:pPr>
        <w:spacing w:line="360" w:lineRule="auto"/>
        <w:ind w:firstLine="437"/>
        <w:outlineLvl w:val="1"/>
        <w:rPr>
          <w:rFonts w:ascii="宋体" w:hAnsi="宋体" w:eastAsia="宋体"/>
          <w:bCs/>
          <w:sz w:val="24"/>
          <w:szCs w:val="18"/>
        </w:rPr>
      </w:pPr>
      <w:bookmarkStart w:id="40" w:name="_Toc2578"/>
      <w:r>
        <w:rPr>
          <w:rFonts w:ascii="宋体" w:hAnsi="宋体" w:eastAsia="宋体"/>
          <w:bCs/>
          <w:sz w:val="24"/>
          <w:szCs w:val="18"/>
        </w:rPr>
        <w:t>4、各种包装应能确保各零部件在运输过程中不致遭到损坏、丢失、变形、受潮和腐蚀。</w:t>
      </w:r>
      <w:bookmarkEnd w:id="40"/>
    </w:p>
    <w:p w14:paraId="55D686D6">
      <w:pPr>
        <w:spacing w:line="360" w:lineRule="auto"/>
        <w:ind w:firstLine="437"/>
        <w:outlineLvl w:val="1"/>
        <w:rPr>
          <w:rFonts w:ascii="宋体" w:hAnsi="宋体" w:eastAsia="宋体"/>
          <w:bCs/>
          <w:sz w:val="24"/>
          <w:szCs w:val="18"/>
        </w:rPr>
      </w:pPr>
      <w:bookmarkStart w:id="41" w:name="_Toc10917"/>
      <w:r>
        <w:rPr>
          <w:rFonts w:ascii="宋体" w:hAnsi="宋体" w:eastAsia="宋体"/>
          <w:bCs/>
          <w:sz w:val="24"/>
          <w:szCs w:val="18"/>
        </w:rPr>
        <w:t>5、包装箱上应有明显的包装储运图示标志。</w:t>
      </w:r>
      <w:bookmarkEnd w:id="41"/>
    </w:p>
    <w:p w14:paraId="317A3C7D">
      <w:pPr>
        <w:spacing w:line="360" w:lineRule="auto"/>
        <w:ind w:firstLine="437"/>
        <w:outlineLvl w:val="1"/>
        <w:rPr>
          <w:rFonts w:ascii="宋体" w:hAnsi="宋体" w:eastAsia="宋体"/>
          <w:bCs/>
          <w:sz w:val="24"/>
          <w:szCs w:val="18"/>
        </w:rPr>
      </w:pPr>
      <w:bookmarkStart w:id="42" w:name="_Toc17995"/>
      <w:r>
        <w:rPr>
          <w:rFonts w:ascii="宋体" w:hAnsi="宋体" w:eastAsia="宋体"/>
          <w:bCs/>
          <w:sz w:val="24"/>
          <w:szCs w:val="18"/>
        </w:rPr>
        <w:t>6、整体产品或分别运输的部件都要适应运输和装载的要求。</w:t>
      </w:r>
      <w:bookmarkEnd w:id="42"/>
    </w:p>
    <w:p w14:paraId="1376FE50">
      <w:pPr>
        <w:spacing w:line="360" w:lineRule="auto"/>
        <w:ind w:firstLine="437"/>
        <w:outlineLvl w:val="1"/>
        <w:rPr>
          <w:rFonts w:ascii="宋体" w:hAnsi="宋体" w:eastAsia="宋体"/>
          <w:bCs/>
          <w:sz w:val="24"/>
          <w:szCs w:val="18"/>
        </w:rPr>
      </w:pPr>
      <w:bookmarkStart w:id="43" w:name="_Toc24170"/>
      <w:r>
        <w:rPr>
          <w:rFonts w:ascii="宋体" w:hAnsi="宋体" w:eastAsia="宋体"/>
          <w:bCs/>
          <w:sz w:val="24"/>
          <w:szCs w:val="18"/>
        </w:rPr>
        <w:t>7、随产品提供的技术资料应完整无缺。</w:t>
      </w:r>
      <w:bookmarkEnd w:id="43"/>
    </w:p>
    <w:p w14:paraId="1DE4417D">
      <w:pPr>
        <w:spacing w:line="360" w:lineRule="auto"/>
        <w:ind w:firstLine="437"/>
        <w:outlineLvl w:val="1"/>
        <w:rPr>
          <w:rFonts w:ascii="宋体" w:hAnsi="宋体" w:eastAsia="宋体"/>
          <w:b/>
          <w:bCs/>
          <w:sz w:val="24"/>
          <w:szCs w:val="18"/>
        </w:rPr>
      </w:pPr>
      <w:bookmarkStart w:id="44" w:name="_Toc532199627"/>
      <w:bookmarkStart w:id="45" w:name="_Toc27460"/>
      <w:r>
        <w:rPr>
          <w:rFonts w:hint="eastAsia" w:ascii="宋体" w:hAnsi="宋体" w:eastAsia="宋体"/>
          <w:b/>
          <w:bCs/>
          <w:sz w:val="24"/>
          <w:szCs w:val="18"/>
        </w:rPr>
        <w:t>七、技术培训</w:t>
      </w:r>
      <w:bookmarkEnd w:id="35"/>
      <w:bookmarkEnd w:id="36"/>
      <w:bookmarkEnd w:id="37"/>
      <w:bookmarkEnd w:id="44"/>
      <w:bookmarkEnd w:id="45"/>
    </w:p>
    <w:p w14:paraId="12EABF16">
      <w:pPr>
        <w:spacing w:line="360" w:lineRule="auto"/>
        <w:ind w:firstLine="437"/>
        <w:outlineLvl w:val="1"/>
        <w:rPr>
          <w:rFonts w:ascii="宋体" w:hAnsi="宋体" w:eastAsia="宋体"/>
          <w:bCs/>
          <w:sz w:val="24"/>
          <w:szCs w:val="18"/>
        </w:rPr>
      </w:pPr>
      <w:bookmarkStart w:id="46" w:name="_Toc16832"/>
      <w:r>
        <w:rPr>
          <w:rFonts w:ascii="宋体" w:hAnsi="宋体" w:eastAsia="宋体"/>
          <w:bCs/>
          <w:sz w:val="24"/>
          <w:szCs w:val="18"/>
        </w:rPr>
        <w:t>1、为使合同设备能正常安装和运行，由中标人提供相应的技术培训，并免收采购人培训费用。培训内容应与工程进度相一致。</w:t>
      </w:r>
      <w:bookmarkEnd w:id="46"/>
    </w:p>
    <w:p w14:paraId="6B0C9273">
      <w:pPr>
        <w:spacing w:line="360" w:lineRule="auto"/>
        <w:ind w:firstLine="437"/>
        <w:outlineLvl w:val="1"/>
        <w:rPr>
          <w:rFonts w:ascii="宋体" w:hAnsi="宋体" w:eastAsia="宋体"/>
          <w:bCs/>
          <w:sz w:val="24"/>
          <w:szCs w:val="18"/>
        </w:rPr>
      </w:pPr>
      <w:bookmarkStart w:id="47" w:name="_Toc4383"/>
      <w:r>
        <w:rPr>
          <w:rFonts w:ascii="宋体" w:hAnsi="宋体" w:eastAsia="宋体"/>
          <w:bCs/>
          <w:sz w:val="24"/>
          <w:szCs w:val="18"/>
        </w:rPr>
        <w:t>2、培训的时间、人数、地点等具体内容由买卖双方商定，内容至少包括：设备原理、使用、维护、运行操作、常见故障处理等。</w:t>
      </w:r>
      <w:bookmarkEnd w:id="47"/>
    </w:p>
    <w:p w14:paraId="6459BA44">
      <w:pPr>
        <w:spacing w:line="360" w:lineRule="auto"/>
        <w:ind w:firstLine="437"/>
        <w:outlineLvl w:val="1"/>
        <w:rPr>
          <w:rFonts w:ascii="宋体" w:hAnsi="宋体" w:eastAsia="宋体"/>
          <w:b/>
          <w:bCs/>
          <w:sz w:val="24"/>
          <w:szCs w:val="18"/>
        </w:rPr>
      </w:pPr>
      <w:bookmarkStart w:id="48" w:name="_Toc3259"/>
      <w:bookmarkStart w:id="49" w:name="_Toc532199628"/>
      <w:r>
        <w:rPr>
          <w:rFonts w:hint="eastAsia" w:ascii="宋体" w:hAnsi="宋体" w:eastAsia="宋体"/>
          <w:b/>
          <w:bCs/>
          <w:sz w:val="24"/>
          <w:szCs w:val="18"/>
        </w:rPr>
        <w:t>八、质保及售后服务</w:t>
      </w:r>
      <w:bookmarkEnd w:id="48"/>
    </w:p>
    <w:p w14:paraId="152B2DB4">
      <w:pPr>
        <w:spacing w:line="360" w:lineRule="auto"/>
        <w:ind w:firstLine="437"/>
        <w:outlineLvl w:val="1"/>
        <w:rPr>
          <w:rFonts w:ascii="宋体" w:hAnsi="宋体" w:eastAsia="宋体"/>
          <w:bCs/>
          <w:sz w:val="24"/>
          <w:szCs w:val="18"/>
        </w:rPr>
      </w:pPr>
      <w:bookmarkStart w:id="50" w:name="_Toc30255"/>
      <w:r>
        <w:rPr>
          <w:rFonts w:ascii="宋体" w:hAnsi="宋体" w:eastAsia="宋体"/>
          <w:bCs/>
          <w:sz w:val="24"/>
          <w:szCs w:val="18"/>
        </w:rPr>
        <w:t>1、自双方签订《验收报告》起进入免费质保期。</w:t>
      </w:r>
      <w:bookmarkEnd w:id="50"/>
    </w:p>
    <w:p w14:paraId="434BEA12">
      <w:pPr>
        <w:spacing w:line="360" w:lineRule="auto"/>
        <w:ind w:firstLine="437"/>
        <w:outlineLvl w:val="1"/>
        <w:rPr>
          <w:rFonts w:ascii="宋体" w:hAnsi="宋体" w:eastAsia="宋体"/>
          <w:bCs/>
          <w:sz w:val="24"/>
          <w:szCs w:val="18"/>
        </w:rPr>
      </w:pPr>
      <w:bookmarkStart w:id="51" w:name="_Toc6311"/>
      <w:r>
        <w:rPr>
          <w:rFonts w:ascii="宋体" w:hAnsi="宋体" w:eastAsia="宋体"/>
          <w:bCs/>
          <w:sz w:val="24"/>
          <w:szCs w:val="18"/>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49"/>
      <w:bookmarkEnd w:id="51"/>
    </w:p>
    <w:p w14:paraId="75B356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128BA"/>
    <w:rsid w:val="6251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D&amp;L"/>
    <w:basedOn w:val="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2026-04-13T09:33:00Z</dcterms:created>
  <dc:creator>修订</dc:creator>
  <cp:lastModifiedBy>修订</cp:lastModifiedBy>
  <dcterms:modified xsi:type="dcterms:W3CDTF">2026-04-13T09:33:32Z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C7FF6ED559B14442A5209BB8F81BF6E1_11</vt:lpwstr>
  </property>
  <property fmtid="{D5CDD505-2E9C-101B-9397-08002B2CF9AE}" pid="4" name="KSOTemplateDocerSaveRecord">
    <vt:lpwstr>eyJoZGlkIjoiMjFlNDcxMzhjZTVlNDBjMzBjMjM4MDQwMDM2MDcyZTEiLCJ1c2VySWQiOiI4ODgyMDUxMzUifQ==</vt:lpwstr>
  </property>
</Properties>
</file>