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EA97E">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前注：</w:t>
      </w:r>
    </w:p>
    <w:p w14:paraId="541CCCB6">
      <w:pPr>
        <w:keepNext w:val="0"/>
        <w:keepLines w:val="0"/>
        <w:widowControl w:val="0"/>
        <w:suppressLineNumbers w:val="0"/>
        <w:adjustRightInd w:val="0"/>
        <w:snapToGrid w:val="0"/>
        <w:spacing w:before="0" w:beforeAutospacing="0" w:after="0" w:afterAutospacing="0" w:line="360" w:lineRule="auto"/>
        <w:ind w:left="0" w:right="0" w:firstLine="435"/>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1.本采购需求中提出的服务方案仅为参考，如无明确限制，投标人可以进行优化，提供满足采购人实际需要的更优（或者性能实质上不低于的）服务方案，且此方案须经评标委员会评审认可。</w:t>
      </w:r>
    </w:p>
    <w:p w14:paraId="63844532">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2.政府采购政策（包括但不限于下列具体政策要求）：</w:t>
      </w:r>
    </w:p>
    <w:p w14:paraId="24C28556">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如属于《节能产品政府采购品目清单》中政府强制采购的节能产品，则投标人所投产品须具有市场监管总局公布的《参与实施政府采购节能产品认证机构目录》中的认证机构出具的、处于有效期内的节能产品认证证书。</w:t>
      </w:r>
    </w:p>
    <w:p w14:paraId="1D1DCACB">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26A963FC">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bCs/>
          <w:szCs w:val="21"/>
          <w:lang w:val="en-US"/>
        </w:rPr>
      </w:pPr>
      <w:r>
        <w:rPr>
          <w:rFonts w:hint="eastAsia" w:ascii="宋体" w:hAnsi="宋体" w:eastAsia="宋体" w:cs="宋体"/>
          <w:kern w:val="2"/>
          <w:sz w:val="21"/>
          <w:szCs w:val="21"/>
          <w:lang w:val="en-US" w:eastAsia="zh-CN" w:bidi="ar"/>
        </w:rPr>
        <w:t>3.如采购人允许采用分包方式履行合同的，应当明确可以分包履行的相关内容。</w:t>
      </w:r>
    </w:p>
    <w:p w14:paraId="682B7C8F">
      <w:pPr>
        <w:keepNext w:val="0"/>
        <w:keepLines w:val="0"/>
        <w:widowControl w:val="0"/>
        <w:suppressLineNumbers w:val="0"/>
        <w:adjustRightInd w:val="0"/>
        <w:snapToGrid w:val="0"/>
        <w:spacing w:before="0" w:beforeAutospacing="0" w:after="0" w:afterAutospacing="0" w:line="360" w:lineRule="auto"/>
        <w:ind w:left="0" w:right="0" w:firstLine="437"/>
        <w:jc w:val="both"/>
        <w:outlineLvl w:val="1"/>
        <w:rPr>
          <w:rFonts w:hint="eastAsia" w:ascii="宋体" w:hAnsi="宋体" w:eastAsia="宋体" w:cs="宋体"/>
          <w:b/>
          <w:bCs w:val="0"/>
          <w:szCs w:val="21"/>
          <w:lang w:val="en-US"/>
        </w:rPr>
      </w:pPr>
      <w:bookmarkStart w:id="0" w:name="_Toc4148"/>
      <w:bookmarkStart w:id="1" w:name="_Toc21798"/>
      <w:bookmarkStart w:id="2" w:name="_Hlk23621890"/>
      <w:r>
        <w:rPr>
          <w:rFonts w:hint="eastAsia" w:ascii="宋体" w:hAnsi="宋体" w:eastAsia="宋体" w:cs="宋体"/>
          <w:b/>
          <w:bCs w:val="0"/>
          <w:kern w:val="2"/>
          <w:sz w:val="21"/>
          <w:szCs w:val="21"/>
          <w:lang w:val="en-US" w:eastAsia="zh-CN" w:bidi="ar"/>
        </w:rPr>
        <w:t>一、采购需求前附表</w:t>
      </w:r>
      <w:bookmarkEnd w:id="0"/>
      <w:bookmarkEnd w:id="1"/>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1047"/>
        <w:gridCol w:w="2111"/>
        <w:gridCol w:w="5698"/>
      </w:tblGrid>
      <w:tr w14:paraId="3C3B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502" w:hRule="atLeast"/>
          <w:jc w:val="center"/>
        </w:trPr>
        <w:tc>
          <w:tcPr>
            <w:tcW w:w="591" w:type="pct"/>
            <w:tcBorders>
              <w:top w:val="single" w:color="auto" w:sz="4" w:space="0"/>
              <w:left w:val="single" w:color="auto" w:sz="4" w:space="0"/>
              <w:bottom w:val="single" w:color="auto" w:sz="4" w:space="0"/>
              <w:right w:val="single" w:color="auto" w:sz="4" w:space="0"/>
            </w:tcBorders>
            <w:shd w:val="clear"/>
            <w:vAlign w:val="center"/>
          </w:tcPr>
          <w:p w14:paraId="3D81C74B">
            <w:pPr>
              <w:pStyle w:val="9"/>
              <w:widowControl/>
              <w:rPr>
                <w:bdr w:val="none" w:color="auto" w:sz="0" w:space="0"/>
              </w:rPr>
            </w:pPr>
            <w:r>
              <w:rPr>
                <w:bdr w:val="none" w:color="auto" w:sz="0" w:space="0"/>
              </w:rPr>
              <w:t>序号</w:t>
            </w:r>
          </w:p>
        </w:tc>
        <w:tc>
          <w:tcPr>
            <w:tcW w:w="1192" w:type="pct"/>
            <w:tcBorders>
              <w:top w:val="single" w:color="auto" w:sz="4" w:space="0"/>
              <w:left w:val="single" w:color="auto" w:sz="4" w:space="0"/>
              <w:bottom w:val="single" w:color="auto" w:sz="4" w:space="0"/>
              <w:right w:val="single" w:color="auto" w:sz="4" w:space="0"/>
            </w:tcBorders>
            <w:shd w:val="clear"/>
            <w:vAlign w:val="center"/>
          </w:tcPr>
          <w:p w14:paraId="5EA427B9">
            <w:pPr>
              <w:pStyle w:val="3"/>
              <w:keepNext w:val="0"/>
              <w:keepLines w:val="0"/>
              <w:widowControl w:val="0"/>
              <w:suppressLineNumbers w:val="0"/>
              <w:adjustRightInd w:val="0"/>
              <w:snapToGrid w:val="0"/>
              <w:spacing w:before="0" w:beforeAutospacing="0" w:after="0" w:afterAutospacing="0" w:line="300" w:lineRule="auto"/>
              <w:ind w:left="0" w:right="0"/>
              <w:jc w:val="both"/>
              <w:rPr>
                <w:rFonts w:cs="宋体"/>
                <w:b/>
                <w:bCs w:val="0"/>
                <w:bdr w:val="none" w:color="auto" w:sz="0" w:space="0"/>
                <w:lang w:val="en-US"/>
              </w:rPr>
            </w:pPr>
            <w:r>
              <w:rPr>
                <w:rFonts w:hint="eastAsia" w:ascii="宋体" w:hAnsi="宋体" w:eastAsia="宋体" w:cs="宋体"/>
                <w:b/>
                <w:bCs w:val="0"/>
                <w:kern w:val="0"/>
                <w:sz w:val="21"/>
                <w:szCs w:val="21"/>
                <w:bdr w:val="none" w:color="auto" w:sz="0" w:space="0"/>
                <w:lang w:val="en-US" w:eastAsia="zh-CN" w:bidi="ar"/>
              </w:rPr>
              <w:t>条款名称</w:t>
            </w:r>
          </w:p>
        </w:tc>
        <w:tc>
          <w:tcPr>
            <w:tcW w:w="3217" w:type="pct"/>
            <w:tcBorders>
              <w:top w:val="single" w:color="auto" w:sz="4" w:space="0"/>
              <w:left w:val="single" w:color="auto" w:sz="4" w:space="0"/>
              <w:bottom w:val="single" w:color="auto" w:sz="4" w:space="0"/>
              <w:right w:val="single" w:color="auto" w:sz="4" w:space="0"/>
            </w:tcBorders>
            <w:shd w:val="clear"/>
            <w:vAlign w:val="center"/>
          </w:tcPr>
          <w:p w14:paraId="19759A6B">
            <w:pPr>
              <w:pStyle w:val="3"/>
              <w:keepNext w:val="0"/>
              <w:keepLines w:val="0"/>
              <w:widowControl w:val="0"/>
              <w:suppressLineNumbers w:val="0"/>
              <w:adjustRightInd w:val="0"/>
              <w:snapToGrid w:val="0"/>
              <w:spacing w:before="0" w:beforeAutospacing="0" w:after="0" w:afterAutospacing="0" w:line="300" w:lineRule="auto"/>
              <w:ind w:left="0" w:right="0"/>
              <w:jc w:val="both"/>
              <w:rPr>
                <w:rFonts w:cs="宋体"/>
                <w:b/>
                <w:bCs w:val="0"/>
                <w:bdr w:val="none" w:color="auto" w:sz="0" w:space="0"/>
                <w:lang w:val="en-US"/>
              </w:rPr>
            </w:pPr>
            <w:r>
              <w:rPr>
                <w:rFonts w:hint="eastAsia" w:ascii="宋体" w:hAnsi="宋体" w:eastAsia="宋体" w:cs="宋体"/>
                <w:b/>
                <w:bCs w:val="0"/>
                <w:kern w:val="0"/>
                <w:sz w:val="21"/>
                <w:szCs w:val="21"/>
                <w:bdr w:val="none" w:color="auto" w:sz="0" w:space="0"/>
                <w:lang w:val="en-US" w:eastAsia="zh-CN" w:bidi="ar"/>
              </w:rPr>
              <w:t>内容、说明与要求</w:t>
            </w:r>
          </w:p>
        </w:tc>
      </w:tr>
      <w:tr w14:paraId="550A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502" w:hRule="atLeast"/>
          <w:jc w:val="center"/>
        </w:trPr>
        <w:tc>
          <w:tcPr>
            <w:tcW w:w="591" w:type="pct"/>
            <w:tcBorders>
              <w:top w:val="single" w:color="auto" w:sz="4" w:space="0"/>
              <w:left w:val="single" w:color="auto" w:sz="4" w:space="0"/>
              <w:bottom w:val="single" w:color="auto" w:sz="4" w:space="0"/>
              <w:right w:val="single" w:color="auto" w:sz="4" w:space="0"/>
            </w:tcBorders>
            <w:shd w:val="clear"/>
            <w:vAlign w:val="center"/>
          </w:tcPr>
          <w:p w14:paraId="5C674801">
            <w:pPr>
              <w:pStyle w:val="9"/>
              <w:widowControl/>
              <w:rPr>
                <w:bdr w:val="none" w:color="auto" w:sz="0" w:space="0"/>
                <w:lang w:val="en-US"/>
              </w:rPr>
            </w:pPr>
            <w:r>
              <w:rPr>
                <w:bdr w:val="none" w:color="auto" w:sz="0" w:space="0"/>
                <w:lang w:val="en-US"/>
              </w:rPr>
              <w:t>1</w:t>
            </w:r>
          </w:p>
        </w:tc>
        <w:tc>
          <w:tcPr>
            <w:tcW w:w="1192" w:type="pct"/>
            <w:tcBorders>
              <w:top w:val="single" w:color="auto" w:sz="4" w:space="0"/>
              <w:left w:val="single" w:color="auto" w:sz="4" w:space="0"/>
              <w:bottom w:val="single" w:color="auto" w:sz="4" w:space="0"/>
              <w:right w:val="single" w:color="auto" w:sz="4" w:space="0"/>
            </w:tcBorders>
            <w:shd w:val="clear"/>
            <w:vAlign w:val="center"/>
          </w:tcPr>
          <w:p w14:paraId="6C0369E1">
            <w:pPr>
              <w:pStyle w:val="3"/>
              <w:keepNext w:val="0"/>
              <w:keepLines w:val="0"/>
              <w:widowControl w:val="0"/>
              <w:suppressLineNumbers w:val="0"/>
              <w:adjustRightInd w:val="0"/>
              <w:snapToGrid w:val="0"/>
              <w:spacing w:before="0" w:beforeAutospacing="0" w:after="0" w:afterAutospacing="0" w:line="300" w:lineRule="auto"/>
              <w:ind w:left="0" w:right="0"/>
              <w:jc w:val="both"/>
              <w:rPr>
                <w:rFonts w:cs="宋体"/>
                <w:b/>
                <w:bCs/>
                <w:bdr w:val="none" w:color="auto" w:sz="0" w:space="0"/>
                <w:lang w:val="en-US"/>
              </w:rPr>
            </w:pPr>
            <w:r>
              <w:rPr>
                <w:rFonts w:hint="eastAsia" w:ascii="宋体" w:hAnsi="宋体" w:eastAsia="宋体" w:cs="宋体"/>
                <w:bCs/>
                <w:kern w:val="0"/>
                <w:sz w:val="21"/>
                <w:szCs w:val="21"/>
                <w:bdr w:val="none" w:color="auto" w:sz="0" w:space="0"/>
                <w:lang w:val="en-US" w:eastAsia="zh-CN" w:bidi="ar"/>
              </w:rPr>
              <w:t>付款方式</w:t>
            </w:r>
          </w:p>
        </w:tc>
        <w:tc>
          <w:tcPr>
            <w:tcW w:w="3217" w:type="pct"/>
            <w:tcBorders>
              <w:top w:val="single" w:color="auto" w:sz="4" w:space="0"/>
              <w:left w:val="single" w:color="auto" w:sz="4" w:space="0"/>
              <w:bottom w:val="single" w:color="auto" w:sz="4" w:space="0"/>
              <w:right w:val="single" w:color="auto" w:sz="4" w:space="0"/>
            </w:tcBorders>
            <w:shd w:val="clear"/>
            <w:vAlign w:val="center"/>
          </w:tcPr>
          <w:p w14:paraId="27890B09">
            <w:pPr>
              <w:keepNext w:val="0"/>
              <w:keepLines w:val="0"/>
              <w:widowControl/>
              <w:suppressLineNumbers w:val="0"/>
              <w:adjustRightInd w:val="0"/>
              <w:snapToGrid w:val="0"/>
              <w:spacing w:before="0" w:beforeAutospacing="0" w:after="0" w:afterAutospacing="0" w:line="300" w:lineRule="auto"/>
              <w:ind w:left="0" w:right="0"/>
              <w:jc w:val="both"/>
              <w:rPr>
                <w:rFonts w:hint="eastAsia" w:ascii="宋体" w:hAnsi="宋体" w:eastAsia="宋体" w:cs="宋体"/>
                <w:szCs w:val="21"/>
                <w:bdr w:val="none" w:color="auto" w:sz="0" w:space="0"/>
                <w:lang w:val="en-US"/>
              </w:rPr>
            </w:pPr>
            <w:r>
              <w:rPr>
                <w:rFonts w:hint="eastAsia" w:ascii="宋体" w:hAnsi="宋体" w:eastAsia="宋体" w:cs="Times New Roman"/>
                <w:kern w:val="2"/>
                <w:sz w:val="21"/>
                <w:szCs w:val="21"/>
                <w:bdr w:val="none" w:color="auto" w:sz="0" w:space="0"/>
                <w:lang w:val="en-US" w:eastAsia="zh-CN" w:bidi="ar"/>
              </w:rPr>
              <w:t>合同生效后，经采购人确认且中标人无违约行为的，根据合同总额，每三个月支付一次费用（等比）。</w:t>
            </w:r>
          </w:p>
        </w:tc>
      </w:tr>
      <w:tr w14:paraId="0218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502" w:hRule="atLeast"/>
          <w:jc w:val="center"/>
        </w:trPr>
        <w:tc>
          <w:tcPr>
            <w:tcW w:w="591" w:type="pct"/>
            <w:tcBorders>
              <w:top w:val="single" w:color="auto" w:sz="4" w:space="0"/>
              <w:left w:val="single" w:color="auto" w:sz="4" w:space="0"/>
              <w:bottom w:val="single" w:color="auto" w:sz="4" w:space="0"/>
              <w:right w:val="single" w:color="auto" w:sz="4" w:space="0"/>
            </w:tcBorders>
            <w:shd w:val="clear"/>
            <w:vAlign w:val="center"/>
          </w:tcPr>
          <w:p w14:paraId="280D26F9">
            <w:pPr>
              <w:pStyle w:val="9"/>
              <w:widowControl/>
              <w:rPr>
                <w:bdr w:val="none" w:color="auto" w:sz="0" w:space="0"/>
                <w:lang w:val="en-US"/>
              </w:rPr>
            </w:pPr>
            <w:r>
              <w:rPr>
                <w:bdr w:val="none" w:color="auto" w:sz="0" w:space="0"/>
                <w:lang w:val="en-US"/>
              </w:rPr>
              <w:t>2</w:t>
            </w:r>
          </w:p>
        </w:tc>
        <w:tc>
          <w:tcPr>
            <w:tcW w:w="1192" w:type="pct"/>
            <w:tcBorders>
              <w:top w:val="single" w:color="auto" w:sz="4" w:space="0"/>
              <w:left w:val="single" w:color="auto" w:sz="4" w:space="0"/>
              <w:bottom w:val="single" w:color="auto" w:sz="4" w:space="0"/>
              <w:right w:val="single" w:color="auto" w:sz="4" w:space="0"/>
            </w:tcBorders>
            <w:shd w:val="clear"/>
            <w:vAlign w:val="center"/>
          </w:tcPr>
          <w:p w14:paraId="6A9E7253">
            <w:pPr>
              <w:pStyle w:val="3"/>
              <w:keepNext w:val="0"/>
              <w:keepLines w:val="0"/>
              <w:widowControl w:val="0"/>
              <w:suppressLineNumbers w:val="0"/>
              <w:adjustRightInd w:val="0"/>
              <w:snapToGrid w:val="0"/>
              <w:spacing w:before="0" w:beforeAutospacing="0" w:after="0" w:afterAutospacing="0" w:line="300" w:lineRule="auto"/>
              <w:ind w:left="0" w:right="0"/>
              <w:jc w:val="both"/>
              <w:rPr>
                <w:rFonts w:cs="宋体"/>
                <w:b/>
                <w:bCs/>
                <w:bdr w:val="none" w:color="auto" w:sz="0" w:space="0"/>
                <w:lang w:val="en-US"/>
              </w:rPr>
            </w:pPr>
            <w:r>
              <w:rPr>
                <w:rFonts w:hint="eastAsia" w:ascii="宋体" w:hAnsi="宋体" w:eastAsia="宋体" w:cs="宋体"/>
                <w:bCs/>
                <w:kern w:val="0"/>
                <w:sz w:val="21"/>
                <w:szCs w:val="21"/>
                <w:bdr w:val="none" w:color="auto" w:sz="0" w:space="0"/>
                <w:lang w:val="en-US" w:eastAsia="zh-CN" w:bidi="ar"/>
              </w:rPr>
              <w:t>服务地点</w:t>
            </w:r>
          </w:p>
        </w:tc>
        <w:tc>
          <w:tcPr>
            <w:tcW w:w="3217" w:type="pct"/>
            <w:tcBorders>
              <w:top w:val="single" w:color="auto" w:sz="4" w:space="0"/>
              <w:left w:val="single" w:color="auto" w:sz="4" w:space="0"/>
              <w:bottom w:val="single" w:color="auto" w:sz="4" w:space="0"/>
              <w:right w:val="single" w:color="auto" w:sz="4" w:space="0"/>
            </w:tcBorders>
            <w:shd w:val="clear"/>
            <w:vAlign w:val="center"/>
          </w:tcPr>
          <w:p w14:paraId="5CBE8857">
            <w:pPr>
              <w:pStyle w:val="3"/>
              <w:keepNext w:val="0"/>
              <w:keepLines w:val="0"/>
              <w:widowControl w:val="0"/>
              <w:suppressLineNumbers w:val="0"/>
              <w:adjustRightInd w:val="0"/>
              <w:snapToGrid w:val="0"/>
              <w:spacing w:before="0" w:beforeAutospacing="0" w:after="0" w:afterAutospacing="0" w:line="300" w:lineRule="auto"/>
              <w:ind w:left="0" w:right="0"/>
              <w:jc w:val="both"/>
              <w:rPr>
                <w:rFonts w:cs="宋体"/>
                <w:bdr w:val="none" w:color="auto" w:sz="0" w:space="0"/>
                <w:lang w:val="en-US"/>
              </w:rPr>
            </w:pPr>
            <w:r>
              <w:rPr>
                <w:rFonts w:hint="eastAsia" w:ascii="宋体" w:hAnsi="宋体" w:eastAsia="宋体" w:cs="宋体"/>
                <w:bCs/>
                <w:kern w:val="0"/>
                <w:sz w:val="21"/>
                <w:szCs w:val="21"/>
                <w:bdr w:val="none" w:color="auto" w:sz="0" w:space="0"/>
                <w:lang w:val="en-US" w:eastAsia="zh-CN" w:bidi="ar"/>
              </w:rPr>
              <w:t>安徽省田径游泳运动管理中心，具体按采购人指定地点。</w:t>
            </w:r>
          </w:p>
        </w:tc>
      </w:tr>
      <w:tr w14:paraId="7A00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502" w:hRule="atLeast"/>
          <w:jc w:val="center"/>
        </w:trPr>
        <w:tc>
          <w:tcPr>
            <w:tcW w:w="591" w:type="pct"/>
            <w:tcBorders>
              <w:top w:val="single" w:color="auto" w:sz="4" w:space="0"/>
              <w:left w:val="single" w:color="auto" w:sz="4" w:space="0"/>
              <w:bottom w:val="single" w:color="auto" w:sz="4" w:space="0"/>
              <w:right w:val="single" w:color="auto" w:sz="4" w:space="0"/>
            </w:tcBorders>
            <w:shd w:val="clear"/>
            <w:vAlign w:val="center"/>
          </w:tcPr>
          <w:p w14:paraId="4166B838">
            <w:pPr>
              <w:pStyle w:val="9"/>
              <w:widowControl/>
              <w:rPr>
                <w:bdr w:val="none" w:color="auto" w:sz="0" w:space="0"/>
                <w:lang w:val="en-US"/>
              </w:rPr>
            </w:pPr>
            <w:r>
              <w:rPr>
                <w:bdr w:val="none" w:color="auto" w:sz="0" w:space="0"/>
                <w:lang w:val="en-US"/>
              </w:rPr>
              <w:t>3</w:t>
            </w:r>
          </w:p>
        </w:tc>
        <w:tc>
          <w:tcPr>
            <w:tcW w:w="1192" w:type="pct"/>
            <w:tcBorders>
              <w:top w:val="single" w:color="auto" w:sz="4" w:space="0"/>
              <w:left w:val="single" w:color="auto" w:sz="4" w:space="0"/>
              <w:bottom w:val="single" w:color="auto" w:sz="4" w:space="0"/>
              <w:right w:val="single" w:color="auto" w:sz="4" w:space="0"/>
            </w:tcBorders>
            <w:shd w:val="clear"/>
            <w:vAlign w:val="center"/>
          </w:tcPr>
          <w:p w14:paraId="3591307E">
            <w:pPr>
              <w:pStyle w:val="3"/>
              <w:keepNext w:val="0"/>
              <w:keepLines w:val="0"/>
              <w:widowControl w:val="0"/>
              <w:suppressLineNumbers w:val="0"/>
              <w:adjustRightInd w:val="0"/>
              <w:snapToGrid w:val="0"/>
              <w:spacing w:before="0" w:beforeAutospacing="0" w:after="0" w:afterAutospacing="0" w:line="300" w:lineRule="auto"/>
              <w:ind w:left="0" w:right="0"/>
              <w:jc w:val="both"/>
              <w:rPr>
                <w:rFonts w:cs="宋体"/>
                <w:b/>
                <w:bCs/>
                <w:bdr w:val="none" w:color="auto" w:sz="0" w:space="0"/>
                <w:lang w:val="en-US"/>
              </w:rPr>
            </w:pPr>
            <w:r>
              <w:rPr>
                <w:rFonts w:hint="eastAsia" w:ascii="宋体" w:hAnsi="宋体" w:eastAsia="宋体" w:cs="宋体"/>
                <w:bCs/>
                <w:kern w:val="0"/>
                <w:sz w:val="21"/>
                <w:szCs w:val="21"/>
                <w:bdr w:val="none" w:color="auto" w:sz="0" w:space="0"/>
                <w:lang w:val="en-US" w:eastAsia="zh-CN" w:bidi="ar"/>
              </w:rPr>
              <w:t>服务期限</w:t>
            </w:r>
          </w:p>
        </w:tc>
        <w:tc>
          <w:tcPr>
            <w:tcW w:w="3217" w:type="pct"/>
            <w:tcBorders>
              <w:top w:val="single" w:color="auto" w:sz="4" w:space="0"/>
              <w:left w:val="single" w:color="auto" w:sz="4" w:space="0"/>
              <w:bottom w:val="single" w:color="auto" w:sz="4" w:space="0"/>
              <w:right w:val="single" w:color="auto" w:sz="4" w:space="0"/>
            </w:tcBorders>
            <w:shd w:val="clear"/>
            <w:vAlign w:val="center"/>
          </w:tcPr>
          <w:p w14:paraId="33387927">
            <w:pPr>
              <w:pStyle w:val="3"/>
              <w:keepNext w:val="0"/>
              <w:keepLines w:val="0"/>
              <w:widowControl w:val="0"/>
              <w:suppressLineNumbers w:val="0"/>
              <w:adjustRightInd w:val="0"/>
              <w:snapToGrid w:val="0"/>
              <w:spacing w:before="0" w:beforeAutospacing="0" w:after="0" w:afterAutospacing="0" w:line="300" w:lineRule="auto"/>
              <w:ind w:left="0" w:right="0"/>
              <w:jc w:val="both"/>
              <w:rPr>
                <w:rFonts w:cs="宋体"/>
                <w:bdr w:val="none" w:color="auto" w:sz="0" w:space="0"/>
                <w:lang w:val="en-US" w:bidi="zh-CN"/>
              </w:rPr>
            </w:pPr>
            <w:r>
              <w:rPr>
                <w:rFonts w:hint="eastAsia" w:ascii="宋体" w:hAnsi="宋体" w:eastAsia="宋体" w:cs="宋体"/>
                <w:bCs/>
                <w:kern w:val="0"/>
                <w:sz w:val="21"/>
                <w:szCs w:val="21"/>
                <w:bdr w:val="none" w:color="auto" w:sz="0" w:space="0"/>
                <w:lang w:val="en-US" w:eastAsia="zh-CN" w:bidi="zh-CN"/>
              </w:rPr>
              <w:t>第1包：2025年8月18日至2026年8月17日；</w:t>
            </w:r>
          </w:p>
          <w:p w14:paraId="54DFF2B2">
            <w:pPr>
              <w:pStyle w:val="3"/>
              <w:keepNext w:val="0"/>
              <w:keepLines w:val="0"/>
              <w:widowControl w:val="0"/>
              <w:suppressLineNumbers w:val="0"/>
              <w:adjustRightInd w:val="0"/>
              <w:snapToGrid w:val="0"/>
              <w:spacing w:before="0" w:beforeAutospacing="0" w:after="0" w:afterAutospacing="0" w:line="300" w:lineRule="auto"/>
              <w:ind w:left="0" w:right="0"/>
              <w:jc w:val="both"/>
              <w:rPr>
                <w:rFonts w:cs="宋体"/>
                <w:bdr w:val="none" w:color="auto" w:sz="0" w:space="0"/>
                <w:lang w:val="en-US"/>
              </w:rPr>
            </w:pPr>
            <w:r>
              <w:rPr>
                <w:rFonts w:hint="eastAsia" w:ascii="宋体" w:hAnsi="宋体" w:eastAsia="宋体" w:cs="宋体"/>
                <w:bCs/>
                <w:kern w:val="0"/>
                <w:sz w:val="21"/>
                <w:szCs w:val="21"/>
                <w:bdr w:val="none" w:color="auto" w:sz="0" w:space="0"/>
                <w:lang w:val="en-US" w:eastAsia="zh-CN" w:bidi="zh-CN"/>
              </w:rPr>
              <w:t>第2包：自合同生效之日起至2025年12月31日</w:t>
            </w:r>
            <w:r>
              <w:rPr>
                <w:rFonts w:hint="eastAsia" w:ascii="宋体" w:hAnsi="宋体" w:eastAsia="宋体" w:cs="宋体"/>
                <w:bCs/>
                <w:kern w:val="0"/>
                <w:sz w:val="21"/>
                <w:szCs w:val="21"/>
                <w:bdr w:val="none" w:color="auto" w:sz="0" w:space="0"/>
                <w:lang w:val="en-US" w:eastAsia="zh-CN" w:bidi="ar"/>
              </w:rPr>
              <w:t>。</w:t>
            </w:r>
          </w:p>
        </w:tc>
      </w:tr>
      <w:tr w14:paraId="1CCC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502" w:hRule="atLeast"/>
          <w:jc w:val="center"/>
        </w:trPr>
        <w:tc>
          <w:tcPr>
            <w:tcW w:w="591" w:type="pct"/>
            <w:tcBorders>
              <w:top w:val="single" w:color="auto" w:sz="4" w:space="0"/>
              <w:left w:val="single" w:color="auto" w:sz="4" w:space="0"/>
              <w:bottom w:val="single" w:color="auto" w:sz="4" w:space="0"/>
              <w:right w:val="single" w:color="auto" w:sz="4" w:space="0"/>
            </w:tcBorders>
            <w:shd w:val="clear"/>
            <w:vAlign w:val="center"/>
          </w:tcPr>
          <w:p w14:paraId="3170228D">
            <w:pPr>
              <w:pStyle w:val="9"/>
              <w:widowControl/>
              <w:rPr>
                <w:bdr w:val="none" w:color="auto" w:sz="0" w:space="0"/>
                <w:lang w:val="en-US"/>
              </w:rPr>
            </w:pPr>
            <w:r>
              <w:rPr>
                <w:bdr w:val="none" w:color="auto" w:sz="0" w:space="0"/>
                <w:lang w:val="en-US"/>
              </w:rPr>
              <w:t>4</w:t>
            </w:r>
          </w:p>
        </w:tc>
        <w:tc>
          <w:tcPr>
            <w:tcW w:w="1192" w:type="pct"/>
            <w:tcBorders>
              <w:top w:val="single" w:color="auto" w:sz="4" w:space="0"/>
              <w:left w:val="single" w:color="auto" w:sz="4" w:space="0"/>
              <w:bottom w:val="single" w:color="auto" w:sz="4" w:space="0"/>
              <w:right w:val="single" w:color="auto" w:sz="4" w:space="0"/>
            </w:tcBorders>
            <w:shd w:val="clear"/>
            <w:vAlign w:val="center"/>
          </w:tcPr>
          <w:p w14:paraId="071EB9C3">
            <w:pPr>
              <w:pStyle w:val="3"/>
              <w:keepNext w:val="0"/>
              <w:keepLines w:val="0"/>
              <w:widowControl w:val="0"/>
              <w:suppressLineNumbers w:val="0"/>
              <w:adjustRightInd w:val="0"/>
              <w:snapToGrid w:val="0"/>
              <w:spacing w:before="0" w:beforeAutospacing="0" w:after="0" w:afterAutospacing="0" w:line="300" w:lineRule="auto"/>
              <w:ind w:left="0" w:right="0"/>
              <w:jc w:val="both"/>
              <w:rPr>
                <w:rFonts w:cs="宋体"/>
                <w:b/>
                <w:bCs/>
                <w:bdr w:val="none" w:color="auto" w:sz="0" w:space="0"/>
                <w:lang w:val="en-US"/>
              </w:rPr>
            </w:pPr>
            <w:r>
              <w:rPr>
                <w:rFonts w:hint="eastAsia" w:ascii="宋体" w:hAnsi="宋体" w:eastAsia="宋体" w:cs="宋体"/>
                <w:bCs/>
                <w:kern w:val="0"/>
                <w:sz w:val="21"/>
                <w:szCs w:val="21"/>
                <w:bdr w:val="none" w:color="auto" w:sz="0" w:space="0"/>
                <w:lang w:val="en-US" w:eastAsia="zh-CN" w:bidi="ar"/>
              </w:rPr>
              <w:t>本项目采购标的名称及所属行业</w:t>
            </w:r>
          </w:p>
        </w:tc>
        <w:tc>
          <w:tcPr>
            <w:tcW w:w="3217" w:type="pct"/>
            <w:tcBorders>
              <w:top w:val="single" w:color="auto" w:sz="4" w:space="0"/>
              <w:left w:val="single" w:color="auto" w:sz="4" w:space="0"/>
              <w:bottom w:val="single" w:color="auto" w:sz="4" w:space="0"/>
              <w:right w:val="single" w:color="auto" w:sz="4" w:space="0"/>
            </w:tcBorders>
            <w:shd w:val="clear"/>
            <w:vAlign w:val="center"/>
          </w:tcPr>
          <w:p w14:paraId="7898453D">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宋体" w:eastAsia="宋体" w:cs="宋体"/>
                <w:szCs w:val="21"/>
                <w:bdr w:val="none" w:color="auto" w:sz="0" w:space="0"/>
                <w:lang w:val="en-US"/>
              </w:rPr>
            </w:pPr>
            <w:r>
              <w:rPr>
                <w:rFonts w:hint="eastAsia" w:ascii="宋体" w:hAnsi="宋体" w:eastAsia="宋体" w:cs="宋体"/>
                <w:kern w:val="2"/>
                <w:sz w:val="21"/>
                <w:szCs w:val="21"/>
                <w:bdr w:val="none" w:color="auto" w:sz="0" w:space="0"/>
                <w:lang w:val="en-US" w:eastAsia="zh-CN" w:bidi="ar"/>
              </w:rPr>
              <w:t>标的名称：2025年安徽省田径游泳运动管理中心科医服务</w:t>
            </w:r>
          </w:p>
          <w:p w14:paraId="4062E0D6">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宋体" w:eastAsia="宋体" w:cs="宋体"/>
                <w:szCs w:val="21"/>
                <w:bdr w:val="none" w:color="auto" w:sz="0" w:space="0"/>
                <w:lang w:val="en-US"/>
              </w:rPr>
            </w:pPr>
            <w:r>
              <w:rPr>
                <w:rFonts w:hint="eastAsia" w:ascii="宋体" w:hAnsi="宋体" w:eastAsia="宋体" w:cs="宋体"/>
                <w:kern w:val="2"/>
                <w:sz w:val="21"/>
                <w:szCs w:val="21"/>
                <w:bdr w:val="none" w:color="auto" w:sz="0" w:space="0"/>
                <w:lang w:val="en-US" w:eastAsia="zh-CN" w:bidi="ar"/>
              </w:rPr>
              <w:t>所属行业：其他未列明行业</w:t>
            </w:r>
          </w:p>
        </w:tc>
      </w:tr>
    </w:tbl>
    <w:p w14:paraId="57D434C6">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szCs w:val="21"/>
          <w:lang w:val="en-US"/>
        </w:rPr>
      </w:pPr>
      <w:bookmarkStart w:id="3" w:name="_Hlk16461016"/>
      <w:r>
        <w:rPr>
          <w:rFonts w:hint="eastAsia" w:ascii="宋体" w:hAnsi="宋体" w:eastAsia="宋体" w:cs="宋体"/>
          <w:b/>
          <w:bCs/>
          <w:kern w:val="2"/>
          <w:sz w:val="21"/>
          <w:szCs w:val="21"/>
          <w:lang w:val="en-US" w:eastAsia="zh-CN" w:bidi="ar"/>
        </w:rPr>
        <w:t>二、服务要求</w:t>
      </w:r>
      <w:bookmarkEnd w:id="2"/>
      <w:bookmarkEnd w:id="3"/>
    </w:p>
    <w:p w14:paraId="145BA8D4">
      <w:pPr>
        <w:keepNext/>
        <w:keepLines/>
        <w:widowControl w:val="0"/>
        <w:suppressLineNumbers w:val="0"/>
        <w:adjustRightInd w:val="0"/>
        <w:snapToGrid w:val="0"/>
        <w:spacing w:before="0" w:beforeAutospacing="0" w:after="0" w:afterAutospacing="0" w:line="360" w:lineRule="auto"/>
        <w:ind w:left="0" w:right="0"/>
        <w:jc w:val="both"/>
        <w:outlineLvl w:val="0"/>
        <w:rPr>
          <w:rFonts w:hint="eastAsia" w:ascii="宋体" w:hAnsi="宋体" w:eastAsia="宋体" w:cs="宋体"/>
          <w:b/>
          <w:bCs w:val="0"/>
          <w:kern w:val="44"/>
          <w:szCs w:val="21"/>
          <w:lang w:val="en-US"/>
        </w:rPr>
      </w:pPr>
      <w:bookmarkStart w:id="4" w:name="OLE_LINK11"/>
      <w:r>
        <w:rPr>
          <w:rFonts w:hint="eastAsia" w:ascii="宋体" w:hAnsi="宋体" w:eastAsia="宋体" w:cs="宋体"/>
          <w:b/>
          <w:bCs w:val="0"/>
          <w:kern w:val="44"/>
          <w:sz w:val="21"/>
          <w:szCs w:val="21"/>
          <w:lang w:val="en-US" w:eastAsia="zh-CN" w:bidi="ar"/>
        </w:rPr>
        <w:t>（一）第1包：</w:t>
      </w:r>
    </w:p>
    <w:bookmarkEnd w:id="4"/>
    <w:p w14:paraId="05D349C1">
      <w:pPr>
        <w:keepNext/>
        <w:keepLines/>
        <w:widowControl w:val="0"/>
        <w:suppressLineNumbers w:val="0"/>
        <w:adjustRightInd w:val="0"/>
        <w:snapToGrid w:val="0"/>
        <w:spacing w:before="0" w:beforeAutospacing="0" w:after="0" w:afterAutospacing="0" w:line="360" w:lineRule="auto"/>
        <w:ind w:left="0" w:right="0"/>
        <w:jc w:val="both"/>
        <w:outlineLvl w:val="0"/>
        <w:rPr>
          <w:rFonts w:eastAsia="宋体"/>
          <w:b/>
          <w:bCs w:val="0"/>
          <w:kern w:val="44"/>
          <w:szCs w:val="21"/>
          <w:lang w:val="en-US"/>
        </w:rPr>
      </w:pPr>
      <w:bookmarkStart w:id="5" w:name="_Toc161131610"/>
      <w:bookmarkStart w:id="6" w:name="_Toc161131508"/>
      <w:r>
        <w:rPr>
          <w:rFonts w:hint="eastAsia" w:ascii="@仿宋_GB2312" w:hAnsi="@仿宋_GB2312" w:eastAsia="宋体" w:cs="宋体"/>
          <w:b/>
          <w:bCs w:val="0"/>
          <w:kern w:val="44"/>
          <w:sz w:val="21"/>
          <w:szCs w:val="21"/>
          <w:lang w:val="en-US" w:eastAsia="zh-CN" w:bidi="ar"/>
        </w:rPr>
        <w:t>一、</w:t>
      </w:r>
      <w:bookmarkStart w:id="7" w:name="OLE_LINK8"/>
      <w:r>
        <w:rPr>
          <w:rFonts w:hint="eastAsia" w:ascii="@仿宋_GB2312" w:hAnsi="@仿宋_GB2312" w:eastAsia="宋体" w:cs="宋体"/>
          <w:b/>
          <w:bCs w:val="0"/>
          <w:kern w:val="44"/>
          <w:sz w:val="21"/>
          <w:szCs w:val="21"/>
          <w:lang w:val="en-US" w:eastAsia="zh-CN" w:bidi="ar"/>
        </w:rPr>
        <w:t>项目概况</w:t>
      </w:r>
      <w:bookmarkEnd w:id="5"/>
      <w:bookmarkEnd w:id="6"/>
    </w:p>
    <w:p w14:paraId="39EE5403">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bookmarkStart w:id="8" w:name="_Toc161131509"/>
      <w:bookmarkStart w:id="9" w:name="_Toc161131611"/>
      <w:r>
        <w:rPr>
          <w:rFonts w:hint="eastAsia" w:ascii="宋体" w:hAnsi="宋体" w:eastAsia="宋体" w:cs="宋体"/>
          <w:kern w:val="2"/>
          <w:sz w:val="21"/>
          <w:szCs w:val="21"/>
          <w:lang w:val="en-US" w:eastAsia="zh-CN" w:bidi="ar"/>
        </w:rPr>
        <w:t>安徽省田径游泳运动管理中心备战全运会体能科医服务，包括但不限于体能训练服务、医疗康复服务、医疗康复设备租赁使用、体能训练器材租赁等。</w:t>
      </w:r>
    </w:p>
    <w:p w14:paraId="7E9C1FAA">
      <w:pPr>
        <w:keepNext/>
        <w:keepLines/>
        <w:widowControl w:val="0"/>
        <w:suppressLineNumbers w:val="0"/>
        <w:adjustRightInd w:val="0"/>
        <w:snapToGrid w:val="0"/>
        <w:spacing w:before="0" w:beforeAutospacing="0" w:after="0" w:afterAutospacing="0" w:line="360" w:lineRule="auto"/>
        <w:ind w:left="0" w:right="0"/>
        <w:jc w:val="both"/>
        <w:outlineLvl w:val="0"/>
        <w:rPr>
          <w:rFonts w:eastAsia="宋体"/>
          <w:b/>
          <w:bCs w:val="0"/>
          <w:kern w:val="44"/>
          <w:szCs w:val="21"/>
          <w:lang w:val="en-US"/>
        </w:rPr>
      </w:pPr>
      <w:r>
        <w:rPr>
          <w:rFonts w:hint="eastAsia" w:ascii="@仿宋_GB2312" w:hAnsi="@仿宋_GB2312" w:eastAsia="宋体" w:cs="宋体"/>
          <w:b/>
          <w:bCs w:val="0"/>
          <w:kern w:val="44"/>
          <w:sz w:val="21"/>
          <w:szCs w:val="21"/>
          <w:lang w:val="en-US" w:eastAsia="zh-CN" w:bidi="ar"/>
        </w:rPr>
        <w:t>二、项目需求</w:t>
      </w:r>
      <w:bookmarkEnd w:id="8"/>
      <w:bookmarkEnd w:id="9"/>
    </w:p>
    <w:p w14:paraId="638DAD04">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bookmarkStart w:id="10" w:name="_Toc161131612"/>
      <w:bookmarkStart w:id="11" w:name="_Toc161131510"/>
      <w:r>
        <w:rPr>
          <w:rFonts w:hint="eastAsia" w:ascii="宋体" w:hAnsi="宋体" w:eastAsia="宋体" w:cs="宋体"/>
          <w:b/>
          <w:bCs w:val="0"/>
          <w:kern w:val="2"/>
          <w:sz w:val="21"/>
          <w:szCs w:val="21"/>
          <w:lang w:val="en-US" w:eastAsia="zh-CN" w:bidi="ar"/>
        </w:rPr>
        <w:t>（一）服务需求</w:t>
      </w:r>
    </w:p>
    <w:p w14:paraId="0AF9C5A3">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1.科研服务人员</w:t>
      </w:r>
    </w:p>
    <w:p w14:paraId="77A74D0B">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（1）运动员机能监控测试；</w:t>
      </w:r>
    </w:p>
    <w:p w14:paraId="1548A397">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（2）重点运动员运动营养评估及干预；</w:t>
      </w:r>
    </w:p>
    <w:p w14:paraId="71F467A6">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（3）协助训练中心和主教练做好运动员反兴奋剂教育指导工作。</w:t>
      </w:r>
    </w:p>
    <w:p w14:paraId="6AE8A94E">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2.体能服务人员</w:t>
      </w:r>
    </w:p>
    <w:p w14:paraId="1238A136">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（1）运动员体能测试评估；</w:t>
      </w:r>
    </w:p>
    <w:p w14:paraId="21878536">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（2）运动员体能训练方案。</w:t>
      </w:r>
    </w:p>
    <w:p w14:paraId="55632F83">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3.医务服务人员</w:t>
      </w:r>
    </w:p>
    <w:p w14:paraId="362E3FED">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康复人员：承担主要的物理治疗，包括超声波等理疗仪器的运用。熟悉康复中心所有理疗仪器的使用范围，使用适应症，使用禁忌症。为每位来康复理疗的运动员做好记录，留档，以便教练员和相关部门的查阅、及时了解运动员现阶段伤病及理疗情况。</w:t>
      </w:r>
    </w:p>
    <w:p w14:paraId="147D16F9">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（2）药房：准确学习药品清单，严格药品购买渠道，详细记录用药情况；作好药品准备工作，确保药房库存供应。更要及时掌握运动员用药的发展形势，以防发放含有兴奋剂成分的药品。</w:t>
      </w:r>
    </w:p>
    <w:p w14:paraId="3FAFE32E">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（二）服务要求</w:t>
      </w:r>
    </w:p>
    <w:p w14:paraId="2D286B8C">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1.服务目标要求：</w:t>
      </w:r>
    </w:p>
    <w:p w14:paraId="49B863BA">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①协助教练员，结合气阻设备重点运动员完成运动损伤、筛查、1RM测试、最大速度测试等运动员综合体能测试报告，制定针对提高运动员的爆发力或力量素质等素质的运动员体能训练周期性计划。②根据中心的实际需求，派遣体能训练专家协助教练员指导运动员使用智能气阻设备学习体能训练方法，以及数据提交办法。③协助教练员完成重点运动员的季度测试，并根据测试对比数据、周期性计划调整和优化运动员体能训练计划，指导运动员完成相应的体能训练，促进技术发展、成绩提高。④根据教练团队的意见和建议修改和升级铁人智能气阻智能系统，建立有针对性的运动员训练目标数据库，根据需要优化算法，升级软硬件，完善数据管理系统。</w:t>
      </w:r>
    </w:p>
    <w:p w14:paraId="3A413125">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2.工作职责要求：</w:t>
      </w:r>
    </w:p>
    <w:p w14:paraId="44D9D392">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（一）体能服务人员</w:t>
      </w:r>
    </w:p>
    <w:p w14:paraId="0251A4E5">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1.运动员体能测试评估</w:t>
      </w:r>
    </w:p>
    <w:p w14:paraId="1D9AF413">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①根据项目特点建立体能测试评估方案，根据运动队情况每月进行体能测试评估，并将结果整理后反馈给教练组。</w:t>
      </w:r>
    </w:p>
    <w:p w14:paraId="1C8859C0">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②测试项目包括身体形态、一般体能、功能动作筛查、专项体能测试等。</w:t>
      </w:r>
    </w:p>
    <w:p w14:paraId="6D0F4802">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2.运动员体能训练方案根据运动队情况与教练组训练计划制定详细的体能训练方案，包括且不限于以下内容：</w:t>
      </w:r>
    </w:p>
    <w:p w14:paraId="1BF794C3">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①技术训练课，训练前的热身与训练后的拉伸。</w:t>
      </w:r>
    </w:p>
    <w:p w14:paraId="4AB11BDC">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②体能训练课，根据教练组整体训练计划拟定的体能训练课，如基础体能训练课、专项体能训练课、高强度间歇训练课等。</w:t>
      </w:r>
    </w:p>
    <w:p w14:paraId="013E1A91">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3.训练日志制度</w:t>
      </w:r>
    </w:p>
    <w:p w14:paraId="26F679C7">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每天的训练以训练日志形式汇总至教练组。</w:t>
      </w:r>
    </w:p>
    <w:p w14:paraId="65BB4619">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（二）康复医疗人员</w:t>
      </w:r>
    </w:p>
    <w:p w14:paraId="6FB3D2FC">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1.为伤病运动员第一时间提供诊断、治疗服务，并向教练组提出合理、准确的训练、竞赛建议。</w:t>
      </w:r>
    </w:p>
    <w:p w14:paraId="688AB25F">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2.在运动员损伤情况较为严重的情况下，与专业医疗团队进行会诊，共同商定诊疗方案，并实施治疗方案。</w:t>
      </w:r>
    </w:p>
    <w:p w14:paraId="5E604786">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3.训练、比赛结束后为运动员进行按摩、放松、治疗等，提升运动员的恢复能力。</w:t>
      </w:r>
    </w:p>
    <w:p w14:paraId="0379BD8A">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4.赛时为运动员提供高效、准确、及时的诊治服务，确保运动员以良好的竞技状态完成比赛。</w:t>
      </w:r>
    </w:p>
    <w:p w14:paraId="468E95F3">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5.对运动员定期进行全面机能检查，并建立运动员健康档案。</w:t>
      </w:r>
    </w:p>
    <w:p w14:paraId="7B5064C2">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6.对运动员接受的各项诊疗过程、用药进行详细记录，适时向教练组进行反馈。</w:t>
      </w:r>
    </w:p>
    <w:p w14:paraId="30A3B3ED">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7.训练、竞赛前协助科研人员为运动员配制个性化运动饮料。</w:t>
      </w:r>
    </w:p>
    <w:p w14:paraId="20B47B32">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8.协助科研进行相关科研数据监控，提出专业化建议。</w:t>
      </w:r>
    </w:p>
    <w:p w14:paraId="33B49E84">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9.对伤病运动员实施康复训练。</w:t>
      </w:r>
    </w:p>
    <w:p w14:paraId="595DFF71">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10.根据运动员的训练计划，协助中心和主教练建立反兴奋剂行踪档案、行踪信息上报及数据库等。</w:t>
      </w:r>
    </w:p>
    <w:p w14:paraId="79D2C436">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（三）其他服务：</w:t>
      </w:r>
    </w:p>
    <w:p w14:paraId="455648D7">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1.采购人要求的科技服务、体能训练相关服务项目。</w:t>
      </w:r>
    </w:p>
    <w:p w14:paraId="1B626234">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2.采购人与中标人协商一致的其他相关服务项目。</w:t>
      </w:r>
    </w:p>
    <w:p w14:paraId="5EDDBD55">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val="0"/>
          <w:szCs w:val="21"/>
          <w:lang w:val="en-US"/>
        </w:rPr>
      </w:pPr>
      <w:r>
        <w:rPr>
          <w:rFonts w:hint="eastAsia" w:ascii="宋体" w:hAnsi="宋体" w:eastAsia="宋体" w:cs="宋体"/>
          <w:b/>
          <w:bCs w:val="0"/>
          <w:kern w:val="2"/>
          <w:sz w:val="21"/>
          <w:szCs w:val="21"/>
          <w:lang w:val="en-US" w:eastAsia="zh-CN" w:bidi="ar"/>
        </w:rPr>
        <w:t>（四）服务目标要求：</w:t>
      </w:r>
    </w:p>
    <w:p w14:paraId="49E097A7">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1.中标人对服务项目内部管理制度健全，设立项目负责人1名，全面负责服务团队的规范化管理。</w:t>
      </w:r>
    </w:p>
    <w:p w14:paraId="1710C17F">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2.在服务时间内，中标人应遵守采购人的工作纪律和制度，不得无故更换工作内容和更换工作人员（采购人要求的除外）。</w:t>
      </w:r>
    </w:p>
    <w:p w14:paraId="6841C264">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3.服务时间内中标人服务人员不能满足运动队的服务质量，采购人可随时要求中标人更换服务人员。</w:t>
      </w:r>
    </w:p>
    <w:p w14:paraId="34BE6BF0">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中标人提供的技术服务方案和各类计划、汇报、总结需及时并科学化、易执行、可操作性强，并在执行过程中得到采购人认可。对所提交的和所订立的服务对象、服务内容、服务指标、服务期限等认真履行，按计划完成项目服务。</w:t>
      </w:r>
    </w:p>
    <w:p w14:paraId="1C083C03">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5.中标人须按照相关财务管理规定，应独立建账，并确保项目经费专款专用，项目在执行过程中所产生的费用须保留相关经费支出凭据并接受采购人和第三方评估机构监督检查。</w:t>
      </w:r>
    </w:p>
    <w:p w14:paraId="66B23620">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6.中标人需根据重点运动员的伤病情况，提供针对性的康复治疗方案及体能康复计划，并在采购人认可的时间阶段内达到相应效果。</w:t>
      </w:r>
    </w:p>
    <w:p w14:paraId="18B4ADBE">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7.中标人对运动员的服务资料承担保密义务，因泄密或不当使用造成采购人或其他第三方损失（包括但不限于经济损失及名誉权损害等精神损失），由中标人自行承担，与采购人无关。</w:t>
      </w:r>
    </w:p>
    <w:p w14:paraId="571AE0A1">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8.建立每周汇报机制。中标人项目负责人和技术服务团队需参加项目队业务会议或教研组会议和每周总结会议，并向采购人提供纸质版（同时提供电子版）的每周技术服务实施情况及下一周工作计划汇报材料。</w:t>
      </w:r>
    </w:p>
    <w:p w14:paraId="1747A21E">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9.中标人对服务的项目要有规范详细的服务记录，建立台账，以备采购人核查。</w:t>
      </w:r>
    </w:p>
    <w:p w14:paraId="31CC139C">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10.根据体育行业工作需求，在合理范围内，技术服务团队必须接受与服务内容相关联的其他工作或任务安排。</w:t>
      </w:r>
    </w:p>
    <w:p w14:paraId="3CC753C4">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11.运动队外训的情况下，如采购人需求，中标人必须派服务人员跟队服务，中标人跟队服务人员所产生的差旅费、伙食费由运动队承担，其他费用由中标人自理。</w:t>
      </w:r>
    </w:p>
    <w:bookmarkEnd w:id="10"/>
    <w:bookmarkEnd w:id="11"/>
    <w:p w14:paraId="2402E8A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left"/>
        <w:textAlignment w:val="baseline"/>
        <w:outlineLvl w:val="1"/>
        <w:rPr>
          <w:rFonts w:ascii="Arial" w:hAnsi="Arial" w:eastAsia="Arial" w:cs="Arial"/>
          <w:snapToGrid w:val="0"/>
          <w:color w:val="000000"/>
          <w:kern w:val="0"/>
          <w:szCs w:val="21"/>
          <w:vertAlign w:val="baseline"/>
          <w:lang w:val="en-US" w:eastAsia="en-US"/>
        </w:rPr>
      </w:pPr>
      <w:r>
        <w:rPr>
          <w:rFonts w:hint="eastAsia" w:ascii="宋体" w:hAnsi="宋体" w:eastAsia="宋体" w:cs="宋体"/>
          <w:b/>
          <w:bCs/>
          <w:snapToGrid w:val="0"/>
          <w:color w:val="000000"/>
          <w:spacing w:val="-3"/>
          <w:kern w:val="0"/>
          <w:sz w:val="21"/>
          <w:szCs w:val="21"/>
          <w:vertAlign w:val="baseline"/>
          <w:lang w:val="en-US" w:eastAsia="en-US" w:bidi="ar"/>
        </w:rPr>
        <w:t>三、人员配备要求</w:t>
      </w:r>
    </w:p>
    <w:tbl>
      <w:tblPr>
        <w:tblStyle w:val="4"/>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0" w:type="dxa"/>
          <w:bottom w:w="0" w:type="dxa"/>
          <w:right w:w="0" w:type="dxa"/>
        </w:tblCellMar>
      </w:tblPr>
      <w:tblGrid>
        <w:gridCol w:w="1670"/>
        <w:gridCol w:w="1130"/>
        <w:gridCol w:w="6799"/>
      </w:tblGrid>
      <w:tr w14:paraId="5BB5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0" w:type="dxa"/>
            <w:bottom w:w="0" w:type="dxa"/>
            <w:right w:w="0" w:type="dxa"/>
          </w:tblCellMar>
        </w:tblPrEx>
        <w:trPr>
          <w:trHeight w:val="454" w:hRule="atLeast"/>
          <w:jc w:val="center"/>
        </w:trPr>
        <w:tc>
          <w:tcPr>
            <w:tcW w:w="1671" w:type="dxa"/>
            <w:tcBorders>
              <w:top w:val="single" w:color="auto" w:sz="4" w:space="0"/>
              <w:left w:val="single" w:color="auto" w:sz="4" w:space="0"/>
              <w:bottom w:val="single" w:color="auto" w:sz="4" w:space="0"/>
              <w:right w:val="single" w:color="auto" w:sz="4" w:space="0"/>
            </w:tcBorders>
            <w:shd w:val="clear"/>
            <w:vAlign w:val="center"/>
          </w:tcPr>
          <w:p w14:paraId="1C7B8D73">
            <w:pPr>
              <w:keepNext w:val="0"/>
              <w:keepLines w:val="0"/>
              <w:widowControl/>
              <w:suppressLineNumbers w:val="0"/>
              <w:kinsoku w:val="0"/>
              <w:autoSpaceDE w:val="0"/>
              <w:autoSpaceDN w:val="0"/>
              <w:adjustRightInd w:val="0"/>
              <w:snapToGrid w:val="0"/>
              <w:spacing w:before="0" w:beforeAutospacing="0" w:after="0" w:afterAutospacing="0" w:line="300" w:lineRule="auto"/>
              <w:ind w:left="433" w:right="0"/>
              <w:jc w:val="left"/>
              <w:textAlignment w:val="baseline"/>
              <w:rPr>
                <w:rFonts w:hint="eastAsia" w:ascii="宋体" w:hAnsi="宋体" w:eastAsia="宋体" w:cs="宋体"/>
                <w:b/>
                <w:bCs w:val="0"/>
                <w:snapToGrid w:val="0"/>
                <w:color w:val="000000"/>
                <w:kern w:val="0"/>
                <w:szCs w:val="21"/>
                <w:bdr w:val="none" w:color="auto" w:sz="0" w:space="0"/>
                <w:vertAlign w:val="baseline"/>
                <w:lang w:val="en-US" w:eastAsia="en-US"/>
              </w:rPr>
            </w:pPr>
            <w:r>
              <w:rPr>
                <w:rFonts w:hint="eastAsia" w:ascii="宋体" w:hAnsi="宋体" w:eastAsia="宋体" w:cs="宋体"/>
                <w:b/>
                <w:bCs/>
                <w:snapToGrid w:val="0"/>
                <w:color w:val="000000"/>
                <w:spacing w:val="-9"/>
                <w:kern w:val="0"/>
                <w:sz w:val="21"/>
                <w:szCs w:val="21"/>
                <w:bdr w:val="none" w:color="auto" w:sz="0" w:space="0"/>
                <w:vertAlign w:val="baseline"/>
                <w:lang w:val="en-US" w:eastAsia="en-US" w:bidi="ar"/>
              </w:rPr>
              <w:t>岗位名称</w:t>
            </w:r>
          </w:p>
        </w:tc>
        <w:tc>
          <w:tcPr>
            <w:tcW w:w="1131" w:type="dxa"/>
            <w:tcBorders>
              <w:top w:val="single" w:color="auto" w:sz="4" w:space="0"/>
              <w:left w:val="single" w:color="auto" w:sz="4" w:space="0"/>
              <w:bottom w:val="single" w:color="auto" w:sz="4" w:space="0"/>
              <w:right w:val="single" w:color="auto" w:sz="4" w:space="0"/>
            </w:tcBorders>
            <w:shd w:val="clear"/>
            <w:vAlign w:val="center"/>
          </w:tcPr>
          <w:p w14:paraId="3CEC4677">
            <w:pPr>
              <w:keepNext w:val="0"/>
              <w:keepLines w:val="0"/>
              <w:widowControl/>
              <w:suppressLineNumbers w:val="0"/>
              <w:kinsoku w:val="0"/>
              <w:autoSpaceDE w:val="0"/>
              <w:autoSpaceDN w:val="0"/>
              <w:adjustRightInd w:val="0"/>
              <w:snapToGrid w:val="0"/>
              <w:spacing w:before="0" w:beforeAutospacing="0" w:after="0" w:afterAutospacing="0" w:line="300" w:lineRule="auto"/>
              <w:ind w:left="348" w:right="0"/>
              <w:jc w:val="left"/>
              <w:textAlignment w:val="baseline"/>
              <w:rPr>
                <w:rFonts w:hint="eastAsia" w:ascii="宋体" w:hAnsi="宋体" w:eastAsia="宋体" w:cs="宋体"/>
                <w:b/>
                <w:bCs w:val="0"/>
                <w:snapToGrid w:val="0"/>
                <w:color w:val="000000"/>
                <w:kern w:val="0"/>
                <w:szCs w:val="21"/>
                <w:bdr w:val="none" w:color="auto" w:sz="0" w:space="0"/>
                <w:vertAlign w:val="baseline"/>
                <w:lang w:val="en-US" w:eastAsia="en-US"/>
              </w:rPr>
            </w:pPr>
            <w:r>
              <w:rPr>
                <w:rFonts w:hint="eastAsia" w:ascii="宋体" w:hAnsi="宋体" w:eastAsia="宋体" w:cs="宋体"/>
                <w:b/>
                <w:bCs/>
                <w:snapToGrid w:val="0"/>
                <w:color w:val="000000"/>
                <w:spacing w:val="-6"/>
                <w:kern w:val="0"/>
                <w:sz w:val="21"/>
                <w:szCs w:val="21"/>
                <w:bdr w:val="none" w:color="auto" w:sz="0" w:space="0"/>
                <w:vertAlign w:val="baseline"/>
                <w:lang w:val="en-US" w:eastAsia="en-US" w:bidi="ar"/>
              </w:rPr>
              <w:t>数量</w:t>
            </w:r>
          </w:p>
        </w:tc>
        <w:tc>
          <w:tcPr>
            <w:tcW w:w="6802" w:type="dxa"/>
            <w:tcBorders>
              <w:top w:val="single" w:color="auto" w:sz="4" w:space="0"/>
              <w:left w:val="single" w:color="auto" w:sz="4" w:space="0"/>
              <w:bottom w:val="single" w:color="auto" w:sz="4" w:space="0"/>
              <w:right w:val="single" w:color="auto" w:sz="4" w:space="0"/>
            </w:tcBorders>
            <w:shd w:val="clear"/>
            <w:vAlign w:val="center"/>
          </w:tcPr>
          <w:p w14:paraId="12BB8E3A">
            <w:pPr>
              <w:keepNext w:val="0"/>
              <w:keepLines w:val="0"/>
              <w:widowControl/>
              <w:suppressLineNumbers w:val="0"/>
              <w:kinsoku w:val="0"/>
              <w:autoSpaceDE w:val="0"/>
              <w:autoSpaceDN w:val="0"/>
              <w:adjustRightInd w:val="0"/>
              <w:snapToGrid w:val="0"/>
              <w:spacing w:before="0" w:beforeAutospacing="0" w:after="0" w:afterAutospacing="0" w:line="300" w:lineRule="auto"/>
              <w:ind w:left="2977" w:right="0"/>
              <w:jc w:val="left"/>
              <w:textAlignment w:val="baseline"/>
              <w:rPr>
                <w:rFonts w:hint="eastAsia" w:ascii="宋体" w:hAnsi="宋体" w:eastAsia="宋体" w:cs="宋体"/>
                <w:b/>
                <w:bCs w:val="0"/>
                <w:snapToGrid w:val="0"/>
                <w:color w:val="000000"/>
                <w:kern w:val="0"/>
                <w:szCs w:val="21"/>
                <w:bdr w:val="none" w:color="auto" w:sz="0" w:space="0"/>
                <w:vertAlign w:val="baseline"/>
                <w:lang w:val="en-US" w:eastAsia="en-US"/>
              </w:rPr>
            </w:pPr>
            <w:r>
              <w:rPr>
                <w:rFonts w:hint="eastAsia" w:ascii="宋体" w:hAnsi="宋体" w:eastAsia="宋体" w:cs="宋体"/>
                <w:b/>
                <w:bCs/>
                <w:snapToGrid w:val="0"/>
                <w:color w:val="000000"/>
                <w:spacing w:val="-4"/>
                <w:kern w:val="0"/>
                <w:sz w:val="21"/>
                <w:szCs w:val="21"/>
                <w:bdr w:val="none" w:color="auto" w:sz="0" w:space="0"/>
                <w:vertAlign w:val="baseline"/>
                <w:lang w:val="en-US" w:eastAsia="en-US" w:bidi="ar"/>
              </w:rPr>
              <w:t>基本要求</w:t>
            </w:r>
          </w:p>
        </w:tc>
      </w:tr>
      <w:tr w14:paraId="4685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71" w:type="dxa"/>
            <w:tcBorders>
              <w:top w:val="single" w:color="auto" w:sz="4" w:space="0"/>
              <w:left w:val="single" w:color="auto" w:sz="4" w:space="0"/>
              <w:bottom w:val="single" w:color="auto" w:sz="4" w:space="0"/>
              <w:right w:val="single" w:color="auto" w:sz="4" w:space="0"/>
            </w:tcBorders>
            <w:shd w:val="clear"/>
            <w:vAlign w:val="center"/>
          </w:tcPr>
          <w:p w14:paraId="58997E07">
            <w:pPr>
              <w:keepNext w:val="0"/>
              <w:keepLines w:val="0"/>
              <w:widowControl/>
              <w:suppressLineNumbers w:val="0"/>
              <w:kinsoku w:val="0"/>
              <w:autoSpaceDE w:val="0"/>
              <w:autoSpaceDN w:val="0"/>
              <w:adjustRightInd w:val="0"/>
              <w:snapToGrid w:val="0"/>
              <w:spacing w:before="0" w:beforeAutospacing="0" w:after="0" w:afterAutospacing="0" w:line="300" w:lineRule="auto"/>
              <w:ind w:left="308"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4"/>
                <w:kern w:val="0"/>
                <w:sz w:val="21"/>
                <w:szCs w:val="21"/>
                <w:bdr w:val="none" w:color="auto" w:sz="0" w:space="0"/>
                <w:vertAlign w:val="baseline"/>
                <w:lang w:val="en-US" w:eastAsia="en-US" w:bidi="ar"/>
              </w:rPr>
              <w:t>项目负责人</w:t>
            </w:r>
          </w:p>
        </w:tc>
        <w:tc>
          <w:tcPr>
            <w:tcW w:w="1131" w:type="dxa"/>
            <w:tcBorders>
              <w:top w:val="single" w:color="auto" w:sz="4" w:space="0"/>
              <w:left w:val="single" w:color="auto" w:sz="4" w:space="0"/>
              <w:bottom w:val="single" w:color="auto" w:sz="4" w:space="0"/>
              <w:right w:val="single" w:color="auto" w:sz="4" w:space="0"/>
            </w:tcBorders>
            <w:shd w:val="clear"/>
            <w:vAlign w:val="center"/>
          </w:tcPr>
          <w:p w14:paraId="48A1AAB3">
            <w:pPr>
              <w:keepNext w:val="0"/>
              <w:keepLines w:val="0"/>
              <w:widowControl/>
              <w:suppressLineNumbers w:val="0"/>
              <w:kinsoku w:val="0"/>
              <w:autoSpaceDE w:val="0"/>
              <w:autoSpaceDN w:val="0"/>
              <w:adjustRightInd w:val="0"/>
              <w:snapToGrid w:val="0"/>
              <w:spacing w:before="0" w:beforeAutospacing="0" w:after="0" w:afterAutospacing="0" w:line="300" w:lineRule="auto"/>
              <w:ind w:left="520"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3"/>
                <w:kern w:val="0"/>
                <w:sz w:val="21"/>
                <w:szCs w:val="21"/>
                <w:bdr w:val="none" w:color="auto" w:sz="0" w:space="0"/>
                <w:vertAlign w:val="baseline"/>
                <w:lang w:val="en-US" w:eastAsia="en-US" w:bidi="ar"/>
              </w:rPr>
              <w:t>1</w:t>
            </w:r>
          </w:p>
        </w:tc>
        <w:tc>
          <w:tcPr>
            <w:tcW w:w="6802" w:type="dxa"/>
            <w:tcBorders>
              <w:top w:val="single" w:color="auto" w:sz="4" w:space="0"/>
              <w:left w:val="single" w:color="auto" w:sz="4" w:space="0"/>
              <w:bottom w:val="single" w:color="auto" w:sz="4" w:space="0"/>
              <w:right w:val="single" w:color="auto" w:sz="4" w:space="0"/>
            </w:tcBorders>
            <w:shd w:val="clear"/>
            <w:vAlign w:val="center"/>
          </w:tcPr>
          <w:p w14:paraId="359B13D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bdr w:val="none" w:color="auto" w:sz="0" w:space="0"/>
                <w:lang w:val="en-US"/>
              </w:rPr>
            </w:pPr>
            <w:r>
              <w:rPr>
                <w:rFonts w:hint="eastAsia" w:ascii="宋体" w:hAnsi="宋体" w:eastAsia="宋体" w:cs="宋体"/>
                <w:kern w:val="2"/>
                <w:sz w:val="21"/>
                <w:szCs w:val="20"/>
                <w:bdr w:val="none" w:color="auto" w:sz="0" w:space="0"/>
                <w:lang w:val="en-US" w:eastAsia="zh-CN" w:bidi="ar"/>
              </w:rPr>
              <w:t>1.具有运动训练专业、体育教育及医学类相关专业本科（或本科以上）学历；</w:t>
            </w:r>
          </w:p>
          <w:p w14:paraId="493CAF2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bdr w:val="none" w:color="auto" w:sz="0" w:space="0"/>
                <w:lang w:val="en-US"/>
              </w:rPr>
            </w:pPr>
            <w:r>
              <w:rPr>
                <w:rFonts w:hint="eastAsia" w:ascii="宋体" w:hAnsi="宋体" w:eastAsia="宋体" w:cs="宋体"/>
                <w:kern w:val="2"/>
                <w:sz w:val="21"/>
                <w:szCs w:val="20"/>
                <w:bdr w:val="none" w:color="auto" w:sz="0" w:space="0"/>
                <w:lang w:val="en-US" w:eastAsia="zh-CN" w:bidi="ar"/>
              </w:rPr>
              <w:t>2.具备三年（或三年以上）国家队工作经验；</w:t>
            </w:r>
          </w:p>
          <w:p w14:paraId="2343BF3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bdr w:val="none" w:color="auto" w:sz="0" w:space="0"/>
                <w:lang w:val="en-US"/>
              </w:rPr>
            </w:pPr>
            <w:r>
              <w:rPr>
                <w:rFonts w:hint="eastAsia" w:ascii="宋体" w:hAnsi="宋体" w:eastAsia="宋体" w:cs="宋体"/>
                <w:kern w:val="2"/>
                <w:sz w:val="21"/>
                <w:szCs w:val="20"/>
                <w:bdr w:val="none" w:color="auto" w:sz="0" w:space="0"/>
                <w:lang w:val="en-US" w:eastAsia="zh-CN" w:bidi="ar"/>
              </w:rPr>
              <w:t>3. 具有体能相关经验，及运动队下队经验。</w:t>
            </w:r>
          </w:p>
        </w:tc>
      </w:tr>
      <w:tr w14:paraId="6BC1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71" w:type="dxa"/>
            <w:tcBorders>
              <w:top w:val="single" w:color="auto" w:sz="4" w:space="0"/>
              <w:left w:val="single" w:color="auto" w:sz="4" w:space="0"/>
              <w:bottom w:val="single" w:color="auto" w:sz="4" w:space="0"/>
              <w:right w:val="single" w:color="auto" w:sz="4" w:space="0"/>
            </w:tcBorders>
            <w:shd w:val="clear"/>
            <w:vAlign w:val="center"/>
          </w:tcPr>
          <w:p w14:paraId="15FE4244">
            <w:pPr>
              <w:keepNext w:val="0"/>
              <w:keepLines w:val="0"/>
              <w:widowControl/>
              <w:suppressLineNumbers w:val="0"/>
              <w:kinsoku w:val="0"/>
              <w:autoSpaceDE w:val="0"/>
              <w:autoSpaceDN w:val="0"/>
              <w:adjustRightInd w:val="0"/>
              <w:snapToGrid w:val="0"/>
              <w:spacing w:before="0" w:beforeAutospacing="0" w:after="0" w:afterAutospacing="0" w:line="300" w:lineRule="auto"/>
              <w:ind w:left="410" w:right="0"/>
              <w:jc w:val="left"/>
              <w:textAlignment w:val="baseline"/>
              <w:rPr>
                <w:rFonts w:hint="eastAsia" w:ascii="宋体" w:hAnsi="宋体" w:eastAsia="宋体" w:cs="宋体"/>
                <w:snapToGrid w:val="0"/>
                <w:color w:val="000000"/>
                <w:kern w:val="0"/>
                <w:szCs w:val="21"/>
                <w:bdr w:val="none" w:color="auto" w:sz="0" w:space="0"/>
                <w:vertAlign w:val="baseline"/>
                <w:lang w:val="en-US"/>
              </w:rPr>
            </w:pPr>
            <w:r>
              <w:rPr>
                <w:rFonts w:hint="eastAsia" w:ascii="宋体" w:hAnsi="宋体" w:eastAsia="宋体" w:cs="宋体"/>
                <w:bCs/>
                <w:snapToGrid w:val="0"/>
                <w:color w:val="000000"/>
                <w:spacing w:val="-4"/>
                <w:kern w:val="0"/>
                <w:sz w:val="21"/>
                <w:szCs w:val="21"/>
                <w:bdr w:val="none" w:color="auto" w:sz="0" w:space="0"/>
                <w:vertAlign w:val="baseline"/>
                <w:lang w:val="en-US" w:eastAsia="en-US" w:bidi="ar"/>
              </w:rPr>
              <w:t>体能</w:t>
            </w:r>
            <w:r>
              <w:rPr>
                <w:rFonts w:hint="eastAsia" w:ascii="宋体" w:hAnsi="宋体" w:eastAsia="宋体" w:cs="宋体"/>
                <w:bCs/>
                <w:snapToGrid w:val="0"/>
                <w:color w:val="000000"/>
                <w:spacing w:val="-4"/>
                <w:kern w:val="0"/>
                <w:sz w:val="21"/>
                <w:szCs w:val="21"/>
                <w:bdr w:val="none" w:color="auto" w:sz="0" w:space="0"/>
                <w:vertAlign w:val="baseline"/>
                <w:lang w:val="en-US" w:eastAsia="zh-CN" w:bidi="ar"/>
              </w:rPr>
              <w:t>教练</w:t>
            </w:r>
          </w:p>
        </w:tc>
        <w:tc>
          <w:tcPr>
            <w:tcW w:w="1131" w:type="dxa"/>
            <w:tcBorders>
              <w:top w:val="single" w:color="auto" w:sz="4" w:space="0"/>
              <w:left w:val="single" w:color="auto" w:sz="4" w:space="0"/>
              <w:bottom w:val="single" w:color="auto" w:sz="4" w:space="0"/>
              <w:right w:val="single" w:color="auto" w:sz="4" w:space="0"/>
            </w:tcBorders>
            <w:shd w:val="clear"/>
            <w:vAlign w:val="center"/>
          </w:tcPr>
          <w:p w14:paraId="4CAC195A">
            <w:pPr>
              <w:keepNext w:val="0"/>
              <w:keepLines w:val="0"/>
              <w:widowControl/>
              <w:suppressLineNumbers w:val="0"/>
              <w:kinsoku w:val="0"/>
              <w:autoSpaceDE w:val="0"/>
              <w:autoSpaceDN w:val="0"/>
              <w:adjustRightInd w:val="0"/>
              <w:snapToGrid w:val="0"/>
              <w:spacing w:before="0" w:beforeAutospacing="0" w:after="0" w:afterAutospacing="0" w:line="300" w:lineRule="auto"/>
              <w:ind w:left="509"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3"/>
                <w:kern w:val="0"/>
                <w:sz w:val="21"/>
                <w:szCs w:val="21"/>
                <w:bdr w:val="none" w:color="auto" w:sz="0" w:space="0"/>
                <w:vertAlign w:val="baseline"/>
                <w:lang w:val="en-US" w:eastAsia="en-US" w:bidi="ar"/>
              </w:rPr>
              <w:t>3</w:t>
            </w:r>
          </w:p>
        </w:tc>
        <w:tc>
          <w:tcPr>
            <w:tcW w:w="6802" w:type="dxa"/>
            <w:tcBorders>
              <w:top w:val="single" w:color="auto" w:sz="4" w:space="0"/>
              <w:left w:val="single" w:color="auto" w:sz="4" w:space="0"/>
              <w:bottom w:val="single" w:color="auto" w:sz="4" w:space="0"/>
              <w:right w:val="single" w:color="auto" w:sz="4" w:space="0"/>
            </w:tcBorders>
            <w:shd w:val="clear"/>
            <w:vAlign w:val="center"/>
          </w:tcPr>
          <w:p w14:paraId="3649AD8C">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bdr w:val="none" w:color="auto" w:sz="0" w:space="0"/>
                <w:lang w:val="en-US"/>
              </w:rPr>
            </w:pPr>
            <w:r>
              <w:rPr>
                <w:rFonts w:hint="eastAsia" w:ascii="宋体" w:hAnsi="宋体" w:eastAsia="宋体" w:cs="宋体"/>
                <w:kern w:val="2"/>
                <w:sz w:val="21"/>
                <w:szCs w:val="20"/>
                <w:bdr w:val="none" w:color="auto" w:sz="0" w:space="0"/>
                <w:lang w:val="en-US" w:eastAsia="zh-CN" w:bidi="ar"/>
              </w:rPr>
              <w:t>1.具有运动训练专业、体育教育相关专业本科（或本科以上）学历；</w:t>
            </w:r>
          </w:p>
          <w:p w14:paraId="19AA0B6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bdr w:val="none" w:color="auto" w:sz="0" w:space="0"/>
                <w:lang w:val="en-US"/>
              </w:rPr>
            </w:pPr>
            <w:r>
              <w:rPr>
                <w:rFonts w:hint="eastAsia" w:ascii="宋体" w:hAnsi="宋体" w:eastAsia="宋体" w:cs="宋体"/>
                <w:kern w:val="2"/>
                <w:sz w:val="21"/>
                <w:szCs w:val="20"/>
                <w:bdr w:val="none" w:color="auto" w:sz="0" w:space="0"/>
                <w:lang w:val="en-US" w:eastAsia="zh-CN" w:bidi="ar"/>
              </w:rPr>
              <w:t>2.具有省队（或省队以上）级别运动队两年（或两年以上）工作经验。</w:t>
            </w:r>
          </w:p>
        </w:tc>
      </w:tr>
      <w:tr w14:paraId="2C2C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71" w:type="dxa"/>
            <w:tcBorders>
              <w:top w:val="single" w:color="auto" w:sz="4" w:space="0"/>
              <w:left w:val="single" w:color="auto" w:sz="4" w:space="0"/>
              <w:bottom w:val="single" w:color="auto" w:sz="4" w:space="0"/>
              <w:right w:val="single" w:color="auto" w:sz="4" w:space="0"/>
            </w:tcBorders>
            <w:shd w:val="clear"/>
            <w:vAlign w:val="center"/>
          </w:tcPr>
          <w:p w14:paraId="4DC609C6">
            <w:pPr>
              <w:keepNext w:val="0"/>
              <w:keepLines w:val="0"/>
              <w:widowControl/>
              <w:suppressLineNumbers w:val="0"/>
              <w:kinsoku w:val="0"/>
              <w:autoSpaceDE w:val="0"/>
              <w:autoSpaceDN w:val="0"/>
              <w:adjustRightInd w:val="0"/>
              <w:snapToGrid w:val="0"/>
              <w:spacing w:before="0" w:beforeAutospacing="0" w:after="0" w:afterAutospacing="0" w:line="300" w:lineRule="auto"/>
              <w:ind w:left="409"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4"/>
                <w:kern w:val="0"/>
                <w:sz w:val="21"/>
                <w:szCs w:val="21"/>
                <w:bdr w:val="none" w:color="auto" w:sz="0" w:space="0"/>
                <w:vertAlign w:val="baseline"/>
                <w:lang w:val="en-US" w:eastAsia="en-US" w:bidi="ar"/>
              </w:rPr>
              <w:t>康复人员</w:t>
            </w:r>
          </w:p>
        </w:tc>
        <w:tc>
          <w:tcPr>
            <w:tcW w:w="1131" w:type="dxa"/>
            <w:tcBorders>
              <w:top w:val="single" w:color="auto" w:sz="4" w:space="0"/>
              <w:left w:val="single" w:color="auto" w:sz="4" w:space="0"/>
              <w:bottom w:val="single" w:color="auto" w:sz="4" w:space="0"/>
              <w:right w:val="single" w:color="auto" w:sz="4" w:space="0"/>
            </w:tcBorders>
            <w:shd w:val="clear"/>
            <w:vAlign w:val="center"/>
          </w:tcPr>
          <w:p w14:paraId="51340A8F">
            <w:pPr>
              <w:keepNext w:val="0"/>
              <w:keepLines w:val="0"/>
              <w:widowControl/>
              <w:suppressLineNumbers w:val="0"/>
              <w:kinsoku w:val="0"/>
              <w:autoSpaceDE w:val="0"/>
              <w:autoSpaceDN w:val="0"/>
              <w:adjustRightInd w:val="0"/>
              <w:snapToGrid w:val="0"/>
              <w:spacing w:before="0" w:beforeAutospacing="0" w:after="0" w:afterAutospacing="0" w:line="300" w:lineRule="auto"/>
              <w:ind w:left="506"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3"/>
                <w:kern w:val="0"/>
                <w:sz w:val="21"/>
                <w:szCs w:val="21"/>
                <w:bdr w:val="none" w:color="auto" w:sz="0" w:space="0"/>
                <w:vertAlign w:val="baseline"/>
                <w:lang w:val="en-US" w:eastAsia="en-US" w:bidi="ar"/>
              </w:rPr>
              <w:t>6</w:t>
            </w:r>
          </w:p>
        </w:tc>
        <w:tc>
          <w:tcPr>
            <w:tcW w:w="6802" w:type="dxa"/>
            <w:tcBorders>
              <w:top w:val="single" w:color="auto" w:sz="4" w:space="0"/>
              <w:left w:val="single" w:color="auto" w:sz="4" w:space="0"/>
              <w:bottom w:val="single" w:color="auto" w:sz="4" w:space="0"/>
              <w:right w:val="single" w:color="auto" w:sz="4" w:space="0"/>
            </w:tcBorders>
            <w:shd w:val="clear"/>
            <w:vAlign w:val="center"/>
          </w:tcPr>
          <w:p w14:paraId="19D47E1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bdr w:val="none" w:color="auto" w:sz="0" w:space="0"/>
                <w:lang w:val="en-US"/>
              </w:rPr>
            </w:pPr>
            <w:r>
              <w:rPr>
                <w:rFonts w:hint="eastAsia" w:ascii="宋体" w:hAnsi="宋体" w:eastAsia="宋体" w:cs="宋体"/>
                <w:kern w:val="2"/>
                <w:sz w:val="21"/>
                <w:szCs w:val="20"/>
                <w:bdr w:val="none" w:color="auto" w:sz="0" w:space="0"/>
                <w:lang w:val="en-US" w:eastAsia="zh-CN" w:bidi="ar"/>
              </w:rPr>
              <w:t>1.具有运动康复及相关专业本科（或本科以上）学历；</w:t>
            </w:r>
          </w:p>
          <w:p w14:paraId="5F6236B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bdr w:val="none" w:color="auto" w:sz="0" w:space="0"/>
                <w:lang w:val="en-US"/>
              </w:rPr>
            </w:pPr>
            <w:r>
              <w:rPr>
                <w:rFonts w:hint="eastAsia" w:ascii="宋体" w:hAnsi="宋体" w:eastAsia="宋体" w:cs="宋体"/>
                <w:kern w:val="2"/>
                <w:sz w:val="21"/>
                <w:szCs w:val="20"/>
                <w:bdr w:val="none" w:color="auto" w:sz="0" w:space="0"/>
                <w:lang w:val="en-US" w:eastAsia="zh-CN" w:bidi="ar"/>
              </w:rPr>
              <w:t>2.具有省队或省队以上级别运动队两年（或两年以上）工作经验。</w:t>
            </w:r>
          </w:p>
        </w:tc>
      </w:tr>
      <w:tr w14:paraId="2F92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71" w:type="dxa"/>
            <w:tcBorders>
              <w:top w:val="single" w:color="auto" w:sz="4" w:space="0"/>
              <w:left w:val="single" w:color="auto" w:sz="4" w:space="0"/>
              <w:bottom w:val="single" w:color="auto" w:sz="4" w:space="0"/>
              <w:right w:val="single" w:color="auto" w:sz="4" w:space="0"/>
            </w:tcBorders>
            <w:shd w:val="clear"/>
            <w:vAlign w:val="center"/>
          </w:tcPr>
          <w:p w14:paraId="613C7871">
            <w:pPr>
              <w:keepNext w:val="0"/>
              <w:keepLines w:val="0"/>
              <w:widowControl/>
              <w:suppressLineNumbers w:val="0"/>
              <w:kinsoku w:val="0"/>
              <w:autoSpaceDE w:val="0"/>
              <w:autoSpaceDN w:val="0"/>
              <w:adjustRightInd w:val="0"/>
              <w:snapToGrid w:val="0"/>
              <w:spacing w:before="0" w:beforeAutospacing="0" w:after="0" w:afterAutospacing="0" w:line="300" w:lineRule="auto"/>
              <w:ind w:left="203"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4"/>
                <w:kern w:val="0"/>
                <w:sz w:val="21"/>
                <w:szCs w:val="21"/>
                <w:bdr w:val="none" w:color="auto" w:sz="0" w:space="0"/>
                <w:vertAlign w:val="baseline"/>
                <w:lang w:val="en-US" w:eastAsia="en-US" w:bidi="ar"/>
              </w:rPr>
              <w:t>数据分析人员</w:t>
            </w:r>
          </w:p>
        </w:tc>
        <w:tc>
          <w:tcPr>
            <w:tcW w:w="1131" w:type="dxa"/>
            <w:tcBorders>
              <w:top w:val="single" w:color="auto" w:sz="4" w:space="0"/>
              <w:left w:val="single" w:color="auto" w:sz="4" w:space="0"/>
              <w:bottom w:val="single" w:color="auto" w:sz="4" w:space="0"/>
              <w:right w:val="single" w:color="auto" w:sz="4" w:space="0"/>
            </w:tcBorders>
            <w:shd w:val="clear"/>
            <w:vAlign w:val="center"/>
          </w:tcPr>
          <w:p w14:paraId="0AF5B400">
            <w:pPr>
              <w:keepNext w:val="0"/>
              <w:keepLines w:val="0"/>
              <w:widowControl/>
              <w:suppressLineNumbers w:val="0"/>
              <w:kinsoku w:val="0"/>
              <w:autoSpaceDE w:val="0"/>
              <w:autoSpaceDN w:val="0"/>
              <w:adjustRightInd w:val="0"/>
              <w:snapToGrid w:val="0"/>
              <w:spacing w:before="0" w:beforeAutospacing="0" w:after="0" w:afterAutospacing="0" w:line="300" w:lineRule="auto"/>
              <w:ind w:left="509"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3"/>
                <w:kern w:val="0"/>
                <w:sz w:val="21"/>
                <w:szCs w:val="21"/>
                <w:bdr w:val="none" w:color="auto" w:sz="0" w:space="0"/>
                <w:vertAlign w:val="baseline"/>
                <w:lang w:val="en-US" w:eastAsia="en-US" w:bidi="ar"/>
              </w:rPr>
              <w:t>3</w:t>
            </w:r>
          </w:p>
        </w:tc>
        <w:tc>
          <w:tcPr>
            <w:tcW w:w="6802" w:type="dxa"/>
            <w:tcBorders>
              <w:top w:val="single" w:color="auto" w:sz="4" w:space="0"/>
              <w:left w:val="single" w:color="auto" w:sz="4" w:space="0"/>
              <w:bottom w:val="single" w:color="auto" w:sz="4" w:space="0"/>
              <w:right w:val="single" w:color="auto" w:sz="4" w:space="0"/>
            </w:tcBorders>
            <w:shd w:val="clear"/>
            <w:vAlign w:val="center"/>
          </w:tcPr>
          <w:p w14:paraId="4B212386">
            <w:pPr>
              <w:keepNext w:val="0"/>
              <w:keepLines w:val="0"/>
              <w:widowControl/>
              <w:suppressLineNumbers w:val="0"/>
              <w:autoSpaceDE w:val="0"/>
              <w:autoSpaceDN w:val="0"/>
              <w:adjustRightInd w:val="0"/>
              <w:snapToGrid w:val="0"/>
              <w:spacing w:before="0" w:beforeAutospacing="0" w:after="0" w:afterAutospacing="0" w:line="300" w:lineRule="auto"/>
              <w:ind w:left="0" w:right="964"/>
              <w:jc w:val="left"/>
              <w:textAlignment w:val="baseline"/>
              <w:rPr>
                <w:rFonts w:hint="eastAsia" w:ascii="宋体" w:hAnsi="宋体" w:eastAsia="宋体" w:cs="宋体"/>
                <w:snapToGrid w:val="0"/>
                <w:color w:val="000000"/>
                <w:kern w:val="0"/>
                <w:szCs w:val="21"/>
                <w:bdr w:val="none" w:color="auto" w:sz="0" w:space="0"/>
                <w:vertAlign w:val="baseline"/>
                <w:lang w:val="en-US"/>
              </w:rPr>
            </w:pPr>
            <w:r>
              <w:rPr>
                <w:rFonts w:hint="eastAsia" w:ascii="宋体" w:hAnsi="宋体" w:eastAsia="宋体" w:cs="宋体"/>
                <w:bCs/>
                <w:snapToGrid w:val="0"/>
                <w:color w:val="000000"/>
                <w:spacing w:val="-5"/>
                <w:kern w:val="0"/>
                <w:sz w:val="21"/>
                <w:szCs w:val="21"/>
                <w:bdr w:val="none" w:color="auto" w:sz="0" w:space="0"/>
                <w:vertAlign w:val="baseline"/>
                <w:lang w:val="en-US" w:eastAsia="zh-CN" w:bidi="ar"/>
              </w:rPr>
              <w:t>1.具有体育相关专业本科</w:t>
            </w:r>
            <w:r>
              <w:rPr>
                <w:rFonts w:hint="eastAsia" w:ascii="宋体" w:hAnsi="宋体" w:eastAsia="宋体" w:cs="宋体"/>
                <w:kern w:val="2"/>
                <w:sz w:val="21"/>
                <w:szCs w:val="20"/>
                <w:bdr w:val="none" w:color="auto" w:sz="0" w:space="0"/>
                <w:vertAlign w:val="baseline"/>
                <w:lang w:val="en-US" w:eastAsia="zh-CN" w:bidi="ar"/>
              </w:rPr>
              <w:t>（或本科以上）</w:t>
            </w:r>
            <w:r>
              <w:rPr>
                <w:rFonts w:hint="eastAsia" w:ascii="宋体" w:hAnsi="宋体" w:eastAsia="宋体" w:cs="宋体"/>
                <w:bCs/>
                <w:snapToGrid w:val="0"/>
                <w:color w:val="000000"/>
                <w:spacing w:val="-5"/>
                <w:kern w:val="0"/>
                <w:sz w:val="21"/>
                <w:szCs w:val="21"/>
                <w:bdr w:val="none" w:color="auto" w:sz="0" w:space="0"/>
                <w:vertAlign w:val="baseline"/>
                <w:lang w:val="en-US" w:eastAsia="zh-CN" w:bidi="ar"/>
              </w:rPr>
              <w:t>学历。</w:t>
            </w:r>
          </w:p>
        </w:tc>
      </w:tr>
      <w:tr w14:paraId="69F4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71" w:type="dxa"/>
            <w:tcBorders>
              <w:top w:val="single" w:color="auto" w:sz="4" w:space="0"/>
              <w:left w:val="single" w:color="auto" w:sz="4" w:space="0"/>
              <w:bottom w:val="single" w:color="auto" w:sz="4" w:space="0"/>
              <w:right w:val="single" w:color="auto" w:sz="4" w:space="0"/>
            </w:tcBorders>
            <w:shd w:val="clear"/>
            <w:vAlign w:val="center"/>
          </w:tcPr>
          <w:p w14:paraId="5D82D639">
            <w:pPr>
              <w:keepNext w:val="0"/>
              <w:keepLines w:val="0"/>
              <w:widowControl/>
              <w:suppressLineNumbers w:val="0"/>
              <w:kinsoku w:val="0"/>
              <w:autoSpaceDE w:val="0"/>
              <w:autoSpaceDN w:val="0"/>
              <w:adjustRightInd w:val="0"/>
              <w:snapToGrid w:val="0"/>
              <w:spacing w:before="0" w:beforeAutospacing="0" w:after="0" w:afterAutospacing="0" w:line="300" w:lineRule="auto"/>
              <w:ind w:left="622"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6"/>
                <w:kern w:val="0"/>
                <w:sz w:val="21"/>
                <w:szCs w:val="21"/>
                <w:bdr w:val="none" w:color="auto" w:sz="0" w:space="0"/>
                <w:vertAlign w:val="baseline"/>
                <w:lang w:val="en-US" w:eastAsia="en-US" w:bidi="ar"/>
              </w:rPr>
              <w:t>合计</w:t>
            </w:r>
          </w:p>
        </w:tc>
        <w:tc>
          <w:tcPr>
            <w:tcW w:w="1131" w:type="dxa"/>
            <w:tcBorders>
              <w:top w:val="single" w:color="auto" w:sz="4" w:space="0"/>
              <w:left w:val="single" w:color="auto" w:sz="4" w:space="0"/>
              <w:bottom w:val="single" w:color="auto" w:sz="4" w:space="0"/>
              <w:right w:val="single" w:color="auto" w:sz="4" w:space="0"/>
            </w:tcBorders>
            <w:shd w:val="clear"/>
            <w:vAlign w:val="center"/>
          </w:tcPr>
          <w:p w14:paraId="1FFA4BA1">
            <w:pPr>
              <w:keepNext w:val="0"/>
              <w:keepLines w:val="0"/>
              <w:widowControl/>
              <w:suppressLineNumbers w:val="0"/>
              <w:kinsoku w:val="0"/>
              <w:autoSpaceDE w:val="0"/>
              <w:autoSpaceDN w:val="0"/>
              <w:adjustRightInd w:val="0"/>
              <w:snapToGrid w:val="0"/>
              <w:spacing w:before="0" w:beforeAutospacing="0" w:after="0" w:afterAutospacing="0" w:line="300" w:lineRule="auto"/>
              <w:ind w:left="467"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14"/>
                <w:kern w:val="0"/>
                <w:sz w:val="21"/>
                <w:szCs w:val="21"/>
                <w:bdr w:val="none" w:color="auto" w:sz="0" w:space="0"/>
                <w:vertAlign w:val="baseline"/>
                <w:lang w:val="en-US" w:eastAsia="en-US" w:bidi="ar"/>
              </w:rPr>
              <w:t>13</w:t>
            </w:r>
          </w:p>
        </w:tc>
        <w:tc>
          <w:tcPr>
            <w:tcW w:w="6802" w:type="dxa"/>
            <w:tcBorders>
              <w:top w:val="single" w:color="auto" w:sz="4" w:space="0"/>
              <w:left w:val="single" w:color="auto" w:sz="4" w:space="0"/>
              <w:bottom w:val="single" w:color="auto" w:sz="4" w:space="0"/>
              <w:right w:val="single" w:color="auto" w:sz="4" w:space="0"/>
            </w:tcBorders>
            <w:shd w:val="clear"/>
            <w:vAlign w:val="center"/>
          </w:tcPr>
          <w:p w14:paraId="51C7DCE7">
            <w:pPr>
              <w:keepNext w:val="0"/>
              <w:keepLines w:val="0"/>
              <w:widowControl/>
              <w:suppressLineNumbers w:val="0"/>
              <w:kinsoku w:val="0"/>
              <w:autoSpaceDE w:val="0"/>
              <w:autoSpaceDN w:val="0"/>
              <w:adjustRightInd w:val="0"/>
              <w:snapToGrid w:val="0"/>
              <w:spacing w:before="0" w:beforeAutospacing="0" w:after="0" w:afterAutospacing="0" w:line="300" w:lineRule="auto"/>
              <w:ind w:left="3343" w:right="0"/>
              <w:jc w:val="left"/>
              <w:textAlignment w:val="baseline"/>
              <w:rPr>
                <w:rFonts w:hint="eastAsia" w:ascii="宋体" w:hAnsi="宋体" w:eastAsia="宋体" w:cs="宋体"/>
                <w:snapToGrid w:val="0"/>
                <w:color w:val="000000"/>
                <w:kern w:val="0"/>
                <w:szCs w:val="21"/>
                <w:bdr w:val="none" w:color="auto" w:sz="0" w:space="0"/>
                <w:vertAlign w:val="baseline"/>
                <w:lang w:val="en-US" w:eastAsia="en-US"/>
              </w:rPr>
            </w:pPr>
            <w:r>
              <w:rPr>
                <w:rFonts w:hint="eastAsia" w:ascii="宋体" w:hAnsi="宋体" w:eastAsia="宋体" w:cs="宋体"/>
                <w:bCs/>
                <w:snapToGrid w:val="0"/>
                <w:color w:val="000000"/>
                <w:spacing w:val="-3"/>
                <w:kern w:val="0"/>
                <w:sz w:val="21"/>
                <w:szCs w:val="21"/>
                <w:bdr w:val="none" w:color="auto" w:sz="0" w:space="0"/>
                <w:vertAlign w:val="baseline"/>
                <w:lang w:val="en-US" w:eastAsia="en-US" w:bidi="ar"/>
              </w:rPr>
              <w:t>/</w:t>
            </w:r>
          </w:p>
        </w:tc>
      </w:tr>
      <w:tr w14:paraId="281F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04" w:type="dxa"/>
            <w:gridSpan w:val="3"/>
            <w:tcBorders>
              <w:top w:val="single" w:color="auto" w:sz="4" w:space="0"/>
              <w:left w:val="single" w:color="auto" w:sz="4" w:space="0"/>
              <w:bottom w:val="single" w:color="auto" w:sz="4" w:space="0"/>
              <w:right w:val="single" w:color="auto" w:sz="4" w:space="0"/>
            </w:tcBorders>
            <w:shd w:val="clear"/>
            <w:vAlign w:val="center"/>
          </w:tcPr>
          <w:p w14:paraId="03FFBDE4">
            <w:pPr>
              <w:keepNext w:val="0"/>
              <w:keepLines w:val="0"/>
              <w:widowControl/>
              <w:suppressLineNumbers w:val="0"/>
              <w:kinsoku w:val="0"/>
              <w:autoSpaceDE w:val="0"/>
              <w:autoSpaceDN w:val="0"/>
              <w:adjustRightInd w:val="0"/>
              <w:snapToGrid w:val="0"/>
              <w:spacing w:before="0" w:beforeAutospacing="0" w:after="0" w:afterAutospacing="0" w:line="300" w:lineRule="auto"/>
              <w:ind w:left="112" w:right="73" w:hanging="1"/>
              <w:jc w:val="both"/>
              <w:textAlignment w:val="baseline"/>
              <w:rPr>
                <w:rFonts w:hint="eastAsia" w:ascii="宋体" w:hAnsi="宋体" w:eastAsia="宋体" w:cs="宋体"/>
                <w:snapToGrid w:val="0"/>
                <w:color w:val="000000"/>
                <w:kern w:val="0"/>
                <w:szCs w:val="21"/>
                <w:bdr w:val="none" w:color="auto" w:sz="0" w:space="0"/>
                <w:vertAlign w:val="baseline"/>
                <w:lang w:val="en-US"/>
              </w:rPr>
            </w:pPr>
            <w:r>
              <w:rPr>
                <w:rFonts w:hint="eastAsia" w:ascii="宋体" w:hAnsi="宋体" w:eastAsia="宋体" w:cs="宋体"/>
                <w:bCs/>
                <w:snapToGrid w:val="0"/>
                <w:color w:val="000000"/>
                <w:spacing w:val="-4"/>
                <w:kern w:val="0"/>
                <w:sz w:val="21"/>
                <w:szCs w:val="21"/>
                <w:bdr w:val="none" w:color="auto" w:sz="0" w:space="0"/>
                <w:vertAlign w:val="baseline"/>
                <w:lang w:val="en-US" w:eastAsia="zh-CN" w:bidi="ar"/>
              </w:rPr>
              <w:t>注：除评分办法中要求提供的相关人员证书等证明材料作为评分条件外，投标文件中无需提供其余配备</w:t>
            </w:r>
            <w:r>
              <w:rPr>
                <w:rFonts w:hint="eastAsia" w:ascii="宋体" w:hAnsi="宋体" w:eastAsia="宋体" w:cs="宋体"/>
                <w:bCs/>
                <w:snapToGrid w:val="0"/>
                <w:color w:val="000000"/>
                <w:spacing w:val="-3"/>
                <w:kern w:val="0"/>
                <w:sz w:val="21"/>
                <w:szCs w:val="21"/>
                <w:bdr w:val="none" w:color="auto" w:sz="0" w:space="0"/>
                <w:vertAlign w:val="baseline"/>
                <w:lang w:val="en-US" w:eastAsia="zh-CN" w:bidi="ar"/>
              </w:rPr>
              <w:t>人员的相关证明材料，进场服务前由采购人核查</w:t>
            </w:r>
            <w:r>
              <w:rPr>
                <w:rFonts w:hint="eastAsia" w:ascii="宋体" w:hAnsi="宋体" w:eastAsia="宋体" w:cs="宋体"/>
                <w:bCs/>
                <w:color w:val="000000"/>
                <w:spacing w:val="-3"/>
                <w:kern w:val="0"/>
                <w:sz w:val="21"/>
                <w:szCs w:val="21"/>
                <w:bdr w:val="none" w:color="auto" w:sz="0" w:space="0"/>
                <w:vertAlign w:val="baseline"/>
                <w:lang w:val="en-US" w:eastAsia="zh-CN" w:bidi="ar"/>
              </w:rPr>
              <w:t>[</w:t>
            </w:r>
            <w:r>
              <w:rPr>
                <w:rFonts w:hint="eastAsia" w:ascii="宋体" w:hAnsi="宋体" w:eastAsia="宋体" w:cs="宋体"/>
                <w:bCs/>
                <w:snapToGrid w:val="0"/>
                <w:color w:val="000000"/>
                <w:spacing w:val="-3"/>
                <w:kern w:val="0"/>
                <w:sz w:val="21"/>
                <w:szCs w:val="21"/>
                <w:bdr w:val="none" w:color="auto" w:sz="0" w:space="0"/>
                <w:vertAlign w:val="baseline"/>
                <w:lang w:val="en-US" w:eastAsia="zh-CN" w:bidi="ar"/>
              </w:rPr>
              <w:t>包括基本要求中的证明材料及社保（或劳务合同）</w:t>
            </w:r>
            <w:r>
              <w:rPr>
                <w:rFonts w:hint="eastAsia" w:ascii="宋体" w:hAnsi="宋体" w:eastAsia="宋体" w:cs="宋体"/>
                <w:bCs/>
                <w:snapToGrid w:val="0"/>
                <w:color w:val="000000"/>
                <w:spacing w:val="-4"/>
                <w:kern w:val="0"/>
                <w:sz w:val="21"/>
                <w:szCs w:val="21"/>
                <w:bdr w:val="none" w:color="auto" w:sz="0" w:space="0"/>
                <w:vertAlign w:val="baseline"/>
                <w:lang w:val="en-US" w:eastAsia="zh-CN" w:bidi="ar"/>
              </w:rPr>
              <w:t>]。</w:t>
            </w:r>
            <w:r>
              <w:rPr>
                <w:rFonts w:hint="eastAsia" w:ascii="宋体" w:hAnsi="宋体" w:eastAsia="宋体" w:cs="宋体"/>
                <w:bCs/>
                <w:snapToGrid w:val="0"/>
                <w:color w:val="000000"/>
                <w:spacing w:val="-2"/>
                <w:kern w:val="0"/>
                <w:sz w:val="21"/>
                <w:szCs w:val="21"/>
                <w:bdr w:val="none" w:color="auto" w:sz="0" w:space="0"/>
                <w:vertAlign w:val="baseline"/>
                <w:lang w:val="en-US" w:eastAsia="zh-CN" w:bidi="ar"/>
              </w:rPr>
              <w:t>如有不实，采购人有权终止合同并报相关部门进行查处，由此带来</w:t>
            </w:r>
            <w:r>
              <w:rPr>
                <w:rFonts w:hint="eastAsia" w:ascii="宋体" w:hAnsi="宋体" w:eastAsia="宋体" w:cs="宋体"/>
                <w:bCs/>
                <w:snapToGrid w:val="0"/>
                <w:color w:val="000000"/>
                <w:spacing w:val="-3"/>
                <w:kern w:val="0"/>
                <w:sz w:val="21"/>
                <w:szCs w:val="21"/>
                <w:bdr w:val="none" w:color="auto" w:sz="0" w:space="0"/>
                <w:vertAlign w:val="baseline"/>
                <w:lang w:val="en-US" w:eastAsia="zh-CN" w:bidi="ar"/>
              </w:rPr>
              <w:t>的一切后果由中标人自行承担。</w:t>
            </w:r>
          </w:p>
        </w:tc>
      </w:tr>
    </w:tbl>
    <w:p w14:paraId="752281C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left"/>
        <w:textAlignment w:val="baseline"/>
        <w:outlineLvl w:val="1"/>
        <w:rPr>
          <w:rFonts w:hint="eastAsia" w:ascii="宋体" w:hAnsi="宋体" w:eastAsia="宋体" w:cs="宋体"/>
          <w:snapToGrid w:val="0"/>
          <w:color w:val="000000"/>
          <w:kern w:val="0"/>
          <w:szCs w:val="21"/>
          <w:vertAlign w:val="baseline"/>
          <w:lang w:val="en-US"/>
        </w:rPr>
      </w:pPr>
      <w:r>
        <w:rPr>
          <w:rFonts w:hint="eastAsia" w:ascii="宋体" w:hAnsi="宋体" w:eastAsia="宋体" w:cs="宋体"/>
          <w:b/>
          <w:bCs/>
          <w:snapToGrid w:val="0"/>
          <w:color w:val="000000"/>
          <w:spacing w:val="-3"/>
          <w:kern w:val="0"/>
          <w:sz w:val="21"/>
          <w:szCs w:val="21"/>
          <w:vertAlign w:val="baseline"/>
          <w:lang w:val="en-US" w:eastAsia="zh-CN" w:bidi="ar"/>
        </w:rPr>
        <w:t>四、器材配备要求（包括但不限于以下器材</w:t>
      </w:r>
      <w:r>
        <w:rPr>
          <w:rFonts w:hint="eastAsia" w:ascii="宋体" w:hAnsi="宋体" w:eastAsia="宋体" w:cs="宋体"/>
          <w:b/>
          <w:bCs/>
          <w:snapToGrid w:val="0"/>
          <w:color w:val="000000"/>
          <w:spacing w:val="-54"/>
          <w:w w:val="97"/>
          <w:kern w:val="0"/>
          <w:sz w:val="21"/>
          <w:szCs w:val="21"/>
          <w:vertAlign w:val="baseline"/>
          <w:lang w:val="en-US" w:eastAsia="zh-CN" w:bidi="ar"/>
        </w:rPr>
        <w:t>）：</w:t>
      </w:r>
    </w:p>
    <w:p w14:paraId="0FEB6428">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4"/>
          <w:lang w:val="en-US"/>
        </w:rPr>
      </w:pPr>
      <w:r>
        <w:rPr>
          <w:rFonts w:hint="eastAsia" w:ascii="宋体" w:hAnsi="宋体" w:eastAsia="宋体" w:cs="宋体"/>
          <w:bCs/>
          <w:kern w:val="2"/>
          <w:sz w:val="21"/>
          <w:szCs w:val="21"/>
          <w:lang w:val="en-US" w:eastAsia="zh-CN" w:bidi="ar"/>
        </w:rPr>
        <w:t>（1）</w:t>
      </w:r>
      <w:r>
        <w:rPr>
          <w:rFonts w:hint="eastAsia" w:ascii="宋体" w:hAnsi="宋体" w:eastAsia="宋体" w:cs="宋体"/>
          <w:kern w:val="2"/>
          <w:sz w:val="21"/>
          <w:szCs w:val="24"/>
          <w:lang w:val="en-US" w:eastAsia="zh-CN" w:bidi="ar"/>
        </w:rPr>
        <w:t>所提供的指定设备所有权归中标人所有，只在服务期间为采购人提供免费使用，合同履行完毕后由中标人自行处理；</w:t>
      </w:r>
    </w:p>
    <w:p w14:paraId="6FF8FA34">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zCs w:val="24"/>
          <w:lang w:val="en-US"/>
        </w:rPr>
      </w:pPr>
      <w:r>
        <w:rPr>
          <w:rFonts w:hint="eastAsia" w:ascii="宋体" w:hAnsi="宋体" w:eastAsia="宋体" w:cs="宋体"/>
          <w:kern w:val="2"/>
          <w:sz w:val="21"/>
          <w:szCs w:val="24"/>
          <w:lang w:val="en-US" w:eastAsia="zh-CN" w:bidi="ar"/>
        </w:rPr>
        <w:t>（2）设备清单：</w:t>
      </w:r>
      <w:bookmarkEnd w:id="7"/>
    </w:p>
    <w:tbl>
      <w:tblPr>
        <w:tblStyle w:val="4"/>
        <w:tblW w:w="81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164"/>
        <w:gridCol w:w="2724"/>
        <w:gridCol w:w="4225"/>
      </w:tblGrid>
      <w:tr w14:paraId="638F7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2DCDE8D7">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b/>
                <w:bCs w:val="0"/>
                <w:szCs w:val="21"/>
                <w:bdr w:val="none" w:color="auto" w:sz="0" w:space="0"/>
                <w:lang w:val="en-US"/>
              </w:rPr>
            </w:pPr>
            <w:r>
              <w:rPr>
                <w:rFonts w:hint="eastAsia" w:ascii="宋体" w:hAnsi="宋体" w:eastAsia="宋体" w:cs="宋体"/>
                <w:b/>
                <w:bCs w:val="0"/>
                <w:kern w:val="0"/>
                <w:sz w:val="21"/>
                <w:szCs w:val="21"/>
                <w:bdr w:val="none" w:color="auto" w:sz="0" w:space="0"/>
                <w:lang w:val="en-US" w:eastAsia="zh-CN" w:bidi="ar"/>
              </w:rPr>
              <w:t>序号</w:t>
            </w: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13CD5A81">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b/>
                <w:bCs w:val="0"/>
                <w:szCs w:val="21"/>
                <w:bdr w:val="none" w:color="auto" w:sz="0" w:space="0"/>
                <w:lang w:val="en-US"/>
              </w:rPr>
            </w:pPr>
            <w:r>
              <w:rPr>
                <w:rFonts w:hint="eastAsia" w:ascii="宋体" w:hAnsi="宋体" w:eastAsia="宋体" w:cs="宋体"/>
                <w:b/>
                <w:bCs w:val="0"/>
                <w:kern w:val="0"/>
                <w:sz w:val="21"/>
                <w:szCs w:val="21"/>
                <w:bdr w:val="none" w:color="auto" w:sz="0" w:space="0"/>
                <w:lang w:val="en-US" w:eastAsia="zh-CN" w:bidi="ar"/>
              </w:rPr>
              <w:t>名称</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468F950C">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b/>
                <w:bCs w:val="0"/>
                <w:szCs w:val="21"/>
                <w:bdr w:val="none" w:color="auto" w:sz="0" w:space="0"/>
                <w:lang w:val="en-US"/>
              </w:rPr>
            </w:pPr>
            <w:r>
              <w:rPr>
                <w:rFonts w:hint="eastAsia" w:ascii="宋体" w:hAnsi="宋体" w:eastAsia="宋体" w:cs="宋体"/>
                <w:b/>
                <w:bCs w:val="0"/>
                <w:kern w:val="0"/>
                <w:sz w:val="21"/>
                <w:szCs w:val="21"/>
                <w:bdr w:val="none" w:color="auto" w:sz="0" w:space="0"/>
                <w:lang w:val="en-US" w:eastAsia="zh-CN" w:bidi="ar"/>
              </w:rPr>
              <w:t>产品图片</w:t>
            </w:r>
          </w:p>
        </w:tc>
      </w:tr>
      <w:tr w14:paraId="16F31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219E1BAD">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3211D285">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可调气压综合训练架</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36D6B344">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314325" cy="666750"/>
                  <wp:effectExtent l="0" t="0" r="9525" b="0"/>
                  <wp:docPr id="3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8"/>
                          <pic:cNvPicPr>
                            <a:picLocks noChangeAspect="1"/>
                          </pic:cNvPicPr>
                        </pic:nvPicPr>
                        <pic:blipFill>
                          <a:blip r:embed="rId4"/>
                          <a:stretch>
                            <a:fillRect/>
                          </a:stretch>
                        </pic:blipFill>
                        <pic:spPr>
                          <a:xfrm>
                            <a:off x="0" y="0"/>
                            <a:ext cx="314325" cy="666750"/>
                          </a:xfrm>
                          <a:prstGeom prst="rect">
                            <a:avLst/>
                          </a:prstGeom>
                          <a:noFill/>
                          <a:ln>
                            <a:noFill/>
                          </a:ln>
                        </pic:spPr>
                      </pic:pic>
                    </a:graphicData>
                  </a:graphic>
                </wp:inline>
              </w:drawing>
            </w:r>
          </w:p>
        </w:tc>
      </w:tr>
      <w:tr w14:paraId="522C2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1BEF098A">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2C960BEB">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可调气压多功能训练器</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11C3F2EF">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476250" cy="876300"/>
                  <wp:effectExtent l="0" t="0" r="0" b="0"/>
                  <wp:docPr id="3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7"/>
                          <pic:cNvPicPr>
                            <a:picLocks noChangeAspect="1"/>
                          </pic:cNvPicPr>
                        </pic:nvPicPr>
                        <pic:blipFill>
                          <a:blip r:embed="rId5"/>
                          <a:stretch>
                            <a:fillRect/>
                          </a:stretch>
                        </pic:blipFill>
                        <pic:spPr>
                          <a:xfrm>
                            <a:off x="0" y="0"/>
                            <a:ext cx="476250" cy="876300"/>
                          </a:xfrm>
                          <a:prstGeom prst="rect">
                            <a:avLst/>
                          </a:prstGeom>
                          <a:noFill/>
                          <a:ln>
                            <a:noFill/>
                          </a:ln>
                        </pic:spPr>
                      </pic:pic>
                    </a:graphicData>
                  </a:graphic>
                </wp:inline>
              </w:drawing>
            </w:r>
          </w:p>
        </w:tc>
      </w:tr>
      <w:tr w14:paraId="4E60B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4232DEBF">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5FFB84FA">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可调气压下蹲训练器</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369C01D3">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866775"/>
                  <wp:effectExtent l="0" t="0" r="9525" b="9525"/>
                  <wp:docPr id="3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6"/>
                          <pic:cNvPicPr>
                            <a:picLocks noChangeAspect="1"/>
                          </pic:cNvPicPr>
                        </pic:nvPicPr>
                        <pic:blipFill>
                          <a:blip r:embed="rId6"/>
                          <a:stretch>
                            <a:fillRect/>
                          </a:stretch>
                        </pic:blipFill>
                        <pic:spPr>
                          <a:xfrm>
                            <a:off x="0" y="0"/>
                            <a:ext cx="600075" cy="866775"/>
                          </a:xfrm>
                          <a:prstGeom prst="rect">
                            <a:avLst/>
                          </a:prstGeom>
                          <a:noFill/>
                          <a:ln>
                            <a:noFill/>
                          </a:ln>
                        </pic:spPr>
                      </pic:pic>
                    </a:graphicData>
                  </a:graphic>
                </wp:inline>
              </w:drawing>
            </w:r>
          </w:p>
        </w:tc>
      </w:tr>
      <w:tr w14:paraId="1AC53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78C28510">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55062A60">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可调气压跑步训练器</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59391E45">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723900"/>
                  <wp:effectExtent l="0" t="0" r="9525" b="0"/>
                  <wp:docPr id="3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5"/>
                          <pic:cNvPicPr>
                            <a:picLocks noChangeAspect="1"/>
                          </pic:cNvPicPr>
                        </pic:nvPicPr>
                        <pic:blipFill>
                          <a:blip r:embed="rId7"/>
                          <a:stretch>
                            <a:fillRect/>
                          </a:stretch>
                        </pic:blipFill>
                        <pic:spPr>
                          <a:xfrm>
                            <a:off x="0" y="0"/>
                            <a:ext cx="600075" cy="723900"/>
                          </a:xfrm>
                          <a:prstGeom prst="rect">
                            <a:avLst/>
                          </a:prstGeom>
                          <a:noFill/>
                          <a:ln>
                            <a:noFill/>
                          </a:ln>
                        </pic:spPr>
                      </pic:pic>
                    </a:graphicData>
                  </a:graphic>
                </wp:inline>
              </w:drawing>
            </w:r>
          </w:p>
        </w:tc>
      </w:tr>
      <w:tr w14:paraId="07562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4650344E">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673A887D">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可调气压上背训练器</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78B93E48">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1028700"/>
                  <wp:effectExtent l="0" t="0" r="9525" b="0"/>
                  <wp:docPr id="3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4"/>
                          <pic:cNvPicPr>
                            <a:picLocks noChangeAspect="1"/>
                          </pic:cNvPicPr>
                        </pic:nvPicPr>
                        <pic:blipFill>
                          <a:blip r:embed="rId8"/>
                          <a:stretch>
                            <a:fillRect/>
                          </a:stretch>
                        </pic:blipFill>
                        <pic:spPr>
                          <a:xfrm>
                            <a:off x="0" y="0"/>
                            <a:ext cx="600075" cy="1028700"/>
                          </a:xfrm>
                          <a:prstGeom prst="rect">
                            <a:avLst/>
                          </a:prstGeom>
                          <a:noFill/>
                          <a:ln>
                            <a:noFill/>
                          </a:ln>
                        </pic:spPr>
                      </pic:pic>
                    </a:graphicData>
                  </a:graphic>
                </wp:inline>
              </w:drawing>
            </w:r>
          </w:p>
        </w:tc>
      </w:tr>
      <w:tr w14:paraId="7AD1D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6FF46F5E">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7418EDBA">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可调气压臀肌训练器</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F99F5">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923925"/>
                  <wp:effectExtent l="0" t="0" r="9525" b="9525"/>
                  <wp:docPr id="3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3"/>
                          <pic:cNvPicPr>
                            <a:picLocks noChangeAspect="1"/>
                          </pic:cNvPicPr>
                        </pic:nvPicPr>
                        <pic:blipFill>
                          <a:blip r:embed="rId9"/>
                          <a:stretch>
                            <a:fillRect/>
                          </a:stretch>
                        </pic:blipFill>
                        <pic:spPr>
                          <a:xfrm>
                            <a:off x="0" y="0"/>
                            <a:ext cx="600075" cy="923925"/>
                          </a:xfrm>
                          <a:prstGeom prst="rect">
                            <a:avLst/>
                          </a:prstGeom>
                          <a:noFill/>
                          <a:ln>
                            <a:noFill/>
                          </a:ln>
                        </pic:spPr>
                      </pic:pic>
                    </a:graphicData>
                  </a:graphic>
                </wp:inline>
              </w:drawing>
            </w:r>
          </w:p>
        </w:tc>
      </w:tr>
      <w:tr w14:paraId="6BBE0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0EC8379D">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5D1C6732">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可调气压伸腿训练器</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05998977">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742950"/>
                  <wp:effectExtent l="0" t="0" r="9525" b="0"/>
                  <wp:docPr id="3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2"/>
                          <pic:cNvPicPr>
                            <a:picLocks noChangeAspect="1"/>
                          </pic:cNvPicPr>
                        </pic:nvPicPr>
                        <pic:blipFill>
                          <a:blip r:embed="rId10"/>
                          <a:stretch>
                            <a:fillRect/>
                          </a:stretch>
                        </pic:blipFill>
                        <pic:spPr>
                          <a:xfrm>
                            <a:off x="0" y="0"/>
                            <a:ext cx="600075" cy="742950"/>
                          </a:xfrm>
                          <a:prstGeom prst="rect">
                            <a:avLst/>
                          </a:prstGeom>
                          <a:noFill/>
                          <a:ln>
                            <a:noFill/>
                          </a:ln>
                        </pic:spPr>
                      </pic:pic>
                    </a:graphicData>
                  </a:graphic>
                </wp:inline>
              </w:drawing>
            </w:r>
          </w:p>
        </w:tc>
      </w:tr>
      <w:tr w14:paraId="743CD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6C944AB4">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0C81E9AB">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水桶训练器</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6AC4BE8F">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542925"/>
                  <wp:effectExtent l="0" t="0" r="9525" b="9525"/>
                  <wp:docPr id="1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1"/>
                          <pic:cNvPicPr>
                            <a:picLocks noChangeAspect="1"/>
                          </pic:cNvPicPr>
                        </pic:nvPicPr>
                        <pic:blipFill>
                          <a:blip r:embed="rId11"/>
                          <a:stretch>
                            <a:fillRect/>
                          </a:stretch>
                        </pic:blipFill>
                        <pic:spPr>
                          <a:xfrm>
                            <a:off x="0" y="0"/>
                            <a:ext cx="600075" cy="542925"/>
                          </a:xfrm>
                          <a:prstGeom prst="rect">
                            <a:avLst/>
                          </a:prstGeom>
                          <a:noFill/>
                          <a:ln>
                            <a:noFill/>
                          </a:ln>
                        </pic:spPr>
                      </pic:pic>
                    </a:graphicData>
                  </a:graphic>
                </wp:inline>
              </w:drawing>
            </w:r>
          </w:p>
        </w:tc>
      </w:tr>
      <w:tr w14:paraId="4279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0227DB8E">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0AABD831">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攀爬机</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4D757602">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495300" cy="1038225"/>
                  <wp:effectExtent l="0" t="0" r="0" b="9525"/>
                  <wp:docPr id="1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0"/>
                          <pic:cNvPicPr>
                            <a:picLocks noChangeAspect="1"/>
                          </pic:cNvPicPr>
                        </pic:nvPicPr>
                        <pic:blipFill>
                          <a:blip r:embed="rId12"/>
                          <a:stretch>
                            <a:fillRect/>
                          </a:stretch>
                        </pic:blipFill>
                        <pic:spPr>
                          <a:xfrm>
                            <a:off x="0" y="0"/>
                            <a:ext cx="495300" cy="1038225"/>
                          </a:xfrm>
                          <a:prstGeom prst="rect">
                            <a:avLst/>
                          </a:prstGeom>
                          <a:noFill/>
                          <a:ln>
                            <a:noFill/>
                          </a:ln>
                        </pic:spPr>
                      </pic:pic>
                    </a:graphicData>
                  </a:graphic>
                </wp:inline>
              </w:drawing>
            </w:r>
          </w:p>
        </w:tc>
      </w:tr>
      <w:tr w14:paraId="235A5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79DA74BA">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5AC348E0">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楷体"/>
                <w:szCs w:val="21"/>
                <w:bdr w:val="none" w:color="auto" w:sz="0" w:space="0"/>
                <w:lang w:val="en-US"/>
              </w:rPr>
            </w:pPr>
            <w:r>
              <w:rPr>
                <w:rFonts w:hint="eastAsia" w:ascii="宋体" w:hAnsi="宋体" w:eastAsia="宋体" w:cs="楷体"/>
                <w:kern w:val="0"/>
                <w:sz w:val="21"/>
                <w:szCs w:val="21"/>
                <w:bdr w:val="none" w:color="auto" w:sz="0" w:space="0"/>
                <w:lang w:val="en-US" w:eastAsia="zh-CN" w:bidi="ar"/>
              </w:rPr>
              <w:t>赛艇测功仪</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5C37F7AD">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676275"/>
                  <wp:effectExtent l="0" t="0" r="9525" b="9525"/>
                  <wp:docPr id="1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9"/>
                          <pic:cNvPicPr>
                            <a:picLocks noChangeAspect="1"/>
                          </pic:cNvPicPr>
                        </pic:nvPicPr>
                        <pic:blipFill>
                          <a:blip r:embed="rId13"/>
                          <a:stretch>
                            <a:fillRect/>
                          </a:stretch>
                        </pic:blipFill>
                        <pic:spPr>
                          <a:xfrm>
                            <a:off x="0" y="0"/>
                            <a:ext cx="600075" cy="676275"/>
                          </a:xfrm>
                          <a:prstGeom prst="rect">
                            <a:avLst/>
                          </a:prstGeom>
                          <a:noFill/>
                          <a:ln>
                            <a:noFill/>
                          </a:ln>
                        </pic:spPr>
                      </pic:pic>
                    </a:graphicData>
                  </a:graphic>
                </wp:inline>
              </w:drawing>
            </w:r>
          </w:p>
        </w:tc>
      </w:tr>
      <w:tr w14:paraId="60EF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75688095">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noWrap/>
            <w:vAlign w:val="center"/>
          </w:tcPr>
          <w:p w14:paraId="4408C1C5">
            <w:pPr>
              <w:keepNext w:val="0"/>
              <w:keepLines w:val="0"/>
              <w:widowControl/>
              <w:suppressLineNumbers w:val="0"/>
              <w:wordWrap w:val="0"/>
              <w:spacing w:before="0" w:beforeAutospacing="0" w:after="0" w:afterAutospacing="0"/>
              <w:ind w:left="0" w:right="0"/>
              <w:jc w:val="both"/>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综合体能训练储物架</w:t>
            </w:r>
          </w:p>
        </w:tc>
        <w:tc>
          <w:tcPr>
            <w:tcW w:w="4223" w:type="dxa"/>
            <w:tcBorders>
              <w:top w:val="single" w:color="000000" w:sz="4" w:space="0"/>
              <w:left w:val="single" w:color="000000" w:sz="4" w:space="0"/>
              <w:bottom w:val="single" w:color="000000" w:sz="4" w:space="0"/>
              <w:right w:val="single" w:color="000000" w:sz="4" w:space="0"/>
            </w:tcBorders>
            <w:shd w:val="clear"/>
            <w:noWrap/>
            <w:vAlign w:val="center"/>
          </w:tcPr>
          <w:p w14:paraId="06C98F4B">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371475"/>
                  <wp:effectExtent l="0" t="0" r="9525" b="9525"/>
                  <wp:docPr id="1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8"/>
                          <pic:cNvPicPr>
                            <a:picLocks noChangeAspect="1"/>
                          </pic:cNvPicPr>
                        </pic:nvPicPr>
                        <pic:blipFill>
                          <a:blip r:embed="rId14"/>
                          <a:stretch>
                            <a:fillRect/>
                          </a:stretch>
                        </pic:blipFill>
                        <pic:spPr>
                          <a:xfrm>
                            <a:off x="0" y="0"/>
                            <a:ext cx="600075" cy="371475"/>
                          </a:xfrm>
                          <a:prstGeom prst="rect">
                            <a:avLst/>
                          </a:prstGeom>
                          <a:noFill/>
                          <a:ln>
                            <a:noFill/>
                          </a:ln>
                        </pic:spPr>
                      </pic:pic>
                    </a:graphicData>
                  </a:graphic>
                </wp:inline>
              </w:drawing>
            </w:r>
          </w:p>
        </w:tc>
      </w:tr>
      <w:tr w14:paraId="0DC93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437DDFC5">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7E00952D">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商用豪华智能云跑步机</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74229">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495300" cy="657225"/>
                  <wp:effectExtent l="0" t="0" r="0" b="9525"/>
                  <wp:docPr id="1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7"/>
                          <pic:cNvPicPr>
                            <a:picLocks noChangeAspect="1"/>
                          </pic:cNvPicPr>
                        </pic:nvPicPr>
                        <pic:blipFill>
                          <a:blip r:embed="rId15"/>
                          <a:stretch>
                            <a:fillRect/>
                          </a:stretch>
                        </pic:blipFill>
                        <pic:spPr>
                          <a:xfrm>
                            <a:off x="0" y="0"/>
                            <a:ext cx="495300" cy="657225"/>
                          </a:xfrm>
                          <a:prstGeom prst="rect">
                            <a:avLst/>
                          </a:prstGeom>
                          <a:noFill/>
                          <a:ln>
                            <a:noFill/>
                          </a:ln>
                        </pic:spPr>
                      </pic:pic>
                    </a:graphicData>
                  </a:graphic>
                </wp:inline>
              </w:drawing>
            </w:r>
          </w:p>
        </w:tc>
      </w:tr>
      <w:tr w14:paraId="50933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3EEECEAF">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252E7E30">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无动力跑步机</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747A0">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571500"/>
                  <wp:effectExtent l="0" t="0" r="9525" b="0"/>
                  <wp:docPr id="2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6"/>
                          <pic:cNvPicPr>
                            <a:picLocks noChangeAspect="1"/>
                          </pic:cNvPicPr>
                        </pic:nvPicPr>
                        <pic:blipFill>
                          <a:blip r:embed="rId16"/>
                          <a:stretch>
                            <a:fillRect/>
                          </a:stretch>
                        </pic:blipFill>
                        <pic:spPr>
                          <a:xfrm>
                            <a:off x="0" y="0"/>
                            <a:ext cx="600075" cy="571500"/>
                          </a:xfrm>
                          <a:prstGeom prst="rect">
                            <a:avLst/>
                          </a:prstGeom>
                          <a:noFill/>
                          <a:ln>
                            <a:noFill/>
                          </a:ln>
                        </pic:spPr>
                      </pic:pic>
                    </a:graphicData>
                  </a:graphic>
                </wp:inline>
              </w:drawing>
            </w:r>
          </w:p>
        </w:tc>
      </w:tr>
      <w:tr w14:paraId="77479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7116FCAD">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5770AA06">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磁控功率单车</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21849">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619125"/>
                  <wp:effectExtent l="0" t="0" r="9525" b="9525"/>
                  <wp:docPr id="2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5"/>
                          <pic:cNvPicPr>
                            <a:picLocks noChangeAspect="1"/>
                          </pic:cNvPicPr>
                        </pic:nvPicPr>
                        <pic:blipFill>
                          <a:blip r:embed="rId17"/>
                          <a:stretch>
                            <a:fillRect/>
                          </a:stretch>
                        </pic:blipFill>
                        <pic:spPr>
                          <a:xfrm>
                            <a:off x="0" y="0"/>
                            <a:ext cx="600075" cy="619125"/>
                          </a:xfrm>
                          <a:prstGeom prst="rect">
                            <a:avLst/>
                          </a:prstGeom>
                          <a:noFill/>
                          <a:ln>
                            <a:noFill/>
                          </a:ln>
                        </pic:spPr>
                      </pic:pic>
                    </a:graphicData>
                  </a:graphic>
                </wp:inline>
              </w:drawing>
            </w:r>
          </w:p>
        </w:tc>
      </w:tr>
      <w:tr w14:paraId="43748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49CB2B68">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48DF82C4">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功率车</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75EC2BB1">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628650"/>
                  <wp:effectExtent l="0" t="0" r="9525" b="0"/>
                  <wp:docPr id="2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4"/>
                          <pic:cNvPicPr>
                            <a:picLocks noChangeAspect="1"/>
                          </pic:cNvPicPr>
                        </pic:nvPicPr>
                        <pic:blipFill>
                          <a:blip r:embed="rId18"/>
                          <a:stretch>
                            <a:fillRect/>
                          </a:stretch>
                        </pic:blipFill>
                        <pic:spPr>
                          <a:xfrm>
                            <a:off x="0" y="0"/>
                            <a:ext cx="600075" cy="628650"/>
                          </a:xfrm>
                          <a:prstGeom prst="rect">
                            <a:avLst/>
                          </a:prstGeom>
                          <a:noFill/>
                          <a:ln>
                            <a:noFill/>
                          </a:ln>
                        </pic:spPr>
                      </pic:pic>
                    </a:graphicData>
                  </a:graphic>
                </wp:inline>
              </w:drawing>
            </w:r>
          </w:p>
        </w:tc>
      </w:tr>
      <w:tr w14:paraId="5D4A9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6C8BECC1">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78138970">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智能高频踢腿速度训练器</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06886">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485775"/>
                  <wp:effectExtent l="0" t="0" r="9525" b="9525"/>
                  <wp:docPr id="2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3"/>
                          <pic:cNvPicPr>
                            <a:picLocks noChangeAspect="1"/>
                          </pic:cNvPicPr>
                        </pic:nvPicPr>
                        <pic:blipFill>
                          <a:blip r:embed="rId19"/>
                          <a:stretch>
                            <a:fillRect/>
                          </a:stretch>
                        </pic:blipFill>
                        <pic:spPr>
                          <a:xfrm>
                            <a:off x="0" y="0"/>
                            <a:ext cx="600075" cy="485775"/>
                          </a:xfrm>
                          <a:prstGeom prst="rect">
                            <a:avLst/>
                          </a:prstGeom>
                          <a:noFill/>
                          <a:ln>
                            <a:noFill/>
                          </a:ln>
                        </pic:spPr>
                      </pic:pic>
                    </a:graphicData>
                  </a:graphic>
                </wp:inline>
              </w:drawing>
            </w:r>
          </w:p>
        </w:tc>
      </w:tr>
      <w:tr w14:paraId="08C4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48CD590F">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39A7FBED">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电控智能腿部屈伸训练器</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B0617">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533400"/>
                  <wp:effectExtent l="0" t="0" r="9525" b="0"/>
                  <wp:docPr id="2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2"/>
                          <pic:cNvPicPr>
                            <a:picLocks noChangeAspect="1"/>
                          </pic:cNvPicPr>
                        </pic:nvPicPr>
                        <pic:blipFill>
                          <a:blip r:embed="rId20"/>
                          <a:stretch>
                            <a:fillRect/>
                          </a:stretch>
                        </pic:blipFill>
                        <pic:spPr>
                          <a:xfrm>
                            <a:off x="0" y="0"/>
                            <a:ext cx="600075" cy="533400"/>
                          </a:xfrm>
                          <a:prstGeom prst="rect">
                            <a:avLst/>
                          </a:prstGeom>
                          <a:noFill/>
                          <a:ln>
                            <a:noFill/>
                          </a:ln>
                        </pic:spPr>
                      </pic:pic>
                    </a:graphicData>
                  </a:graphic>
                </wp:inline>
              </w:drawing>
            </w:r>
          </w:p>
        </w:tc>
      </w:tr>
      <w:tr w14:paraId="32822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52A45E5A">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175357F4">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综合训练器（带平台）</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59DB5373">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495300"/>
                  <wp:effectExtent l="0" t="0" r="9525" b="0"/>
                  <wp:docPr id="2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1"/>
                          <pic:cNvPicPr>
                            <a:picLocks noChangeAspect="1"/>
                          </pic:cNvPicPr>
                        </pic:nvPicPr>
                        <pic:blipFill>
                          <a:blip r:embed="rId21"/>
                          <a:stretch>
                            <a:fillRect/>
                          </a:stretch>
                        </pic:blipFill>
                        <pic:spPr>
                          <a:xfrm>
                            <a:off x="0" y="0"/>
                            <a:ext cx="600075" cy="495300"/>
                          </a:xfrm>
                          <a:prstGeom prst="rect">
                            <a:avLst/>
                          </a:prstGeom>
                          <a:noFill/>
                          <a:ln>
                            <a:noFill/>
                          </a:ln>
                        </pic:spPr>
                      </pic:pic>
                    </a:graphicData>
                  </a:graphic>
                </wp:inline>
              </w:drawing>
            </w:r>
          </w:p>
        </w:tc>
      </w:tr>
      <w:tr w14:paraId="341CA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09BB26AF">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5FF3B4FE">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臀肌训练器</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08AFF">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609600"/>
                  <wp:effectExtent l="0" t="0" r="9525" b="0"/>
                  <wp:docPr id="2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0"/>
                          <pic:cNvPicPr>
                            <a:picLocks noChangeAspect="1"/>
                          </pic:cNvPicPr>
                        </pic:nvPicPr>
                        <pic:blipFill>
                          <a:blip r:embed="rId22"/>
                          <a:stretch>
                            <a:fillRect/>
                          </a:stretch>
                        </pic:blipFill>
                        <pic:spPr>
                          <a:xfrm>
                            <a:off x="0" y="0"/>
                            <a:ext cx="600075" cy="609600"/>
                          </a:xfrm>
                          <a:prstGeom prst="rect">
                            <a:avLst/>
                          </a:prstGeom>
                          <a:noFill/>
                          <a:ln>
                            <a:noFill/>
                          </a:ln>
                        </pic:spPr>
                      </pic:pic>
                    </a:graphicData>
                  </a:graphic>
                </wp:inline>
              </w:drawing>
            </w:r>
          </w:p>
        </w:tc>
      </w:tr>
      <w:tr w14:paraId="060F1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1339BC02">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1C60D1B5">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奥林匹克平躺卧举床</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DC951">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685800"/>
                  <wp:effectExtent l="0" t="0" r="9525" b="0"/>
                  <wp:docPr id="2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9"/>
                          <pic:cNvPicPr>
                            <a:picLocks noChangeAspect="1"/>
                          </pic:cNvPicPr>
                        </pic:nvPicPr>
                        <pic:blipFill>
                          <a:blip r:embed="rId23"/>
                          <a:stretch>
                            <a:fillRect/>
                          </a:stretch>
                        </pic:blipFill>
                        <pic:spPr>
                          <a:xfrm>
                            <a:off x="0" y="0"/>
                            <a:ext cx="600075" cy="685800"/>
                          </a:xfrm>
                          <a:prstGeom prst="rect">
                            <a:avLst/>
                          </a:prstGeom>
                          <a:noFill/>
                          <a:ln>
                            <a:noFill/>
                          </a:ln>
                        </pic:spPr>
                      </pic:pic>
                    </a:graphicData>
                  </a:graphic>
                </wp:inline>
              </w:drawing>
            </w:r>
          </w:p>
        </w:tc>
      </w:tr>
      <w:tr w14:paraId="55719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645D7692">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60A73552">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可调式哑铃椅</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1251F">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571500"/>
                  <wp:effectExtent l="0" t="0" r="9525" b="0"/>
                  <wp:docPr id="2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8"/>
                          <pic:cNvPicPr>
                            <a:picLocks noChangeAspect="1"/>
                          </pic:cNvPicPr>
                        </pic:nvPicPr>
                        <pic:blipFill>
                          <a:blip r:embed="rId24"/>
                          <a:stretch>
                            <a:fillRect/>
                          </a:stretch>
                        </pic:blipFill>
                        <pic:spPr>
                          <a:xfrm>
                            <a:off x="0" y="0"/>
                            <a:ext cx="600075" cy="571500"/>
                          </a:xfrm>
                          <a:prstGeom prst="rect">
                            <a:avLst/>
                          </a:prstGeom>
                          <a:noFill/>
                          <a:ln>
                            <a:noFill/>
                          </a:ln>
                        </pic:spPr>
                      </pic:pic>
                    </a:graphicData>
                  </a:graphic>
                </wp:inline>
              </w:drawing>
            </w:r>
          </w:p>
        </w:tc>
      </w:tr>
      <w:tr w14:paraId="3E24D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6C138813">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759B8B50">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可调式AB板</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36728">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409575"/>
                  <wp:effectExtent l="0" t="0" r="9525" b="9525"/>
                  <wp:docPr id="3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7"/>
                          <pic:cNvPicPr>
                            <a:picLocks noChangeAspect="1"/>
                          </pic:cNvPicPr>
                        </pic:nvPicPr>
                        <pic:blipFill>
                          <a:blip r:embed="rId25"/>
                          <a:stretch>
                            <a:fillRect/>
                          </a:stretch>
                        </pic:blipFill>
                        <pic:spPr>
                          <a:xfrm>
                            <a:off x="0" y="0"/>
                            <a:ext cx="600075" cy="409575"/>
                          </a:xfrm>
                          <a:prstGeom prst="rect">
                            <a:avLst/>
                          </a:prstGeom>
                          <a:noFill/>
                          <a:ln>
                            <a:noFill/>
                          </a:ln>
                        </pic:spPr>
                      </pic:pic>
                    </a:graphicData>
                  </a:graphic>
                </wp:inline>
              </w:drawing>
            </w:r>
          </w:p>
        </w:tc>
      </w:tr>
      <w:tr w14:paraId="52A4A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375056BE">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609DABD7">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45°背肌训练器</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046B7">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581025"/>
                  <wp:effectExtent l="0" t="0" r="9525" b="9525"/>
                  <wp:docPr id="2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6"/>
                          <pic:cNvPicPr>
                            <a:picLocks noChangeAspect="1"/>
                          </pic:cNvPicPr>
                        </pic:nvPicPr>
                        <pic:blipFill>
                          <a:blip r:embed="rId26"/>
                          <a:stretch>
                            <a:fillRect/>
                          </a:stretch>
                        </pic:blipFill>
                        <pic:spPr>
                          <a:xfrm>
                            <a:off x="0" y="0"/>
                            <a:ext cx="600075" cy="581025"/>
                          </a:xfrm>
                          <a:prstGeom prst="rect">
                            <a:avLst/>
                          </a:prstGeom>
                          <a:noFill/>
                          <a:ln>
                            <a:noFill/>
                          </a:ln>
                        </pic:spPr>
                      </pic:pic>
                    </a:graphicData>
                  </a:graphic>
                </wp:inline>
              </w:drawing>
            </w:r>
          </w:p>
        </w:tc>
      </w:tr>
      <w:tr w14:paraId="62FED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21E5180E">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07C77C1F">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竞技性奥杠</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C8C7A">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47625"/>
                  <wp:effectExtent l="0" t="0" r="9525" b="9525"/>
                  <wp:docPr id="3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5"/>
                          <pic:cNvPicPr>
                            <a:picLocks noChangeAspect="1"/>
                          </pic:cNvPicPr>
                        </pic:nvPicPr>
                        <pic:blipFill>
                          <a:blip r:embed="rId27"/>
                          <a:stretch>
                            <a:fillRect/>
                          </a:stretch>
                        </pic:blipFill>
                        <pic:spPr>
                          <a:xfrm>
                            <a:off x="0" y="0"/>
                            <a:ext cx="600075" cy="47625"/>
                          </a:xfrm>
                          <a:prstGeom prst="rect">
                            <a:avLst/>
                          </a:prstGeom>
                          <a:noFill/>
                          <a:ln>
                            <a:noFill/>
                          </a:ln>
                        </pic:spPr>
                      </pic:pic>
                    </a:graphicData>
                  </a:graphic>
                </wp:inline>
              </w:drawing>
            </w:r>
          </w:p>
        </w:tc>
      </w:tr>
      <w:tr w14:paraId="0C3C9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1C97A07F">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449B39B8">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六边框举重杆</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0829CFFD">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152400"/>
                  <wp:effectExtent l="0" t="0" r="9525" b="0"/>
                  <wp:docPr id="1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4"/>
                          <pic:cNvPicPr>
                            <a:picLocks noChangeAspect="1"/>
                          </pic:cNvPicPr>
                        </pic:nvPicPr>
                        <pic:blipFill>
                          <a:blip r:embed="rId28"/>
                          <a:stretch>
                            <a:fillRect/>
                          </a:stretch>
                        </pic:blipFill>
                        <pic:spPr>
                          <a:xfrm>
                            <a:off x="0" y="0"/>
                            <a:ext cx="600075" cy="152400"/>
                          </a:xfrm>
                          <a:prstGeom prst="rect">
                            <a:avLst/>
                          </a:prstGeom>
                          <a:noFill/>
                          <a:ln>
                            <a:noFill/>
                          </a:ln>
                        </pic:spPr>
                      </pic:pic>
                    </a:graphicData>
                  </a:graphic>
                </wp:inline>
              </w:drawing>
            </w:r>
          </w:p>
        </w:tc>
      </w:tr>
      <w:tr w14:paraId="3C916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756DBDB8">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741FC3C5">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药球（8kg、9kg、10kg各一个）</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3CAB0">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4"/>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542925" cy="590550"/>
                  <wp:effectExtent l="0" t="0" r="9525" b="0"/>
                  <wp:docPr id="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3"/>
                          <pic:cNvPicPr>
                            <a:picLocks noChangeAspect="1"/>
                          </pic:cNvPicPr>
                        </pic:nvPicPr>
                        <pic:blipFill>
                          <a:blip r:embed="rId29"/>
                          <a:stretch>
                            <a:fillRect/>
                          </a:stretch>
                        </pic:blipFill>
                        <pic:spPr>
                          <a:xfrm>
                            <a:off x="0" y="0"/>
                            <a:ext cx="542925" cy="590550"/>
                          </a:xfrm>
                          <a:prstGeom prst="rect">
                            <a:avLst/>
                          </a:prstGeom>
                          <a:noFill/>
                          <a:ln>
                            <a:noFill/>
                          </a:ln>
                        </pic:spPr>
                      </pic:pic>
                    </a:graphicData>
                  </a:graphic>
                </wp:inline>
              </w:drawing>
            </w:r>
          </w:p>
        </w:tc>
      </w:tr>
      <w:tr w14:paraId="59337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6AC77351">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29030611">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0"/>
                <w:sz w:val="21"/>
                <w:szCs w:val="21"/>
                <w:bdr w:val="none" w:color="auto" w:sz="0" w:space="0"/>
                <w:lang w:val="en-US" w:eastAsia="zh-CN" w:bidi="ar"/>
              </w:rPr>
              <w:t>环保PU竞赛壶铃</w:t>
            </w:r>
          </w:p>
        </w:tc>
        <w:tc>
          <w:tcPr>
            <w:tcW w:w="42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78C18">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szCs w:val="21"/>
                <w:bdr w:val="none" w:color="auto" w:sz="0" w:space="0"/>
                <w:lang w:val="en-US"/>
              </w:rPr>
            </w:pPr>
            <w:r>
              <w:rPr>
                <w:rFonts w:hint="eastAsia" w:ascii="宋体" w:hAnsi="宋体" w:eastAsia="宋体" w:cs="宋体"/>
                <w:kern w:val="2"/>
                <w:sz w:val="21"/>
                <w:szCs w:val="24"/>
                <w:bdr w:val="none" w:color="auto" w:sz="0" w:space="0"/>
                <w:lang w:val="en-US" w:eastAsia="zh-CN" w:bidi="ar"/>
              </w:rPr>
              <w:drawing>
                <wp:inline distT="0" distB="0" distL="114300" distR="114300">
                  <wp:extent cx="600075" cy="561975"/>
                  <wp:effectExtent l="0" t="0" r="9525" b="9525"/>
                  <wp:docPr id="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pic:cNvPicPr>
                            <a:picLocks noChangeAspect="1"/>
                          </pic:cNvPicPr>
                        </pic:nvPicPr>
                        <pic:blipFill>
                          <a:blip r:embed="rId30"/>
                          <a:stretch>
                            <a:fillRect/>
                          </a:stretch>
                        </pic:blipFill>
                        <pic:spPr>
                          <a:xfrm>
                            <a:off x="0" y="0"/>
                            <a:ext cx="600075" cy="561975"/>
                          </a:xfrm>
                          <a:prstGeom prst="rect">
                            <a:avLst/>
                          </a:prstGeom>
                          <a:noFill/>
                          <a:ln>
                            <a:noFill/>
                          </a:ln>
                        </pic:spPr>
                      </pic:pic>
                    </a:graphicData>
                  </a:graphic>
                </wp:inline>
              </w:drawing>
            </w:r>
          </w:p>
        </w:tc>
      </w:tr>
      <w:tr w14:paraId="69371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6C30C994">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4ACA4DA2">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kern w:val="0"/>
                <w:szCs w:val="21"/>
                <w:bdr w:val="none" w:color="auto" w:sz="0" w:space="0"/>
                <w:lang w:val="en-US"/>
              </w:rPr>
            </w:pPr>
            <w:r>
              <w:rPr>
                <w:rFonts w:hint="eastAsia" w:ascii="宋体" w:hAnsi="宋体" w:eastAsia="宋体" w:cs="宋体"/>
                <w:kern w:val="2"/>
                <w:sz w:val="21"/>
                <w:szCs w:val="20"/>
                <w:bdr w:val="none" w:color="auto" w:sz="0" w:space="0"/>
                <w:lang w:val="en-US" w:eastAsia="zh-CN" w:bidi="ar"/>
              </w:rPr>
              <w:t>热透治疗仪1</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24E97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56"/>
                <w:szCs w:val="56"/>
                <w:bdr w:val="none" w:color="auto" w:sz="0" w:space="0"/>
                <w:lang w:val="en-US"/>
              </w:rPr>
            </w:pPr>
            <w:r>
              <w:rPr>
                <w:rFonts w:hint="eastAsia" w:ascii="宋体" w:hAnsi="宋体" w:eastAsia="宋体" w:cs="宋体"/>
                <w:color w:val="000000"/>
                <w:kern w:val="0"/>
                <w:sz w:val="56"/>
                <w:szCs w:val="56"/>
                <w:bdr w:val="none" w:color="auto" w:sz="0" w:space="0"/>
                <w:lang w:val="en-US" w:eastAsia="zh-CN" w:bidi="ar"/>
              </w:rPr>
              <w:drawing>
                <wp:inline distT="0" distB="0" distL="114300" distR="114300">
                  <wp:extent cx="1076325" cy="1076325"/>
                  <wp:effectExtent l="0" t="0" r="9525" b="9525"/>
                  <wp:docPr id="5"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IMG_256"/>
                          <pic:cNvPicPr>
                            <a:picLocks noChangeAspect="1"/>
                          </pic:cNvPicPr>
                        </pic:nvPicPr>
                        <pic:blipFill>
                          <a:blip r:embed="rId31" r:link="rId32"/>
                          <a:stretch>
                            <a:fillRect/>
                          </a:stretch>
                        </pic:blipFill>
                        <pic:spPr>
                          <a:xfrm>
                            <a:off x="0" y="0"/>
                            <a:ext cx="1076325" cy="1076325"/>
                          </a:xfrm>
                          <a:prstGeom prst="rect">
                            <a:avLst/>
                          </a:prstGeom>
                          <a:noFill/>
                          <a:ln>
                            <a:noFill/>
                          </a:ln>
                        </pic:spPr>
                      </pic:pic>
                    </a:graphicData>
                  </a:graphic>
                </wp:inline>
              </w:drawing>
            </w:r>
          </w:p>
        </w:tc>
      </w:tr>
      <w:tr w14:paraId="765E0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040CC93A">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52A5B2D2">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kern w:val="0"/>
                <w:szCs w:val="21"/>
                <w:bdr w:val="none" w:color="auto" w:sz="0" w:space="0"/>
                <w:lang w:val="en-US"/>
              </w:rPr>
            </w:pPr>
            <w:r>
              <w:rPr>
                <w:rFonts w:hint="eastAsia" w:ascii="宋体" w:hAnsi="宋体" w:eastAsia="宋体" w:cs="宋体"/>
                <w:kern w:val="0"/>
                <w:sz w:val="21"/>
                <w:szCs w:val="21"/>
                <w:bdr w:val="none" w:color="auto" w:sz="0" w:space="0"/>
                <w:lang w:val="en-US" w:eastAsia="zh-CN" w:bidi="ar"/>
              </w:rPr>
              <w:t>空气波压力恢复系统</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411F8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56"/>
                <w:szCs w:val="56"/>
                <w:bdr w:val="none" w:color="auto" w:sz="0" w:space="0"/>
                <w:lang w:val="en-US"/>
              </w:rPr>
            </w:pPr>
            <w:r>
              <w:rPr>
                <w:rFonts w:hint="eastAsia" w:ascii="宋体" w:hAnsi="宋体" w:eastAsia="宋体" w:cs="宋体"/>
                <w:color w:val="000000"/>
                <w:kern w:val="0"/>
                <w:sz w:val="56"/>
                <w:szCs w:val="56"/>
                <w:bdr w:val="none" w:color="auto" w:sz="0" w:space="0"/>
                <w:lang w:val="en-US" w:eastAsia="zh-CN" w:bidi="ar"/>
              </w:rPr>
              <w:drawing>
                <wp:inline distT="0" distB="0" distL="114300" distR="114300">
                  <wp:extent cx="1895475" cy="1104900"/>
                  <wp:effectExtent l="0" t="0" r="9525" b="0"/>
                  <wp:docPr id="10"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IMG_256"/>
                          <pic:cNvPicPr>
                            <a:picLocks noChangeAspect="1"/>
                          </pic:cNvPicPr>
                        </pic:nvPicPr>
                        <pic:blipFill>
                          <a:blip r:embed="rId33" r:link="rId34"/>
                          <a:stretch>
                            <a:fillRect/>
                          </a:stretch>
                        </pic:blipFill>
                        <pic:spPr>
                          <a:xfrm>
                            <a:off x="0" y="0"/>
                            <a:ext cx="1895475" cy="1104900"/>
                          </a:xfrm>
                          <a:prstGeom prst="rect">
                            <a:avLst/>
                          </a:prstGeom>
                          <a:noFill/>
                          <a:ln>
                            <a:noFill/>
                          </a:ln>
                        </pic:spPr>
                      </pic:pic>
                    </a:graphicData>
                  </a:graphic>
                </wp:inline>
              </w:drawing>
            </w:r>
          </w:p>
        </w:tc>
      </w:tr>
      <w:tr w14:paraId="26516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66DED5DD">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191F2C91">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kern w:val="0"/>
                <w:szCs w:val="21"/>
                <w:bdr w:val="none" w:color="auto" w:sz="0" w:space="0"/>
                <w:lang w:val="en-US"/>
              </w:rPr>
            </w:pPr>
            <w:r>
              <w:rPr>
                <w:rFonts w:hint="eastAsia" w:ascii="宋体" w:hAnsi="宋体" w:eastAsia="宋体" w:cs="宋体"/>
                <w:kern w:val="0"/>
                <w:sz w:val="21"/>
                <w:szCs w:val="21"/>
                <w:bdr w:val="none" w:color="auto" w:sz="0" w:space="0"/>
                <w:lang w:val="en-US" w:eastAsia="zh-CN" w:bidi="ar"/>
              </w:rPr>
              <w:t>加压冷疗系统</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132D2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56"/>
                <w:szCs w:val="56"/>
                <w:bdr w:val="none" w:color="auto" w:sz="0" w:space="0"/>
                <w:lang w:val="en-US"/>
              </w:rPr>
            </w:pPr>
            <w:r>
              <w:rPr>
                <w:rFonts w:hint="eastAsia" w:ascii="宋体" w:hAnsi="宋体" w:eastAsia="宋体" w:cs="宋体"/>
                <w:color w:val="000000"/>
                <w:kern w:val="2"/>
                <w:sz w:val="56"/>
                <w:szCs w:val="56"/>
                <w:bdr w:val="none" w:color="auto" w:sz="0" w:space="0"/>
                <w:lang w:val="en-US" w:eastAsia="zh-CN" w:bidi="ar"/>
              </w:rPr>
              <w:drawing>
                <wp:inline distT="0" distB="0" distL="114300" distR="114300">
                  <wp:extent cx="762000" cy="1276350"/>
                  <wp:effectExtent l="0" t="0" r="0"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pic:cNvPicPr>
                        </pic:nvPicPr>
                        <pic:blipFill>
                          <a:blip r:embed="rId35"/>
                          <a:stretch>
                            <a:fillRect/>
                          </a:stretch>
                        </pic:blipFill>
                        <pic:spPr>
                          <a:xfrm>
                            <a:off x="0" y="0"/>
                            <a:ext cx="762000" cy="1276350"/>
                          </a:xfrm>
                          <a:prstGeom prst="rect">
                            <a:avLst/>
                          </a:prstGeom>
                          <a:noFill/>
                          <a:ln>
                            <a:noFill/>
                          </a:ln>
                        </pic:spPr>
                      </pic:pic>
                    </a:graphicData>
                  </a:graphic>
                </wp:inline>
              </w:drawing>
            </w:r>
          </w:p>
        </w:tc>
      </w:tr>
      <w:tr w14:paraId="4CC7D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23D98C14">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4C17B45D">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kern w:val="0"/>
                <w:szCs w:val="21"/>
                <w:bdr w:val="none" w:color="auto" w:sz="0" w:space="0"/>
                <w:lang w:val="en-US"/>
              </w:rPr>
            </w:pPr>
            <w:r>
              <w:rPr>
                <w:rFonts w:hint="eastAsia" w:ascii="宋体" w:hAnsi="宋体" w:eastAsia="宋体" w:cs="宋体"/>
                <w:kern w:val="0"/>
                <w:sz w:val="21"/>
                <w:szCs w:val="21"/>
                <w:bdr w:val="none" w:color="auto" w:sz="0" w:space="0"/>
                <w:lang w:val="en-US" w:eastAsia="zh-CN" w:bidi="ar"/>
              </w:rPr>
              <w:t>肌骨超声</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185A1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56"/>
                <w:szCs w:val="56"/>
                <w:bdr w:val="none" w:color="auto" w:sz="0" w:space="0"/>
                <w:lang w:val="en-US"/>
              </w:rPr>
            </w:pPr>
            <w:r>
              <w:rPr>
                <w:rFonts w:hint="eastAsia" w:ascii="宋体" w:hAnsi="宋体" w:eastAsia="宋体" w:cs="宋体"/>
                <w:color w:val="000000"/>
                <w:kern w:val="0"/>
                <w:sz w:val="56"/>
                <w:szCs w:val="56"/>
                <w:bdr w:val="none" w:color="auto" w:sz="0" w:space="0"/>
                <w:lang w:val="en-US" w:eastAsia="zh-CN" w:bidi="ar"/>
              </w:rPr>
              <w:drawing>
                <wp:inline distT="0" distB="0" distL="114300" distR="114300">
                  <wp:extent cx="2209800" cy="1171575"/>
                  <wp:effectExtent l="0" t="0" r="0" b="9525"/>
                  <wp:docPr id="7"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descr="IMG_256"/>
                          <pic:cNvPicPr>
                            <a:picLocks noChangeAspect="1"/>
                          </pic:cNvPicPr>
                        </pic:nvPicPr>
                        <pic:blipFill>
                          <a:blip r:embed="rId36" r:link="rId37"/>
                          <a:stretch>
                            <a:fillRect/>
                          </a:stretch>
                        </pic:blipFill>
                        <pic:spPr>
                          <a:xfrm>
                            <a:off x="0" y="0"/>
                            <a:ext cx="2209800" cy="1171575"/>
                          </a:xfrm>
                          <a:prstGeom prst="rect">
                            <a:avLst/>
                          </a:prstGeom>
                          <a:noFill/>
                          <a:ln>
                            <a:noFill/>
                          </a:ln>
                        </pic:spPr>
                      </pic:pic>
                    </a:graphicData>
                  </a:graphic>
                </wp:inline>
              </w:drawing>
            </w:r>
          </w:p>
        </w:tc>
      </w:tr>
      <w:tr w14:paraId="5390C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680DAE06">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2999BF3F">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kern w:val="0"/>
                <w:szCs w:val="21"/>
                <w:bdr w:val="none" w:color="auto" w:sz="0" w:space="0"/>
                <w:lang w:val="en-US"/>
              </w:rPr>
            </w:pPr>
            <w:r>
              <w:rPr>
                <w:rFonts w:hint="eastAsia" w:ascii="宋体" w:hAnsi="宋体" w:eastAsia="宋体" w:cs="宋体"/>
                <w:kern w:val="0"/>
                <w:sz w:val="21"/>
                <w:szCs w:val="21"/>
                <w:bdr w:val="none" w:color="auto" w:sz="0" w:space="0"/>
                <w:lang w:val="en-US" w:eastAsia="zh-CN" w:bidi="ar"/>
              </w:rPr>
              <w:t>超声波治疗仪</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108CC0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56"/>
                <w:szCs w:val="56"/>
                <w:bdr w:val="none" w:color="auto" w:sz="0" w:space="0"/>
                <w:lang w:val="en-US"/>
              </w:rPr>
            </w:pPr>
            <w:r>
              <w:rPr>
                <w:rFonts w:hint="eastAsia" w:ascii="宋体" w:hAnsi="宋体" w:eastAsia="宋体" w:cs="宋体"/>
                <w:color w:val="000000"/>
                <w:kern w:val="2"/>
                <w:sz w:val="56"/>
                <w:szCs w:val="56"/>
                <w:bdr w:val="none" w:color="auto" w:sz="0" w:space="0"/>
                <w:lang w:val="en-US" w:eastAsia="zh-CN" w:bidi="ar"/>
              </w:rPr>
              <w:drawing>
                <wp:inline distT="0" distB="0" distL="114300" distR="114300">
                  <wp:extent cx="904875" cy="962025"/>
                  <wp:effectExtent l="0" t="0" r="9525" b="952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38"/>
                          <a:stretch>
                            <a:fillRect/>
                          </a:stretch>
                        </pic:blipFill>
                        <pic:spPr>
                          <a:xfrm>
                            <a:off x="0" y="0"/>
                            <a:ext cx="904875" cy="962025"/>
                          </a:xfrm>
                          <a:prstGeom prst="rect">
                            <a:avLst/>
                          </a:prstGeom>
                          <a:noFill/>
                          <a:ln>
                            <a:noFill/>
                          </a:ln>
                        </pic:spPr>
                      </pic:pic>
                    </a:graphicData>
                  </a:graphic>
                </wp:inline>
              </w:drawing>
            </w:r>
          </w:p>
        </w:tc>
      </w:tr>
      <w:tr w14:paraId="64923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3237A756">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1284D86B">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kern w:val="0"/>
                <w:szCs w:val="21"/>
                <w:bdr w:val="none" w:color="auto" w:sz="0" w:space="0"/>
                <w:lang w:val="en-US"/>
              </w:rPr>
            </w:pPr>
            <w:r>
              <w:rPr>
                <w:rFonts w:hint="eastAsia" w:ascii="宋体" w:hAnsi="宋体" w:eastAsia="宋体" w:cs="宋体"/>
                <w:kern w:val="0"/>
                <w:sz w:val="21"/>
                <w:szCs w:val="21"/>
                <w:bdr w:val="none" w:color="auto" w:sz="0" w:space="0"/>
                <w:lang w:val="en-US" w:eastAsia="zh-CN" w:bidi="ar"/>
              </w:rPr>
              <w:t>高能量激光治疗仪</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335B52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56"/>
                <w:szCs w:val="56"/>
                <w:bdr w:val="none" w:color="auto" w:sz="0" w:space="0"/>
                <w:lang w:val="en-US"/>
              </w:rPr>
            </w:pPr>
            <w:r>
              <w:rPr>
                <w:rFonts w:hint="eastAsia" w:ascii="宋体" w:hAnsi="宋体" w:eastAsia="宋体" w:cs="宋体"/>
                <w:color w:val="000000"/>
                <w:kern w:val="0"/>
                <w:sz w:val="56"/>
                <w:szCs w:val="56"/>
                <w:bdr w:val="none" w:color="auto" w:sz="0" w:space="0"/>
                <w:lang w:val="en-US" w:eastAsia="zh-CN" w:bidi="ar"/>
              </w:rPr>
              <w:drawing>
                <wp:inline distT="0" distB="0" distL="114300" distR="114300">
                  <wp:extent cx="1019175" cy="1228725"/>
                  <wp:effectExtent l="0" t="0" r="9525" b="9525"/>
                  <wp:docPr id="1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descr="IMG_256"/>
                          <pic:cNvPicPr>
                            <a:picLocks noChangeAspect="1"/>
                          </pic:cNvPicPr>
                        </pic:nvPicPr>
                        <pic:blipFill>
                          <a:blip r:embed="rId39" r:link="rId40"/>
                          <a:stretch>
                            <a:fillRect/>
                          </a:stretch>
                        </pic:blipFill>
                        <pic:spPr>
                          <a:xfrm>
                            <a:off x="0" y="0"/>
                            <a:ext cx="1019175" cy="1228725"/>
                          </a:xfrm>
                          <a:prstGeom prst="rect">
                            <a:avLst/>
                          </a:prstGeom>
                          <a:noFill/>
                          <a:ln>
                            <a:noFill/>
                          </a:ln>
                        </pic:spPr>
                      </pic:pic>
                    </a:graphicData>
                  </a:graphic>
                </wp:inline>
              </w:drawing>
            </w:r>
          </w:p>
        </w:tc>
      </w:tr>
      <w:tr w14:paraId="3A45A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4BBC5247">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7DDD49A5">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kern w:val="0"/>
                <w:szCs w:val="21"/>
                <w:bdr w:val="none" w:color="auto" w:sz="0" w:space="0"/>
                <w:lang w:val="en-US"/>
              </w:rPr>
            </w:pPr>
            <w:r>
              <w:rPr>
                <w:rFonts w:hint="eastAsia" w:ascii="宋体" w:hAnsi="宋体" w:eastAsia="宋体" w:cs="宋体"/>
                <w:kern w:val="0"/>
                <w:sz w:val="21"/>
                <w:szCs w:val="21"/>
                <w:bdr w:val="none" w:color="auto" w:sz="0" w:space="0"/>
                <w:lang w:val="en-US" w:eastAsia="zh-CN" w:bidi="ar"/>
              </w:rPr>
              <w:t>电刺激治疗仪</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1F22DE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56"/>
                <w:szCs w:val="56"/>
                <w:bdr w:val="none" w:color="auto" w:sz="0" w:space="0"/>
                <w:lang w:val="en-US"/>
              </w:rPr>
            </w:pPr>
            <w:r>
              <w:rPr>
                <w:rFonts w:hint="eastAsia" w:ascii="宋体" w:hAnsi="宋体" w:eastAsia="宋体" w:cs="宋体"/>
                <w:color w:val="000000"/>
                <w:kern w:val="0"/>
                <w:sz w:val="56"/>
                <w:szCs w:val="56"/>
                <w:bdr w:val="none" w:color="auto" w:sz="0" w:space="0"/>
                <w:lang w:val="en-US" w:eastAsia="zh-CN" w:bidi="ar"/>
              </w:rPr>
              <w:drawing>
                <wp:inline distT="0" distB="0" distL="114300" distR="114300">
                  <wp:extent cx="1057275" cy="923925"/>
                  <wp:effectExtent l="0" t="0" r="9525"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41"/>
                          <a:stretch>
                            <a:fillRect/>
                          </a:stretch>
                        </pic:blipFill>
                        <pic:spPr>
                          <a:xfrm>
                            <a:off x="0" y="0"/>
                            <a:ext cx="1057275" cy="923925"/>
                          </a:xfrm>
                          <a:prstGeom prst="rect">
                            <a:avLst/>
                          </a:prstGeom>
                          <a:noFill/>
                          <a:ln>
                            <a:noFill/>
                          </a:ln>
                        </pic:spPr>
                      </pic:pic>
                    </a:graphicData>
                  </a:graphic>
                </wp:inline>
              </w:drawing>
            </w:r>
          </w:p>
        </w:tc>
      </w:tr>
      <w:tr w14:paraId="77C55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64" w:type="dxa"/>
            <w:tcBorders>
              <w:top w:val="single" w:color="000000" w:sz="4" w:space="0"/>
              <w:left w:val="single" w:color="000000" w:sz="4" w:space="0"/>
              <w:bottom w:val="single" w:color="000000" w:sz="4" w:space="0"/>
              <w:right w:val="single" w:color="000000" w:sz="4" w:space="0"/>
            </w:tcBorders>
            <w:shd w:val="clear"/>
            <w:vAlign w:val="center"/>
          </w:tcPr>
          <w:p w14:paraId="5DEDA9F0">
            <w:pPr>
              <w:keepNext w:val="0"/>
              <w:keepLines w:val="0"/>
              <w:widowControl/>
              <w:numPr>
                <w:ilvl w:val="0"/>
                <w:numId w:val="1"/>
              </w:numPr>
              <w:suppressLineNumbers w:val="0"/>
              <w:wordWrap w:val="0"/>
              <w:spacing w:before="0" w:beforeAutospacing="0" w:after="0" w:afterAutospacing="0"/>
              <w:ind w:left="0" w:right="0" w:firstLine="0"/>
              <w:jc w:val="center"/>
              <w:textAlignment w:val="center"/>
              <w:rPr>
                <w:rFonts w:hint="eastAsia" w:ascii="宋体" w:hAnsi="宋体" w:eastAsia="宋体" w:cs="宋体"/>
                <w:szCs w:val="21"/>
                <w:bdr w:val="none" w:color="auto" w:sz="0" w:space="0"/>
                <w:lang w:val="en-US"/>
              </w:rPr>
            </w:pPr>
          </w:p>
        </w:tc>
        <w:tc>
          <w:tcPr>
            <w:tcW w:w="2723" w:type="dxa"/>
            <w:tcBorders>
              <w:top w:val="single" w:color="000000" w:sz="4" w:space="0"/>
              <w:left w:val="single" w:color="000000" w:sz="4" w:space="0"/>
              <w:bottom w:val="single" w:color="000000" w:sz="4" w:space="0"/>
              <w:right w:val="single" w:color="000000" w:sz="4" w:space="0"/>
            </w:tcBorders>
            <w:shd w:val="clear"/>
            <w:vAlign w:val="center"/>
          </w:tcPr>
          <w:p w14:paraId="12FFE42C">
            <w:pPr>
              <w:keepNext w:val="0"/>
              <w:keepLines w:val="0"/>
              <w:widowControl/>
              <w:suppressLineNumbers w:val="0"/>
              <w:wordWrap w:val="0"/>
              <w:spacing w:before="0" w:beforeAutospacing="0" w:after="0" w:afterAutospacing="0"/>
              <w:ind w:left="0" w:right="0"/>
              <w:jc w:val="center"/>
              <w:textAlignment w:val="center"/>
              <w:rPr>
                <w:rFonts w:hint="eastAsia" w:ascii="宋体" w:hAnsi="宋体" w:eastAsia="宋体" w:cs="宋体"/>
                <w:kern w:val="0"/>
                <w:szCs w:val="21"/>
                <w:bdr w:val="none" w:color="auto" w:sz="0" w:space="0"/>
                <w:lang w:val="en-US"/>
              </w:rPr>
            </w:pPr>
            <w:r>
              <w:rPr>
                <w:rFonts w:hint="eastAsia" w:ascii="宋体" w:hAnsi="宋体" w:eastAsia="宋体" w:cs="宋体"/>
                <w:kern w:val="0"/>
                <w:sz w:val="21"/>
                <w:szCs w:val="21"/>
                <w:bdr w:val="none" w:color="auto" w:sz="0" w:space="0"/>
                <w:lang w:val="en-US" w:eastAsia="zh-CN" w:bidi="ar"/>
              </w:rPr>
              <w:t>热透治疗仪2</w:t>
            </w:r>
          </w:p>
        </w:tc>
        <w:tc>
          <w:tcPr>
            <w:tcW w:w="4223" w:type="dxa"/>
            <w:tcBorders>
              <w:top w:val="single" w:color="000000" w:sz="4" w:space="0"/>
              <w:left w:val="single" w:color="000000" w:sz="4" w:space="0"/>
              <w:bottom w:val="single" w:color="000000" w:sz="4" w:space="0"/>
              <w:right w:val="single" w:color="000000" w:sz="4" w:space="0"/>
            </w:tcBorders>
            <w:shd w:val="clear"/>
            <w:vAlign w:val="center"/>
          </w:tcPr>
          <w:p w14:paraId="5DCA7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56"/>
                <w:szCs w:val="56"/>
                <w:bdr w:val="none" w:color="auto" w:sz="0" w:space="0"/>
                <w:lang w:val="en-US"/>
              </w:rPr>
            </w:pPr>
            <w:r>
              <w:rPr>
                <w:rFonts w:hint="eastAsia" w:ascii="宋体" w:hAnsi="宋体" w:eastAsia="宋体" w:cs="宋体"/>
                <w:color w:val="000000"/>
                <w:kern w:val="2"/>
                <w:sz w:val="56"/>
                <w:szCs w:val="56"/>
                <w:bdr w:val="none" w:color="auto" w:sz="0" w:space="0"/>
                <w:lang w:val="en-US" w:eastAsia="zh-CN" w:bidi="ar"/>
              </w:rPr>
              <w:drawing>
                <wp:inline distT="0" distB="0" distL="114300" distR="114300">
                  <wp:extent cx="895350" cy="981075"/>
                  <wp:effectExtent l="0" t="0" r="0" b="952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42"/>
                          <a:stretch>
                            <a:fillRect/>
                          </a:stretch>
                        </pic:blipFill>
                        <pic:spPr>
                          <a:xfrm>
                            <a:off x="0" y="0"/>
                            <a:ext cx="895350" cy="981075"/>
                          </a:xfrm>
                          <a:prstGeom prst="rect">
                            <a:avLst/>
                          </a:prstGeom>
                          <a:noFill/>
                          <a:ln>
                            <a:noFill/>
                          </a:ln>
                        </pic:spPr>
                      </pic:pic>
                    </a:graphicData>
                  </a:graphic>
                </wp:inline>
              </w:drawing>
            </w:r>
          </w:p>
        </w:tc>
      </w:tr>
    </w:tbl>
    <w:p w14:paraId="4A94CF9E">
      <w:pPr>
        <w:keepNext w:val="0"/>
        <w:keepLines w:val="0"/>
        <w:widowControl w:val="0"/>
        <w:suppressLineNumbers w:val="0"/>
        <w:wordWrap w:val="0"/>
        <w:adjustRightInd w:val="0"/>
        <w:snapToGrid w:val="0"/>
        <w:spacing w:before="0" w:beforeAutospacing="0" w:after="0" w:afterAutospacing="0" w:line="360" w:lineRule="auto"/>
        <w:ind w:left="0" w:right="0"/>
        <w:jc w:val="both"/>
        <w:rPr>
          <w:rFonts w:hint="eastAsia" w:ascii="宋体" w:hAnsi="宋体" w:eastAsia="宋体" w:cs="Times New Roman"/>
          <w:b/>
          <w:bCs w:val="0"/>
          <w:szCs w:val="21"/>
          <w:lang w:val="en-US"/>
        </w:rPr>
      </w:pPr>
      <w:r>
        <w:rPr>
          <w:rFonts w:hint="eastAsia" w:ascii="宋体" w:hAnsi="宋体" w:eastAsia="宋体" w:cs="Times New Roman"/>
          <w:b/>
          <w:bCs w:val="0"/>
          <w:kern w:val="2"/>
          <w:sz w:val="21"/>
          <w:szCs w:val="21"/>
          <w:lang w:val="en-US" w:eastAsia="zh-CN" w:bidi="ar"/>
        </w:rPr>
        <w:t>五、报价要求</w:t>
      </w:r>
    </w:p>
    <w:p w14:paraId="59899300">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both"/>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1.</w:t>
      </w:r>
      <w:r>
        <w:rPr>
          <w:rFonts w:hint="eastAsia" w:ascii="宋体" w:hAnsi="宋体" w:eastAsia="宋体" w:cs="Times New Roman"/>
          <w:kern w:val="2"/>
          <w:sz w:val="21"/>
          <w:szCs w:val="21"/>
          <w:lang w:val="en-US" w:eastAsia="zh-CN" w:bidi="en-US"/>
        </w:rPr>
        <w:t>本项目第1包报总价，投标人投标报价不得高于</w:t>
      </w:r>
      <w:r>
        <w:rPr>
          <w:rFonts w:hint="eastAsia" w:ascii="宋体" w:hAnsi="宋体" w:eastAsia="宋体" w:cs="Times New Roman"/>
          <w:kern w:val="2"/>
          <w:sz w:val="21"/>
          <w:szCs w:val="21"/>
          <w:lang w:val="en-US" w:eastAsia="zh-CN" w:bidi="ar"/>
        </w:rPr>
        <w:t>178万元</w:t>
      </w:r>
      <w:r>
        <w:rPr>
          <w:rFonts w:hint="eastAsia" w:ascii="宋体" w:hAnsi="宋体" w:eastAsia="宋体" w:cs="Times New Roman"/>
          <w:kern w:val="2"/>
          <w:sz w:val="21"/>
          <w:szCs w:val="21"/>
          <w:lang w:val="en-US" w:eastAsia="zh-CN" w:bidi="en-US"/>
        </w:rPr>
        <w:t>，否则作无效标处理</w:t>
      </w:r>
      <w:r>
        <w:rPr>
          <w:rFonts w:hint="eastAsia" w:ascii="宋体" w:hAnsi="宋体" w:eastAsia="宋体" w:cs="Times New Roman"/>
          <w:kern w:val="2"/>
          <w:sz w:val="21"/>
          <w:szCs w:val="21"/>
          <w:lang w:val="en-US" w:eastAsia="zh-CN" w:bidi="ar"/>
        </w:rPr>
        <w:t>。</w:t>
      </w:r>
    </w:p>
    <w:p w14:paraId="44546F15">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both"/>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2.投标人的投标报价包括提供服务的一切成本和费用、管理费、年成绩奖金、利润和税金，以及采购合同中明示或暗示的所有责任、义务和风险，采购人后期不再另行支付费用。</w:t>
      </w:r>
    </w:p>
    <w:p w14:paraId="14DC2D0D">
      <w:pPr>
        <w:keepNext w:val="0"/>
        <w:keepLines w:val="0"/>
        <w:widowControl w:val="0"/>
        <w:suppressLineNumbers w:val="0"/>
        <w:wordWrap w:val="0"/>
        <w:adjustRightInd w:val="0"/>
        <w:snapToGrid w:val="0"/>
        <w:spacing w:before="0" w:beforeAutospacing="0" w:after="0" w:afterAutospacing="0" w:line="360" w:lineRule="auto"/>
        <w:ind w:left="0" w:right="0"/>
        <w:jc w:val="both"/>
        <w:rPr>
          <w:rFonts w:hint="eastAsia" w:ascii="宋体" w:hAnsi="宋体" w:eastAsia="宋体" w:cs="Times New Roman"/>
          <w:b/>
          <w:bCs w:val="0"/>
          <w:szCs w:val="21"/>
          <w:lang w:val="en-US"/>
        </w:rPr>
      </w:pPr>
      <w:r>
        <w:rPr>
          <w:rFonts w:hint="eastAsia" w:ascii="宋体" w:hAnsi="宋体" w:eastAsia="宋体" w:cs="Times New Roman"/>
          <w:b/>
          <w:bCs w:val="0"/>
          <w:kern w:val="2"/>
          <w:sz w:val="21"/>
          <w:szCs w:val="21"/>
          <w:lang w:val="en-US" w:eastAsia="zh-CN" w:bidi="ar"/>
        </w:rPr>
        <w:t>六、其他要求</w:t>
      </w:r>
    </w:p>
    <w:p w14:paraId="17D938B6">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both"/>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1.采购人对中标人服务质量进行全过程监督，中标人日常工作不到位、不达标或有违约现象，将依据合同约定，作出相应的违约处理与处罚。</w:t>
      </w:r>
    </w:p>
    <w:p w14:paraId="52A0EFD4">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both"/>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 xml:space="preserve">2.项目服务人员在岗履行工作职责期间，发生一切人身伤害、伤亡，均由中标人负责处理并承担相关法律责任。 </w:t>
      </w:r>
    </w:p>
    <w:p w14:paraId="265248D6">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both"/>
        <w:rPr>
          <w:rFonts w:hint="eastAsia" w:ascii="宋体" w:hAnsi="宋体" w:eastAsia="宋体" w:cs="Times New Roman"/>
          <w:b/>
          <w:bCs w:val="0"/>
          <w:szCs w:val="21"/>
          <w:lang w:val="en-US" w:bidi="en-US"/>
        </w:rPr>
      </w:pPr>
      <w:r>
        <w:rPr>
          <w:rFonts w:hint="eastAsia" w:ascii="宋体" w:hAnsi="宋体" w:eastAsia="宋体" w:cs="Times New Roman"/>
          <w:kern w:val="2"/>
          <w:sz w:val="21"/>
          <w:szCs w:val="21"/>
          <w:lang w:val="en-US" w:eastAsia="zh-CN" w:bidi="ar"/>
        </w:rPr>
        <w:t>3.中标人违反国家相关法规，与聘用人员发生纠纷，均由中标人负责调解与处理并承担相关法律责任。</w:t>
      </w:r>
    </w:p>
    <w:p w14:paraId="1D869A2F">
      <w:pPr>
        <w:keepNext w:val="0"/>
        <w:keepLines w:val="0"/>
        <w:widowControl/>
        <w:suppressLineNumbers w:val="0"/>
        <w:spacing w:before="0" w:beforeAutospacing="0" w:after="0" w:afterAutospacing="0"/>
        <w:ind w:left="0" w:right="0"/>
        <w:jc w:val="left"/>
        <w:rPr>
          <w:rFonts w:hint="eastAsia" w:ascii="宋体" w:hAnsi="宋体" w:eastAsia="宋体" w:cs="宋体"/>
          <w:b/>
          <w:bCs/>
          <w:szCs w:val="21"/>
          <w:lang w:val="en-US"/>
        </w:rPr>
      </w:pPr>
      <w:r>
        <w:rPr>
          <w:rFonts w:hint="eastAsia" w:ascii="宋体" w:hAnsi="宋体" w:eastAsia="宋体" w:cs="宋体"/>
          <w:b/>
          <w:bCs/>
          <w:kern w:val="2"/>
          <w:sz w:val="21"/>
          <w:szCs w:val="21"/>
          <w:lang w:val="en-US" w:eastAsia="zh-CN" w:bidi="ar"/>
        </w:rPr>
        <w:br w:type="page"/>
      </w:r>
    </w:p>
    <w:p w14:paraId="50C76E38">
      <w:pPr>
        <w:keepNext w:val="0"/>
        <w:keepLines w:val="0"/>
        <w:widowControl w:val="0"/>
        <w:suppressLineNumbers w:val="0"/>
        <w:adjustRightInd w:val="0"/>
        <w:snapToGrid w:val="0"/>
        <w:spacing w:before="0" w:beforeAutospacing="0" w:after="0" w:afterAutospacing="0" w:line="360" w:lineRule="auto"/>
        <w:ind w:left="0" w:right="0" w:firstLine="422" w:firstLineChars="200"/>
        <w:jc w:val="left"/>
      </w:pPr>
      <w:r>
        <w:rPr>
          <w:rFonts w:hint="eastAsia" w:ascii="宋体" w:hAnsi="宋体" w:eastAsia="宋体" w:cs="宋体"/>
          <w:b/>
          <w:bCs/>
          <w:kern w:val="2"/>
          <w:sz w:val="21"/>
          <w:szCs w:val="21"/>
          <w:lang w:val="en-US" w:eastAsia="zh-CN" w:bidi="ar"/>
        </w:rPr>
        <w:t>（二）</w:t>
      </w:r>
      <w:r>
        <w:rPr>
          <w:rFonts w:hint="eastAsia" w:ascii="宋体" w:hAnsi="宋体" w:eastAsia="宋体" w:cs="Times New Roman"/>
          <w:b/>
          <w:bCs w:val="0"/>
          <w:kern w:val="2"/>
          <w:sz w:val="21"/>
          <w:szCs w:val="21"/>
          <w:lang w:val="en-US" w:eastAsia="zh-CN" w:bidi="en-US"/>
        </w:rPr>
        <w:t>第2包：</w:t>
      </w:r>
    </w:p>
    <w:p w14:paraId="5F16128E">
      <w:pPr>
        <w:keepNext/>
        <w:keepLines/>
        <w:widowControl w:val="0"/>
        <w:suppressLineNumbers w:val="0"/>
        <w:wordWrap w:val="0"/>
        <w:adjustRightInd w:val="0"/>
        <w:snapToGrid w:val="0"/>
        <w:spacing w:before="0" w:beforeAutospacing="0" w:after="0" w:afterAutospacing="0" w:line="360" w:lineRule="auto"/>
        <w:ind w:left="0" w:right="0"/>
        <w:jc w:val="both"/>
        <w:outlineLvl w:val="0"/>
        <w:rPr>
          <w:rFonts w:hint="default" w:ascii="Times New Roman" w:hAnsi="Times New Roman" w:eastAsia="宋体" w:cs="Times New Roman"/>
          <w:b/>
          <w:bCs w:val="0"/>
          <w:kern w:val="44"/>
          <w:szCs w:val="21"/>
          <w:lang w:val="en-US"/>
        </w:rPr>
      </w:pPr>
      <w:r>
        <w:rPr>
          <w:rFonts w:hint="eastAsia" w:ascii="Times New Roman" w:hAnsi="Times New Roman" w:eastAsia="宋体" w:cs="Times New Roman"/>
          <w:b/>
          <w:bCs w:val="0"/>
          <w:kern w:val="44"/>
          <w:sz w:val="21"/>
          <w:szCs w:val="21"/>
          <w:lang w:val="en-US" w:eastAsia="zh-CN" w:bidi="ar"/>
        </w:rPr>
        <w:t>一、项目概况</w:t>
      </w:r>
    </w:p>
    <w:p w14:paraId="16DE1775">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为切实保障中心重点运动员备战全运会的核心需求，安徽省田径游泳运动管理中心拟为800 米跑、撑杆跳等专业运动队采购专业化体能训练及赛事保障服务。服务聚焦体能测试评估、训练方案定制、全运会赛事现场保障等环节，结合项目专项特点提升运动员爆发力、耐力及技术稳定性，助力竞技状态优化。</w:t>
      </w:r>
    </w:p>
    <w:p w14:paraId="4DD5E017">
      <w:pPr>
        <w:keepNext/>
        <w:keepLines/>
        <w:widowControl w:val="0"/>
        <w:suppressLineNumbers w:val="0"/>
        <w:wordWrap w:val="0"/>
        <w:adjustRightInd w:val="0"/>
        <w:snapToGrid w:val="0"/>
        <w:spacing w:before="0" w:beforeAutospacing="0" w:after="0" w:afterAutospacing="0" w:line="360" w:lineRule="auto"/>
        <w:ind w:left="0" w:right="0"/>
        <w:jc w:val="both"/>
        <w:outlineLvl w:val="0"/>
        <w:rPr>
          <w:rFonts w:hint="default" w:ascii="Times New Roman" w:hAnsi="Times New Roman" w:eastAsia="宋体" w:cs="Times New Roman"/>
          <w:b/>
          <w:bCs w:val="0"/>
          <w:kern w:val="44"/>
          <w:szCs w:val="21"/>
          <w:lang w:val="en-US"/>
        </w:rPr>
      </w:pPr>
      <w:r>
        <w:rPr>
          <w:rFonts w:hint="eastAsia" w:ascii="Times New Roman" w:hAnsi="Times New Roman" w:eastAsia="宋体" w:cs="Times New Roman"/>
          <w:b/>
          <w:bCs w:val="0"/>
          <w:kern w:val="44"/>
          <w:sz w:val="21"/>
          <w:szCs w:val="21"/>
          <w:lang w:val="en-US" w:eastAsia="zh-CN" w:bidi="ar"/>
        </w:rPr>
        <w:t>二、项目需求</w:t>
      </w:r>
    </w:p>
    <w:p w14:paraId="014EF9C8">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Times New Roman"/>
          <w:b/>
          <w:bCs w:val="0"/>
          <w:szCs w:val="21"/>
          <w:lang w:val="en-US"/>
        </w:rPr>
      </w:pPr>
      <w:r>
        <w:rPr>
          <w:rFonts w:hint="eastAsia" w:ascii="宋体" w:hAnsi="宋体" w:eastAsia="宋体" w:cs="Times New Roman"/>
          <w:b/>
          <w:bCs w:val="0"/>
          <w:kern w:val="2"/>
          <w:sz w:val="21"/>
          <w:szCs w:val="21"/>
          <w:lang w:val="en-US" w:eastAsia="zh-CN" w:bidi="ar"/>
        </w:rPr>
        <w:t>（一）服务需求</w:t>
      </w:r>
    </w:p>
    <w:p w14:paraId="668BB7D2">
      <w:pPr>
        <w:keepNext w:val="0"/>
        <w:keepLines w:val="0"/>
        <w:widowControl w:val="0"/>
        <w:suppressLineNumbers w:val="0"/>
        <w:wordWrap w:val="0"/>
        <w:adjustRightInd w:val="0"/>
        <w:snapToGrid w:val="0"/>
        <w:spacing w:before="0" w:beforeAutospacing="0" w:after="0" w:afterAutospacing="0" w:line="360" w:lineRule="auto"/>
        <w:ind w:left="0" w:right="0" w:firstLine="422" w:firstLineChars="200"/>
        <w:jc w:val="left"/>
        <w:rPr>
          <w:rFonts w:hint="eastAsia" w:ascii="宋体" w:hAnsi="宋体" w:eastAsia="宋体" w:cs="Times New Roman"/>
          <w:b/>
          <w:bCs/>
          <w:szCs w:val="21"/>
          <w:lang w:val="en-US"/>
        </w:rPr>
      </w:pPr>
      <w:r>
        <w:rPr>
          <w:rFonts w:hint="eastAsia" w:ascii="宋体" w:hAnsi="宋体" w:eastAsia="宋体" w:cs="Times New Roman"/>
          <w:b/>
          <w:bCs/>
          <w:kern w:val="2"/>
          <w:sz w:val="21"/>
          <w:szCs w:val="21"/>
          <w:lang w:val="en-US" w:eastAsia="zh-CN" w:bidi="ar"/>
        </w:rPr>
        <w:t>1.测试与分析服务</w:t>
      </w:r>
    </w:p>
    <w:p w14:paraId="417BB8E8">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（1）运动专项测试与分析：根据专项项目特点，制定专项测试方案，分析运动员的强项与薄弱点，推动运动员成绩逐步提高。</w:t>
      </w:r>
    </w:p>
    <w:p w14:paraId="28005EBA">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（2）根据采购人需求，制定个性化的测试方案与开展测试服务。</w:t>
      </w:r>
    </w:p>
    <w:p w14:paraId="61916053">
      <w:pPr>
        <w:keepNext w:val="0"/>
        <w:keepLines w:val="0"/>
        <w:widowControl w:val="0"/>
        <w:suppressLineNumbers w:val="0"/>
        <w:wordWrap w:val="0"/>
        <w:adjustRightInd w:val="0"/>
        <w:snapToGrid w:val="0"/>
        <w:spacing w:before="0" w:beforeAutospacing="0" w:after="0" w:afterAutospacing="0" w:line="360" w:lineRule="auto"/>
        <w:ind w:left="0" w:right="0" w:firstLine="422" w:firstLineChars="200"/>
        <w:jc w:val="left"/>
        <w:rPr>
          <w:rFonts w:hint="eastAsia" w:ascii="宋体" w:hAnsi="宋体" w:eastAsia="宋体" w:cs="Times New Roman"/>
          <w:b/>
          <w:bCs/>
          <w:szCs w:val="21"/>
          <w:lang w:val="en-US"/>
        </w:rPr>
      </w:pPr>
      <w:r>
        <w:rPr>
          <w:rFonts w:hint="eastAsia" w:ascii="宋体" w:hAnsi="宋体" w:eastAsia="宋体" w:cs="Times New Roman"/>
          <w:b/>
          <w:bCs/>
          <w:kern w:val="2"/>
          <w:sz w:val="21"/>
          <w:szCs w:val="21"/>
          <w:lang w:val="en-US" w:eastAsia="zh-CN" w:bidi="ar"/>
        </w:rPr>
        <w:t>2.体能训练服务</w:t>
      </w:r>
    </w:p>
    <w:p w14:paraId="0FA3ED8A">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根据采购人要求,为重点运动队及运动员提供高水平体能训练服务，提升运动队身体运动能力水平，促进竞技成绩的提高。</w:t>
      </w:r>
    </w:p>
    <w:p w14:paraId="5D9A1090">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包括：</w:t>
      </w:r>
    </w:p>
    <w:p w14:paraId="746598E2">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（1）为运动员制定个性化体能训练方案及训练周期。</w:t>
      </w:r>
    </w:p>
    <w:p w14:paraId="3FA659BD">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（2）为运动员执行个性化体能训练计划，使用数字化训练设备全方位进行训练监控。</w:t>
      </w:r>
    </w:p>
    <w:p w14:paraId="2C9BDFD8">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（3）训练中增加伤病预防训练和恢复策略，训练后及时恢复放松和进行再生训练。</w:t>
      </w:r>
    </w:p>
    <w:p w14:paraId="3316F020">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（4）建立并维护“运动员数据库”，并阶段性提供数据分析研究报告。</w:t>
      </w:r>
    </w:p>
    <w:p w14:paraId="65BAB3BF">
      <w:pPr>
        <w:keepNext w:val="0"/>
        <w:keepLines w:val="0"/>
        <w:widowControl w:val="0"/>
        <w:suppressLineNumbers w:val="0"/>
        <w:wordWrap w:val="0"/>
        <w:adjustRightInd w:val="0"/>
        <w:snapToGrid w:val="0"/>
        <w:spacing w:before="0" w:beforeAutospacing="0" w:after="0" w:afterAutospacing="0" w:line="360" w:lineRule="auto"/>
        <w:ind w:left="0" w:right="0" w:firstLine="422" w:firstLineChars="200"/>
        <w:jc w:val="left"/>
        <w:rPr>
          <w:rFonts w:hint="eastAsia" w:ascii="宋体" w:hAnsi="宋体" w:eastAsia="宋体" w:cs="Times New Roman"/>
          <w:b/>
          <w:bCs/>
          <w:szCs w:val="21"/>
          <w:lang w:val="en-US"/>
        </w:rPr>
      </w:pPr>
      <w:r>
        <w:rPr>
          <w:rFonts w:hint="eastAsia" w:ascii="宋体" w:hAnsi="宋体" w:eastAsia="宋体" w:cs="Times New Roman"/>
          <w:b/>
          <w:bCs/>
          <w:kern w:val="2"/>
          <w:sz w:val="21"/>
          <w:szCs w:val="21"/>
          <w:lang w:val="en-US" w:eastAsia="zh-CN" w:bidi="ar"/>
        </w:rPr>
        <w:t>3.赛事体能保障服务</w:t>
      </w:r>
    </w:p>
    <w:p w14:paraId="0C48905D">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（1）赛前体能状态监测：在全运会赛事前，每日对重点运动员进行体能指标（如肌肉激活度、疲劳指数）动态监测，形成《赛前体能状态日报》，协助教练组调整赛前训练强度。</w:t>
      </w:r>
    </w:p>
    <w:p w14:paraId="164470F0">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（2）赛中体能应急支持：赛事期间派驻体能服务团队现场保障，提供赛前热身指导、赛中肌肉激活干预、赛后即时恢复方案（如动态拉伸、筋膜放松），确保运动员以最佳状态参赛。</w:t>
      </w:r>
    </w:p>
    <w:p w14:paraId="7A3ECBFC">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（3）赛后体能恢复计划：根据赛事强度与运动员疲劳程度，制定个性化赛后恢复计划（含主动恢复训练、营养干预建议），缩短恢复周期，为后续赛事储备体能。</w:t>
      </w:r>
    </w:p>
    <w:p w14:paraId="342E9F45">
      <w:pPr>
        <w:keepNext w:val="0"/>
        <w:keepLines w:val="0"/>
        <w:widowControl w:val="0"/>
        <w:suppressLineNumbers w:val="0"/>
        <w:wordWrap w:val="0"/>
        <w:adjustRightInd w:val="0"/>
        <w:snapToGrid w:val="0"/>
        <w:spacing w:before="0" w:beforeAutospacing="0" w:after="0" w:afterAutospacing="0" w:line="360" w:lineRule="auto"/>
        <w:ind w:left="0" w:right="0" w:firstLine="422" w:firstLineChars="200"/>
        <w:jc w:val="left"/>
        <w:rPr>
          <w:rFonts w:hint="eastAsia" w:ascii="宋体" w:hAnsi="宋体" w:eastAsia="宋体" w:cs="Times New Roman"/>
          <w:b/>
          <w:bCs/>
          <w:szCs w:val="21"/>
          <w:lang w:val="en-US"/>
        </w:rPr>
      </w:pPr>
      <w:r>
        <w:rPr>
          <w:rFonts w:hint="eastAsia" w:ascii="宋体" w:hAnsi="宋体" w:eastAsia="宋体" w:cs="Times New Roman"/>
          <w:b/>
          <w:bCs/>
          <w:kern w:val="2"/>
          <w:sz w:val="21"/>
          <w:szCs w:val="21"/>
          <w:lang w:val="en-US" w:eastAsia="zh-CN" w:bidi="ar"/>
        </w:rPr>
        <w:t>4.重点运动员档案建立服务</w:t>
      </w:r>
    </w:p>
    <w:p w14:paraId="4C4F4C6C">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（1）基础信息建档：为每位重点运动员建立电子档案，包含身体形态数据（身高、体重、体脂率等）、运动经历、过往伤病史、体能测试基线数据等基础信息，确保档案信息完整率100%。</w:t>
      </w:r>
    </w:p>
    <w:p w14:paraId="1769E4E7">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（2）训练数据追踪：按周期记录运动员体能训练日志、测试报告、训练计划调整记录等，形成从备战期到赛事期的全周期训练数据链，支持按时间维度查询对比。</w:t>
      </w:r>
    </w:p>
    <w:p w14:paraId="3376E284">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（3）档案管理规范：建立档案加密存储机制，设定查阅权限，未经采购人许可不得对外泄露；服务期结束后向采购人移交完整档案数据（含纸质版及电子版）。</w:t>
      </w:r>
    </w:p>
    <w:p w14:paraId="5946AC6F">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b/>
          <w:bCs/>
          <w:szCs w:val="21"/>
          <w:lang w:val="en-US"/>
        </w:rPr>
      </w:pPr>
      <w:r>
        <w:rPr>
          <w:rFonts w:hint="eastAsia" w:ascii="宋体" w:hAnsi="宋体" w:eastAsia="方正仿宋_GBK" w:cs="Times New Roman"/>
          <w:b/>
          <w:bCs/>
          <w:kern w:val="2"/>
          <w:sz w:val="21"/>
          <w:szCs w:val="21"/>
          <w:lang w:val="en-US" w:eastAsia="zh-CN" w:bidi="ar"/>
        </w:rPr>
        <w:t>5.</w:t>
      </w:r>
      <w:r>
        <w:rPr>
          <w:rFonts w:hint="eastAsia" w:ascii="宋体" w:hAnsi="宋体" w:eastAsia="宋体" w:cs="Times New Roman"/>
          <w:b/>
          <w:bCs/>
          <w:kern w:val="2"/>
          <w:sz w:val="21"/>
          <w:szCs w:val="21"/>
          <w:lang w:val="en-US" w:eastAsia="zh-CN" w:bidi="ar"/>
        </w:rPr>
        <w:t>项目总结报告服务</w:t>
      </w:r>
    </w:p>
    <w:p w14:paraId="68BA1D51">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（1）阶段性总结：每季度出具《体能服务阶段性总结报告》，梳理训练计划执行情况、体能测试数据趋势、运动员状态变化等内容，分析问题并提出改进建议，为下一阶段训练提供参考。</w:t>
      </w:r>
    </w:p>
    <w:p w14:paraId="62BCCD42">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（2）年度总报告：服务周期结束前，编制《年度体能服务总报告》，汇总全年训练数据、档案管理情况、赛事保障成果，形成运动员体能提升轨迹分析，提出下一年度服务优化方案。</w:t>
      </w:r>
    </w:p>
    <w:p w14:paraId="5FA6CF81">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（3）报告交付要求：所有总结报告需包含数据图表、对比分析及可视化呈现，纸质版需经项目负责人签字并加盖公章，电子版需符合采购人指定格式（PDF+Excel），确保数据可追溯、结论可验证。</w:t>
      </w:r>
    </w:p>
    <w:p w14:paraId="0E3F01B7">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Times New Roman"/>
          <w:b/>
          <w:bCs/>
          <w:szCs w:val="21"/>
          <w:lang w:val="en-US"/>
        </w:rPr>
      </w:pPr>
      <w:r>
        <w:rPr>
          <w:rFonts w:hint="eastAsia" w:ascii="宋体" w:hAnsi="宋体" w:eastAsia="宋体" w:cs="Times New Roman"/>
          <w:b/>
          <w:bCs/>
          <w:kern w:val="2"/>
          <w:sz w:val="21"/>
          <w:szCs w:val="21"/>
          <w:lang w:val="en-US" w:eastAsia="zh-CN" w:bidi="ar"/>
        </w:rPr>
        <w:t>（二）服务人员要求</w:t>
      </w:r>
    </w:p>
    <w:p w14:paraId="5D1679D5">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bCs/>
          <w:color w:val="000000"/>
          <w:spacing w:val="-3"/>
          <w:kern w:val="0"/>
          <w:szCs w:val="21"/>
          <w:lang w:val="en-US"/>
        </w:rPr>
      </w:pPr>
      <w:r>
        <w:rPr>
          <w:rFonts w:hint="eastAsia" w:ascii="宋体" w:hAnsi="宋体" w:eastAsia="宋体" w:cs="Times New Roman"/>
          <w:kern w:val="2"/>
          <w:sz w:val="21"/>
          <w:szCs w:val="21"/>
          <w:lang w:val="en-US" w:eastAsia="zh-CN" w:bidi="ar"/>
        </w:rPr>
        <w:t>1.为该项目配备体能总监1名，具有运动训练专业、体育教育相关专业硕士及以上学历；具有8年及以上专业运动度的</w:t>
      </w:r>
      <w:r>
        <w:rPr>
          <w:rFonts w:hint="eastAsia" w:ascii="宋体" w:hAnsi="宋体" w:eastAsia="宋体" w:cs="宋体"/>
          <w:bCs/>
          <w:snapToGrid w:val="0"/>
          <w:color w:val="000000"/>
          <w:spacing w:val="-3"/>
          <w:kern w:val="0"/>
          <w:sz w:val="21"/>
          <w:szCs w:val="21"/>
          <w:lang w:val="en-US" w:eastAsia="zh-CN" w:bidi="ar"/>
        </w:rPr>
        <w:t>体能相关经验，及运动队下队经验。</w:t>
      </w:r>
    </w:p>
    <w:p w14:paraId="56DFE560">
      <w:pPr>
        <w:keepNext w:val="0"/>
        <w:keepLines w:val="0"/>
        <w:widowControl w:val="0"/>
        <w:suppressLineNumbers w:val="0"/>
        <w:wordWrap w:val="0"/>
        <w:adjustRightInd w:val="0"/>
        <w:snapToGrid w:val="0"/>
        <w:spacing w:before="0" w:beforeAutospacing="0" w:after="0" w:afterAutospacing="0" w:line="360" w:lineRule="auto"/>
        <w:ind w:left="0" w:right="0" w:firstLine="408" w:firstLineChars="200"/>
        <w:jc w:val="left"/>
        <w:rPr>
          <w:rFonts w:hint="eastAsia" w:ascii="宋体" w:hAnsi="宋体" w:eastAsia="宋体" w:cs="宋体"/>
          <w:bCs/>
          <w:color w:val="000000"/>
          <w:spacing w:val="-5"/>
          <w:kern w:val="0"/>
          <w:szCs w:val="21"/>
          <w:lang w:val="en-US"/>
        </w:rPr>
      </w:pPr>
      <w:r>
        <w:rPr>
          <w:rFonts w:hint="eastAsia" w:ascii="宋体" w:hAnsi="宋体" w:eastAsia="宋体" w:cs="宋体"/>
          <w:bCs/>
          <w:snapToGrid w:val="0"/>
          <w:color w:val="000000"/>
          <w:spacing w:val="-3"/>
          <w:kern w:val="0"/>
          <w:sz w:val="21"/>
          <w:szCs w:val="21"/>
          <w:lang w:val="en-US" w:eastAsia="zh-CN" w:bidi="ar"/>
        </w:rPr>
        <w:t>2.为该项目配备体能教练</w:t>
      </w:r>
      <w:r>
        <w:rPr>
          <w:rFonts w:hint="eastAsia" w:ascii="宋体" w:hAnsi="宋体" w:eastAsia="宋体" w:cs="宋体"/>
          <w:bCs/>
          <w:color w:val="000000"/>
          <w:spacing w:val="-3"/>
          <w:kern w:val="0"/>
          <w:sz w:val="21"/>
          <w:szCs w:val="21"/>
          <w:lang w:val="en-US" w:eastAsia="zh-CN" w:bidi="ar"/>
        </w:rPr>
        <w:t>1</w:t>
      </w:r>
      <w:r>
        <w:rPr>
          <w:rFonts w:hint="eastAsia" w:ascii="宋体" w:hAnsi="宋体" w:eastAsia="宋体" w:cs="宋体"/>
          <w:bCs/>
          <w:snapToGrid w:val="0"/>
          <w:color w:val="000000"/>
          <w:spacing w:val="-3"/>
          <w:kern w:val="0"/>
          <w:sz w:val="21"/>
          <w:szCs w:val="21"/>
          <w:lang w:val="en-US" w:eastAsia="zh-CN" w:bidi="ar"/>
        </w:rPr>
        <w:t>名，</w:t>
      </w:r>
      <w:r>
        <w:rPr>
          <w:rFonts w:hint="eastAsia" w:ascii="宋体" w:hAnsi="宋体" w:eastAsia="宋体" w:cs="宋体"/>
          <w:bCs/>
          <w:snapToGrid w:val="0"/>
          <w:color w:val="000000"/>
          <w:spacing w:val="-5"/>
          <w:kern w:val="0"/>
          <w:sz w:val="21"/>
          <w:szCs w:val="21"/>
          <w:lang w:val="en-US" w:eastAsia="zh-CN" w:bidi="ar"/>
        </w:rPr>
        <w:t>具有运动训练专业、体育教育相关专业本科及以上学历。</w:t>
      </w:r>
    </w:p>
    <w:p w14:paraId="494E0FB1">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宋体" w:eastAsia="宋体" w:cs="Times New Roman"/>
          <w:bCs/>
          <w:szCs w:val="21"/>
          <w:lang w:val="en-US"/>
        </w:rPr>
      </w:pPr>
      <w:r>
        <w:rPr>
          <w:rFonts w:hint="eastAsia" w:ascii="宋体" w:hAnsi="宋体" w:eastAsia="宋体" w:cs="Times New Roman"/>
          <w:kern w:val="2"/>
          <w:sz w:val="21"/>
          <w:szCs w:val="21"/>
          <w:lang w:val="en-US" w:eastAsia="zh-CN" w:bidi="ar"/>
        </w:rPr>
        <w:t>注：</w:t>
      </w:r>
      <w:r>
        <w:rPr>
          <w:rFonts w:hint="eastAsia" w:ascii="宋体" w:hAnsi="宋体" w:eastAsia="宋体" w:cs="Times New Roman"/>
          <w:bCs/>
          <w:kern w:val="2"/>
          <w:sz w:val="21"/>
          <w:szCs w:val="21"/>
          <w:lang w:val="en-US" w:eastAsia="zh-CN" w:bidi="ar"/>
        </w:rPr>
        <w:t>除评分办法中要求提供的人员相关材料外，投标人无须在投标文件中提供其他相关证明材料，由采购人在中标供应商合同签订后进场服务前核查，若中标供应商无法提供或弄虚作假的，采购人有权解除合同并上报监管部门处理。</w:t>
      </w:r>
    </w:p>
    <w:p w14:paraId="434B8EB4">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Times New Roman"/>
          <w:b/>
          <w:bCs/>
          <w:szCs w:val="21"/>
          <w:lang w:val="en-US"/>
        </w:rPr>
      </w:pPr>
      <w:r>
        <w:rPr>
          <w:rFonts w:hint="eastAsia" w:ascii="宋体" w:hAnsi="宋体" w:eastAsia="宋体" w:cs="Times New Roman"/>
          <w:b/>
          <w:bCs/>
          <w:kern w:val="2"/>
          <w:sz w:val="21"/>
          <w:szCs w:val="21"/>
          <w:lang w:val="en-US" w:eastAsia="zh-CN" w:bidi="ar"/>
        </w:rPr>
        <w:t>（三）配套设备要求</w:t>
      </w:r>
    </w:p>
    <w:p w14:paraId="135B707C">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根据该项目的训练需求，在服务期内，为该项目重点运动队训练提供测力台、腘绳肌训练器、拉力计、压力计等专业测试设备。</w:t>
      </w:r>
    </w:p>
    <w:p w14:paraId="650DE360">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Times New Roman"/>
          <w:b/>
          <w:bCs/>
          <w:szCs w:val="21"/>
          <w:lang w:val="en-US"/>
        </w:rPr>
      </w:pPr>
      <w:r>
        <w:rPr>
          <w:rFonts w:hint="eastAsia" w:ascii="宋体" w:hAnsi="宋体" w:eastAsia="宋体" w:cs="Times New Roman"/>
          <w:b/>
          <w:bCs/>
          <w:kern w:val="2"/>
          <w:sz w:val="21"/>
          <w:szCs w:val="21"/>
          <w:lang w:val="en-US" w:eastAsia="zh-CN" w:bidi="ar"/>
        </w:rPr>
        <w:t>（四）服务质量要求</w:t>
      </w:r>
    </w:p>
    <w:p w14:paraId="1FF8D660">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1.协助教练组完成重点运动员季度体能测试报告，每季度至少优化 1 次训练计划，确保训练方案针对性达标率≥90%。</w:t>
      </w:r>
    </w:p>
    <w:p w14:paraId="69A11823">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2.重点运动员档案不少于10份。</w:t>
      </w:r>
    </w:p>
    <w:p w14:paraId="6FDB66CD">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3.阶段性总结报告提交时间</w:t>
      </w:r>
      <w:r>
        <w:rPr>
          <w:rFonts w:hint="eastAsia" w:ascii="宋体" w:hAnsi="宋体" w:eastAsia="方正仿宋_GBK" w:cs="Times New Roman"/>
          <w:kern w:val="2"/>
          <w:sz w:val="21"/>
          <w:szCs w:val="21"/>
          <w:lang w:val="en-US" w:eastAsia="zh-CN" w:bidi="ar"/>
        </w:rPr>
        <w:t>：</w:t>
      </w:r>
      <w:r>
        <w:rPr>
          <w:rFonts w:hint="eastAsia" w:ascii="宋体" w:hAnsi="宋体" w:eastAsia="宋体" w:cs="Times New Roman"/>
          <w:kern w:val="2"/>
          <w:sz w:val="21"/>
          <w:szCs w:val="21"/>
          <w:lang w:val="en-US" w:eastAsia="zh-CN" w:bidi="ar"/>
        </w:rPr>
        <w:t>季度结束15个工作日内，年度总报告提交时间：服务周期结束后 30 个工作日内。</w:t>
      </w:r>
    </w:p>
    <w:p w14:paraId="25D33A7B">
      <w:pPr>
        <w:keepNext w:val="0"/>
        <w:keepLines w:val="0"/>
        <w:widowControl w:val="0"/>
        <w:suppressLineNumbers w:val="0"/>
        <w:wordWrap w:val="0"/>
        <w:adjustRightInd w:val="0"/>
        <w:snapToGrid w:val="0"/>
        <w:spacing w:before="0" w:beforeAutospacing="0" w:after="0" w:afterAutospacing="0" w:line="360" w:lineRule="auto"/>
        <w:ind w:left="0" w:right="0"/>
        <w:jc w:val="left"/>
        <w:outlineLvl w:val="0"/>
        <w:rPr>
          <w:rFonts w:hint="eastAsia" w:ascii="宋体" w:hAnsi="宋体" w:eastAsia="宋体" w:cs="Times New Roman"/>
          <w:b/>
          <w:bCs/>
          <w:szCs w:val="21"/>
          <w:lang w:val="en-US"/>
        </w:rPr>
      </w:pPr>
      <w:r>
        <w:rPr>
          <w:rFonts w:hint="eastAsia" w:ascii="宋体" w:hAnsi="宋体" w:eastAsia="宋体" w:cs="Times New Roman"/>
          <w:b/>
          <w:bCs/>
          <w:kern w:val="2"/>
          <w:sz w:val="21"/>
          <w:szCs w:val="21"/>
          <w:lang w:val="en-US" w:eastAsia="zh-CN" w:bidi="ar"/>
        </w:rPr>
        <w:t>三、验收标准</w:t>
      </w:r>
    </w:p>
    <w:p w14:paraId="1F26D113">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完成全部合同约定的服务内容且采购人收到验收申请后5日内进行验收，验收内容包括但不限于训练计划、测试数据、项目总结报告等。</w:t>
      </w:r>
    </w:p>
    <w:p w14:paraId="72418906">
      <w:pPr>
        <w:keepNext w:val="0"/>
        <w:keepLines w:val="0"/>
        <w:widowControl w:val="0"/>
        <w:suppressLineNumbers w:val="0"/>
        <w:wordWrap w:val="0"/>
        <w:adjustRightInd w:val="0"/>
        <w:snapToGrid w:val="0"/>
        <w:spacing w:before="0" w:beforeAutospacing="0" w:after="0" w:afterAutospacing="0" w:line="360" w:lineRule="auto"/>
        <w:ind w:left="0" w:right="0"/>
        <w:jc w:val="both"/>
        <w:outlineLvl w:val="0"/>
        <w:rPr>
          <w:rFonts w:hint="eastAsia" w:ascii="宋体" w:hAnsi="宋体" w:eastAsia="宋体" w:cs="Times New Roman"/>
          <w:b/>
          <w:bCs w:val="0"/>
          <w:szCs w:val="21"/>
          <w:lang w:val="en-US"/>
        </w:rPr>
      </w:pPr>
      <w:r>
        <w:rPr>
          <w:rFonts w:hint="eastAsia" w:ascii="宋体" w:hAnsi="宋体" w:eastAsia="宋体" w:cs="Times New Roman"/>
          <w:b/>
          <w:bCs w:val="0"/>
          <w:kern w:val="2"/>
          <w:sz w:val="21"/>
          <w:szCs w:val="21"/>
          <w:lang w:val="en-US" w:eastAsia="zh-CN" w:bidi="ar"/>
        </w:rPr>
        <w:t>四、报价要求</w:t>
      </w:r>
    </w:p>
    <w:p w14:paraId="0D98CB7E">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both"/>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1.</w:t>
      </w:r>
      <w:r>
        <w:rPr>
          <w:rFonts w:hint="eastAsia" w:ascii="宋体" w:hAnsi="宋体" w:eastAsia="宋体" w:cs="Times New Roman"/>
          <w:kern w:val="2"/>
          <w:sz w:val="21"/>
          <w:szCs w:val="21"/>
          <w:lang w:val="en-US" w:eastAsia="zh-CN" w:bidi="en-US"/>
        </w:rPr>
        <w:t>本项目第2包报总价，投标人投标报价不得高于</w:t>
      </w:r>
      <w:r>
        <w:rPr>
          <w:rFonts w:hint="eastAsia" w:ascii="宋体" w:hAnsi="宋体" w:eastAsia="宋体" w:cs="Times New Roman"/>
          <w:kern w:val="2"/>
          <w:sz w:val="21"/>
          <w:szCs w:val="21"/>
          <w:lang w:val="en-US" w:eastAsia="zh-CN" w:bidi="ar"/>
        </w:rPr>
        <w:t>22万元</w:t>
      </w:r>
      <w:r>
        <w:rPr>
          <w:rFonts w:hint="eastAsia" w:ascii="宋体" w:hAnsi="宋体" w:eastAsia="宋体" w:cs="Times New Roman"/>
          <w:kern w:val="2"/>
          <w:sz w:val="21"/>
          <w:szCs w:val="21"/>
          <w:lang w:val="en-US" w:eastAsia="zh-CN" w:bidi="en-US"/>
        </w:rPr>
        <w:t>，否则作无效标处理</w:t>
      </w:r>
      <w:r>
        <w:rPr>
          <w:rFonts w:hint="eastAsia" w:ascii="宋体" w:hAnsi="宋体" w:eastAsia="宋体" w:cs="Times New Roman"/>
          <w:kern w:val="2"/>
          <w:sz w:val="21"/>
          <w:szCs w:val="21"/>
          <w:lang w:val="en-US" w:eastAsia="zh-CN" w:bidi="ar"/>
        </w:rPr>
        <w:t>。</w:t>
      </w:r>
    </w:p>
    <w:p w14:paraId="378C5484">
      <w:pPr>
        <w:keepNext w:val="0"/>
        <w:keepLines w:val="0"/>
        <w:widowControl w:val="0"/>
        <w:suppressLineNumbers w:val="0"/>
        <w:wordWrap w:val="0"/>
        <w:adjustRightInd w:val="0"/>
        <w:snapToGrid w:val="0"/>
        <w:spacing w:before="0" w:beforeAutospacing="0" w:after="0" w:afterAutospacing="0" w:line="360" w:lineRule="auto"/>
        <w:ind w:left="0" w:right="0" w:firstLine="420" w:firstLineChars="200"/>
        <w:jc w:val="both"/>
        <w:rPr>
          <w:rFonts w:hint="eastAsia" w:ascii="宋体" w:hAnsi="宋体" w:eastAsia="宋体" w:cs="Times New Roman"/>
          <w:szCs w:val="21"/>
          <w:lang w:val="en-US"/>
        </w:rPr>
      </w:pPr>
      <w:r>
        <w:rPr>
          <w:rFonts w:hint="eastAsia" w:ascii="宋体" w:hAnsi="宋体" w:eastAsia="宋体" w:cs="Times New Roman"/>
          <w:kern w:val="2"/>
          <w:sz w:val="21"/>
          <w:szCs w:val="21"/>
          <w:lang w:val="en-US" w:eastAsia="zh-CN" w:bidi="ar"/>
        </w:rPr>
        <w:t>2.投标人的投标报价包括提供服务的一切成本和费用、管理费、利润和税金，以及采购合同中明示或暗示的所有责任、义务和风险，采购人后期不再另行追加项目预算。</w:t>
      </w:r>
    </w:p>
    <w:p w14:paraId="1E29B8AE">
      <w:pPr>
        <w:keepNext w:val="0"/>
        <w:keepLines w:val="0"/>
        <w:widowControl/>
        <w:suppressLineNumbers w:val="0"/>
        <w:wordWrap w:val="0"/>
        <w:adjustRightInd w:val="0"/>
        <w:snapToGrid w:val="0"/>
        <w:spacing w:before="0" w:beforeAutospacing="0" w:after="0" w:afterAutospacing="0" w:line="360" w:lineRule="auto"/>
        <w:ind w:left="0" w:right="0"/>
        <w:jc w:val="both"/>
        <w:outlineLvl w:val="0"/>
        <w:rPr>
          <w:rFonts w:hint="eastAsia" w:ascii="宋体" w:hAnsi="宋体" w:eastAsia="宋体" w:cs="Times New Roman"/>
          <w:b/>
          <w:bCs/>
          <w:szCs w:val="21"/>
          <w:lang w:val="en-US" w:bidi="en-US"/>
        </w:rPr>
      </w:pPr>
      <w:r>
        <w:rPr>
          <w:rFonts w:hint="eastAsia" w:ascii="宋体" w:hAnsi="宋体" w:eastAsia="宋体" w:cs="Times New Roman"/>
          <w:b/>
          <w:bCs/>
          <w:kern w:val="2"/>
          <w:sz w:val="21"/>
          <w:szCs w:val="21"/>
          <w:lang w:val="en-US" w:eastAsia="zh-CN" w:bidi="en-US"/>
        </w:rPr>
        <w:t>五、绩效考核</w:t>
      </w:r>
    </w:p>
    <w:p w14:paraId="28270BC3">
      <w:pPr>
        <w:keepNext w:val="0"/>
        <w:keepLines w:val="0"/>
        <w:widowControl/>
        <w:suppressLineNumbers w:val="0"/>
        <w:wordWrap w:val="0"/>
        <w:adjustRightInd w:val="0"/>
        <w:snapToGrid w:val="0"/>
        <w:spacing w:before="0" w:beforeAutospacing="0" w:after="0" w:afterAutospacing="0" w:line="360" w:lineRule="auto"/>
        <w:ind w:left="0" w:right="0" w:firstLine="420" w:firstLineChars="200"/>
        <w:jc w:val="both"/>
        <w:rPr>
          <w:rFonts w:hint="eastAsia" w:ascii="宋体" w:hAnsi="宋体" w:eastAsia="宋体" w:cs="Times New Roman"/>
          <w:szCs w:val="21"/>
          <w:lang w:val="en-US" w:bidi="en-US"/>
        </w:rPr>
      </w:pPr>
      <w:r>
        <w:rPr>
          <w:rFonts w:hint="eastAsia" w:ascii="宋体" w:hAnsi="宋体" w:eastAsia="宋体" w:cs="Times New Roman"/>
          <w:kern w:val="2"/>
          <w:sz w:val="21"/>
          <w:szCs w:val="21"/>
          <w:lang w:val="en-US" w:eastAsia="zh-CN" w:bidi="en-US"/>
        </w:rPr>
        <w:t>采购人将组织相关专家、项目教练和运动员代表对购买服务的工作效果和满意度进行阶段性和总结性考核，形成绩效考核报告。</w:t>
      </w:r>
    </w:p>
    <w:p w14:paraId="17E09BF6">
      <w:bookmarkStart w:id="12" w:name="_GoBack"/>
      <w:bookmarkEnd w:id="12"/>
    </w:p>
    <w:sectPr>
      <w:pgSz w:w="12240" w:h="15840"/>
      <w:pgMar w:top="1440" w:right="1800" w:bottom="1440" w:left="1800" w:header="720" w:footer="720" w:gutter="0"/>
      <w:paperSrc/>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altName w:val="Arial Unicode MS"/>
    <w:panose1 w:val="00000000000000000000"/>
    <w:charset w:val="86"/>
    <w:family w:val="auto"/>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方正仿宋_GBK">
    <w:altName w:val="仿宋"/>
    <w:panose1 w:val="00000000000000000000"/>
    <w:charset w:val="86"/>
    <w:family w:val="auto"/>
    <w:pitch w:val="default"/>
    <w:sig w:usb0="00000000" w:usb1="38CF7CFA" w:usb2="00082016" w:usb3="00000000" w:csb0="00040001"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 w:name="@楷体">
    <w:panose1 w:val="02010609060101010101"/>
    <w:charset w:val="86"/>
    <w:family w:val="auto"/>
    <w:pitch w:val="fixed"/>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18082F"/>
    <w:multiLevelType w:val="multilevel"/>
    <w:tmpl w:val="D418082F"/>
    <w:lvl w:ilvl="0" w:tentative="0">
      <w:start w:val="1"/>
      <w:numFmt w:val="decimal"/>
      <w:suff w:val="nothing"/>
      <w:lvlText w:val="%1"/>
      <w:lvlJc w:val="center"/>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FB18F1"/>
    <w:rsid w:val="170D4937"/>
    <w:rsid w:val="2F7A0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仿宋_GB2312"/>
      <w:kern w:val="2"/>
      <w:sz w:val="21"/>
      <w:lang w:val="en-US" w:eastAsia="zh-CN" w:bidi="ar-SA"/>
    </w:rPr>
  </w:style>
  <w:style w:type="character" w:default="1" w:styleId="5">
    <w:name w:val="Default Paragraph Font"/>
    <w:semiHidden/>
    <w:qFormat/>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3">
    <w:name w:val="Normal (Web)"/>
    <w:basedOn w:val="1"/>
    <w:uiPriority w:val="0"/>
    <w:rPr>
      <w:sz w:val="24"/>
    </w:rPr>
  </w:style>
  <w:style w:type="paragraph" w:customStyle="1" w:styleId="6">
    <w:name w:val="D&amp;L"/>
    <w:basedOn w:val="2"/>
    <w:autoRedefine/>
    <w:qFormat/>
    <w:uiPriority w:val="0"/>
    <w:pPr>
      <w:pBdr>
        <w:bottom w:val="none" w:color="auto" w:sz="0" w:space="0"/>
      </w:pBdr>
      <w:adjustRightInd w:val="0"/>
      <w:spacing w:line="300" w:lineRule="auto"/>
    </w:pPr>
    <w:rPr>
      <w:rFonts w:asciiTheme="minorEastAsia" w:hAnsiTheme="minorEastAsia" w:eastAsiaTheme="minorEastAsia" w:cstheme="minorEastAsia"/>
      <w:bCs/>
      <w:sz w:val="21"/>
      <w:szCs w:val="21"/>
    </w:rPr>
  </w:style>
  <w:style w:type="paragraph" w:customStyle="1" w:styleId="7">
    <w:name w:val="xl31"/>
    <w:basedOn w:val="1"/>
    <w:autoRedefine/>
    <w:qFormat/>
    <w:uiPriority w:val="0"/>
    <w:pPr>
      <w:spacing w:line="360" w:lineRule="auto"/>
    </w:pPr>
    <w:rPr>
      <w:rFonts w:cs="宋体" w:asciiTheme="minorEastAsia" w:hAnsiTheme="minorEastAsia" w:eastAsiaTheme="minorEastAsia"/>
      <w:bCs/>
      <w:kern w:val="0"/>
      <w:szCs w:val="21"/>
    </w:rPr>
  </w:style>
  <w:style w:type="character" w:customStyle="1" w:styleId="8">
    <w:name w:val="页眉 Char"/>
    <w:basedOn w:val="5"/>
    <w:link w:val="2"/>
    <w:uiPriority w:val="0"/>
    <w:rPr>
      <w:rFonts w:hint="eastAsia" w:ascii="@仿宋_GB2312" w:hAnsi="@仿宋_GB2312" w:eastAsia="@仿宋_GB2312" w:cs="@仿宋_GB2312"/>
      <w:kern w:val="2"/>
      <w:sz w:val="18"/>
      <w:szCs w:val="18"/>
    </w:rPr>
  </w:style>
  <w:style w:type="paragraph" w:customStyle="1" w:styleId="9">
    <w:name w:val="D &amp;L"/>
    <w:basedOn w:val="2"/>
    <w:uiPriority w:val="0"/>
    <w:pPr>
      <w:keepNext w:val="0"/>
      <w:keepLines w:val="0"/>
      <w:widowControl w:val="0"/>
      <w:suppressLineNumbers w:val="0"/>
      <w:adjustRightInd w:val="0"/>
      <w:snapToGrid w:val="0"/>
      <w:spacing w:before="0" w:beforeAutospacing="0" w:after="0" w:afterAutospacing="0" w:line="300" w:lineRule="auto"/>
      <w:ind w:left="0" w:right="0"/>
      <w:jc w:val="center"/>
    </w:pPr>
    <w:rPr>
      <w:rFonts w:hint="eastAsia" w:ascii="宋体" w:hAnsi="宋体" w:eastAsia="宋体" w:cs="宋体"/>
      <w:bCs/>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file:///D:\1&#37319;&#36141;&#25991;&#20214;\&#20307;&#32946;\&#30000;&#28216;&#20013;&#24515;\abbe2\AppData\Local\Temp\ksohtml\clip_cell_image47.png" TargetMode="External"/><Relationship Id="rId4" Type="http://schemas.openxmlformats.org/officeDocument/2006/relationships/image" Target="media/image1.png"/><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file:///D:\1&#37319;&#36141;&#25991;&#20214;\&#20307;&#32946;\&#30000;&#28216;&#20013;&#24515;\abbe2\AppData\Local\Temp\ksohtml\clip_cell_image34.png" TargetMode="Externa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file:///D:\1&#37319;&#36141;&#25991;&#20214;\&#20307;&#32946;\&#30000;&#28216;&#20013;&#24515;\abbe2\AppData\Local\Temp\ksohtml\clip_cell_image43.png" TargetMode="External"/><Relationship Id="rId33" Type="http://schemas.openxmlformats.org/officeDocument/2006/relationships/image" Target="media/image29.png"/><Relationship Id="rId32" Type="http://schemas.openxmlformats.org/officeDocument/2006/relationships/image" Target="file:///D:\1&#37319;&#36141;&#25991;&#20214;\&#20307;&#32946;\&#30000;&#28216;&#20013;&#24515;\abbe2\AppData\Local\Temp\ksohtml\clip_cell_image35.png" TargetMode="Externa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5535</Words>
  <Characters>5657</Characters>
  <Lines>0</Lines>
  <Paragraphs>0</Paragraphs>
  <TotalTime>0</TotalTime>
  <ScaleCrop>false</ScaleCrop>
  <LinksUpToDate>false</LinksUpToDate>
  <CharactersWithSpaces>5664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2025-06-26T06:39:00Z</dcterms:created>
  <dc:creator>省招</dc:creator>
  <cp:lastModifiedBy>省招</cp:lastModifiedBy>
  <dcterms:modified xsi:type="dcterms:W3CDTF">2025-06-26T09:06:08Z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79880DD9FEDC4D9AAD23FC13956E99DC_11</vt:lpwstr>
  </property>
  <property fmtid="{D5CDD505-2E9C-101B-9397-08002B2CF9AE}" pid="4" name="KSOTemplateDocerSaveRecord">
    <vt:lpwstr>eyJoZGlkIjoiMjFlNDcxMzhjZTVlNDBjMzBjMjM4MDQwMDM2MDcyZTEiLCJ1c2VySWQiOiIzMjQ4MTEwODkifQ==</vt:lpwstr>
  </property>
</Properties>
</file>