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25645">
      <w:pPr>
        <w:pStyle w:val="2"/>
        <w:widowControl/>
        <w:snapToGrid w:val="0"/>
        <w:spacing w:before="0" w:after="0" w:line="360" w:lineRule="auto"/>
        <w:jc w:val="center"/>
        <w:rPr>
          <w:rFonts w:hint="eastAsia" w:ascii="宋体" w:hAnsi="宋体"/>
          <w:color w:val="000000"/>
        </w:rPr>
      </w:pPr>
      <w:bookmarkStart w:id="0" w:name="_Toc23330"/>
      <w:r>
        <w:rPr>
          <w:rFonts w:hint="eastAsia" w:ascii="宋体" w:hAnsi="宋体"/>
          <w:color w:val="000000"/>
        </w:rPr>
        <w:t>第三章  采购需求及技术规格要求</w:t>
      </w:r>
      <w:bookmarkEnd w:id="0"/>
    </w:p>
    <w:p w14:paraId="75F3DE33">
      <w:pPr>
        <w:pStyle w:val="3"/>
        <w:spacing w:before="0" w:after="0" w:line="360" w:lineRule="auto"/>
        <w:rPr>
          <w:rStyle w:val="12"/>
          <w:rFonts w:ascii="宋体" w:hAnsi="宋体" w:eastAsia="仿宋"/>
          <w:b/>
          <w:bCs/>
          <w:sz w:val="24"/>
          <w:szCs w:val="24"/>
        </w:rPr>
      </w:pPr>
      <w:bookmarkStart w:id="1" w:name="_Toc466024556"/>
      <w:bookmarkStart w:id="2" w:name="_Toc455587089"/>
      <w:bookmarkStart w:id="3" w:name="_Toc455587273"/>
      <w:r>
        <w:rPr>
          <w:rStyle w:val="12"/>
          <w:rFonts w:hint="eastAsia" w:ascii="仿宋" w:hAnsi="仿宋" w:eastAsia="仿宋" w:cs="仿宋"/>
          <w:b/>
          <w:bCs/>
          <w:sz w:val="24"/>
          <w:szCs w:val="24"/>
        </w:rPr>
        <w:t xml:space="preserve">1. </w:t>
      </w:r>
      <w:bookmarkEnd w:id="1"/>
      <w:bookmarkEnd w:id="2"/>
      <w:bookmarkEnd w:id="3"/>
      <w:r>
        <w:rPr>
          <w:rStyle w:val="12"/>
          <w:rFonts w:hint="eastAsia" w:ascii="仿宋" w:hAnsi="仿宋" w:eastAsia="仿宋" w:cs="仿宋"/>
          <w:b/>
          <w:bCs/>
          <w:sz w:val="24"/>
          <w:szCs w:val="24"/>
        </w:rPr>
        <w:t>总</w:t>
      </w:r>
      <w:r>
        <w:rPr>
          <w:rStyle w:val="12"/>
          <w:rFonts w:hint="eastAsia" w:ascii="宋体" w:hAnsi="宋体" w:eastAsia="仿宋"/>
          <w:b/>
          <w:bCs/>
          <w:sz w:val="24"/>
          <w:szCs w:val="24"/>
        </w:rPr>
        <w:t>体说明</w:t>
      </w:r>
    </w:p>
    <w:p w14:paraId="06C7E3D1">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1A78CC10">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1.2 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仿宋" w:hAnsi="仿宋" w:eastAsia="仿宋" w:cs="仿宋"/>
          <w:color w:val="000000"/>
          <w:sz w:val="24"/>
        </w:rPr>
        <w:cr/>
      </w:r>
      <w:r>
        <w:rPr>
          <w:rFonts w:hint="eastAsia" w:ascii="仿宋" w:hAnsi="仿宋" w:eastAsia="仿宋" w:cs="仿宋"/>
          <w:color w:val="000000"/>
          <w:sz w:val="24"/>
        </w:rPr>
        <w:t xml:space="preserve">   1.3 投标供应商应当在投标文件中列出完成本项目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45F53A13">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1.4 本章中提及的工艺、材料、设备的标准及品牌或型号（如有）仅起说明作用，并没有强制性。投标人在投标中可以用替代工艺、材料、设备的标准及品牌或型号，但这种替代须实质上满足、等同或优于本章技术要求，同时须提供相关证明材料，否则可能被评标委员会认定为负偏离。</w:t>
      </w:r>
    </w:p>
    <w:p w14:paraId="2A031DD8">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1.6 除非有特别说明，本章中所列的具体参数或参数范围，均理解为采购人可接受的最低要求。</w:t>
      </w:r>
    </w:p>
    <w:p w14:paraId="66CD0F3F">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1.7采购需求如包含属于《节能产品政府采购品目清单》中政府强制采购的节能产品， 则投标人所投产品须具有市场监管总局公布的《参与实施政府采购节能产品认证机构目录》中的认证机构出具的、处于有效期内的节能（节水）产品认证证书。</w:t>
      </w:r>
    </w:p>
    <w:p w14:paraId="357900BE">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1.8 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B1E0F38">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1.9标注“▲”的产品为主要标的（包括核心产品），核心产品的名称、品牌、规格型号、数量、单价等将予以公布。</w:t>
      </w:r>
    </w:p>
    <w:p w14:paraId="1AB87EDF">
      <w:pPr>
        <w:widowControl/>
        <w:tabs>
          <w:tab w:val="left" w:pos="1406"/>
        </w:tabs>
        <w:snapToGrid w:val="0"/>
        <w:spacing w:line="360" w:lineRule="auto"/>
        <w:rPr>
          <w:rFonts w:hint="eastAsia" w:ascii="仿宋" w:hAnsi="仿宋" w:eastAsia="仿宋" w:cs="仿宋"/>
          <w:color w:val="000000"/>
          <w:sz w:val="24"/>
        </w:rPr>
      </w:pPr>
    </w:p>
    <w:p w14:paraId="6526DB2A">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2. 采购内容及范围</w:t>
      </w:r>
    </w:p>
    <w:p w14:paraId="46F4FC50">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2.1 采购内容</w:t>
      </w:r>
    </w:p>
    <w:tbl>
      <w:tblPr>
        <w:tblStyle w:val="9"/>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579"/>
        <w:gridCol w:w="981"/>
        <w:gridCol w:w="1060"/>
        <w:gridCol w:w="1173"/>
        <w:gridCol w:w="1218"/>
      </w:tblGrid>
      <w:tr w14:paraId="390B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1" w:type="dxa"/>
            <w:noWrap w:val="0"/>
            <w:vAlign w:val="center"/>
          </w:tcPr>
          <w:p w14:paraId="48F0E37F">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包号</w:t>
            </w:r>
          </w:p>
        </w:tc>
        <w:tc>
          <w:tcPr>
            <w:tcW w:w="4579" w:type="dxa"/>
            <w:noWrap w:val="0"/>
            <w:vAlign w:val="center"/>
          </w:tcPr>
          <w:p w14:paraId="4F32FA19">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标的名称</w:t>
            </w:r>
          </w:p>
        </w:tc>
        <w:tc>
          <w:tcPr>
            <w:tcW w:w="981" w:type="dxa"/>
            <w:noWrap w:val="0"/>
            <w:vAlign w:val="center"/>
          </w:tcPr>
          <w:p w14:paraId="2FB01F45">
            <w:pPr>
              <w:widowControl/>
              <w:jc w:val="center"/>
              <w:rPr>
                <w:rFonts w:hint="eastAsia" w:ascii="仿宋" w:hAnsi="仿宋" w:eastAsia="仿宋" w:cs="仿宋"/>
                <w:color w:val="000000"/>
                <w:sz w:val="24"/>
              </w:rPr>
            </w:pPr>
            <w:r>
              <w:rPr>
                <w:rFonts w:ascii="仿宋" w:hAnsi="仿宋" w:eastAsia="仿宋" w:cs="仿宋"/>
                <w:color w:val="000000"/>
                <w:kern w:val="0"/>
                <w:sz w:val="24"/>
                <w:lang w:bidi="ar"/>
              </w:rPr>
              <w:t>单位</w:t>
            </w:r>
          </w:p>
        </w:tc>
        <w:tc>
          <w:tcPr>
            <w:tcW w:w="1060" w:type="dxa"/>
            <w:noWrap w:val="0"/>
            <w:vAlign w:val="center"/>
          </w:tcPr>
          <w:p w14:paraId="489D6672">
            <w:pPr>
              <w:widowControl/>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kern w:val="0"/>
                <w:sz w:val="24"/>
                <w:lang w:bidi="ar"/>
              </w:rPr>
              <w:t>数量</w:t>
            </w:r>
          </w:p>
        </w:tc>
        <w:tc>
          <w:tcPr>
            <w:tcW w:w="1173" w:type="dxa"/>
            <w:noWrap w:val="0"/>
            <w:vAlign w:val="center"/>
          </w:tcPr>
          <w:p w14:paraId="549151D6">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所属行业</w:t>
            </w:r>
          </w:p>
        </w:tc>
        <w:tc>
          <w:tcPr>
            <w:tcW w:w="1218" w:type="dxa"/>
            <w:noWrap w:val="0"/>
            <w:vAlign w:val="center"/>
          </w:tcPr>
          <w:p w14:paraId="6CCFF850">
            <w:pPr>
              <w:widowControl/>
              <w:spacing w:line="360" w:lineRule="auto"/>
              <w:jc w:val="center"/>
              <w:outlineLvl w:val="1"/>
              <w:rPr>
                <w:rFonts w:ascii="仿宋" w:hAnsi="仿宋" w:eastAsia="仿宋" w:cs="仿宋"/>
                <w:color w:val="000000"/>
                <w:kern w:val="0"/>
                <w:sz w:val="24"/>
                <w:lang w:bidi="ar"/>
              </w:rPr>
            </w:pPr>
            <w:r>
              <w:rPr>
                <w:rFonts w:ascii="仿宋" w:hAnsi="仿宋" w:eastAsia="仿宋" w:cs="仿宋"/>
                <w:color w:val="000000"/>
                <w:kern w:val="0"/>
                <w:sz w:val="24"/>
                <w:lang w:bidi="ar"/>
              </w:rPr>
              <w:t>是否接受进口</w:t>
            </w:r>
          </w:p>
        </w:tc>
      </w:tr>
      <w:tr w14:paraId="05F0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41" w:type="dxa"/>
            <w:noWrap w:val="0"/>
            <w:vAlign w:val="center"/>
          </w:tcPr>
          <w:p w14:paraId="2C7E2F56">
            <w:pPr>
              <w:keepNext/>
              <w:keepLines/>
              <w:spacing w:line="360" w:lineRule="auto"/>
              <w:jc w:val="center"/>
              <w:outlineLvl w:val="1"/>
              <w:rPr>
                <w:rFonts w:ascii="仿宋" w:hAnsi="仿宋" w:eastAsia="仿宋" w:cs="仿宋"/>
                <w:color w:val="000000"/>
                <w:sz w:val="24"/>
              </w:rPr>
            </w:pPr>
            <w:r>
              <w:rPr>
                <w:rFonts w:hint="eastAsia" w:ascii="仿宋" w:hAnsi="仿宋" w:eastAsia="仿宋" w:cs="仿宋"/>
                <w:color w:val="000000"/>
                <w:sz w:val="24"/>
              </w:rPr>
              <w:t>3</w:t>
            </w:r>
          </w:p>
        </w:tc>
        <w:tc>
          <w:tcPr>
            <w:tcW w:w="4579" w:type="dxa"/>
            <w:noWrap w:val="0"/>
            <w:vAlign w:val="center"/>
          </w:tcPr>
          <w:p w14:paraId="71EA7884">
            <w:pPr>
              <w:keepNext/>
              <w:keepLines/>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kern w:val="0"/>
                <w:sz w:val="24"/>
                <w:lang w:bidi="ar"/>
              </w:rPr>
              <w:t>高端彩色多普勒超声诊断仪-甲乳方向</w:t>
            </w:r>
          </w:p>
        </w:tc>
        <w:tc>
          <w:tcPr>
            <w:tcW w:w="981" w:type="dxa"/>
            <w:noWrap w:val="0"/>
            <w:vAlign w:val="center"/>
          </w:tcPr>
          <w:p w14:paraId="0CE052A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台</w:t>
            </w:r>
          </w:p>
        </w:tc>
        <w:tc>
          <w:tcPr>
            <w:tcW w:w="1060" w:type="dxa"/>
            <w:noWrap w:val="0"/>
            <w:vAlign w:val="center"/>
          </w:tcPr>
          <w:p w14:paraId="01A41A6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w:t>
            </w:r>
          </w:p>
        </w:tc>
        <w:tc>
          <w:tcPr>
            <w:tcW w:w="1173" w:type="dxa"/>
            <w:noWrap w:val="0"/>
            <w:vAlign w:val="center"/>
          </w:tcPr>
          <w:p w14:paraId="1BA82019">
            <w:pPr>
              <w:keepNext/>
              <w:keepLines/>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1218" w:type="dxa"/>
            <w:noWrap w:val="0"/>
            <w:vAlign w:val="center"/>
          </w:tcPr>
          <w:p w14:paraId="2F2D9DB3">
            <w:pPr>
              <w:keepNext/>
              <w:keepLines/>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sz w:val="24"/>
              </w:rPr>
              <w:t>否</w:t>
            </w:r>
          </w:p>
        </w:tc>
      </w:tr>
    </w:tbl>
    <w:p w14:paraId="6EF08321">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2.2 采购范围</w:t>
      </w:r>
    </w:p>
    <w:p w14:paraId="0CC70137">
      <w:pPr>
        <w:keepNext/>
        <w:keepLines/>
        <w:spacing w:line="360" w:lineRule="auto"/>
        <w:ind w:firstLine="480" w:firstLineChars="200"/>
        <w:outlineLvl w:val="1"/>
        <w:rPr>
          <w:rFonts w:hint="eastAsia" w:ascii="仿宋" w:hAnsi="仿宋" w:eastAsia="仿宋"/>
          <w:sz w:val="24"/>
        </w:rPr>
      </w:pPr>
      <w:r>
        <w:rPr>
          <w:rFonts w:hint="eastAsia" w:ascii="仿宋" w:hAnsi="仿宋" w:eastAsia="仿宋"/>
          <w:sz w:val="24"/>
        </w:rPr>
        <w:t>包括所有货物的供货、包装运输（包括卸车及就位至采购人指定的安装地点）、安装、调试、技术服务、培训、售后服务等所有内容。</w:t>
      </w:r>
    </w:p>
    <w:p w14:paraId="48119EC9">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3.商务条款</w:t>
      </w:r>
    </w:p>
    <w:p w14:paraId="761465B3">
      <w:pPr>
        <w:spacing w:line="360" w:lineRule="auto"/>
        <w:rPr>
          <w:rFonts w:hint="eastAsia" w:ascii="仿宋" w:hAnsi="仿宋" w:eastAsia="仿宋" w:cs="仿宋"/>
          <w:b/>
          <w:bCs/>
          <w:sz w:val="24"/>
          <w:szCs w:val="32"/>
        </w:rPr>
      </w:pPr>
      <w:r>
        <w:rPr>
          <w:rFonts w:hint="eastAsia" w:ascii="仿宋" w:hAnsi="仿宋" w:eastAsia="仿宋" w:cs="仿宋"/>
          <w:b/>
          <w:bCs/>
          <w:sz w:val="24"/>
          <w:szCs w:val="32"/>
        </w:rPr>
        <w:t>除非有特别说明，本条为实质性要求。</w:t>
      </w:r>
    </w:p>
    <w:tbl>
      <w:tblPr>
        <w:tblStyle w:val="9"/>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20"/>
        <w:gridCol w:w="8480"/>
      </w:tblGrid>
      <w:tr w14:paraId="6CF6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57" w:type="dxa"/>
            <w:noWrap w:val="0"/>
            <w:vAlign w:val="center"/>
          </w:tcPr>
          <w:p w14:paraId="74153D52">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9300" w:type="dxa"/>
            <w:gridSpan w:val="2"/>
            <w:noWrap w:val="0"/>
            <w:vAlign w:val="center"/>
          </w:tcPr>
          <w:p w14:paraId="1155A2A1">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19C6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03630A62">
            <w:pPr>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820" w:type="dxa"/>
            <w:noWrap w:val="0"/>
            <w:vAlign w:val="center"/>
          </w:tcPr>
          <w:p w14:paraId="1AE90441">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交付（实施）的时间（期限）</w:t>
            </w:r>
          </w:p>
        </w:tc>
        <w:tc>
          <w:tcPr>
            <w:tcW w:w="8480" w:type="dxa"/>
            <w:noWrap w:val="0"/>
            <w:vAlign w:val="center"/>
          </w:tcPr>
          <w:p w14:paraId="74AD3C7F">
            <w:pPr>
              <w:widowControl/>
              <w:adjustRightInd w:val="0"/>
              <w:snapToGrid w:val="0"/>
              <w:spacing w:line="288" w:lineRule="auto"/>
              <w:rPr>
                <w:rFonts w:ascii="仿宋" w:hAnsi="仿宋" w:eastAsia="仿宋" w:cs="仿宋"/>
                <w:bCs/>
                <w:color w:val="000000"/>
                <w:sz w:val="24"/>
              </w:rPr>
            </w:pPr>
            <w:r>
              <w:rPr>
                <w:rFonts w:hint="eastAsia" w:ascii="仿宋" w:hAnsi="仿宋" w:eastAsia="仿宋" w:cs="仿宋"/>
                <w:bCs/>
                <w:color w:val="000000"/>
                <w:sz w:val="24"/>
              </w:rPr>
              <w:t>合同签订生效后，接采购人通知后60个日历天内完成供货安装调试。</w:t>
            </w:r>
          </w:p>
          <w:p w14:paraId="47820748">
            <w:pPr>
              <w:widowControl/>
              <w:adjustRightInd w:val="0"/>
              <w:snapToGrid w:val="0"/>
              <w:spacing w:line="288" w:lineRule="auto"/>
              <w:rPr>
                <w:rFonts w:hint="eastAsia" w:ascii="仿宋" w:hAnsi="仿宋" w:eastAsia="仿宋" w:cs="仿宋"/>
                <w:bCs/>
                <w:color w:val="000000"/>
                <w:sz w:val="24"/>
              </w:rPr>
            </w:pPr>
            <w:r>
              <w:rPr>
                <w:rFonts w:hint="eastAsia" w:ascii="仿宋" w:hAnsi="仿宋" w:eastAsia="仿宋" w:cs="仿宋"/>
                <w:bCs/>
                <w:color w:val="000000"/>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514E1C01">
            <w:pPr>
              <w:pStyle w:val="13"/>
              <w:ind w:firstLine="480"/>
              <w:rPr>
                <w:rFonts w:hint="eastAsia" w:ascii="仿宋" w:hAnsi="仿宋" w:eastAsia="仿宋" w:cs="仿宋"/>
                <w:bCs/>
                <w:color w:val="000000"/>
                <w:sz w:val="24"/>
              </w:rPr>
            </w:pPr>
            <w:r>
              <w:rPr>
                <w:rFonts w:hint="eastAsia" w:ascii="仿宋" w:hAnsi="仿宋" w:eastAsia="仿宋" w:cs="仿宋"/>
                <w:bCs/>
                <w:color w:val="000000"/>
                <w:sz w:val="24"/>
              </w:rPr>
              <w:t>□接受：</w:t>
            </w:r>
          </w:p>
          <w:p w14:paraId="0E4E7B40">
            <w:pPr>
              <w:wordWrap w:val="0"/>
              <w:spacing w:line="360" w:lineRule="auto"/>
              <w:rPr>
                <w:rFonts w:hint="eastAsia" w:ascii="仿宋" w:hAnsi="仿宋" w:eastAsia="仿宋" w:cs="仿宋"/>
                <w:bCs/>
                <w:color w:val="000000"/>
                <w:sz w:val="24"/>
              </w:rPr>
            </w:pPr>
            <w:r>
              <w:rPr>
                <w:rFonts w:hint="eastAsia" w:ascii="仿宋" w:hAnsi="仿宋" w:eastAsia="仿宋" w:cs="仿宋"/>
                <w:bCs/>
                <w:color w:val="000000"/>
                <w:sz w:val="24"/>
              </w:rPr>
              <w:t>允许偏离的幅度：/</w:t>
            </w:r>
          </w:p>
        </w:tc>
      </w:tr>
      <w:tr w14:paraId="2B19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6BFB9BB0">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2</w:t>
            </w:r>
          </w:p>
        </w:tc>
        <w:tc>
          <w:tcPr>
            <w:tcW w:w="820" w:type="dxa"/>
            <w:noWrap w:val="0"/>
            <w:vAlign w:val="center"/>
          </w:tcPr>
          <w:p w14:paraId="4D55D56D">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交付（实施）的地点（范围）</w:t>
            </w:r>
          </w:p>
        </w:tc>
        <w:tc>
          <w:tcPr>
            <w:tcW w:w="8480" w:type="dxa"/>
            <w:noWrap w:val="0"/>
            <w:vAlign w:val="center"/>
          </w:tcPr>
          <w:p w14:paraId="1CCF09E0">
            <w:pPr>
              <w:wordWrap w:val="0"/>
              <w:spacing w:line="360" w:lineRule="auto"/>
              <w:jc w:val="center"/>
              <w:rPr>
                <w:rFonts w:hint="eastAsia" w:ascii="仿宋" w:hAnsi="仿宋" w:eastAsia="仿宋" w:cs="仿宋"/>
                <w:b/>
                <w:bCs w:val="0"/>
                <w:color w:val="000000"/>
                <w:sz w:val="24"/>
                <w:lang w:val="en-US" w:eastAsia="zh-CN"/>
              </w:rPr>
            </w:pPr>
            <w:r>
              <w:rPr>
                <w:rFonts w:hint="eastAsia" w:ascii="仿宋" w:hAnsi="仿宋" w:eastAsia="仿宋" w:cs="仿宋"/>
                <w:b/>
                <w:bCs w:val="0"/>
                <w:color w:val="000000"/>
                <w:sz w:val="24"/>
                <w:lang w:val="en-US" w:eastAsia="zh-CN"/>
              </w:rPr>
              <w:t>03包：上海市第六人民医院安徽医院</w:t>
            </w:r>
          </w:p>
          <w:p w14:paraId="272983FB">
            <w:pPr>
              <w:wordWrap w:val="0"/>
              <w:spacing w:line="360" w:lineRule="auto"/>
              <w:rPr>
                <w:rFonts w:hint="default" w:ascii="仿宋" w:hAnsi="仿宋" w:eastAsia="仿宋" w:cs="仿宋"/>
                <w:bCs/>
                <w:color w:val="000000"/>
                <w:sz w:val="24"/>
                <w:lang w:val="en-US" w:eastAsia="zh-CN"/>
              </w:rPr>
            </w:pPr>
          </w:p>
        </w:tc>
      </w:tr>
      <w:tr w14:paraId="518B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21377942">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3</w:t>
            </w:r>
          </w:p>
        </w:tc>
        <w:tc>
          <w:tcPr>
            <w:tcW w:w="820" w:type="dxa"/>
            <w:noWrap w:val="0"/>
            <w:vAlign w:val="center"/>
          </w:tcPr>
          <w:p w14:paraId="0C91F8A7">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付款方式</w:t>
            </w:r>
          </w:p>
        </w:tc>
        <w:tc>
          <w:tcPr>
            <w:tcW w:w="8480" w:type="dxa"/>
            <w:noWrap w:val="0"/>
            <w:vAlign w:val="center"/>
          </w:tcPr>
          <w:p w14:paraId="3EF83042">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本项目货到安装验收合格，提供产品的使用、操作及维修人员的培训， 并能独立操作且使用部门签字确认后，采购人支付全部货款。 </w:t>
            </w:r>
          </w:p>
          <w:p w14:paraId="631EE31C">
            <w:pPr>
              <w:wordWrap w:val="0"/>
              <w:spacing w:line="360" w:lineRule="auto"/>
              <w:rPr>
                <w:rFonts w:hint="eastAsia" w:ascii="仿宋" w:hAnsi="仿宋" w:eastAsia="仿宋" w:cs="仿宋"/>
                <w:b/>
                <w:color w:val="000000"/>
                <w:sz w:val="24"/>
              </w:rPr>
            </w:pPr>
            <w:r>
              <w:rPr>
                <w:rFonts w:hint="eastAsia" w:ascii="仿宋" w:hAnsi="仿宋" w:eastAsia="仿宋" w:cs="仿宋"/>
                <w:color w:val="000000"/>
                <w:sz w:val="24"/>
              </w:rPr>
              <w:t>是否接受负偏离：</w:t>
            </w:r>
            <w:r>
              <w:rPr>
                <w:rFonts w:hint="eastAsia" w:ascii="仿宋" w:hAnsi="仿宋" w:eastAsia="仿宋" w:cs="仿宋"/>
                <w:color w:val="000000"/>
                <w:sz w:val="24"/>
              </w:rPr>
              <w:sym w:font="Wingdings 2" w:char="0052"/>
            </w:r>
            <w:r>
              <w:rPr>
                <w:rFonts w:hint="eastAsia" w:ascii="仿宋" w:hAnsi="仿宋" w:eastAsia="仿宋" w:cs="仿宋"/>
                <w:color w:val="000000"/>
                <w:sz w:val="24"/>
              </w:rPr>
              <w:t xml:space="preserve">不接受  </w:t>
            </w:r>
          </w:p>
        </w:tc>
      </w:tr>
      <w:tr w14:paraId="2E4B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7D18C30F">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4</w:t>
            </w:r>
          </w:p>
        </w:tc>
        <w:tc>
          <w:tcPr>
            <w:tcW w:w="820" w:type="dxa"/>
            <w:noWrap w:val="0"/>
            <w:vAlign w:val="center"/>
          </w:tcPr>
          <w:p w14:paraId="1D0A3678">
            <w:pPr>
              <w:wordWrap w:val="0"/>
              <w:spacing w:line="360" w:lineRule="auto"/>
              <w:jc w:val="center"/>
              <w:rPr>
                <w:rFonts w:hint="eastAsia" w:ascii="仿宋" w:hAnsi="仿宋" w:eastAsia="仿宋" w:cs="仿宋"/>
                <w:b/>
                <w:bCs/>
                <w:color w:val="000000"/>
                <w:sz w:val="24"/>
              </w:rPr>
            </w:pPr>
            <w:r>
              <w:rPr>
                <w:rFonts w:hint="eastAsia" w:ascii="宋体" w:hAnsi="宋体" w:eastAsia="仿宋" w:cs="Calibri"/>
                <w:b/>
                <w:bCs/>
                <w:sz w:val="24"/>
              </w:rPr>
              <w:t>质量保证期</w:t>
            </w:r>
          </w:p>
        </w:tc>
        <w:tc>
          <w:tcPr>
            <w:tcW w:w="8480" w:type="dxa"/>
            <w:noWrap w:val="0"/>
            <w:vAlign w:val="top"/>
          </w:tcPr>
          <w:p w14:paraId="7196BD80">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自验收合格之日起整体（主机+配套产品）原厂质保不少于60个月。</w:t>
            </w:r>
          </w:p>
          <w:p w14:paraId="484C7E75">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5A469BD3">
            <w:pPr>
              <w:pStyle w:val="13"/>
              <w:ind w:firstLine="480"/>
              <w:rPr>
                <w:rFonts w:hint="eastAsia" w:ascii="楷体" w:hAnsi="楷体" w:eastAsia="仿宋" w:cs="Calibri"/>
                <w:sz w:val="24"/>
              </w:rPr>
            </w:pPr>
            <w:r>
              <w:rPr>
                <w:rFonts w:hint="eastAsia" w:ascii="楷体" w:hAnsi="楷体" w:eastAsia="仿宋" w:cs="Calibri"/>
                <w:sz w:val="24"/>
              </w:rPr>
              <w:t xml:space="preserve">            □接受：</w:t>
            </w:r>
          </w:p>
          <w:p w14:paraId="3F5A97BE">
            <w:pPr>
              <w:wordWrap w:val="0"/>
              <w:spacing w:line="360" w:lineRule="auto"/>
              <w:jc w:val="left"/>
              <w:rPr>
                <w:rFonts w:hint="eastAsia" w:ascii="仿宋" w:hAnsi="仿宋" w:eastAsia="仿宋" w:cs="仿宋"/>
                <w:b/>
                <w:color w:val="000000"/>
                <w:sz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431B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175D444A">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6</w:t>
            </w:r>
          </w:p>
        </w:tc>
        <w:tc>
          <w:tcPr>
            <w:tcW w:w="820" w:type="dxa"/>
            <w:noWrap w:val="0"/>
            <w:vAlign w:val="center"/>
          </w:tcPr>
          <w:p w14:paraId="67E1DA4A">
            <w:pPr>
              <w:wordWrap w:val="0"/>
              <w:spacing w:line="360" w:lineRule="auto"/>
              <w:jc w:val="center"/>
              <w:rPr>
                <w:rFonts w:ascii="仿宋" w:hAnsi="仿宋" w:eastAsia="仿宋" w:cs="仿宋"/>
                <w:b/>
                <w:color w:val="000000"/>
                <w:sz w:val="24"/>
              </w:rPr>
            </w:pPr>
            <w:r>
              <w:rPr>
                <w:rFonts w:hint="eastAsia" w:ascii="仿宋" w:hAnsi="仿宋" w:eastAsia="仿宋" w:cs="仿宋"/>
                <w:b/>
                <w:color w:val="000000"/>
                <w:sz w:val="24"/>
              </w:rPr>
              <w:t>信息化要求</w:t>
            </w:r>
          </w:p>
        </w:tc>
        <w:tc>
          <w:tcPr>
            <w:tcW w:w="8480" w:type="dxa"/>
            <w:noWrap w:val="0"/>
            <w:vAlign w:val="center"/>
          </w:tcPr>
          <w:p w14:paraId="0DADA94F">
            <w:pPr>
              <w:pStyle w:val="8"/>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投标人所投设备须与医院信息系统连接，由此产生的费用包含在投标总报价中，采购人不另行支付。</w:t>
            </w:r>
          </w:p>
          <w:p w14:paraId="12695F5C">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6024C803">
            <w:pPr>
              <w:pStyle w:val="13"/>
              <w:ind w:firstLine="480"/>
              <w:rPr>
                <w:rFonts w:hint="eastAsia" w:ascii="楷体" w:hAnsi="楷体" w:eastAsia="仿宋" w:cs="Calibri"/>
                <w:sz w:val="24"/>
              </w:rPr>
            </w:pPr>
            <w:r>
              <w:rPr>
                <w:rFonts w:hint="eastAsia" w:ascii="楷体" w:hAnsi="楷体" w:eastAsia="仿宋" w:cs="Calibri"/>
                <w:sz w:val="24"/>
              </w:rPr>
              <w:t xml:space="preserve">            □接受：</w:t>
            </w:r>
          </w:p>
          <w:p w14:paraId="3455A3C8">
            <w:pPr>
              <w:pStyle w:val="8"/>
              <w:spacing w:before="0" w:beforeAutospacing="0" w:after="0" w:afterAutospacing="0" w:line="360" w:lineRule="auto"/>
              <w:rPr>
                <w:rFonts w:hint="eastAsia" w:ascii="仿宋" w:hAnsi="仿宋" w:eastAsia="仿宋" w:cs="仿宋"/>
                <w:color w:val="auto"/>
              </w:rPr>
            </w:pPr>
            <w:r>
              <w:rPr>
                <w:rFonts w:hint="eastAsia" w:ascii="楷体" w:hAnsi="楷体" w:eastAsia="仿宋" w:cs="Calibri"/>
              </w:rPr>
              <w:t>允许偏离的幅度：</w:t>
            </w:r>
            <w:r>
              <w:rPr>
                <w:rFonts w:hint="eastAsia" w:eastAsia="仿宋" w:cs="Calibri"/>
              </w:rPr>
              <w:t>/</w:t>
            </w:r>
          </w:p>
        </w:tc>
      </w:tr>
      <w:tr w14:paraId="5EAC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457" w:type="dxa"/>
            <w:noWrap w:val="0"/>
            <w:vAlign w:val="center"/>
          </w:tcPr>
          <w:p w14:paraId="43FFCAA9">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7</w:t>
            </w:r>
          </w:p>
        </w:tc>
        <w:tc>
          <w:tcPr>
            <w:tcW w:w="820" w:type="dxa"/>
            <w:noWrap w:val="0"/>
            <w:vAlign w:val="center"/>
          </w:tcPr>
          <w:p w14:paraId="2A2BB783">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售后要求</w:t>
            </w:r>
          </w:p>
        </w:tc>
        <w:tc>
          <w:tcPr>
            <w:tcW w:w="8480" w:type="dxa"/>
            <w:noWrap w:val="0"/>
            <w:vAlign w:val="top"/>
          </w:tcPr>
          <w:p w14:paraId="48FCDAB7">
            <w:pPr>
              <w:pStyle w:val="14"/>
              <w:spacing w:line="360" w:lineRule="auto"/>
              <w:jc w:val="left"/>
              <w:rPr>
                <w:rFonts w:hint="eastAsia" w:ascii="仿宋" w:hAnsi="仿宋" w:eastAsia="仿宋" w:cs="仿宋"/>
                <w:sz w:val="24"/>
                <w:szCs w:val="24"/>
              </w:rPr>
            </w:pPr>
            <w:r>
              <w:rPr>
                <w:rFonts w:hint="eastAsia" w:ascii="仿宋" w:hAnsi="仿宋" w:eastAsia="仿宋" w:cs="仿宋"/>
                <w:sz w:val="24"/>
                <w:szCs w:val="24"/>
              </w:rPr>
              <w:t>中标人须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p w14:paraId="45514E4D">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5E29AF15">
            <w:pPr>
              <w:pStyle w:val="13"/>
              <w:ind w:firstLine="480"/>
              <w:rPr>
                <w:rFonts w:hint="eastAsia" w:ascii="楷体" w:hAnsi="楷体" w:eastAsia="仿宋" w:cs="Calibri"/>
                <w:sz w:val="24"/>
              </w:rPr>
            </w:pPr>
            <w:r>
              <w:rPr>
                <w:rFonts w:hint="eastAsia" w:ascii="楷体" w:hAnsi="楷体" w:eastAsia="仿宋" w:cs="Calibri"/>
                <w:sz w:val="24"/>
              </w:rPr>
              <w:t xml:space="preserve">            □接受：</w:t>
            </w:r>
          </w:p>
          <w:p w14:paraId="0967D9D0">
            <w:pPr>
              <w:pStyle w:val="14"/>
              <w:spacing w:line="360" w:lineRule="auto"/>
              <w:jc w:val="left"/>
              <w:rPr>
                <w:rFonts w:hint="eastAsia" w:ascii="仿宋" w:hAnsi="仿宋" w:eastAsia="仿宋" w:cs="仿宋"/>
                <w:sz w:val="24"/>
                <w:szCs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5C00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7" w:type="dxa"/>
            <w:noWrap w:val="0"/>
            <w:vAlign w:val="center"/>
          </w:tcPr>
          <w:p w14:paraId="0534F3CB">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8</w:t>
            </w:r>
          </w:p>
        </w:tc>
        <w:tc>
          <w:tcPr>
            <w:tcW w:w="820" w:type="dxa"/>
            <w:noWrap w:val="0"/>
            <w:vAlign w:val="center"/>
          </w:tcPr>
          <w:p w14:paraId="041F116A">
            <w:pPr>
              <w:wordWrap w:val="0"/>
              <w:spacing w:line="360" w:lineRule="auto"/>
              <w:jc w:val="center"/>
              <w:rPr>
                <w:rFonts w:hint="eastAsia" w:ascii="仿宋" w:hAnsi="仿宋" w:eastAsia="仿宋" w:cs="仿宋"/>
                <w:b/>
                <w:bCs/>
                <w:kern w:val="0"/>
                <w:sz w:val="24"/>
              </w:rPr>
            </w:pPr>
            <w:r>
              <w:rPr>
                <w:rFonts w:hint="eastAsia" w:ascii="仿宋" w:hAnsi="仿宋" w:eastAsia="仿宋" w:cs="仿宋"/>
                <w:b/>
                <w:color w:val="000000"/>
                <w:sz w:val="24"/>
              </w:rPr>
              <w:t>如是依法纳入医疗器械管理的须具有：</w:t>
            </w:r>
          </w:p>
        </w:tc>
        <w:tc>
          <w:tcPr>
            <w:tcW w:w="8480" w:type="dxa"/>
            <w:noWrap w:val="0"/>
            <w:vAlign w:val="center"/>
          </w:tcPr>
          <w:p w14:paraId="777EDC2E">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lang w:val="en-US" w:eastAsia="zh-CN"/>
              </w:rPr>
              <w:t>8.1</w:t>
            </w:r>
            <w:r>
              <w:rPr>
                <w:rFonts w:hint="eastAsia" w:ascii="仿宋" w:hAnsi="仿宋" w:eastAsia="仿宋" w:cs="仿宋"/>
                <w:b/>
                <w:color w:val="000000"/>
                <w:sz w:val="24"/>
              </w:rPr>
              <w:t>投标人为制造商的，须具有相应的医疗器械生产备案获取的备案编号（属于一类时）。</w:t>
            </w:r>
          </w:p>
          <w:p w14:paraId="45D28CBE">
            <w:pPr>
              <w:pStyle w:val="14"/>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8.2</w:t>
            </w:r>
            <w:r>
              <w:rPr>
                <w:rFonts w:hint="eastAsia" w:ascii="仿宋" w:hAnsi="仿宋" w:eastAsia="仿宋" w:cs="仿宋"/>
                <w:b/>
                <w:bCs/>
                <w:sz w:val="24"/>
                <w:szCs w:val="24"/>
              </w:rPr>
              <w:t>投标人须具有与投标产品相应的有效经营备案编号（属于二类时）；（如本次投标产品的注册人、备案人在其住所或者生产地址销售的，无需再办理医疗器械经营许可或备案。）。</w:t>
            </w:r>
          </w:p>
          <w:p w14:paraId="07544E64">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lang w:val="en-US" w:eastAsia="zh-CN"/>
              </w:rPr>
              <w:t>8.3</w:t>
            </w:r>
            <w:r>
              <w:rPr>
                <w:rFonts w:hint="eastAsia" w:ascii="仿宋" w:hAnsi="仿宋" w:eastAsia="仿宋" w:cs="仿宋"/>
                <w:b/>
                <w:bCs/>
                <w:color w:val="auto"/>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37A7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7" w:type="dxa"/>
            <w:noWrap w:val="0"/>
            <w:vAlign w:val="top"/>
          </w:tcPr>
          <w:p w14:paraId="0BDAD594">
            <w:pPr>
              <w:wordWrap w:val="0"/>
              <w:spacing w:line="360" w:lineRule="auto"/>
              <w:jc w:val="center"/>
              <w:rPr>
                <w:rFonts w:hint="eastAsia" w:ascii="仿宋" w:hAnsi="仿宋" w:eastAsia="仿宋" w:cs="仿宋"/>
                <w:b/>
                <w:color w:val="000000"/>
                <w:sz w:val="24"/>
                <w:lang w:val="en-US" w:eastAsia="zh-CN"/>
              </w:rPr>
            </w:pPr>
            <w:r>
              <w:rPr>
                <w:rFonts w:hint="eastAsia" w:ascii="仿宋" w:hAnsi="仿宋" w:eastAsia="仿宋" w:cs="仿宋"/>
                <w:b/>
                <w:color w:val="000000"/>
                <w:sz w:val="24"/>
                <w:lang w:val="en-US" w:eastAsia="zh-CN"/>
              </w:rPr>
              <w:t>9</w:t>
            </w:r>
          </w:p>
        </w:tc>
        <w:tc>
          <w:tcPr>
            <w:tcW w:w="820" w:type="dxa"/>
            <w:noWrap w:val="0"/>
            <w:vAlign w:val="top"/>
          </w:tcPr>
          <w:p w14:paraId="12CDF999">
            <w:pPr>
              <w:wordWrap w:val="0"/>
              <w:spacing w:line="360" w:lineRule="auto"/>
              <w:jc w:val="center"/>
              <w:rPr>
                <w:rFonts w:ascii="仿宋" w:hAnsi="仿宋" w:eastAsia="仿宋" w:cs="仿宋"/>
                <w:b/>
                <w:color w:val="000000"/>
                <w:sz w:val="24"/>
              </w:rPr>
            </w:pPr>
            <w:r>
              <w:rPr>
                <w:rFonts w:hint="eastAsia" w:ascii="仿宋" w:hAnsi="仿宋" w:eastAsia="仿宋" w:cs="仿宋"/>
                <w:b/>
                <w:color w:val="000000"/>
                <w:sz w:val="24"/>
              </w:rPr>
              <w:t>03包其他要求</w:t>
            </w:r>
          </w:p>
        </w:tc>
        <w:tc>
          <w:tcPr>
            <w:tcW w:w="8480" w:type="dxa"/>
            <w:noWrap w:val="0"/>
            <w:vAlign w:val="center"/>
          </w:tcPr>
          <w:p w14:paraId="543F6737">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lang w:bidi="ar"/>
              </w:rPr>
              <w:t xml:space="preserve"> </w:t>
            </w:r>
            <w:r>
              <w:rPr>
                <w:rFonts w:hint="eastAsia" w:ascii="仿宋" w:hAnsi="仿宋" w:eastAsia="仿宋" w:cs="仿宋"/>
                <w:b/>
                <w:color w:val="000000"/>
                <w:sz w:val="24"/>
              </w:rPr>
              <w:t>1、投标人承诺所提供的产品为2025年7月份后生产的机型，同时所投产品未停产，否则作为无效标处理。</w:t>
            </w:r>
          </w:p>
          <w:p w14:paraId="38B28B7C">
            <w:pPr>
              <w:widowControl/>
              <w:wordWrap w:val="0"/>
              <w:spacing w:line="360" w:lineRule="auto"/>
              <w:jc w:val="left"/>
              <w:rPr>
                <w:rFonts w:hint="eastAsia" w:ascii="仿宋" w:hAnsi="仿宋" w:eastAsia="仿宋" w:cs="仿宋"/>
                <w:b/>
                <w:color w:val="000000"/>
                <w:sz w:val="24"/>
                <w:lang w:bidi="ar"/>
              </w:rPr>
            </w:pPr>
            <w:r>
              <w:rPr>
                <w:rFonts w:hint="eastAsia" w:ascii="仿宋" w:hAnsi="仿宋" w:eastAsia="仿宋" w:cs="仿宋"/>
                <w:b/>
                <w:color w:val="000000"/>
                <w:sz w:val="24"/>
                <w:lang w:bidi="ar"/>
              </w:rPr>
              <w:t>2、</w:t>
            </w:r>
            <w:r>
              <w:rPr>
                <w:rFonts w:hint="eastAsia" w:ascii="仿宋" w:hAnsi="仿宋" w:eastAsia="仿宋" w:cs="仿宋"/>
                <w:b/>
                <w:color w:val="000000"/>
                <w:sz w:val="24"/>
                <w:lang w:val="en-US" w:eastAsia="zh-CN" w:bidi="ar"/>
              </w:rPr>
              <w:t>提供</w:t>
            </w:r>
            <w:r>
              <w:rPr>
                <w:rFonts w:hint="eastAsia" w:ascii="仿宋" w:hAnsi="仿宋" w:eastAsia="仿宋" w:cs="仿宋"/>
                <w:b/>
                <w:color w:val="000000"/>
                <w:sz w:val="24"/>
                <w:lang w:bidi="ar"/>
              </w:rPr>
              <w:t>耦合剂加热器不少于1个</w:t>
            </w:r>
          </w:p>
          <w:p w14:paraId="75B6D0B1">
            <w:pPr>
              <w:widowControl/>
              <w:wordWrap w:val="0"/>
              <w:spacing w:line="360" w:lineRule="auto"/>
              <w:jc w:val="left"/>
              <w:rPr>
                <w:rFonts w:hint="eastAsia" w:ascii="仿宋" w:hAnsi="仿宋" w:eastAsia="仿宋" w:cs="仿宋"/>
                <w:b/>
                <w:color w:val="000000"/>
                <w:sz w:val="24"/>
                <w:lang w:bidi="ar"/>
              </w:rPr>
            </w:pPr>
            <w:r>
              <w:rPr>
                <w:rFonts w:hint="eastAsia" w:ascii="仿宋" w:hAnsi="仿宋" w:eastAsia="仿宋" w:cs="仿宋"/>
                <w:b/>
                <w:color w:val="000000"/>
                <w:sz w:val="24"/>
                <w:lang w:bidi="ar"/>
              </w:rPr>
              <w:t>3、投标人随机配备超声报告工作站电脑（满足招标人超声报告系统的配置要求）和彩色激光报告打印机（附带电脑桌和转椅各一）1套；</w:t>
            </w:r>
          </w:p>
          <w:p w14:paraId="6E9B5CC9">
            <w:pPr>
              <w:widowControl/>
              <w:wordWrap w:val="0"/>
              <w:spacing w:line="360" w:lineRule="auto"/>
              <w:jc w:val="left"/>
              <w:rPr>
                <w:rFonts w:hint="eastAsia" w:ascii="仿宋" w:hAnsi="仿宋" w:eastAsia="仿宋" w:cs="仿宋"/>
                <w:b/>
                <w:color w:val="000000"/>
                <w:sz w:val="24"/>
                <w:lang w:bidi="ar"/>
              </w:rPr>
            </w:pPr>
            <w:r>
              <w:rPr>
                <w:rFonts w:hint="eastAsia" w:ascii="仿宋" w:hAnsi="仿宋" w:eastAsia="仿宋" w:cs="仿宋"/>
                <w:b/>
                <w:color w:val="000000"/>
                <w:sz w:val="24"/>
                <w:lang w:bidi="ar"/>
              </w:rPr>
              <w:t xml:space="preserve">4质量保证期内（含主机、探头及附件等，从机器安装之日起计算）进行售后服务所需上门费、检测费、差旅费及更换部件费等任何费用包含在投标报价中； </w:t>
            </w:r>
          </w:p>
          <w:p w14:paraId="26292009">
            <w:pPr>
              <w:widowControl/>
              <w:wordWrap w:val="0"/>
              <w:spacing w:line="360" w:lineRule="auto"/>
              <w:jc w:val="left"/>
              <w:rPr>
                <w:rFonts w:hint="eastAsia" w:ascii="仿宋" w:hAnsi="仿宋" w:eastAsia="仿宋" w:cs="仿宋"/>
                <w:b/>
                <w:color w:val="000000"/>
                <w:sz w:val="24"/>
                <w:lang w:bidi="ar"/>
              </w:rPr>
            </w:pPr>
            <w:r>
              <w:rPr>
                <w:rFonts w:hint="eastAsia" w:ascii="仿宋" w:hAnsi="仿宋" w:eastAsia="仿宋" w:cs="仿宋"/>
                <w:b/>
                <w:color w:val="000000"/>
                <w:sz w:val="24"/>
                <w:lang w:bidi="ar"/>
              </w:rPr>
              <w:t>5、对设备进行检验、安装、调试，直至验收合格；对客户进行现场培训，</w:t>
            </w:r>
            <w:r>
              <w:rPr>
                <w:rFonts w:hint="eastAsia" w:ascii="仿宋" w:hAnsi="仿宋" w:eastAsia="仿宋" w:cs="仿宋"/>
                <w:b/>
                <w:color w:val="000000"/>
                <w:sz w:val="24"/>
              </w:rPr>
              <w:t>费用包含在投标报价中</w:t>
            </w:r>
            <w:r>
              <w:rPr>
                <w:rFonts w:hint="eastAsia" w:ascii="仿宋" w:hAnsi="仿宋" w:eastAsia="仿宋" w:cs="仿宋"/>
                <w:b/>
                <w:color w:val="000000"/>
                <w:sz w:val="24"/>
                <w:lang w:bidi="ar"/>
              </w:rPr>
              <w:t xml:space="preserve">。 </w:t>
            </w:r>
          </w:p>
          <w:p w14:paraId="426AC5F2">
            <w:pPr>
              <w:widowControl/>
              <w:wordWrap w:val="0"/>
              <w:spacing w:line="360" w:lineRule="auto"/>
              <w:jc w:val="left"/>
              <w:rPr>
                <w:rFonts w:hint="eastAsia" w:ascii="仿宋" w:hAnsi="仿宋" w:eastAsia="仿宋" w:cs="仿宋"/>
                <w:b/>
                <w:color w:val="000000"/>
                <w:sz w:val="24"/>
                <w:lang w:bidi="ar"/>
              </w:rPr>
            </w:pPr>
            <w:r>
              <w:rPr>
                <w:rFonts w:hint="eastAsia" w:ascii="仿宋" w:hAnsi="仿宋" w:eastAsia="仿宋" w:cs="仿宋"/>
                <w:b/>
                <w:color w:val="000000"/>
                <w:sz w:val="24"/>
                <w:lang w:bidi="ar"/>
              </w:rPr>
              <w:t>6、保修期外设备出现故障，厂家接到服务需求后两小时内应答，24小时到达现场。</w:t>
            </w:r>
          </w:p>
          <w:p w14:paraId="0E79F807">
            <w:pPr>
              <w:widowControl/>
              <w:wordWrap w:val="0"/>
              <w:spacing w:line="360" w:lineRule="auto"/>
              <w:jc w:val="left"/>
              <w:rPr>
                <w:rFonts w:hint="eastAsia" w:ascii="仿宋" w:hAnsi="仿宋" w:eastAsia="仿宋" w:cs="仿宋"/>
                <w:b/>
                <w:color w:val="000000"/>
                <w:sz w:val="24"/>
                <w:lang w:bidi="ar"/>
              </w:rPr>
            </w:pPr>
            <w:r>
              <w:rPr>
                <w:rFonts w:hint="eastAsia" w:ascii="仿宋" w:hAnsi="仿宋" w:eastAsia="仿宋" w:cs="仿宋"/>
                <w:b/>
                <w:color w:val="000000"/>
                <w:sz w:val="24"/>
                <w:lang w:bidi="ar"/>
              </w:rPr>
              <w:t>7、网络培训教育及线下学习平台： 厂家有专门为用户开放的集培训、学习一体的多功能网站。具备同品牌同等机型操作学习和专业功能深造方案。</w:t>
            </w:r>
          </w:p>
        </w:tc>
      </w:tr>
    </w:tbl>
    <w:p w14:paraId="00131464">
      <w:pPr>
        <w:spacing w:line="360" w:lineRule="auto"/>
        <w:rPr>
          <w:rFonts w:hint="eastAsia" w:ascii="仿宋" w:hAnsi="仿宋" w:eastAsia="仿宋" w:cs="仿宋"/>
          <w:b/>
          <w:bCs/>
          <w:sz w:val="24"/>
          <w:szCs w:val="32"/>
        </w:rPr>
      </w:pPr>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商务条款必须全部满足，否则做无效投标处理。</w:t>
      </w:r>
    </w:p>
    <w:p w14:paraId="2B53BAA3">
      <w:pPr>
        <w:pStyle w:val="2"/>
        <w:widowControl/>
        <w:spacing w:line="360" w:lineRule="auto"/>
        <w:rPr>
          <w:rFonts w:hint="eastAsia" w:ascii="仿宋" w:hAnsi="仿宋" w:eastAsia="仿宋" w:cs="仿宋"/>
          <w:sz w:val="24"/>
          <w:szCs w:val="24"/>
        </w:rPr>
        <w:sectPr>
          <w:footnotePr>
            <w:numFmt w:val="decimalEnclosedCircleChinese"/>
            <w:numRestart w:val="eachPage"/>
          </w:footnotePr>
          <w:pgSz w:w="11906" w:h="16838"/>
          <w:pgMar w:top="1134" w:right="1134" w:bottom="1134" w:left="1134" w:header="851" w:footer="851" w:gutter="0"/>
          <w:cols w:space="720" w:num="1"/>
          <w:docGrid w:linePitch="312" w:charSpace="0"/>
        </w:sectPr>
      </w:pPr>
    </w:p>
    <w:p w14:paraId="715374F0">
      <w:pPr>
        <w:spacing w:line="360" w:lineRule="auto"/>
        <w:rPr>
          <w:rFonts w:hint="eastAsia" w:ascii="仿宋_GB2312" w:hAnsi="仿宋_GB2312" w:eastAsia="仿宋_GB2312" w:cs="仿宋_GB2312"/>
          <w:b/>
          <w:color w:val="000000"/>
          <w:sz w:val="24"/>
        </w:rPr>
      </w:pPr>
      <w:r>
        <w:rPr>
          <w:rFonts w:hint="eastAsia" w:ascii="仿宋" w:hAnsi="仿宋" w:eastAsia="仿宋" w:cs="仿宋"/>
          <w:b/>
          <w:bCs/>
          <w:kern w:val="44"/>
          <w:sz w:val="24"/>
        </w:rPr>
        <w:t>（一）第3包：技术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1902"/>
        <w:gridCol w:w="4693"/>
      </w:tblGrid>
      <w:tr w14:paraId="5001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211" w:type="dxa"/>
            <w:noWrap w:val="0"/>
            <w:vAlign w:val="center"/>
          </w:tcPr>
          <w:p w14:paraId="617D3975">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2180" w:type="dxa"/>
            <w:noWrap w:val="0"/>
            <w:vAlign w:val="center"/>
          </w:tcPr>
          <w:p w14:paraId="48DFE0C7">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463" w:type="dxa"/>
            <w:noWrap w:val="0"/>
            <w:vAlign w:val="center"/>
          </w:tcPr>
          <w:p w14:paraId="76BD0743">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0A80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4A59ADE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重点指标项</w:t>
            </w:r>
          </w:p>
        </w:tc>
        <w:tc>
          <w:tcPr>
            <w:tcW w:w="2180" w:type="dxa"/>
            <w:noWrap w:val="0"/>
            <w:vAlign w:val="center"/>
          </w:tcPr>
          <w:p w14:paraId="3DC05242">
            <w:pPr>
              <w:widowControl/>
              <w:spacing w:line="360" w:lineRule="auto"/>
              <w:jc w:val="center"/>
              <w:rPr>
                <w:rFonts w:hint="eastAsia" w:ascii="宋体" w:hAnsi="宋体" w:cs="宋体"/>
              </w:rPr>
            </w:pPr>
            <w:bookmarkStart w:id="4" w:name="_Hlk226037817"/>
            <w:r>
              <w:rPr>
                <w:rFonts w:hint="eastAsia" w:ascii="宋体" w:hAnsi="宋体" w:cs="宋体"/>
                <w:b/>
                <w:szCs w:val="21"/>
              </w:rPr>
              <w:t>■</w:t>
            </w:r>
            <w:bookmarkEnd w:id="4"/>
          </w:p>
        </w:tc>
        <w:tc>
          <w:tcPr>
            <w:tcW w:w="5463" w:type="dxa"/>
            <w:noWrap w:val="0"/>
            <w:vAlign w:val="center"/>
          </w:tcPr>
          <w:p w14:paraId="15D427D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未响应或负偏离，作为无效标处理</w:t>
            </w:r>
          </w:p>
        </w:tc>
      </w:tr>
      <w:tr w14:paraId="499A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2B11F2EE">
            <w:pPr>
              <w:widowControl/>
              <w:spacing w:line="360" w:lineRule="auto"/>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关键指标项</w:t>
            </w:r>
          </w:p>
        </w:tc>
        <w:tc>
          <w:tcPr>
            <w:tcW w:w="2180" w:type="dxa"/>
            <w:noWrap w:val="0"/>
            <w:vAlign w:val="center"/>
          </w:tcPr>
          <w:p w14:paraId="7CE8E22D">
            <w:pPr>
              <w:widowControl/>
              <w:spacing w:line="360" w:lineRule="auto"/>
              <w:jc w:val="center"/>
              <w:rPr>
                <w:rFonts w:hint="eastAsia" w:ascii="仿宋" w:hAnsi="仿宋" w:eastAsia="仿宋" w:cs="仿宋"/>
                <w:b/>
                <w:bCs/>
                <w:color w:val="000000"/>
                <w:sz w:val="24"/>
              </w:rPr>
            </w:pPr>
            <w:r>
              <w:rPr>
                <w:rFonts w:hint="eastAsia" w:ascii="宋体" w:hAnsi="宋体" w:cs="宋体"/>
              </w:rPr>
              <w:t>★</w:t>
            </w:r>
          </w:p>
        </w:tc>
        <w:tc>
          <w:tcPr>
            <w:tcW w:w="5463" w:type="dxa"/>
            <w:noWrap w:val="0"/>
            <w:vAlign w:val="center"/>
          </w:tcPr>
          <w:p w14:paraId="22A8C3D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2745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3D6DB5BE">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2180" w:type="dxa"/>
            <w:noWrap w:val="0"/>
            <w:vAlign w:val="center"/>
          </w:tcPr>
          <w:p w14:paraId="55C9037E">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463" w:type="dxa"/>
            <w:noWrap w:val="0"/>
            <w:vAlign w:val="center"/>
          </w:tcPr>
          <w:p w14:paraId="290F2B6B">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2EB7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71FB14BB">
            <w:pPr>
              <w:spacing w:line="360" w:lineRule="auto"/>
              <w:jc w:val="left"/>
              <w:rPr>
                <w:rFonts w:hint="eastAsia" w:ascii="仿宋" w:hAnsi="仿宋" w:eastAsia="仿宋" w:cs="仿宋"/>
                <w:color w:val="000000"/>
                <w:kern w:val="0"/>
                <w:sz w:val="24"/>
                <w:lang w:bidi="ar"/>
              </w:rPr>
            </w:pPr>
            <w:r>
              <w:rPr>
                <w:rFonts w:hint="eastAsia" w:ascii="仿宋" w:hAnsi="仿宋" w:eastAsia="仿宋" w:cs="仿宋"/>
                <w:b/>
                <w:bCs/>
                <w:color w:val="000000"/>
                <w:kern w:val="0"/>
                <w:sz w:val="24"/>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13B92E7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（二）技术要求</w:t>
      </w:r>
      <w:r>
        <w:rPr>
          <w:rFonts w:hint="eastAsia" w:ascii="仿宋" w:hAnsi="仿宋" w:eastAsia="仿宋" w:cs="仿宋"/>
          <w:b/>
          <w:bCs/>
          <w:color w:val="000000"/>
          <w:kern w:val="0"/>
          <w:sz w:val="24"/>
          <w:lang w:bidi="ar"/>
        </w:rPr>
        <w:tab/>
      </w:r>
      <w:r>
        <w:rPr>
          <w:rFonts w:hint="eastAsia" w:ascii="仿宋" w:hAnsi="仿宋" w:eastAsia="仿宋" w:cs="仿宋"/>
          <w:b/>
          <w:bCs/>
          <w:color w:val="000000"/>
          <w:kern w:val="0"/>
          <w:sz w:val="24"/>
          <w:lang w:bidi="ar"/>
        </w:rPr>
        <w:t xml:space="preserve"> </w:t>
      </w:r>
    </w:p>
    <w:tbl>
      <w:tblPr>
        <w:tblStyle w:val="9"/>
        <w:tblW w:w="10419" w:type="dxa"/>
        <w:tblInd w:w="0" w:type="dxa"/>
        <w:tblLayout w:type="autofit"/>
        <w:tblCellMar>
          <w:top w:w="0" w:type="dxa"/>
          <w:left w:w="108" w:type="dxa"/>
          <w:bottom w:w="0" w:type="dxa"/>
          <w:right w:w="108" w:type="dxa"/>
        </w:tblCellMar>
      </w:tblPr>
      <w:tblGrid>
        <w:gridCol w:w="1416"/>
        <w:gridCol w:w="9003"/>
      </w:tblGrid>
      <w:tr w14:paraId="73AF18AF">
        <w:tblPrEx>
          <w:tblCellMar>
            <w:top w:w="0" w:type="dxa"/>
            <w:left w:w="108" w:type="dxa"/>
            <w:bottom w:w="0" w:type="dxa"/>
            <w:right w:w="108" w:type="dxa"/>
          </w:tblCellMar>
        </w:tblPrEx>
        <w:trPr>
          <w:trHeight w:val="90" w:hRule="atLeast"/>
        </w:trPr>
        <w:tc>
          <w:tcPr>
            <w:tcW w:w="10419" w:type="dxa"/>
            <w:gridSpan w:val="2"/>
            <w:tcBorders>
              <w:top w:val="single" w:color="000000" w:sz="4" w:space="0"/>
              <w:left w:val="single" w:color="000000" w:sz="4" w:space="0"/>
              <w:bottom w:val="single" w:color="000000" w:sz="4" w:space="0"/>
              <w:right w:val="single" w:color="000000" w:sz="4" w:space="0"/>
            </w:tcBorders>
            <w:noWrap w:val="0"/>
            <w:vAlign w:val="center"/>
          </w:tcPr>
          <w:p w14:paraId="4EC8BC67">
            <w:pPr>
              <w:widowControl/>
              <w:spacing w:line="360" w:lineRule="auto"/>
              <w:jc w:val="left"/>
              <w:rPr>
                <w:rFonts w:hint="eastAsia" w:ascii="仿宋" w:hAnsi="仿宋" w:eastAsia="仿宋" w:cs="仿宋"/>
                <w:color w:val="000000"/>
                <w:kern w:val="0"/>
                <w:sz w:val="24"/>
                <w:lang w:bidi="ar"/>
              </w:rPr>
            </w:pPr>
            <w:r>
              <w:rPr>
                <w:rFonts w:hint="eastAsia" w:ascii="仿宋_GB2312" w:hAnsi="仿宋_GB2312" w:eastAsia="仿宋_GB2312" w:cs="仿宋_GB2312"/>
                <w:b/>
                <w:bCs/>
                <w:sz w:val="24"/>
              </w:rPr>
              <w:t>■</w:t>
            </w:r>
            <w:r>
              <w:rPr>
                <w:rFonts w:hint="eastAsia" w:ascii="仿宋" w:hAnsi="仿宋" w:eastAsia="仿宋" w:cs="仿宋"/>
                <w:b/>
                <w:bCs/>
                <w:color w:val="000000"/>
                <w:kern w:val="0"/>
                <w:sz w:val="24"/>
                <w:lang w:bidi="ar"/>
              </w:rPr>
              <w:t>实质性响应条款：要求所投机型不得低于LOGIQ E11、ACUSON Sequoia Silver M、ARIETTA 750SE、Resona R9、N9000等,其它品牌性能不低于以上机型。</w:t>
            </w:r>
            <w:r>
              <w:rPr>
                <w:rFonts w:hint="eastAsia" w:ascii="仿宋" w:hAnsi="仿宋" w:eastAsia="仿宋" w:cs="仿宋"/>
                <w:b/>
                <w:bCs/>
                <w:color w:val="000000"/>
                <w:kern w:val="0"/>
                <w:sz w:val="24"/>
                <w:lang w:bidi="ar"/>
              </w:rPr>
              <w:tab/>
            </w:r>
          </w:p>
        </w:tc>
      </w:tr>
      <w:tr w14:paraId="027CF117">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noWrap w:val="0"/>
            <w:vAlign w:val="center"/>
          </w:tcPr>
          <w:p w14:paraId="6ACEEEBB">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1.1</w:t>
            </w:r>
          </w:p>
        </w:tc>
        <w:tc>
          <w:tcPr>
            <w:tcW w:w="9003" w:type="dxa"/>
            <w:tcBorders>
              <w:top w:val="single" w:color="000000" w:sz="4" w:space="0"/>
              <w:left w:val="nil"/>
              <w:bottom w:val="single" w:color="000000" w:sz="4" w:space="0"/>
              <w:right w:val="single" w:color="000000" w:sz="4" w:space="0"/>
            </w:tcBorders>
            <w:noWrap w:val="0"/>
            <w:vAlign w:val="center"/>
          </w:tcPr>
          <w:p w14:paraId="03E31DE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妇产科、腹部、心脏、新生儿、泌尿科、浅表组织、小器官、外周血管、肌肉骨骼、TCD等病例诊断、会诊和临床科研等极具价值的高端彩色多普勒超声诊断系统。 </w:t>
            </w:r>
          </w:p>
        </w:tc>
      </w:tr>
      <w:tr w14:paraId="41A3CF9F">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noWrap w:val="0"/>
            <w:vAlign w:val="center"/>
          </w:tcPr>
          <w:p w14:paraId="0616466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w:t>
            </w:r>
          </w:p>
        </w:tc>
        <w:tc>
          <w:tcPr>
            <w:tcW w:w="9003" w:type="dxa"/>
            <w:tcBorders>
              <w:top w:val="single" w:color="000000" w:sz="4" w:space="0"/>
              <w:left w:val="nil"/>
              <w:bottom w:val="single" w:color="000000" w:sz="4" w:space="0"/>
              <w:right w:val="single" w:color="000000" w:sz="4" w:space="0"/>
            </w:tcBorders>
            <w:noWrap w:val="0"/>
            <w:vAlign w:val="center"/>
          </w:tcPr>
          <w:p w14:paraId="28267F3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主要规格及系统概述：</w:t>
            </w:r>
          </w:p>
        </w:tc>
      </w:tr>
      <w:tr w14:paraId="302F71AE">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C689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w:t>
            </w:r>
          </w:p>
        </w:tc>
        <w:tc>
          <w:tcPr>
            <w:tcW w:w="9003" w:type="dxa"/>
            <w:tcBorders>
              <w:top w:val="single" w:color="000000" w:sz="4" w:space="0"/>
              <w:left w:val="nil"/>
              <w:bottom w:val="single" w:color="000000" w:sz="4" w:space="0"/>
              <w:right w:val="single" w:color="000000" w:sz="4" w:space="0"/>
            </w:tcBorders>
            <w:noWrap w:val="0"/>
            <w:vAlign w:val="center"/>
          </w:tcPr>
          <w:p w14:paraId="24699C60">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彩色超声诊断仪：</w:t>
            </w:r>
          </w:p>
        </w:tc>
      </w:tr>
      <w:tr w14:paraId="521A2078">
        <w:tblPrEx>
          <w:tblCellMar>
            <w:top w:w="0" w:type="dxa"/>
            <w:left w:w="108" w:type="dxa"/>
            <w:bottom w:w="0" w:type="dxa"/>
            <w:right w:w="108" w:type="dxa"/>
          </w:tblCellMar>
        </w:tblPrEx>
        <w:trPr>
          <w:trHeight w:val="1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BC303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2.1.1</w:t>
            </w:r>
          </w:p>
        </w:tc>
        <w:tc>
          <w:tcPr>
            <w:tcW w:w="9003" w:type="dxa"/>
            <w:tcBorders>
              <w:top w:val="single" w:color="000000" w:sz="4" w:space="0"/>
              <w:left w:val="nil"/>
              <w:bottom w:val="single" w:color="000000" w:sz="4" w:space="0"/>
              <w:right w:val="single" w:color="000000" w:sz="4" w:space="0"/>
            </w:tcBorders>
            <w:noWrap w:val="0"/>
            <w:vAlign w:val="center"/>
          </w:tcPr>
          <w:p w14:paraId="6DEF21D4">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显示器≥</w:t>
            </w:r>
            <w:r>
              <w:rPr>
                <w:rFonts w:ascii="仿宋" w:hAnsi="仿宋" w:eastAsia="仿宋" w:cs="仿宋"/>
                <w:color w:val="000000"/>
                <w:kern w:val="0"/>
                <w:sz w:val="24"/>
                <w:lang w:bidi="ar"/>
              </w:rPr>
              <w:t>22</w:t>
            </w:r>
            <w:r>
              <w:rPr>
                <w:rFonts w:hint="eastAsia" w:ascii="仿宋" w:hAnsi="仿宋" w:eastAsia="仿宋" w:cs="仿宋"/>
                <w:color w:val="000000"/>
                <w:kern w:val="0"/>
                <w:sz w:val="24"/>
                <w:lang w:bidi="ar"/>
              </w:rPr>
              <w:t>英寸高清显示器，分辨率≥</w:t>
            </w:r>
            <w:r>
              <w:rPr>
                <w:rFonts w:ascii="仿宋" w:hAnsi="仿宋" w:eastAsia="仿宋" w:cs="仿宋"/>
                <w:color w:val="000000"/>
                <w:kern w:val="0"/>
                <w:sz w:val="24"/>
                <w:lang w:bidi="ar"/>
              </w:rPr>
              <w:t>1920</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1080</w:t>
            </w:r>
            <w:r>
              <w:rPr>
                <w:rFonts w:hint="eastAsia" w:ascii="仿宋" w:hAnsi="仿宋" w:eastAsia="仿宋" w:cs="仿宋"/>
                <w:color w:val="000000"/>
                <w:kern w:val="0"/>
                <w:sz w:val="24"/>
                <w:lang w:bidi="ar"/>
              </w:rPr>
              <w:t>。可以上下升降、左右旋转</w:t>
            </w:r>
          </w:p>
        </w:tc>
      </w:tr>
      <w:tr w14:paraId="508CE0D7">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4792D">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★2.1.2</w:t>
            </w:r>
          </w:p>
        </w:tc>
        <w:tc>
          <w:tcPr>
            <w:tcW w:w="9003" w:type="dxa"/>
            <w:tcBorders>
              <w:top w:val="single" w:color="000000" w:sz="4" w:space="0"/>
              <w:left w:val="nil"/>
              <w:bottom w:val="single" w:color="000000" w:sz="4" w:space="0"/>
              <w:right w:val="single" w:color="000000" w:sz="4" w:space="0"/>
            </w:tcBorders>
            <w:noWrap w:val="0"/>
            <w:vAlign w:val="center"/>
          </w:tcPr>
          <w:p w14:paraId="41F4FD3C">
            <w:pPr>
              <w:widowControl/>
              <w:spacing w:line="360" w:lineRule="auto"/>
              <w:jc w:val="left"/>
              <w:rPr>
                <w:rFonts w:ascii="仿宋" w:hAnsi="仿宋" w:eastAsia="仿宋" w:cs="仿宋"/>
                <w:b/>
                <w:bCs/>
                <w:color w:val="000000"/>
                <w:kern w:val="0"/>
                <w:sz w:val="24"/>
                <w:lang w:bidi="ar"/>
              </w:rPr>
            </w:pPr>
            <w:r>
              <w:rPr>
                <w:rFonts w:ascii="仿宋" w:hAnsi="仿宋" w:eastAsia="仿宋" w:cs="仿宋"/>
                <w:b/>
                <w:bCs/>
                <w:color w:val="000000"/>
                <w:kern w:val="0"/>
                <w:sz w:val="24"/>
                <w:lang w:bidi="ar"/>
              </w:rPr>
              <w:t xml:space="preserve"> </w:t>
            </w:r>
            <w:r>
              <w:rPr>
                <w:rFonts w:hint="eastAsia" w:ascii="仿宋" w:hAnsi="仿宋" w:eastAsia="仿宋" w:cs="仿宋"/>
                <w:b/>
                <w:bCs/>
                <w:color w:val="000000"/>
                <w:kern w:val="0"/>
                <w:sz w:val="24"/>
                <w:lang w:bidi="ar"/>
              </w:rPr>
              <w:t>彩色触摸控制屏≥</w:t>
            </w:r>
            <w:r>
              <w:rPr>
                <w:rFonts w:ascii="仿宋" w:hAnsi="仿宋" w:eastAsia="仿宋" w:cs="仿宋"/>
                <w:b/>
                <w:bCs/>
                <w:color w:val="000000"/>
                <w:kern w:val="0"/>
                <w:sz w:val="24"/>
                <w:lang w:bidi="ar"/>
              </w:rPr>
              <w:t>12</w:t>
            </w:r>
            <w:r>
              <w:rPr>
                <w:rFonts w:hint="eastAsia" w:ascii="仿宋" w:hAnsi="仿宋" w:eastAsia="仿宋" w:cs="仿宋"/>
                <w:b/>
                <w:bCs/>
                <w:color w:val="000000"/>
                <w:kern w:val="0"/>
                <w:sz w:val="24"/>
                <w:lang w:bidi="ar"/>
              </w:rPr>
              <w:t>英寸，分辨率</w:t>
            </w:r>
            <w:r>
              <w:rPr>
                <w:rFonts w:hint="eastAsia" w:ascii="仿宋" w:hAnsi="仿宋" w:eastAsia="仿宋" w:cs="仿宋"/>
                <w:color w:val="000000"/>
                <w:kern w:val="0"/>
                <w:sz w:val="24"/>
                <w:lang w:bidi="ar"/>
              </w:rPr>
              <w:t>≥</w:t>
            </w:r>
            <w:r>
              <w:rPr>
                <w:rFonts w:ascii="仿宋" w:hAnsi="仿宋" w:eastAsia="仿宋" w:cs="仿宋"/>
                <w:b/>
                <w:bCs/>
                <w:color w:val="000000"/>
                <w:kern w:val="0"/>
                <w:sz w:val="24"/>
                <w:lang w:bidi="ar"/>
              </w:rPr>
              <w:t>1920</w:t>
            </w:r>
            <w:r>
              <w:rPr>
                <w:rFonts w:hint="eastAsia" w:ascii="仿宋" w:hAnsi="仿宋" w:eastAsia="仿宋" w:cs="仿宋"/>
                <w:b/>
                <w:bCs/>
                <w:color w:val="000000"/>
                <w:kern w:val="0"/>
                <w:sz w:val="24"/>
                <w:lang w:bidi="ar"/>
              </w:rPr>
              <w:t>×</w:t>
            </w:r>
            <w:r>
              <w:rPr>
                <w:rFonts w:ascii="仿宋" w:hAnsi="仿宋" w:eastAsia="仿宋" w:cs="仿宋"/>
                <w:b/>
                <w:bCs/>
                <w:color w:val="000000"/>
                <w:kern w:val="0"/>
                <w:sz w:val="24"/>
                <w:lang w:bidi="ar"/>
              </w:rPr>
              <w:t>1080</w:t>
            </w:r>
          </w:p>
        </w:tc>
      </w:tr>
      <w:tr w14:paraId="3FC4C738">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2F19C5">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2.1.3 </w:t>
            </w:r>
          </w:p>
        </w:tc>
        <w:tc>
          <w:tcPr>
            <w:tcW w:w="9003" w:type="dxa"/>
            <w:tcBorders>
              <w:top w:val="single" w:color="000000" w:sz="4" w:space="0"/>
              <w:left w:val="nil"/>
              <w:bottom w:val="single" w:color="000000" w:sz="4" w:space="0"/>
              <w:right w:val="single" w:color="000000" w:sz="4" w:space="0"/>
            </w:tcBorders>
            <w:noWrap w:val="0"/>
            <w:vAlign w:val="center"/>
          </w:tcPr>
          <w:p w14:paraId="10F3A93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控制操作面板可升降、旋转</w:t>
            </w:r>
          </w:p>
        </w:tc>
      </w:tr>
      <w:tr w14:paraId="31104187">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9081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2.1.4</w:t>
            </w:r>
          </w:p>
        </w:tc>
        <w:tc>
          <w:tcPr>
            <w:tcW w:w="9003" w:type="dxa"/>
            <w:tcBorders>
              <w:top w:val="single" w:color="000000" w:sz="4" w:space="0"/>
              <w:left w:val="nil"/>
              <w:bottom w:val="single" w:color="000000" w:sz="4" w:space="0"/>
              <w:right w:val="single" w:color="000000" w:sz="4" w:space="0"/>
            </w:tcBorders>
            <w:noWrap w:val="0"/>
            <w:vAlign w:val="center"/>
          </w:tcPr>
          <w:p w14:paraId="3CDB7969">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可内置锂电池或配置</w:t>
            </w:r>
            <w:r>
              <w:rPr>
                <w:rFonts w:ascii="仿宋" w:hAnsi="仿宋" w:eastAsia="仿宋" w:cs="仿宋"/>
                <w:color w:val="000000"/>
                <w:kern w:val="0"/>
                <w:sz w:val="24"/>
                <w:lang w:bidi="ar"/>
              </w:rPr>
              <w:t>UPS</w:t>
            </w:r>
            <w:r>
              <w:rPr>
                <w:rFonts w:hint="eastAsia" w:ascii="仿宋" w:hAnsi="仿宋" w:eastAsia="仿宋" w:cs="仿宋"/>
                <w:color w:val="000000"/>
                <w:kern w:val="0"/>
                <w:sz w:val="24"/>
                <w:lang w:bidi="ar"/>
              </w:rPr>
              <w:t>电源</w:t>
            </w:r>
          </w:p>
        </w:tc>
      </w:tr>
      <w:tr w14:paraId="7154B0B0">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346D08">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★2.1.5</w:t>
            </w:r>
          </w:p>
        </w:tc>
        <w:tc>
          <w:tcPr>
            <w:tcW w:w="9003" w:type="dxa"/>
            <w:tcBorders>
              <w:top w:val="single" w:color="000000" w:sz="4" w:space="0"/>
              <w:left w:val="nil"/>
              <w:bottom w:val="single" w:color="000000" w:sz="4" w:space="0"/>
              <w:right w:val="single" w:color="000000" w:sz="4" w:space="0"/>
            </w:tcBorders>
            <w:noWrap w:val="0"/>
            <w:vAlign w:val="center"/>
          </w:tcPr>
          <w:p w14:paraId="35670928">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系统动态范围：≥</w:t>
            </w:r>
            <w:r>
              <w:rPr>
                <w:rFonts w:ascii="仿宋" w:hAnsi="仿宋" w:eastAsia="仿宋" w:cs="仿宋"/>
                <w:b/>
                <w:bCs/>
                <w:color w:val="000000"/>
                <w:kern w:val="0"/>
                <w:sz w:val="24"/>
                <w:lang w:bidi="ar"/>
              </w:rPr>
              <w:t>330dB</w:t>
            </w:r>
          </w:p>
        </w:tc>
      </w:tr>
      <w:tr w14:paraId="29F5FB1E">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AC9F7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2.1.6</w:t>
            </w:r>
          </w:p>
        </w:tc>
        <w:tc>
          <w:tcPr>
            <w:tcW w:w="9003" w:type="dxa"/>
            <w:tcBorders>
              <w:top w:val="single" w:color="000000" w:sz="4" w:space="0"/>
              <w:left w:val="nil"/>
              <w:bottom w:val="single" w:color="000000" w:sz="4" w:space="0"/>
              <w:right w:val="single" w:color="000000" w:sz="4" w:space="0"/>
            </w:tcBorders>
            <w:noWrap w:val="0"/>
            <w:vAlign w:val="center"/>
          </w:tcPr>
          <w:p w14:paraId="71CDA9E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二维灰阶成像及分析单元</w:t>
            </w:r>
          </w:p>
        </w:tc>
      </w:tr>
      <w:tr w14:paraId="53C22CAE">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9C78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2.1.7</w:t>
            </w:r>
          </w:p>
        </w:tc>
        <w:tc>
          <w:tcPr>
            <w:tcW w:w="9003" w:type="dxa"/>
            <w:tcBorders>
              <w:top w:val="single" w:color="000000" w:sz="4" w:space="0"/>
              <w:left w:val="nil"/>
              <w:bottom w:val="single" w:color="000000" w:sz="4" w:space="0"/>
              <w:right w:val="single" w:color="000000" w:sz="4" w:space="0"/>
            </w:tcBorders>
            <w:noWrap w:val="0"/>
            <w:vAlign w:val="center"/>
          </w:tcPr>
          <w:p w14:paraId="45E1D373">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彩色多普勒显示及分析单元</w:t>
            </w:r>
          </w:p>
        </w:tc>
      </w:tr>
      <w:tr w14:paraId="742338DD">
        <w:tblPrEx>
          <w:tblCellMar>
            <w:top w:w="0" w:type="dxa"/>
            <w:left w:w="108" w:type="dxa"/>
            <w:bottom w:w="0" w:type="dxa"/>
            <w:right w:w="108" w:type="dxa"/>
          </w:tblCellMar>
        </w:tblPrEx>
        <w:trPr>
          <w:trHeight w:val="445"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4AB2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2.1.8</w:t>
            </w:r>
          </w:p>
        </w:tc>
        <w:tc>
          <w:tcPr>
            <w:tcW w:w="9003" w:type="dxa"/>
            <w:tcBorders>
              <w:top w:val="single" w:color="000000" w:sz="4" w:space="0"/>
              <w:left w:val="nil"/>
              <w:bottom w:val="single" w:color="000000" w:sz="4" w:space="0"/>
              <w:right w:val="single" w:color="000000" w:sz="4" w:space="0"/>
            </w:tcBorders>
            <w:noWrap w:val="0"/>
            <w:vAlign w:val="center"/>
          </w:tcPr>
          <w:p w14:paraId="451D6AF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能量多普勒显示及分析单元</w:t>
            </w:r>
          </w:p>
        </w:tc>
      </w:tr>
      <w:tr w14:paraId="7E1AFA9D">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F9817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2.1.9</w:t>
            </w:r>
          </w:p>
        </w:tc>
        <w:tc>
          <w:tcPr>
            <w:tcW w:w="9003" w:type="dxa"/>
            <w:tcBorders>
              <w:top w:val="single" w:color="000000" w:sz="4" w:space="0"/>
              <w:left w:val="nil"/>
              <w:bottom w:val="single" w:color="000000" w:sz="4" w:space="0"/>
              <w:right w:val="single" w:color="000000" w:sz="4" w:space="0"/>
            </w:tcBorders>
            <w:noWrap w:val="0"/>
            <w:vAlign w:val="center"/>
          </w:tcPr>
          <w:p w14:paraId="424572D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脉冲多普勒显示及自动分析单元</w:t>
            </w:r>
          </w:p>
        </w:tc>
      </w:tr>
      <w:tr w14:paraId="21CCC2A8">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880221">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2.1.10</w:t>
            </w:r>
          </w:p>
        </w:tc>
        <w:tc>
          <w:tcPr>
            <w:tcW w:w="9003" w:type="dxa"/>
            <w:tcBorders>
              <w:top w:val="single" w:color="000000" w:sz="4" w:space="0"/>
              <w:left w:val="nil"/>
              <w:bottom w:val="single" w:color="000000" w:sz="4" w:space="0"/>
              <w:right w:val="single" w:color="000000" w:sz="4" w:space="0"/>
            </w:tcBorders>
            <w:noWrap w:val="0"/>
            <w:vAlign w:val="center"/>
          </w:tcPr>
          <w:p w14:paraId="45837CB8">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M</w:t>
            </w:r>
            <w:r>
              <w:rPr>
                <w:rFonts w:hint="eastAsia" w:ascii="仿宋" w:hAnsi="仿宋" w:eastAsia="仿宋" w:cs="仿宋"/>
                <w:color w:val="000000"/>
                <w:kern w:val="0"/>
                <w:sz w:val="24"/>
                <w:lang w:bidi="ar"/>
              </w:rPr>
              <w:t>型及彩色</w:t>
            </w:r>
            <w:r>
              <w:rPr>
                <w:rFonts w:ascii="仿宋" w:hAnsi="仿宋" w:eastAsia="仿宋" w:cs="仿宋"/>
                <w:color w:val="000000"/>
                <w:kern w:val="0"/>
                <w:sz w:val="24"/>
                <w:lang w:bidi="ar"/>
              </w:rPr>
              <w:t>M</w:t>
            </w:r>
            <w:r>
              <w:rPr>
                <w:rFonts w:hint="eastAsia" w:ascii="仿宋" w:hAnsi="仿宋" w:eastAsia="仿宋" w:cs="仿宋"/>
                <w:color w:val="000000"/>
                <w:kern w:val="0"/>
                <w:sz w:val="24"/>
                <w:lang w:bidi="ar"/>
              </w:rPr>
              <w:t>型成像单元</w:t>
            </w:r>
          </w:p>
        </w:tc>
      </w:tr>
      <w:tr w14:paraId="14320DAF">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33632B">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2.1.11</w:t>
            </w:r>
          </w:p>
        </w:tc>
        <w:tc>
          <w:tcPr>
            <w:tcW w:w="9003" w:type="dxa"/>
            <w:tcBorders>
              <w:top w:val="single" w:color="000000" w:sz="4" w:space="0"/>
              <w:left w:val="nil"/>
              <w:bottom w:val="single" w:color="000000" w:sz="4" w:space="0"/>
              <w:right w:val="single" w:color="000000" w:sz="4" w:space="0"/>
            </w:tcBorders>
            <w:noWrap w:val="0"/>
            <w:vAlign w:val="center"/>
          </w:tcPr>
          <w:p w14:paraId="0B48EC27">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针尖增强技术</w:t>
            </w:r>
          </w:p>
        </w:tc>
      </w:tr>
      <w:tr w14:paraId="615CDFE3">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3EC19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2.1.12</w:t>
            </w:r>
          </w:p>
        </w:tc>
        <w:tc>
          <w:tcPr>
            <w:tcW w:w="9003" w:type="dxa"/>
            <w:tcBorders>
              <w:top w:val="single" w:color="000000" w:sz="4" w:space="0"/>
              <w:left w:val="nil"/>
              <w:bottom w:val="single" w:color="000000" w:sz="4" w:space="0"/>
              <w:right w:val="single" w:color="000000" w:sz="4" w:space="0"/>
            </w:tcBorders>
            <w:noWrap w:val="0"/>
            <w:vAlign w:val="center"/>
          </w:tcPr>
          <w:p w14:paraId="051C4BD7">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实时宽景成像技术</w:t>
            </w:r>
          </w:p>
        </w:tc>
      </w:tr>
      <w:tr w14:paraId="162996BC">
        <w:tblPrEx>
          <w:tblCellMar>
            <w:top w:w="0" w:type="dxa"/>
            <w:left w:w="108" w:type="dxa"/>
            <w:bottom w:w="0" w:type="dxa"/>
            <w:right w:w="108" w:type="dxa"/>
          </w:tblCellMar>
        </w:tblPrEx>
        <w:trPr>
          <w:trHeight w:val="212"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AE43D">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★2.1.13</w:t>
            </w:r>
          </w:p>
        </w:tc>
        <w:tc>
          <w:tcPr>
            <w:tcW w:w="9003" w:type="dxa"/>
            <w:tcBorders>
              <w:top w:val="single" w:color="000000" w:sz="4" w:space="0"/>
              <w:left w:val="nil"/>
              <w:bottom w:val="single" w:color="000000" w:sz="4" w:space="0"/>
              <w:right w:val="single" w:color="000000" w:sz="4" w:space="0"/>
            </w:tcBorders>
            <w:noWrap w:val="0"/>
            <w:vAlign w:val="center"/>
          </w:tcPr>
          <w:p w14:paraId="14BEB762">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具备放大测量功能</w:t>
            </w:r>
          </w:p>
        </w:tc>
      </w:tr>
      <w:tr w14:paraId="3E914F3B">
        <w:tblPrEx>
          <w:tblCellMar>
            <w:top w:w="0" w:type="dxa"/>
            <w:left w:w="108" w:type="dxa"/>
            <w:bottom w:w="0" w:type="dxa"/>
            <w:right w:w="108" w:type="dxa"/>
          </w:tblCellMar>
        </w:tblPrEx>
        <w:trPr>
          <w:trHeight w:val="21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03D04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2.1.14</w:t>
            </w:r>
          </w:p>
        </w:tc>
        <w:tc>
          <w:tcPr>
            <w:tcW w:w="9003" w:type="dxa"/>
            <w:tcBorders>
              <w:top w:val="single" w:color="000000" w:sz="4" w:space="0"/>
              <w:left w:val="nil"/>
              <w:bottom w:val="single" w:color="000000" w:sz="4" w:space="0"/>
              <w:right w:val="single" w:color="000000" w:sz="4" w:space="0"/>
            </w:tcBorders>
            <w:noWrap w:val="0"/>
            <w:vAlign w:val="center"/>
          </w:tcPr>
          <w:p w14:paraId="3157EC0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触摸屏上具备≥5个快捷模式按键，设置后，即可一键切换不同探头并直接进入诊断模式条件</w:t>
            </w:r>
          </w:p>
        </w:tc>
      </w:tr>
      <w:tr w14:paraId="54A00DA9">
        <w:tblPrEx>
          <w:tblCellMar>
            <w:top w:w="0" w:type="dxa"/>
            <w:left w:w="108" w:type="dxa"/>
            <w:bottom w:w="0" w:type="dxa"/>
            <w:right w:w="108" w:type="dxa"/>
          </w:tblCellMar>
        </w:tblPrEx>
        <w:trPr>
          <w:trHeight w:val="314"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DE189">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2.1.15</w:t>
            </w:r>
          </w:p>
        </w:tc>
        <w:tc>
          <w:tcPr>
            <w:tcW w:w="9003" w:type="dxa"/>
            <w:tcBorders>
              <w:top w:val="single" w:color="000000" w:sz="4" w:space="0"/>
              <w:left w:val="nil"/>
              <w:bottom w:val="single" w:color="000000" w:sz="4" w:space="0"/>
              <w:right w:val="single" w:color="000000" w:sz="4" w:space="0"/>
            </w:tcBorders>
            <w:noWrap w:val="0"/>
            <w:vAlign w:val="center"/>
          </w:tcPr>
          <w:p w14:paraId="2DA3C423">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动态核磁成像技术，可以消除斑点噪声伪像，增强边缘显示，显著提高图像分辨率和对比度，</w:t>
            </w:r>
            <w:r>
              <w:rPr>
                <w:rFonts w:ascii="仿宋" w:hAnsi="仿宋" w:eastAsia="仿宋" w:cs="仿宋"/>
                <w:color w:val="000000"/>
                <w:kern w:val="0"/>
                <w:sz w:val="24"/>
                <w:lang w:bidi="ar"/>
              </w:rPr>
              <w:t>5</w:t>
            </w:r>
            <w:r>
              <w:rPr>
                <w:rFonts w:hint="eastAsia" w:ascii="仿宋" w:hAnsi="仿宋" w:eastAsia="仿宋" w:cs="仿宋"/>
                <w:color w:val="000000"/>
                <w:kern w:val="0"/>
                <w:sz w:val="24"/>
                <w:lang w:bidi="ar"/>
              </w:rPr>
              <w:t>级可调，支持所有探头，并可结合其他图像优化技术同时使用。</w:t>
            </w:r>
          </w:p>
        </w:tc>
      </w:tr>
      <w:tr w14:paraId="5ADC0D54">
        <w:tblPrEx>
          <w:tblCellMar>
            <w:top w:w="0" w:type="dxa"/>
            <w:left w:w="108" w:type="dxa"/>
            <w:bottom w:w="0" w:type="dxa"/>
            <w:right w:w="108" w:type="dxa"/>
          </w:tblCellMar>
        </w:tblPrEx>
        <w:trPr>
          <w:trHeight w:val="312"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F186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2.1.16</w:t>
            </w:r>
          </w:p>
        </w:tc>
        <w:tc>
          <w:tcPr>
            <w:tcW w:w="9003" w:type="dxa"/>
            <w:tcBorders>
              <w:top w:val="single" w:color="000000" w:sz="4" w:space="0"/>
              <w:left w:val="nil"/>
              <w:bottom w:val="single" w:color="000000" w:sz="4" w:space="0"/>
              <w:right w:val="single" w:color="000000" w:sz="4" w:space="0"/>
            </w:tcBorders>
            <w:noWrap w:val="0"/>
            <w:vAlign w:val="center"/>
          </w:tcPr>
          <w:p w14:paraId="566310C7">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智能图像增强技术，可智能识别因强回声结构产生的声影区，并动态补偿以减少声影对后方组织结构造成图像显示不清及声晕伪影等影响。</w:t>
            </w:r>
          </w:p>
        </w:tc>
      </w:tr>
      <w:tr w14:paraId="3A233CCE">
        <w:tblPrEx>
          <w:tblCellMar>
            <w:top w:w="0" w:type="dxa"/>
            <w:left w:w="108" w:type="dxa"/>
            <w:bottom w:w="0" w:type="dxa"/>
            <w:right w:w="108" w:type="dxa"/>
          </w:tblCellMar>
        </w:tblPrEx>
        <w:trPr>
          <w:trHeight w:val="15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C41C29">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2.1.17 </w:t>
            </w:r>
          </w:p>
        </w:tc>
        <w:tc>
          <w:tcPr>
            <w:tcW w:w="9003" w:type="dxa"/>
            <w:tcBorders>
              <w:top w:val="single" w:color="000000" w:sz="4" w:space="0"/>
              <w:left w:val="nil"/>
              <w:bottom w:val="single" w:color="000000" w:sz="4" w:space="0"/>
              <w:right w:val="single" w:color="000000" w:sz="4" w:space="0"/>
            </w:tcBorders>
            <w:noWrap w:val="0"/>
            <w:vAlign w:val="center"/>
          </w:tcPr>
          <w:p w14:paraId="065D323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高清成像技术，减弱超声图像的模糊特征，提高细微结构分辨力。</w:t>
            </w:r>
          </w:p>
        </w:tc>
      </w:tr>
      <w:tr w14:paraId="215648BD">
        <w:tblPrEx>
          <w:tblCellMar>
            <w:top w:w="0" w:type="dxa"/>
            <w:left w:w="108" w:type="dxa"/>
            <w:bottom w:w="0" w:type="dxa"/>
            <w:right w:w="108" w:type="dxa"/>
          </w:tblCellMar>
        </w:tblPrEx>
        <w:trPr>
          <w:trHeight w:val="15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A5B0C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2.1.18 </w:t>
            </w:r>
          </w:p>
        </w:tc>
        <w:tc>
          <w:tcPr>
            <w:tcW w:w="9003" w:type="dxa"/>
            <w:tcBorders>
              <w:top w:val="single" w:color="000000" w:sz="4" w:space="0"/>
              <w:left w:val="nil"/>
              <w:bottom w:val="single" w:color="000000" w:sz="4" w:space="0"/>
              <w:right w:val="single" w:color="000000" w:sz="4" w:space="0"/>
            </w:tcBorders>
            <w:noWrap w:val="0"/>
            <w:vAlign w:val="center"/>
          </w:tcPr>
          <w:p w14:paraId="6B17936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精细血流成像技术，有效提高低速血流信号的检出以及细微血管的显示。</w:t>
            </w:r>
          </w:p>
        </w:tc>
      </w:tr>
      <w:tr w14:paraId="52479C16">
        <w:tblPrEx>
          <w:tblCellMar>
            <w:top w:w="0" w:type="dxa"/>
            <w:left w:w="108" w:type="dxa"/>
            <w:bottom w:w="0" w:type="dxa"/>
            <w:right w:w="108" w:type="dxa"/>
          </w:tblCellMar>
        </w:tblPrEx>
        <w:trPr>
          <w:trHeight w:val="3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4B07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2.1.19 </w:t>
            </w:r>
          </w:p>
        </w:tc>
        <w:tc>
          <w:tcPr>
            <w:tcW w:w="9003" w:type="dxa"/>
            <w:tcBorders>
              <w:top w:val="single" w:color="000000" w:sz="4" w:space="0"/>
              <w:left w:val="nil"/>
              <w:bottom w:val="single" w:color="000000" w:sz="4" w:space="0"/>
              <w:right w:val="single" w:color="000000" w:sz="4" w:space="0"/>
            </w:tcBorders>
            <w:noWrap w:val="0"/>
            <w:vAlign w:val="center"/>
          </w:tcPr>
          <w:p w14:paraId="3042103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微细血流灌注技术，用于观察微血管结构的血流灌注情况，达到类似造影成像的效果。可提供血管指数，可定量感兴趣区血管分布。或超微细血流成像支持立体显示模式，支持测量</w:t>
            </w:r>
          </w:p>
        </w:tc>
      </w:tr>
      <w:tr w14:paraId="0EBBB793">
        <w:tblPrEx>
          <w:tblCellMar>
            <w:top w:w="0" w:type="dxa"/>
            <w:left w:w="108" w:type="dxa"/>
            <w:bottom w:w="0" w:type="dxa"/>
            <w:right w:w="108" w:type="dxa"/>
          </w:tblCellMar>
        </w:tblPrEx>
        <w:trPr>
          <w:trHeight w:val="312"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F3D2C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2.1.20</w:t>
            </w:r>
          </w:p>
        </w:tc>
        <w:tc>
          <w:tcPr>
            <w:tcW w:w="9003" w:type="dxa"/>
            <w:tcBorders>
              <w:top w:val="single" w:color="000000" w:sz="4" w:space="0"/>
              <w:left w:val="nil"/>
              <w:bottom w:val="single" w:color="000000" w:sz="4" w:space="0"/>
              <w:right w:val="single" w:color="000000" w:sz="4" w:space="0"/>
            </w:tcBorders>
            <w:noWrap w:val="0"/>
            <w:vAlign w:val="center"/>
          </w:tcPr>
          <w:p w14:paraId="5349AF5E">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立体血流显示技术，更加直观的了解血流状况、小血管的结构和走形以及与周围组织的关系，可以与彩色血流图、彩色能量图及微血流灌注成像联合使用。</w:t>
            </w:r>
          </w:p>
        </w:tc>
      </w:tr>
      <w:tr w14:paraId="180C3DE9">
        <w:tblPrEx>
          <w:tblCellMar>
            <w:top w:w="0" w:type="dxa"/>
            <w:left w:w="108" w:type="dxa"/>
            <w:bottom w:w="0" w:type="dxa"/>
            <w:right w:w="108" w:type="dxa"/>
          </w:tblCellMar>
        </w:tblPrEx>
        <w:trPr>
          <w:trHeight w:val="21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20BC1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2.1.21</w:t>
            </w:r>
          </w:p>
        </w:tc>
        <w:tc>
          <w:tcPr>
            <w:tcW w:w="9003" w:type="dxa"/>
            <w:tcBorders>
              <w:top w:val="single" w:color="000000" w:sz="4" w:space="0"/>
              <w:left w:val="nil"/>
              <w:bottom w:val="single" w:color="000000" w:sz="4" w:space="0"/>
              <w:right w:val="single" w:color="000000" w:sz="4" w:space="0"/>
            </w:tcBorders>
            <w:noWrap w:val="0"/>
            <w:vAlign w:val="center"/>
          </w:tcPr>
          <w:p w14:paraId="579CD6FE">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弹性成像技术，弹性支持双幅，单幅模式可选，具有压力提示，可获取弹性应变率。</w:t>
            </w:r>
          </w:p>
        </w:tc>
      </w:tr>
      <w:tr w14:paraId="75511011">
        <w:tblPrEx>
          <w:tblCellMar>
            <w:top w:w="0" w:type="dxa"/>
            <w:left w:w="108" w:type="dxa"/>
            <w:bottom w:w="0" w:type="dxa"/>
            <w:right w:w="108" w:type="dxa"/>
          </w:tblCellMar>
        </w:tblPrEx>
        <w:trPr>
          <w:trHeight w:val="312"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8E0429">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★2.1.22</w:t>
            </w:r>
          </w:p>
        </w:tc>
        <w:tc>
          <w:tcPr>
            <w:tcW w:w="9003" w:type="dxa"/>
            <w:tcBorders>
              <w:top w:val="single" w:color="000000" w:sz="4" w:space="0"/>
              <w:left w:val="nil"/>
              <w:bottom w:val="single" w:color="000000" w:sz="4" w:space="0"/>
              <w:right w:val="single" w:color="000000" w:sz="4" w:space="0"/>
            </w:tcBorders>
            <w:noWrap w:val="0"/>
            <w:vAlign w:val="center"/>
          </w:tcPr>
          <w:p w14:paraId="0C9F38C4">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宫颈弹性评估工具：应变式弹性成像或剪切波弹性成像支持腔内探头</w:t>
            </w:r>
          </w:p>
        </w:tc>
      </w:tr>
      <w:tr w14:paraId="53127058">
        <w:tblPrEx>
          <w:tblCellMar>
            <w:top w:w="0" w:type="dxa"/>
            <w:left w:w="108" w:type="dxa"/>
            <w:bottom w:w="0" w:type="dxa"/>
            <w:right w:w="108" w:type="dxa"/>
          </w:tblCellMar>
        </w:tblPrEx>
        <w:trPr>
          <w:trHeight w:val="21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64730B">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2.1.23 </w:t>
            </w:r>
          </w:p>
        </w:tc>
        <w:tc>
          <w:tcPr>
            <w:tcW w:w="9003" w:type="dxa"/>
            <w:tcBorders>
              <w:top w:val="single" w:color="000000" w:sz="4" w:space="0"/>
              <w:left w:val="nil"/>
              <w:bottom w:val="single" w:color="000000" w:sz="4" w:space="0"/>
              <w:right w:val="single" w:color="000000" w:sz="4" w:space="0"/>
            </w:tcBorders>
            <w:noWrap w:val="0"/>
            <w:vAlign w:val="center"/>
          </w:tcPr>
          <w:p w14:paraId="654B97D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支持胎儿心率测量</w:t>
            </w:r>
          </w:p>
        </w:tc>
      </w:tr>
      <w:tr w14:paraId="07A5275A">
        <w:tblPrEx>
          <w:tblCellMar>
            <w:top w:w="0" w:type="dxa"/>
            <w:left w:w="108" w:type="dxa"/>
            <w:bottom w:w="0" w:type="dxa"/>
            <w:right w:w="108" w:type="dxa"/>
          </w:tblCellMar>
        </w:tblPrEx>
        <w:trPr>
          <w:trHeight w:val="25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B7D25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2.1.24 </w:t>
            </w:r>
          </w:p>
        </w:tc>
        <w:tc>
          <w:tcPr>
            <w:tcW w:w="9003" w:type="dxa"/>
            <w:tcBorders>
              <w:top w:val="single" w:color="000000" w:sz="4" w:space="0"/>
              <w:left w:val="nil"/>
              <w:bottom w:val="single" w:color="000000" w:sz="4" w:space="0"/>
              <w:right w:val="single" w:color="000000" w:sz="4" w:space="0"/>
            </w:tcBorders>
            <w:noWrap w:val="0"/>
            <w:vAlign w:val="center"/>
          </w:tcPr>
          <w:p w14:paraId="7EA7BE3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双幅实时动态显示功能，同屏显示二维及彩色血流的实时图像，自动提高线密度，不降低帧频，保证获得高质量图像。</w:t>
            </w:r>
          </w:p>
        </w:tc>
      </w:tr>
      <w:tr w14:paraId="1AE7736F">
        <w:tblPrEx>
          <w:tblCellMar>
            <w:top w:w="0" w:type="dxa"/>
            <w:left w:w="108" w:type="dxa"/>
            <w:bottom w:w="0" w:type="dxa"/>
            <w:right w:w="108" w:type="dxa"/>
          </w:tblCellMar>
        </w:tblPrEx>
        <w:trPr>
          <w:trHeight w:val="263"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9BB2F0">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★2.1.25</w:t>
            </w:r>
          </w:p>
        </w:tc>
        <w:tc>
          <w:tcPr>
            <w:tcW w:w="9003" w:type="dxa"/>
            <w:tcBorders>
              <w:top w:val="single" w:color="000000" w:sz="4" w:space="0"/>
              <w:left w:val="nil"/>
              <w:bottom w:val="single" w:color="000000" w:sz="4" w:space="0"/>
              <w:right w:val="single" w:color="000000" w:sz="4" w:space="0"/>
            </w:tcBorders>
            <w:noWrap w:val="0"/>
            <w:vAlign w:val="center"/>
          </w:tcPr>
          <w:p w14:paraId="6A1FF5EF">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血管前后壁内中膜自动测量功能</w:t>
            </w:r>
          </w:p>
        </w:tc>
      </w:tr>
      <w:tr w14:paraId="569BCCF3">
        <w:tblPrEx>
          <w:tblCellMar>
            <w:top w:w="0" w:type="dxa"/>
            <w:left w:w="108" w:type="dxa"/>
            <w:bottom w:w="0" w:type="dxa"/>
            <w:right w:w="108" w:type="dxa"/>
          </w:tblCellMar>
        </w:tblPrEx>
        <w:trPr>
          <w:trHeight w:val="66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050B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2.1.26</w:t>
            </w:r>
          </w:p>
        </w:tc>
        <w:tc>
          <w:tcPr>
            <w:tcW w:w="9003" w:type="dxa"/>
            <w:tcBorders>
              <w:top w:val="single" w:color="000000" w:sz="4" w:space="0"/>
              <w:left w:val="nil"/>
              <w:bottom w:val="single" w:color="000000" w:sz="4" w:space="0"/>
              <w:right w:val="single" w:color="000000" w:sz="4" w:space="0"/>
            </w:tcBorders>
            <w:noWrap w:val="0"/>
            <w:vAlign w:val="center"/>
          </w:tcPr>
          <w:p w14:paraId="4D2B3FD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内置脑卒中风险评估分析软件，可根据患者的性别，年龄及测量血管位置出具数据提示风险程度或颈动脉血管内中膜厚度自动测量，以数据来提示风险程度</w:t>
            </w:r>
          </w:p>
        </w:tc>
      </w:tr>
      <w:tr w14:paraId="53B6DD2D">
        <w:tblPrEx>
          <w:tblCellMar>
            <w:top w:w="0" w:type="dxa"/>
            <w:left w:w="108" w:type="dxa"/>
            <w:bottom w:w="0" w:type="dxa"/>
            <w:right w:w="108" w:type="dxa"/>
          </w:tblCellMar>
        </w:tblPrEx>
        <w:trPr>
          <w:trHeight w:val="365"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F1B30">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 xml:space="preserve">★2.1.27 </w:t>
            </w:r>
          </w:p>
        </w:tc>
        <w:tc>
          <w:tcPr>
            <w:tcW w:w="9003" w:type="dxa"/>
            <w:tcBorders>
              <w:top w:val="single" w:color="000000" w:sz="4" w:space="0"/>
              <w:left w:val="nil"/>
              <w:bottom w:val="single" w:color="000000" w:sz="4" w:space="0"/>
              <w:right w:val="single" w:color="000000" w:sz="4" w:space="0"/>
            </w:tcBorders>
            <w:noWrap w:val="0"/>
            <w:vAlign w:val="center"/>
          </w:tcPr>
          <w:p w14:paraId="7F935744">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 xml:space="preserve">乳腺腺智能辅助分析：利用深度学习算法对乳腺占位性病变的超声图像进行辅助分析，优化操作流程，根据 </w:t>
            </w:r>
            <w:r>
              <w:rPr>
                <w:rFonts w:ascii="仿宋" w:hAnsi="仿宋" w:eastAsia="仿宋" w:cs="仿宋"/>
                <w:b/>
                <w:bCs/>
                <w:color w:val="000000"/>
                <w:kern w:val="0"/>
                <w:sz w:val="24"/>
                <w:lang w:bidi="ar"/>
              </w:rPr>
              <w:t xml:space="preserve">BI-RADS </w:t>
            </w:r>
            <w:r>
              <w:rPr>
                <w:rFonts w:hint="eastAsia" w:ascii="仿宋" w:hAnsi="仿宋" w:eastAsia="仿宋" w:cs="仿宋"/>
                <w:b/>
                <w:bCs/>
                <w:color w:val="000000"/>
                <w:kern w:val="0"/>
                <w:sz w:val="24"/>
                <w:lang w:bidi="ar"/>
              </w:rPr>
              <w:t>分类方法对病灶进行描述和评估，生成标准的</w:t>
            </w:r>
            <w:r>
              <w:rPr>
                <w:rFonts w:ascii="仿宋" w:hAnsi="仿宋" w:eastAsia="仿宋" w:cs="仿宋"/>
                <w:b/>
                <w:bCs/>
                <w:color w:val="000000"/>
                <w:kern w:val="0"/>
                <w:sz w:val="24"/>
                <w:lang w:bidi="ar"/>
              </w:rPr>
              <w:t>BI-RADS</w:t>
            </w:r>
            <w:r>
              <w:rPr>
                <w:rFonts w:hint="eastAsia" w:ascii="仿宋" w:hAnsi="仿宋" w:eastAsia="仿宋" w:cs="仿宋"/>
                <w:b/>
                <w:bCs/>
                <w:color w:val="000000"/>
                <w:kern w:val="0"/>
                <w:sz w:val="24"/>
                <w:lang w:bidi="ar"/>
              </w:rPr>
              <w:t>分类</w:t>
            </w:r>
          </w:p>
        </w:tc>
      </w:tr>
      <w:tr w14:paraId="3D71756F">
        <w:tblPrEx>
          <w:tblCellMar>
            <w:top w:w="0" w:type="dxa"/>
            <w:left w:w="108" w:type="dxa"/>
            <w:bottom w:w="0" w:type="dxa"/>
            <w:right w:w="108" w:type="dxa"/>
          </w:tblCellMar>
        </w:tblPrEx>
        <w:trPr>
          <w:trHeight w:val="36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F780CD">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★2.1.28</w:t>
            </w:r>
          </w:p>
        </w:tc>
        <w:tc>
          <w:tcPr>
            <w:tcW w:w="9003" w:type="dxa"/>
            <w:tcBorders>
              <w:top w:val="single" w:color="000000" w:sz="4" w:space="0"/>
              <w:left w:val="nil"/>
              <w:bottom w:val="single" w:color="000000" w:sz="4" w:space="0"/>
              <w:right w:val="single" w:color="000000" w:sz="4" w:space="0"/>
            </w:tcBorders>
            <w:noWrap w:val="0"/>
            <w:vAlign w:val="center"/>
          </w:tcPr>
          <w:p w14:paraId="304DD95E">
            <w:pPr>
              <w:widowControl/>
              <w:spacing w:line="360" w:lineRule="auto"/>
              <w:jc w:val="left"/>
              <w:rPr>
                <w:rFonts w:ascii="仿宋" w:hAnsi="仿宋" w:eastAsia="仿宋" w:cs="仿宋"/>
                <w:b/>
                <w:bCs/>
                <w:color w:val="000000"/>
                <w:kern w:val="0"/>
                <w:sz w:val="24"/>
                <w:lang w:bidi="ar"/>
              </w:rPr>
            </w:pPr>
            <w:r>
              <w:rPr>
                <w:rFonts w:ascii="仿宋" w:hAnsi="仿宋" w:eastAsia="仿宋" w:cs="仿宋"/>
                <w:b/>
                <w:bCs/>
                <w:color w:val="000000"/>
                <w:kern w:val="0"/>
                <w:sz w:val="24"/>
                <w:lang w:bidi="ar"/>
              </w:rPr>
              <w:t xml:space="preserve"> </w:t>
            </w:r>
            <w:r>
              <w:rPr>
                <w:rFonts w:hint="eastAsia" w:ascii="仿宋" w:hAnsi="仿宋" w:eastAsia="仿宋" w:cs="仿宋"/>
                <w:b/>
                <w:bCs/>
                <w:color w:val="000000"/>
                <w:kern w:val="0"/>
                <w:sz w:val="24"/>
                <w:lang w:bidi="ar"/>
              </w:rPr>
              <w:t>甲状腺智能辅助分析：利用深度学习 算法对甲状腺占位性病变的超声图像进行辅助分析， 优化操作流程，根据</w:t>
            </w:r>
            <w:r>
              <w:rPr>
                <w:rFonts w:ascii="仿宋" w:hAnsi="仿宋" w:eastAsia="仿宋" w:cs="仿宋"/>
                <w:b/>
                <w:bCs/>
                <w:color w:val="000000"/>
                <w:kern w:val="0"/>
                <w:sz w:val="24"/>
                <w:lang w:bidi="ar"/>
              </w:rPr>
              <w:t>TIRADS</w:t>
            </w:r>
            <w:r>
              <w:rPr>
                <w:rFonts w:hint="eastAsia" w:ascii="仿宋" w:hAnsi="仿宋" w:eastAsia="仿宋" w:cs="仿宋"/>
                <w:b/>
                <w:bCs/>
                <w:color w:val="000000"/>
                <w:kern w:val="0"/>
                <w:sz w:val="24"/>
                <w:lang w:bidi="ar"/>
              </w:rPr>
              <w:t>分类提供标准化检查报告</w:t>
            </w:r>
          </w:p>
        </w:tc>
      </w:tr>
      <w:tr w14:paraId="5F361CDB">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7D587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2.1.29</w:t>
            </w:r>
          </w:p>
        </w:tc>
        <w:tc>
          <w:tcPr>
            <w:tcW w:w="9003" w:type="dxa"/>
            <w:tcBorders>
              <w:top w:val="single" w:color="000000" w:sz="4" w:space="0"/>
              <w:left w:val="nil"/>
              <w:bottom w:val="single" w:color="000000" w:sz="4" w:space="0"/>
              <w:right w:val="single" w:color="000000" w:sz="4" w:space="0"/>
            </w:tcBorders>
            <w:noWrap w:val="0"/>
            <w:vAlign w:val="center"/>
          </w:tcPr>
          <w:p w14:paraId="326ACA7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造影成像技术</w:t>
            </w:r>
          </w:p>
        </w:tc>
      </w:tr>
      <w:tr w14:paraId="22367B41">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E306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2.1.29.1</w:t>
            </w:r>
          </w:p>
        </w:tc>
        <w:tc>
          <w:tcPr>
            <w:tcW w:w="9003" w:type="dxa"/>
            <w:tcBorders>
              <w:top w:val="single" w:color="000000" w:sz="4" w:space="0"/>
              <w:left w:val="nil"/>
              <w:bottom w:val="single" w:color="000000" w:sz="4" w:space="0"/>
              <w:right w:val="single" w:color="000000" w:sz="4" w:space="0"/>
            </w:tcBorders>
            <w:noWrap w:val="0"/>
            <w:vAlign w:val="center"/>
          </w:tcPr>
          <w:p w14:paraId="6D4CCEF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支持低机械指数造影</w:t>
            </w:r>
          </w:p>
        </w:tc>
      </w:tr>
      <w:tr w14:paraId="0A4D578C">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F3D2A5">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2.1.29.2</w:t>
            </w:r>
          </w:p>
        </w:tc>
        <w:tc>
          <w:tcPr>
            <w:tcW w:w="9003" w:type="dxa"/>
            <w:tcBorders>
              <w:top w:val="single" w:color="000000" w:sz="4" w:space="0"/>
              <w:left w:val="nil"/>
              <w:bottom w:val="single" w:color="000000" w:sz="4" w:space="0"/>
              <w:right w:val="single" w:color="000000" w:sz="4" w:space="0"/>
            </w:tcBorders>
            <w:noWrap w:val="0"/>
            <w:vAlign w:val="center"/>
          </w:tcPr>
          <w:p w14:paraId="5876365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具有实时双幅造影对比成像</w:t>
            </w:r>
          </w:p>
        </w:tc>
      </w:tr>
      <w:tr w14:paraId="6D0FFD3A">
        <w:tblPrEx>
          <w:tblCellMar>
            <w:top w:w="0" w:type="dxa"/>
            <w:left w:w="108" w:type="dxa"/>
            <w:bottom w:w="0" w:type="dxa"/>
            <w:right w:w="108" w:type="dxa"/>
          </w:tblCellMar>
        </w:tblPrEx>
        <w:trPr>
          <w:trHeight w:val="25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5BCB01">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2.1.29.3</w:t>
            </w:r>
          </w:p>
        </w:tc>
        <w:tc>
          <w:tcPr>
            <w:tcW w:w="9003" w:type="dxa"/>
            <w:tcBorders>
              <w:top w:val="single" w:color="000000" w:sz="4" w:space="0"/>
              <w:left w:val="nil"/>
              <w:bottom w:val="single" w:color="000000" w:sz="4" w:space="0"/>
              <w:right w:val="single" w:color="000000" w:sz="4" w:space="0"/>
            </w:tcBorders>
            <w:noWrap w:val="0"/>
            <w:vAlign w:val="center"/>
          </w:tcPr>
          <w:p w14:paraId="4E27A22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具有参考指针功能，可在图像上显示参考指针。可用于在“双幅实时”模式下为成像图像和组织图像指示同一位置。</w:t>
            </w:r>
          </w:p>
        </w:tc>
      </w:tr>
      <w:tr w14:paraId="25DAD15D">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1F552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2.1.29.4</w:t>
            </w:r>
          </w:p>
        </w:tc>
        <w:tc>
          <w:tcPr>
            <w:tcW w:w="9003" w:type="dxa"/>
            <w:tcBorders>
              <w:top w:val="single" w:color="000000" w:sz="4" w:space="0"/>
              <w:left w:val="nil"/>
              <w:bottom w:val="single" w:color="000000" w:sz="4" w:space="0"/>
              <w:right w:val="single" w:color="000000" w:sz="4" w:space="0"/>
            </w:tcBorders>
            <w:noWrap w:val="0"/>
            <w:vAlign w:val="center"/>
          </w:tcPr>
          <w:p w14:paraId="18A815A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双计时器</w:t>
            </w:r>
          </w:p>
        </w:tc>
      </w:tr>
      <w:tr w14:paraId="73C862D2">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8ADD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2.1.29.5</w:t>
            </w:r>
          </w:p>
        </w:tc>
        <w:tc>
          <w:tcPr>
            <w:tcW w:w="9003" w:type="dxa"/>
            <w:tcBorders>
              <w:top w:val="single" w:color="000000" w:sz="4" w:space="0"/>
              <w:left w:val="nil"/>
              <w:bottom w:val="single" w:color="000000" w:sz="4" w:space="0"/>
              <w:right w:val="single" w:color="000000" w:sz="4" w:space="0"/>
            </w:tcBorders>
            <w:noWrap w:val="0"/>
            <w:vAlign w:val="center"/>
          </w:tcPr>
          <w:p w14:paraId="54E0980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具备向后存储，≥</w:t>
            </w:r>
            <w:r>
              <w:rPr>
                <w:rFonts w:ascii="仿宋" w:hAnsi="仿宋" w:eastAsia="仿宋" w:cs="仿宋"/>
                <w:color w:val="000000"/>
                <w:kern w:val="0"/>
                <w:sz w:val="24"/>
                <w:lang w:bidi="ar"/>
              </w:rPr>
              <w:t>5</w:t>
            </w:r>
            <w:r>
              <w:rPr>
                <w:rFonts w:hint="eastAsia" w:ascii="仿宋" w:hAnsi="仿宋" w:eastAsia="仿宋" w:cs="仿宋"/>
                <w:color w:val="000000"/>
                <w:kern w:val="0"/>
                <w:sz w:val="24"/>
                <w:lang w:bidi="ar"/>
              </w:rPr>
              <w:t>分钟</w:t>
            </w:r>
          </w:p>
        </w:tc>
      </w:tr>
      <w:tr w14:paraId="22F432E5">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AEAD6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2.1.29.6</w:t>
            </w:r>
          </w:p>
        </w:tc>
        <w:tc>
          <w:tcPr>
            <w:tcW w:w="9003" w:type="dxa"/>
            <w:tcBorders>
              <w:top w:val="single" w:color="000000" w:sz="4" w:space="0"/>
              <w:left w:val="nil"/>
              <w:bottom w:val="single" w:color="000000" w:sz="4" w:space="0"/>
              <w:right w:val="single" w:color="000000" w:sz="4" w:space="0"/>
            </w:tcBorders>
            <w:noWrap w:val="0"/>
            <w:vAlign w:val="center"/>
          </w:tcPr>
          <w:p w14:paraId="5446D46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具备向前存储</w:t>
            </w:r>
          </w:p>
        </w:tc>
      </w:tr>
      <w:tr w14:paraId="022BC698">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90979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2.1.29.7</w:t>
            </w:r>
          </w:p>
        </w:tc>
        <w:tc>
          <w:tcPr>
            <w:tcW w:w="9003" w:type="dxa"/>
            <w:tcBorders>
              <w:top w:val="single" w:color="000000" w:sz="4" w:space="0"/>
              <w:left w:val="nil"/>
              <w:bottom w:val="single" w:color="000000" w:sz="4" w:space="0"/>
              <w:right w:val="single" w:color="000000" w:sz="4" w:space="0"/>
            </w:tcBorders>
            <w:noWrap w:val="0"/>
            <w:vAlign w:val="center"/>
          </w:tcPr>
          <w:p w14:paraId="5498E40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具备造影击碎</w:t>
            </w:r>
          </w:p>
        </w:tc>
      </w:tr>
      <w:tr w14:paraId="516FF495">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462B9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2.1.29.8</w:t>
            </w:r>
          </w:p>
        </w:tc>
        <w:tc>
          <w:tcPr>
            <w:tcW w:w="9003" w:type="dxa"/>
            <w:tcBorders>
              <w:top w:val="single" w:color="000000" w:sz="4" w:space="0"/>
              <w:left w:val="nil"/>
              <w:bottom w:val="single" w:color="000000" w:sz="4" w:space="0"/>
              <w:right w:val="single" w:color="000000" w:sz="4" w:space="0"/>
            </w:tcBorders>
            <w:noWrap w:val="0"/>
            <w:vAlign w:val="center"/>
          </w:tcPr>
          <w:p w14:paraId="3B5D3E5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具备斑点噪声抑制</w:t>
            </w:r>
          </w:p>
        </w:tc>
      </w:tr>
      <w:tr w14:paraId="7CE4C1AE">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CFE1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w:t>
            </w:r>
          </w:p>
        </w:tc>
        <w:tc>
          <w:tcPr>
            <w:tcW w:w="9003" w:type="dxa"/>
            <w:tcBorders>
              <w:top w:val="single" w:color="000000" w:sz="4" w:space="0"/>
              <w:left w:val="nil"/>
              <w:bottom w:val="single" w:color="000000" w:sz="4" w:space="0"/>
              <w:right w:val="single" w:color="000000" w:sz="4" w:space="0"/>
            </w:tcBorders>
            <w:noWrap w:val="0"/>
            <w:vAlign w:val="center"/>
          </w:tcPr>
          <w:p w14:paraId="46E8BF0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测量和分析部分</w:t>
            </w:r>
          </w:p>
        </w:tc>
      </w:tr>
      <w:tr w14:paraId="3A7D198C">
        <w:tblPrEx>
          <w:tblCellMar>
            <w:top w:w="0" w:type="dxa"/>
            <w:left w:w="108" w:type="dxa"/>
            <w:bottom w:w="0" w:type="dxa"/>
            <w:right w:w="108" w:type="dxa"/>
          </w:tblCellMar>
        </w:tblPrEx>
        <w:trPr>
          <w:trHeight w:val="15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AC25AB">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2.2.1 </w:t>
            </w:r>
          </w:p>
        </w:tc>
        <w:tc>
          <w:tcPr>
            <w:tcW w:w="9003" w:type="dxa"/>
            <w:tcBorders>
              <w:top w:val="single" w:color="000000" w:sz="4" w:space="0"/>
              <w:left w:val="nil"/>
              <w:bottom w:val="single" w:color="000000" w:sz="4" w:space="0"/>
              <w:right w:val="single" w:color="000000" w:sz="4" w:space="0"/>
            </w:tcBorders>
            <w:noWrap w:val="0"/>
            <w:vAlign w:val="center"/>
          </w:tcPr>
          <w:p w14:paraId="44FFC85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一般测量：距离、周长、面积、体积、角度、百分比、曲线长度及不规则面积等</w:t>
            </w:r>
          </w:p>
        </w:tc>
      </w:tr>
      <w:tr w14:paraId="7C6AA1DE">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0DBC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2.2.2</w:t>
            </w:r>
          </w:p>
        </w:tc>
        <w:tc>
          <w:tcPr>
            <w:tcW w:w="9003" w:type="dxa"/>
            <w:tcBorders>
              <w:top w:val="single" w:color="000000" w:sz="4" w:space="0"/>
              <w:left w:val="nil"/>
              <w:bottom w:val="single" w:color="000000" w:sz="4" w:space="0"/>
              <w:right w:val="single" w:color="000000" w:sz="4" w:space="0"/>
            </w:tcBorders>
            <w:noWrap w:val="0"/>
            <w:vAlign w:val="center"/>
          </w:tcPr>
          <w:p w14:paraId="1ADAF28B">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腹部测量与分析</w:t>
            </w:r>
          </w:p>
        </w:tc>
      </w:tr>
      <w:tr w14:paraId="180ABEF1">
        <w:tblPrEx>
          <w:tblCellMar>
            <w:top w:w="0" w:type="dxa"/>
            <w:left w:w="108" w:type="dxa"/>
            <w:bottom w:w="0" w:type="dxa"/>
            <w:right w:w="108" w:type="dxa"/>
          </w:tblCellMar>
        </w:tblPrEx>
        <w:trPr>
          <w:trHeight w:val="15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C62F3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2.2.3</w:t>
            </w:r>
          </w:p>
        </w:tc>
        <w:tc>
          <w:tcPr>
            <w:tcW w:w="9003" w:type="dxa"/>
            <w:tcBorders>
              <w:top w:val="single" w:color="000000" w:sz="4" w:space="0"/>
              <w:left w:val="nil"/>
              <w:bottom w:val="single" w:color="000000" w:sz="4" w:space="0"/>
              <w:right w:val="single" w:color="000000" w:sz="4" w:space="0"/>
            </w:tcBorders>
            <w:noWrap w:val="0"/>
            <w:vAlign w:val="center"/>
          </w:tcPr>
          <w:p w14:paraId="76C979E1">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产科测量与分析，具有胎儿体重孕龄评估，生长曲线显示</w:t>
            </w:r>
          </w:p>
        </w:tc>
      </w:tr>
      <w:tr w14:paraId="61C59C0E">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94043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2.2.4 </w:t>
            </w:r>
          </w:p>
        </w:tc>
        <w:tc>
          <w:tcPr>
            <w:tcW w:w="9003" w:type="dxa"/>
            <w:tcBorders>
              <w:top w:val="single" w:color="000000" w:sz="4" w:space="0"/>
              <w:left w:val="nil"/>
              <w:bottom w:val="single" w:color="000000" w:sz="4" w:space="0"/>
              <w:right w:val="single" w:color="000000" w:sz="4" w:space="0"/>
            </w:tcBorders>
            <w:noWrap w:val="0"/>
            <w:vAlign w:val="center"/>
          </w:tcPr>
          <w:p w14:paraId="4361BFA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妇科测量与分析</w:t>
            </w:r>
          </w:p>
        </w:tc>
      </w:tr>
      <w:tr w14:paraId="6B7963B9">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F0EAC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2.2.5</w:t>
            </w:r>
          </w:p>
        </w:tc>
        <w:tc>
          <w:tcPr>
            <w:tcW w:w="9003" w:type="dxa"/>
            <w:tcBorders>
              <w:top w:val="single" w:color="000000" w:sz="4" w:space="0"/>
              <w:left w:val="nil"/>
              <w:bottom w:val="single" w:color="000000" w:sz="4" w:space="0"/>
              <w:right w:val="single" w:color="000000" w:sz="4" w:space="0"/>
            </w:tcBorders>
            <w:noWrap w:val="0"/>
            <w:vAlign w:val="center"/>
          </w:tcPr>
          <w:p w14:paraId="2666414A">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泌尿科测量与分析</w:t>
            </w:r>
          </w:p>
        </w:tc>
      </w:tr>
      <w:tr w14:paraId="40D41774">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F7165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2.2.6</w:t>
            </w:r>
          </w:p>
        </w:tc>
        <w:tc>
          <w:tcPr>
            <w:tcW w:w="9003" w:type="dxa"/>
            <w:tcBorders>
              <w:top w:val="single" w:color="000000" w:sz="4" w:space="0"/>
              <w:left w:val="nil"/>
              <w:bottom w:val="single" w:color="000000" w:sz="4" w:space="0"/>
              <w:right w:val="single" w:color="000000" w:sz="4" w:space="0"/>
            </w:tcBorders>
            <w:noWrap w:val="0"/>
            <w:vAlign w:val="center"/>
          </w:tcPr>
          <w:p w14:paraId="37AF5525">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胎儿心脏测量与分析</w:t>
            </w:r>
          </w:p>
        </w:tc>
      </w:tr>
      <w:tr w14:paraId="0CA77566">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8421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2.2.7 </w:t>
            </w:r>
          </w:p>
        </w:tc>
        <w:tc>
          <w:tcPr>
            <w:tcW w:w="9003" w:type="dxa"/>
            <w:tcBorders>
              <w:top w:val="single" w:color="000000" w:sz="4" w:space="0"/>
              <w:left w:val="nil"/>
              <w:bottom w:val="single" w:color="000000" w:sz="4" w:space="0"/>
              <w:right w:val="single" w:color="000000" w:sz="4" w:space="0"/>
            </w:tcBorders>
            <w:noWrap w:val="0"/>
            <w:vAlign w:val="center"/>
          </w:tcPr>
          <w:p w14:paraId="02C541E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颈动脉测量与分析</w:t>
            </w:r>
          </w:p>
        </w:tc>
      </w:tr>
      <w:tr w14:paraId="47B58632">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DDFC0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2.2.8</w:t>
            </w:r>
          </w:p>
        </w:tc>
        <w:tc>
          <w:tcPr>
            <w:tcW w:w="9003" w:type="dxa"/>
            <w:tcBorders>
              <w:top w:val="single" w:color="000000" w:sz="4" w:space="0"/>
              <w:left w:val="nil"/>
              <w:bottom w:val="single" w:color="000000" w:sz="4" w:space="0"/>
              <w:right w:val="single" w:color="000000" w:sz="4" w:space="0"/>
            </w:tcBorders>
            <w:noWrap w:val="0"/>
            <w:vAlign w:val="center"/>
          </w:tcPr>
          <w:p w14:paraId="595AD10A">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上下肢动静脉测量与分析</w:t>
            </w:r>
          </w:p>
        </w:tc>
      </w:tr>
      <w:tr w14:paraId="23E16C46">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BF9DC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2.2.9 </w:t>
            </w:r>
          </w:p>
        </w:tc>
        <w:tc>
          <w:tcPr>
            <w:tcW w:w="9003" w:type="dxa"/>
            <w:tcBorders>
              <w:top w:val="single" w:color="000000" w:sz="4" w:space="0"/>
              <w:left w:val="nil"/>
              <w:bottom w:val="single" w:color="000000" w:sz="4" w:space="0"/>
              <w:right w:val="single" w:color="000000" w:sz="4" w:space="0"/>
            </w:tcBorders>
            <w:noWrap w:val="0"/>
            <w:vAlign w:val="center"/>
          </w:tcPr>
          <w:p w14:paraId="14A15D8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肌肉骨骼测量</w:t>
            </w:r>
          </w:p>
        </w:tc>
      </w:tr>
      <w:tr w14:paraId="61D4908C">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DD645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2.2.10</w:t>
            </w:r>
          </w:p>
        </w:tc>
        <w:tc>
          <w:tcPr>
            <w:tcW w:w="9003" w:type="dxa"/>
            <w:tcBorders>
              <w:top w:val="single" w:color="000000" w:sz="4" w:space="0"/>
              <w:left w:val="nil"/>
              <w:bottom w:val="single" w:color="000000" w:sz="4" w:space="0"/>
              <w:right w:val="single" w:color="000000" w:sz="4" w:space="0"/>
            </w:tcBorders>
            <w:noWrap w:val="0"/>
            <w:vAlign w:val="center"/>
          </w:tcPr>
          <w:p w14:paraId="34187F6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小器官测量与分析</w:t>
            </w:r>
          </w:p>
        </w:tc>
      </w:tr>
      <w:tr w14:paraId="0589877D">
        <w:tblPrEx>
          <w:tblCellMar>
            <w:top w:w="0" w:type="dxa"/>
            <w:left w:w="108" w:type="dxa"/>
            <w:bottom w:w="0" w:type="dxa"/>
            <w:right w:w="108" w:type="dxa"/>
          </w:tblCellMar>
        </w:tblPrEx>
        <w:trPr>
          <w:trHeight w:val="15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EFC5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w:t>
            </w:r>
          </w:p>
        </w:tc>
        <w:tc>
          <w:tcPr>
            <w:tcW w:w="9003" w:type="dxa"/>
            <w:tcBorders>
              <w:top w:val="single" w:color="000000" w:sz="4" w:space="0"/>
              <w:left w:val="nil"/>
              <w:bottom w:val="single" w:color="000000" w:sz="4" w:space="0"/>
              <w:right w:val="single" w:color="000000" w:sz="4" w:space="0"/>
            </w:tcBorders>
            <w:noWrap w:val="0"/>
            <w:vAlign w:val="center"/>
          </w:tcPr>
          <w:p w14:paraId="22354F17">
            <w:pPr>
              <w:widowControl/>
              <w:spacing w:line="360" w:lineRule="auto"/>
              <w:jc w:val="left"/>
              <w:rPr>
                <w:rFonts w:ascii="仿宋" w:hAnsi="仿宋" w:eastAsia="仿宋" w:cs="仿宋"/>
                <w:color w:val="000000"/>
                <w:kern w:val="0"/>
                <w:sz w:val="24"/>
                <w:lang w:bidi="ar"/>
              </w:rPr>
            </w:pPr>
            <w:r>
              <w:rPr>
                <w:rFonts w:hint="eastAsia" w:ascii="仿宋" w:hAnsi="仿宋" w:eastAsia="仿宋" w:cs="仿宋"/>
                <w:color w:val="000000"/>
                <w:kern w:val="0"/>
                <w:sz w:val="24"/>
                <w:lang w:bidi="ar"/>
              </w:rPr>
              <w:t>探头技术参数</w:t>
            </w:r>
          </w:p>
        </w:tc>
      </w:tr>
      <w:tr w14:paraId="4E8635E9">
        <w:tblPrEx>
          <w:tblCellMar>
            <w:top w:w="0" w:type="dxa"/>
            <w:left w:w="108" w:type="dxa"/>
            <w:bottom w:w="0" w:type="dxa"/>
            <w:right w:w="108" w:type="dxa"/>
          </w:tblCellMar>
        </w:tblPrEx>
        <w:trPr>
          <w:trHeight w:val="15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6BFB1">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2.3.1</w:t>
            </w:r>
          </w:p>
        </w:tc>
        <w:tc>
          <w:tcPr>
            <w:tcW w:w="9003" w:type="dxa"/>
            <w:tcBorders>
              <w:top w:val="single" w:color="000000" w:sz="4" w:space="0"/>
              <w:left w:val="nil"/>
              <w:bottom w:val="single" w:color="000000" w:sz="4" w:space="0"/>
              <w:right w:val="single" w:color="000000" w:sz="4" w:space="0"/>
            </w:tcBorders>
            <w:noWrap w:val="0"/>
            <w:vAlign w:val="center"/>
          </w:tcPr>
          <w:p w14:paraId="40913335">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频率：所有探头均为超宽频变频电子探头，支持频带发射与接收</w:t>
            </w:r>
          </w:p>
        </w:tc>
      </w:tr>
      <w:tr w14:paraId="5DBE1CAB">
        <w:tblPrEx>
          <w:tblCellMar>
            <w:top w:w="0" w:type="dxa"/>
            <w:left w:w="108" w:type="dxa"/>
            <w:bottom w:w="0" w:type="dxa"/>
            <w:right w:w="108" w:type="dxa"/>
          </w:tblCellMar>
        </w:tblPrEx>
        <w:trPr>
          <w:trHeight w:val="15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17229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2.3.2</w:t>
            </w:r>
          </w:p>
        </w:tc>
        <w:tc>
          <w:tcPr>
            <w:tcW w:w="9003" w:type="dxa"/>
            <w:tcBorders>
              <w:top w:val="single" w:color="000000" w:sz="4" w:space="0"/>
              <w:left w:val="nil"/>
              <w:bottom w:val="single" w:color="000000" w:sz="4" w:space="0"/>
              <w:right w:val="single" w:color="000000" w:sz="4" w:space="0"/>
            </w:tcBorders>
            <w:noWrap w:val="0"/>
            <w:vAlign w:val="center"/>
          </w:tcPr>
          <w:p w14:paraId="1A3923B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主机可接收频率≥</w:t>
            </w:r>
            <w:r>
              <w:rPr>
                <w:rFonts w:ascii="仿宋" w:hAnsi="仿宋" w:eastAsia="仿宋" w:cs="仿宋"/>
                <w:color w:val="000000"/>
                <w:kern w:val="0"/>
                <w:sz w:val="24"/>
                <w:lang w:bidi="ar"/>
              </w:rPr>
              <w:t>20MHz</w:t>
            </w:r>
          </w:p>
        </w:tc>
      </w:tr>
      <w:tr w14:paraId="5536ECA0">
        <w:tblPrEx>
          <w:tblCellMar>
            <w:top w:w="0" w:type="dxa"/>
            <w:left w:w="108" w:type="dxa"/>
            <w:bottom w:w="0" w:type="dxa"/>
            <w:right w:w="108" w:type="dxa"/>
          </w:tblCellMar>
        </w:tblPrEx>
        <w:trPr>
          <w:trHeight w:val="15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9A658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2.3.3</w:t>
            </w:r>
          </w:p>
        </w:tc>
        <w:tc>
          <w:tcPr>
            <w:tcW w:w="9003" w:type="dxa"/>
            <w:tcBorders>
              <w:top w:val="single" w:color="000000" w:sz="4" w:space="0"/>
              <w:left w:val="nil"/>
              <w:bottom w:val="single" w:color="000000" w:sz="4" w:space="0"/>
              <w:right w:val="single" w:color="000000" w:sz="4" w:space="0"/>
            </w:tcBorders>
            <w:noWrap w:val="0"/>
            <w:vAlign w:val="center"/>
          </w:tcPr>
          <w:p w14:paraId="4B1FD69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b w:val="0"/>
                <w:bCs w:val="0"/>
                <w:color w:val="000000"/>
                <w:kern w:val="0"/>
                <w:sz w:val="24"/>
                <w:lang w:bidi="ar"/>
              </w:rPr>
              <w:t>具有单晶体探头技术，具有单晶体线阵探头、单晶体相控阵探头、单晶体凸阵探头</w:t>
            </w:r>
          </w:p>
        </w:tc>
      </w:tr>
      <w:tr w14:paraId="4C9331D8">
        <w:tblPrEx>
          <w:tblCellMar>
            <w:top w:w="0" w:type="dxa"/>
            <w:left w:w="108" w:type="dxa"/>
            <w:bottom w:w="0" w:type="dxa"/>
            <w:right w:w="108" w:type="dxa"/>
          </w:tblCellMar>
        </w:tblPrEx>
        <w:trPr>
          <w:trHeight w:val="2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A701B">
            <w:pPr>
              <w:widowControl/>
              <w:spacing w:line="360" w:lineRule="auto"/>
              <w:jc w:val="center"/>
              <w:rPr>
                <w:rFonts w:hint="eastAsia" w:ascii="仿宋" w:hAnsi="仿宋" w:eastAsia="仿宋" w:cs="仿宋"/>
                <w:b w:val="0"/>
                <w:color w:val="000000"/>
                <w:kern w:val="0"/>
                <w:sz w:val="24"/>
                <w:szCs w:val="24"/>
                <w:lang w:bidi="ar"/>
              </w:rPr>
            </w:pPr>
            <w:r>
              <w:rPr>
                <w:rFonts w:hint="eastAsia" w:ascii="仿宋" w:hAnsi="仿宋" w:eastAsia="仿宋" w:cs="仿宋"/>
                <w:b w:val="0"/>
                <w:color w:val="000000"/>
                <w:kern w:val="0"/>
                <w:sz w:val="24"/>
                <w:szCs w:val="24"/>
                <w:lang w:bidi="ar"/>
              </w:rPr>
              <w:t>2.3.4</w:t>
            </w:r>
          </w:p>
        </w:tc>
        <w:tc>
          <w:tcPr>
            <w:tcW w:w="9003" w:type="dxa"/>
            <w:tcBorders>
              <w:top w:val="single" w:color="000000" w:sz="4" w:space="0"/>
              <w:left w:val="nil"/>
              <w:bottom w:val="single" w:color="000000" w:sz="4" w:space="0"/>
              <w:right w:val="single" w:color="000000" w:sz="4" w:space="0"/>
            </w:tcBorders>
            <w:noWrap w:val="0"/>
            <w:vAlign w:val="center"/>
          </w:tcPr>
          <w:p w14:paraId="100A7E1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探头接口：探头接口 ≥</w:t>
            </w:r>
            <w:r>
              <w:rPr>
                <w:rFonts w:ascii="仿宋" w:hAnsi="仿宋" w:eastAsia="仿宋" w:cs="仿宋"/>
                <w:color w:val="000000"/>
                <w:kern w:val="0"/>
                <w:sz w:val="24"/>
                <w:lang w:bidi="ar"/>
              </w:rPr>
              <w:t>4</w:t>
            </w:r>
            <w:r>
              <w:rPr>
                <w:rFonts w:hint="eastAsia" w:ascii="仿宋" w:hAnsi="仿宋" w:eastAsia="仿宋" w:cs="仿宋"/>
                <w:color w:val="000000"/>
                <w:kern w:val="0"/>
                <w:sz w:val="24"/>
                <w:lang w:bidi="ar"/>
              </w:rPr>
              <w:t>个，互通互用</w:t>
            </w:r>
          </w:p>
        </w:tc>
      </w:tr>
      <w:tr w14:paraId="274C5FA6">
        <w:tblPrEx>
          <w:tblCellMar>
            <w:top w:w="0" w:type="dxa"/>
            <w:left w:w="108" w:type="dxa"/>
            <w:bottom w:w="0" w:type="dxa"/>
            <w:right w:w="108" w:type="dxa"/>
          </w:tblCellMar>
        </w:tblPrEx>
        <w:trPr>
          <w:trHeight w:val="2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BAA22D">
            <w:pPr>
              <w:widowControl/>
              <w:spacing w:line="360" w:lineRule="auto"/>
              <w:jc w:val="center"/>
              <w:rPr>
                <w:rFonts w:hint="eastAsia" w:ascii="仿宋" w:hAnsi="仿宋" w:eastAsia="仿宋" w:cs="仿宋"/>
                <w:b w:val="0"/>
                <w:color w:val="000000"/>
                <w:kern w:val="0"/>
                <w:sz w:val="24"/>
                <w:szCs w:val="24"/>
                <w:lang w:bidi="ar"/>
              </w:rPr>
            </w:pPr>
            <w:r>
              <w:rPr>
                <w:rFonts w:hint="eastAsia" w:ascii="仿宋" w:hAnsi="仿宋" w:eastAsia="仿宋" w:cs="仿宋"/>
                <w:b w:val="0"/>
                <w:color w:val="000000"/>
                <w:kern w:val="0"/>
                <w:sz w:val="24"/>
                <w:szCs w:val="24"/>
                <w:lang w:bidi="ar"/>
              </w:rPr>
              <w:t>2.3.5</w:t>
            </w:r>
          </w:p>
        </w:tc>
        <w:tc>
          <w:tcPr>
            <w:tcW w:w="9003" w:type="dxa"/>
            <w:tcBorders>
              <w:top w:val="single" w:color="000000" w:sz="4" w:space="0"/>
              <w:left w:val="nil"/>
              <w:bottom w:val="single" w:color="000000" w:sz="4" w:space="0"/>
              <w:right w:val="single" w:color="000000" w:sz="4" w:space="0"/>
            </w:tcBorders>
            <w:noWrap w:val="0"/>
            <w:vAlign w:val="center"/>
          </w:tcPr>
          <w:p w14:paraId="3557C0F3">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性能：超宽频带变频探头，频段或频率数字显示模式，中心频率的变频频段或频率具体数字在屏幕上可调。</w:t>
            </w:r>
          </w:p>
        </w:tc>
      </w:tr>
      <w:tr w14:paraId="3BADBDD1">
        <w:tblPrEx>
          <w:tblCellMar>
            <w:top w:w="0" w:type="dxa"/>
            <w:left w:w="108" w:type="dxa"/>
            <w:bottom w:w="0" w:type="dxa"/>
            <w:right w:w="108" w:type="dxa"/>
          </w:tblCellMar>
        </w:tblPrEx>
        <w:trPr>
          <w:trHeight w:val="2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1B8EB">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2.3.6</w:t>
            </w:r>
          </w:p>
        </w:tc>
        <w:tc>
          <w:tcPr>
            <w:tcW w:w="9003" w:type="dxa"/>
            <w:tcBorders>
              <w:top w:val="single" w:color="000000" w:sz="4" w:space="0"/>
              <w:left w:val="nil"/>
              <w:bottom w:val="single" w:color="000000" w:sz="4" w:space="0"/>
              <w:right w:val="single" w:color="000000" w:sz="4" w:space="0"/>
            </w:tcBorders>
            <w:noWrap w:val="0"/>
            <w:vAlign w:val="center"/>
          </w:tcPr>
          <w:p w14:paraId="069C1153">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单晶体或冰晶或纯净波凸阵探头1把：频率范围</w:t>
            </w:r>
            <w:r>
              <w:rPr>
                <w:rFonts w:ascii="仿宋" w:hAnsi="仿宋" w:eastAsia="仿宋" w:cs="仿宋"/>
                <w:color w:val="000000"/>
                <w:kern w:val="0"/>
                <w:sz w:val="24"/>
                <w:lang w:bidi="ar"/>
              </w:rPr>
              <w:t>1.5-5MHz</w:t>
            </w:r>
          </w:p>
        </w:tc>
      </w:tr>
      <w:tr w14:paraId="59A8E6F4">
        <w:tblPrEx>
          <w:tblCellMar>
            <w:top w:w="0" w:type="dxa"/>
            <w:left w:w="108" w:type="dxa"/>
            <w:bottom w:w="0" w:type="dxa"/>
            <w:right w:w="108" w:type="dxa"/>
          </w:tblCellMar>
        </w:tblPrEx>
        <w:trPr>
          <w:trHeight w:val="2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47BB41">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2.3.6</w:t>
            </w:r>
          </w:p>
        </w:tc>
        <w:tc>
          <w:tcPr>
            <w:tcW w:w="9003" w:type="dxa"/>
            <w:tcBorders>
              <w:top w:val="single" w:color="000000" w:sz="4" w:space="0"/>
              <w:left w:val="nil"/>
              <w:bottom w:val="single" w:color="000000" w:sz="4" w:space="0"/>
              <w:right w:val="single" w:color="000000" w:sz="4" w:space="0"/>
            </w:tcBorders>
            <w:noWrap w:val="0"/>
            <w:vAlign w:val="center"/>
          </w:tcPr>
          <w:p w14:paraId="13BA0EA5">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单晶体或冰晶或纯净波线阵探头1把：频率范围</w:t>
            </w:r>
            <w:r>
              <w:rPr>
                <w:rFonts w:ascii="仿宋" w:hAnsi="仿宋" w:eastAsia="仿宋" w:cs="仿宋"/>
                <w:color w:val="000000"/>
                <w:kern w:val="0"/>
                <w:sz w:val="24"/>
                <w:lang w:bidi="ar"/>
              </w:rPr>
              <w:t>2-14MHz</w:t>
            </w:r>
          </w:p>
        </w:tc>
      </w:tr>
      <w:tr w14:paraId="7F2E60BD">
        <w:tblPrEx>
          <w:tblCellMar>
            <w:top w:w="0" w:type="dxa"/>
            <w:left w:w="108" w:type="dxa"/>
            <w:bottom w:w="0" w:type="dxa"/>
            <w:right w:w="108" w:type="dxa"/>
          </w:tblCellMar>
        </w:tblPrEx>
        <w:trPr>
          <w:trHeight w:val="2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2744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2.3.8</w:t>
            </w:r>
          </w:p>
        </w:tc>
        <w:tc>
          <w:tcPr>
            <w:tcW w:w="9003" w:type="dxa"/>
            <w:tcBorders>
              <w:top w:val="single" w:color="000000" w:sz="4" w:space="0"/>
              <w:left w:val="nil"/>
              <w:bottom w:val="single" w:color="000000" w:sz="4" w:space="0"/>
              <w:right w:val="single" w:color="000000" w:sz="4" w:space="0"/>
            </w:tcBorders>
            <w:noWrap w:val="0"/>
            <w:vAlign w:val="center"/>
          </w:tcPr>
          <w:p w14:paraId="76DCE53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线阵探头1把：频率范围</w:t>
            </w:r>
            <w:r>
              <w:rPr>
                <w:rFonts w:ascii="仿宋" w:hAnsi="仿宋" w:eastAsia="仿宋" w:cs="仿宋"/>
                <w:color w:val="000000"/>
                <w:kern w:val="0"/>
                <w:sz w:val="24"/>
                <w:lang w:bidi="ar"/>
              </w:rPr>
              <w:t>2-9MHz</w:t>
            </w:r>
          </w:p>
        </w:tc>
      </w:tr>
      <w:tr w14:paraId="6046E9F9">
        <w:tblPrEx>
          <w:tblCellMar>
            <w:top w:w="0" w:type="dxa"/>
            <w:left w:w="108" w:type="dxa"/>
            <w:bottom w:w="0" w:type="dxa"/>
            <w:right w:w="108" w:type="dxa"/>
          </w:tblCellMar>
        </w:tblPrEx>
        <w:trPr>
          <w:trHeight w:val="2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4157A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2.3.9</w:t>
            </w:r>
          </w:p>
        </w:tc>
        <w:tc>
          <w:tcPr>
            <w:tcW w:w="9003" w:type="dxa"/>
            <w:tcBorders>
              <w:top w:val="single" w:color="000000" w:sz="4" w:space="0"/>
              <w:left w:val="nil"/>
              <w:bottom w:val="single" w:color="000000" w:sz="4" w:space="0"/>
              <w:right w:val="single" w:color="000000" w:sz="4" w:space="0"/>
            </w:tcBorders>
            <w:noWrap w:val="0"/>
            <w:vAlign w:val="center"/>
          </w:tcPr>
          <w:p w14:paraId="0D176252">
            <w:pPr>
              <w:widowControl/>
              <w:spacing w:line="360" w:lineRule="auto"/>
              <w:jc w:val="left"/>
              <w:rPr>
                <w:rFonts w:hint="eastAsia"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大角度腔内探头1把：频率范围3-10MHz，扫查角度≥170°，≥192阵元</w:t>
            </w:r>
          </w:p>
        </w:tc>
      </w:tr>
      <w:tr w14:paraId="12B7BF2F">
        <w:tblPrEx>
          <w:tblCellMar>
            <w:top w:w="0" w:type="dxa"/>
            <w:left w:w="108" w:type="dxa"/>
            <w:bottom w:w="0" w:type="dxa"/>
            <w:right w:w="108" w:type="dxa"/>
          </w:tblCellMar>
        </w:tblPrEx>
        <w:trPr>
          <w:trHeight w:val="2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FD58D0">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szCs w:val="24"/>
                <w:lang w:bidi="ar"/>
              </w:rPr>
              <w:t>■</w:t>
            </w:r>
            <w:r>
              <w:rPr>
                <w:rFonts w:hint="eastAsia" w:ascii="仿宋" w:hAnsi="仿宋" w:eastAsia="仿宋" w:cs="仿宋"/>
                <w:b/>
                <w:bCs/>
                <w:color w:val="000000"/>
                <w:kern w:val="0"/>
                <w:sz w:val="24"/>
                <w:lang w:bidi="ar"/>
              </w:rPr>
              <w:t xml:space="preserve">2.3.10 </w:t>
            </w:r>
          </w:p>
        </w:tc>
        <w:tc>
          <w:tcPr>
            <w:tcW w:w="9003" w:type="dxa"/>
            <w:tcBorders>
              <w:top w:val="single" w:color="000000" w:sz="4" w:space="0"/>
              <w:left w:val="nil"/>
              <w:bottom w:val="single" w:color="000000" w:sz="4" w:space="0"/>
              <w:right w:val="single" w:color="000000" w:sz="4" w:space="0"/>
            </w:tcBorders>
            <w:noWrap w:val="0"/>
            <w:vAlign w:val="center"/>
          </w:tcPr>
          <w:p w14:paraId="3EF5329A">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标配探头≥5把，包括</w:t>
            </w:r>
            <w:r>
              <w:rPr>
                <w:rStyle w:val="11"/>
                <w:rFonts w:hint="eastAsia" w:ascii="仿宋" w:hAnsi="仿宋" w:eastAsia="仿宋" w:cs="仿宋"/>
                <w:b/>
                <w:bCs/>
                <w:color w:val="000000"/>
                <w:kern w:val="0"/>
                <w:sz w:val="24"/>
                <w:lang w:bidi="ar"/>
              </w:rPr>
              <w:t>单晶体</w:t>
            </w:r>
            <w:r>
              <w:rPr>
                <w:rFonts w:hint="eastAsia" w:ascii="仿宋" w:hAnsi="仿宋" w:eastAsia="仿宋" w:cs="仿宋"/>
                <w:b/>
                <w:bCs/>
                <w:color w:val="000000"/>
                <w:kern w:val="0"/>
                <w:sz w:val="24"/>
                <w:lang w:bidi="ar"/>
              </w:rPr>
              <w:t>线阵探头1把、</w:t>
            </w:r>
            <w:r>
              <w:rPr>
                <w:rStyle w:val="11"/>
                <w:rFonts w:hint="eastAsia" w:ascii="仿宋" w:hAnsi="仿宋" w:eastAsia="仿宋" w:cs="仿宋"/>
                <w:b/>
                <w:bCs/>
                <w:color w:val="000000"/>
                <w:kern w:val="0"/>
                <w:sz w:val="24"/>
                <w:lang w:bidi="ar"/>
              </w:rPr>
              <w:t>单晶体</w:t>
            </w:r>
            <w:r>
              <w:rPr>
                <w:rFonts w:hint="eastAsia" w:ascii="仿宋" w:hAnsi="仿宋" w:eastAsia="仿宋" w:cs="仿宋"/>
                <w:b/>
                <w:bCs/>
                <w:color w:val="000000"/>
                <w:kern w:val="0"/>
                <w:sz w:val="24"/>
                <w:lang w:bidi="ar"/>
              </w:rPr>
              <w:t>凸阵探头1把、线阵探头1把、大角度腔内探头1把、特长优势探头1把</w:t>
            </w:r>
          </w:p>
        </w:tc>
      </w:tr>
      <w:tr w14:paraId="7A5B63C4">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A5461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w:t>
            </w:r>
          </w:p>
        </w:tc>
        <w:tc>
          <w:tcPr>
            <w:tcW w:w="9003" w:type="dxa"/>
            <w:tcBorders>
              <w:top w:val="single" w:color="000000" w:sz="4" w:space="0"/>
              <w:left w:val="nil"/>
              <w:bottom w:val="single" w:color="000000" w:sz="4" w:space="0"/>
              <w:right w:val="single" w:color="000000" w:sz="4" w:space="0"/>
            </w:tcBorders>
            <w:noWrap w:val="0"/>
            <w:vAlign w:val="center"/>
          </w:tcPr>
          <w:p w14:paraId="765E4CE2">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输入</w:t>
            </w:r>
            <w:r>
              <w:rPr>
                <w:rFonts w:ascii="仿宋" w:hAnsi="仿宋" w:eastAsia="仿宋" w:cs="仿宋"/>
                <w:color w:val="000000"/>
                <w:kern w:val="0"/>
                <w:sz w:val="24"/>
                <w:lang w:bidi="ar"/>
              </w:rPr>
              <w:t>/</w:t>
            </w:r>
            <w:r>
              <w:rPr>
                <w:rFonts w:hint="eastAsia" w:ascii="仿宋" w:hAnsi="仿宋" w:eastAsia="仿宋" w:cs="仿宋"/>
                <w:color w:val="000000"/>
                <w:kern w:val="0"/>
                <w:sz w:val="24"/>
                <w:lang w:bidi="ar"/>
              </w:rPr>
              <w:t>输出信号：</w:t>
            </w:r>
          </w:p>
        </w:tc>
      </w:tr>
      <w:tr w14:paraId="07BDA229">
        <w:tblPrEx>
          <w:tblCellMar>
            <w:top w:w="0" w:type="dxa"/>
            <w:left w:w="108" w:type="dxa"/>
            <w:bottom w:w="0" w:type="dxa"/>
            <w:right w:w="108" w:type="dxa"/>
          </w:tblCellMar>
        </w:tblPrEx>
        <w:trPr>
          <w:trHeight w:val="10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B1AB61">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2.4.1 </w:t>
            </w:r>
          </w:p>
        </w:tc>
        <w:tc>
          <w:tcPr>
            <w:tcW w:w="9003" w:type="dxa"/>
            <w:tcBorders>
              <w:top w:val="single" w:color="000000" w:sz="4" w:space="0"/>
              <w:left w:val="nil"/>
              <w:bottom w:val="single" w:color="000000" w:sz="4" w:space="0"/>
              <w:right w:val="single" w:color="000000" w:sz="4" w:space="0"/>
            </w:tcBorders>
            <w:noWrap w:val="0"/>
            <w:vAlign w:val="center"/>
          </w:tcPr>
          <w:p w14:paraId="2D59F4B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输入：</w:t>
            </w:r>
            <w:r>
              <w:rPr>
                <w:rFonts w:ascii="仿宋" w:hAnsi="仿宋" w:eastAsia="仿宋" w:cs="仿宋"/>
                <w:color w:val="000000"/>
                <w:kern w:val="0"/>
                <w:sz w:val="24"/>
                <w:lang w:bidi="ar"/>
              </w:rPr>
              <w:t>USB3.0</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DICOM</w:t>
            </w:r>
            <w:r>
              <w:rPr>
                <w:rFonts w:hint="eastAsia" w:ascii="仿宋" w:hAnsi="仿宋" w:eastAsia="仿宋" w:cs="仿宋"/>
                <w:color w:val="000000"/>
                <w:kern w:val="0"/>
                <w:sz w:val="24"/>
                <w:lang w:bidi="ar"/>
              </w:rPr>
              <w:t>、外部音频</w:t>
            </w:r>
          </w:p>
        </w:tc>
      </w:tr>
      <w:tr w14:paraId="32719996">
        <w:tblPrEx>
          <w:tblCellMar>
            <w:top w:w="0" w:type="dxa"/>
            <w:left w:w="108" w:type="dxa"/>
            <w:bottom w:w="0" w:type="dxa"/>
            <w:right w:w="108" w:type="dxa"/>
          </w:tblCellMar>
        </w:tblPrEx>
        <w:trPr>
          <w:trHeight w:val="11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FC04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2.4.2</w:t>
            </w:r>
          </w:p>
        </w:tc>
        <w:tc>
          <w:tcPr>
            <w:tcW w:w="9003" w:type="dxa"/>
            <w:tcBorders>
              <w:top w:val="single" w:color="000000" w:sz="4" w:space="0"/>
              <w:left w:val="nil"/>
              <w:bottom w:val="single" w:color="000000" w:sz="4" w:space="0"/>
              <w:right w:val="single" w:color="000000" w:sz="4" w:space="0"/>
            </w:tcBorders>
            <w:noWrap w:val="0"/>
            <w:vAlign w:val="center"/>
          </w:tcPr>
          <w:p w14:paraId="0FD9B32C">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输出：</w:t>
            </w:r>
            <w:r>
              <w:rPr>
                <w:rFonts w:ascii="仿宋" w:hAnsi="仿宋" w:eastAsia="仿宋" w:cs="仿宋"/>
                <w:color w:val="000000"/>
                <w:kern w:val="0"/>
                <w:sz w:val="24"/>
                <w:lang w:bidi="ar"/>
              </w:rPr>
              <w:t>HDMI</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S-VHS</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VGA</w:t>
            </w:r>
            <w:r>
              <w:rPr>
                <w:rFonts w:hint="eastAsia" w:ascii="仿宋" w:hAnsi="仿宋" w:eastAsia="仿宋" w:cs="仿宋"/>
                <w:color w:val="000000"/>
                <w:kern w:val="0"/>
                <w:sz w:val="24"/>
                <w:lang w:bidi="ar"/>
              </w:rPr>
              <w:t>、音频输出、</w:t>
            </w:r>
            <w:r>
              <w:rPr>
                <w:rFonts w:ascii="仿宋" w:hAnsi="仿宋" w:eastAsia="仿宋" w:cs="仿宋"/>
                <w:color w:val="000000"/>
                <w:kern w:val="0"/>
                <w:sz w:val="24"/>
                <w:lang w:bidi="ar"/>
              </w:rPr>
              <w:t>USB3.0</w:t>
            </w:r>
          </w:p>
        </w:tc>
      </w:tr>
      <w:tr w14:paraId="17E6E3E2">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CA5D8B">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w:t>
            </w:r>
          </w:p>
        </w:tc>
        <w:tc>
          <w:tcPr>
            <w:tcW w:w="9003" w:type="dxa"/>
            <w:tcBorders>
              <w:top w:val="single" w:color="000000" w:sz="4" w:space="0"/>
              <w:left w:val="nil"/>
              <w:bottom w:val="single" w:color="000000" w:sz="4" w:space="0"/>
              <w:right w:val="single" w:color="000000" w:sz="4" w:space="0"/>
            </w:tcBorders>
            <w:noWrap w:val="0"/>
            <w:vAlign w:val="center"/>
          </w:tcPr>
          <w:p w14:paraId="6BA6B98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二维成像主要参数</w:t>
            </w:r>
          </w:p>
        </w:tc>
      </w:tr>
      <w:tr w14:paraId="624F5078">
        <w:tblPrEx>
          <w:tblCellMar>
            <w:top w:w="0" w:type="dxa"/>
            <w:left w:w="108" w:type="dxa"/>
            <w:bottom w:w="0" w:type="dxa"/>
            <w:right w:w="108" w:type="dxa"/>
          </w:tblCellMar>
        </w:tblPrEx>
        <w:trPr>
          <w:trHeight w:val="31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3631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2.5.1</w:t>
            </w:r>
          </w:p>
        </w:tc>
        <w:tc>
          <w:tcPr>
            <w:tcW w:w="9003" w:type="dxa"/>
            <w:tcBorders>
              <w:top w:val="single" w:color="000000" w:sz="4" w:space="0"/>
              <w:left w:val="nil"/>
              <w:bottom w:val="single" w:color="000000" w:sz="4" w:space="0"/>
              <w:right w:val="single" w:color="000000" w:sz="4" w:space="0"/>
            </w:tcBorders>
            <w:noWrap w:val="0"/>
            <w:vAlign w:val="center"/>
          </w:tcPr>
          <w:p w14:paraId="6973D33B">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扫描速率：凸阵探头，全视野，</w:t>
            </w:r>
            <w:r>
              <w:rPr>
                <w:rFonts w:ascii="仿宋" w:hAnsi="仿宋" w:eastAsia="仿宋" w:cs="仿宋"/>
                <w:color w:val="000000"/>
                <w:kern w:val="0"/>
                <w:sz w:val="24"/>
                <w:lang w:bidi="ar"/>
              </w:rPr>
              <w:t>18cm</w:t>
            </w:r>
            <w:r>
              <w:rPr>
                <w:rFonts w:hint="eastAsia" w:ascii="仿宋" w:hAnsi="仿宋" w:eastAsia="仿宋" w:cs="仿宋"/>
                <w:color w:val="000000"/>
                <w:kern w:val="0"/>
                <w:sz w:val="24"/>
                <w:lang w:bidi="ar"/>
              </w:rPr>
              <w:t>深度时，帧速度≥</w:t>
            </w:r>
            <w:r>
              <w:rPr>
                <w:rFonts w:ascii="仿宋" w:hAnsi="仿宋" w:eastAsia="仿宋" w:cs="仿宋"/>
                <w:color w:val="000000"/>
                <w:kern w:val="0"/>
                <w:sz w:val="24"/>
                <w:lang w:bidi="ar"/>
              </w:rPr>
              <w:t>38</w:t>
            </w:r>
            <w:r>
              <w:rPr>
                <w:rFonts w:hint="eastAsia" w:ascii="仿宋" w:hAnsi="仿宋" w:eastAsia="仿宋" w:cs="仿宋"/>
                <w:color w:val="000000"/>
                <w:kern w:val="0"/>
                <w:sz w:val="24"/>
                <w:lang w:bidi="ar"/>
              </w:rPr>
              <w:t>帧</w:t>
            </w:r>
            <w:r>
              <w:rPr>
                <w:rFonts w:ascii="仿宋" w:hAnsi="仿宋" w:eastAsia="仿宋" w:cs="仿宋"/>
                <w:color w:val="000000"/>
                <w:kern w:val="0"/>
                <w:sz w:val="24"/>
                <w:lang w:bidi="ar"/>
              </w:rPr>
              <w:t>/</w:t>
            </w:r>
            <w:r>
              <w:rPr>
                <w:rFonts w:hint="eastAsia" w:ascii="仿宋" w:hAnsi="仿宋" w:eastAsia="仿宋" w:cs="仿宋"/>
                <w:color w:val="000000"/>
                <w:kern w:val="0"/>
                <w:sz w:val="24"/>
                <w:lang w:bidi="ar"/>
              </w:rPr>
              <w:t>秒</w:t>
            </w:r>
          </w:p>
        </w:tc>
      </w:tr>
      <w:tr w14:paraId="38B5B0AA">
        <w:tblPrEx>
          <w:tblCellMar>
            <w:top w:w="0" w:type="dxa"/>
            <w:left w:w="108" w:type="dxa"/>
            <w:bottom w:w="0" w:type="dxa"/>
            <w:right w:w="108" w:type="dxa"/>
          </w:tblCellMar>
        </w:tblPrEx>
        <w:trPr>
          <w:trHeight w:val="10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29B1F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2.5.2</w:t>
            </w:r>
          </w:p>
        </w:tc>
        <w:tc>
          <w:tcPr>
            <w:tcW w:w="9003" w:type="dxa"/>
            <w:tcBorders>
              <w:top w:val="single" w:color="000000" w:sz="4" w:space="0"/>
              <w:left w:val="nil"/>
              <w:bottom w:val="single" w:color="000000" w:sz="4" w:space="0"/>
              <w:right w:val="single" w:color="000000" w:sz="4" w:space="0"/>
            </w:tcBorders>
            <w:noWrap w:val="0"/>
            <w:vAlign w:val="center"/>
          </w:tcPr>
          <w:p w14:paraId="27227D2D">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扫描线：每帧线密度≥</w:t>
            </w:r>
            <w:r>
              <w:rPr>
                <w:rFonts w:ascii="仿宋" w:hAnsi="仿宋" w:eastAsia="仿宋" w:cs="仿宋"/>
                <w:color w:val="000000"/>
                <w:kern w:val="0"/>
                <w:sz w:val="24"/>
                <w:lang w:bidi="ar"/>
              </w:rPr>
              <w:t>512</w:t>
            </w:r>
            <w:r>
              <w:rPr>
                <w:rFonts w:hint="eastAsia" w:ascii="仿宋" w:hAnsi="仿宋" w:eastAsia="仿宋" w:cs="仿宋"/>
                <w:color w:val="000000"/>
                <w:kern w:val="0"/>
                <w:sz w:val="24"/>
                <w:lang w:bidi="ar"/>
              </w:rPr>
              <w:t>超声线</w:t>
            </w:r>
          </w:p>
        </w:tc>
      </w:tr>
      <w:tr w14:paraId="4BFC48B2">
        <w:tblPrEx>
          <w:tblCellMar>
            <w:top w:w="0" w:type="dxa"/>
            <w:left w:w="108" w:type="dxa"/>
            <w:bottom w:w="0" w:type="dxa"/>
            <w:right w:w="108" w:type="dxa"/>
          </w:tblCellMar>
        </w:tblPrEx>
        <w:trPr>
          <w:trHeight w:val="15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70AC3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2.5.3</w:t>
            </w:r>
          </w:p>
        </w:tc>
        <w:tc>
          <w:tcPr>
            <w:tcW w:w="9003" w:type="dxa"/>
            <w:tcBorders>
              <w:top w:val="single" w:color="000000" w:sz="4" w:space="0"/>
              <w:left w:val="nil"/>
              <w:bottom w:val="single" w:color="000000" w:sz="4" w:space="0"/>
              <w:right w:val="single" w:color="000000" w:sz="4" w:space="0"/>
            </w:tcBorders>
            <w:noWrap w:val="0"/>
            <w:vAlign w:val="center"/>
          </w:tcPr>
          <w:p w14:paraId="0C6A96CE">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数字技术：接收数字式声束形成器，连续动态聚焦，可变孔径及动态变迹</w:t>
            </w:r>
          </w:p>
        </w:tc>
      </w:tr>
      <w:tr w14:paraId="1616E00B">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99B192">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★2.5.4</w:t>
            </w:r>
          </w:p>
        </w:tc>
        <w:tc>
          <w:tcPr>
            <w:tcW w:w="9003" w:type="dxa"/>
            <w:tcBorders>
              <w:top w:val="single" w:color="000000" w:sz="4" w:space="0"/>
              <w:left w:val="nil"/>
              <w:bottom w:val="single" w:color="000000" w:sz="4" w:space="0"/>
              <w:right w:val="single" w:color="000000" w:sz="4" w:space="0"/>
            </w:tcBorders>
            <w:noWrap w:val="0"/>
            <w:vAlign w:val="center"/>
          </w:tcPr>
          <w:p w14:paraId="7D686936">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最大显示深度 ≥4</w:t>
            </w:r>
            <w:r>
              <w:rPr>
                <w:rFonts w:ascii="仿宋" w:hAnsi="仿宋" w:eastAsia="仿宋" w:cs="仿宋"/>
                <w:b/>
                <w:bCs/>
                <w:color w:val="000000"/>
                <w:kern w:val="0"/>
                <w:sz w:val="24"/>
                <w:lang w:bidi="ar"/>
              </w:rPr>
              <w:t>0cm</w:t>
            </w:r>
          </w:p>
        </w:tc>
      </w:tr>
      <w:tr w14:paraId="2414111D">
        <w:tblPrEx>
          <w:tblCellMar>
            <w:top w:w="0" w:type="dxa"/>
            <w:left w:w="108" w:type="dxa"/>
            <w:bottom w:w="0" w:type="dxa"/>
            <w:right w:w="108" w:type="dxa"/>
          </w:tblCellMar>
        </w:tblPrEx>
        <w:trPr>
          <w:trHeight w:val="1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CC3D8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2.5.5</w:t>
            </w:r>
          </w:p>
        </w:tc>
        <w:tc>
          <w:tcPr>
            <w:tcW w:w="9003" w:type="dxa"/>
            <w:tcBorders>
              <w:top w:val="single" w:color="000000" w:sz="4" w:space="0"/>
              <w:left w:val="nil"/>
              <w:bottom w:val="single" w:color="000000" w:sz="4" w:space="0"/>
              <w:right w:val="single" w:color="000000" w:sz="4" w:space="0"/>
            </w:tcBorders>
            <w:noWrap w:val="0"/>
            <w:vAlign w:val="center"/>
          </w:tcPr>
          <w:p w14:paraId="26905228">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增益调节：</w:t>
            </w:r>
            <w:r>
              <w:rPr>
                <w:rFonts w:ascii="仿宋" w:hAnsi="仿宋" w:eastAsia="仿宋" w:cs="仿宋"/>
                <w:color w:val="000000"/>
                <w:kern w:val="0"/>
                <w:sz w:val="24"/>
                <w:lang w:bidi="ar"/>
              </w:rPr>
              <w:t>B</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B/M</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C</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D</w:t>
            </w:r>
            <w:r>
              <w:rPr>
                <w:rFonts w:hint="eastAsia" w:ascii="仿宋" w:hAnsi="仿宋" w:eastAsia="仿宋" w:cs="仿宋"/>
                <w:color w:val="000000"/>
                <w:kern w:val="0"/>
                <w:sz w:val="24"/>
                <w:lang w:bidi="ar"/>
              </w:rPr>
              <w:t>可独立调节，</w:t>
            </w:r>
            <w:r>
              <w:rPr>
                <w:rFonts w:ascii="仿宋" w:hAnsi="仿宋" w:eastAsia="仿宋" w:cs="仿宋"/>
                <w:color w:val="000000"/>
                <w:kern w:val="0"/>
                <w:sz w:val="24"/>
                <w:lang w:bidi="ar"/>
              </w:rPr>
              <w:t xml:space="preserve">TGC </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8</w:t>
            </w:r>
            <w:r>
              <w:rPr>
                <w:rFonts w:hint="eastAsia" w:ascii="仿宋" w:hAnsi="仿宋" w:eastAsia="仿宋" w:cs="仿宋"/>
                <w:color w:val="000000"/>
                <w:kern w:val="0"/>
                <w:sz w:val="24"/>
                <w:lang w:bidi="ar"/>
              </w:rPr>
              <w:t>段调节</w:t>
            </w:r>
          </w:p>
        </w:tc>
      </w:tr>
      <w:tr w14:paraId="229EA5AC">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DED611">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2.5.6</w:t>
            </w:r>
          </w:p>
        </w:tc>
        <w:tc>
          <w:tcPr>
            <w:tcW w:w="9003" w:type="dxa"/>
            <w:tcBorders>
              <w:top w:val="single" w:color="000000" w:sz="4" w:space="0"/>
              <w:left w:val="nil"/>
              <w:bottom w:val="single" w:color="000000" w:sz="4" w:space="0"/>
              <w:right w:val="single" w:color="000000" w:sz="4" w:space="0"/>
            </w:tcBorders>
            <w:noWrap w:val="0"/>
            <w:vAlign w:val="center"/>
          </w:tcPr>
          <w:p w14:paraId="0E25718A">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LGC</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8</w:t>
            </w:r>
            <w:r>
              <w:rPr>
                <w:rFonts w:hint="eastAsia" w:ascii="仿宋" w:hAnsi="仿宋" w:eastAsia="仿宋" w:cs="仿宋"/>
                <w:color w:val="000000"/>
                <w:kern w:val="0"/>
                <w:sz w:val="24"/>
                <w:lang w:bidi="ar"/>
              </w:rPr>
              <w:t>段调节</w:t>
            </w:r>
          </w:p>
        </w:tc>
      </w:tr>
      <w:tr w14:paraId="648713E0">
        <w:tblPrEx>
          <w:tblCellMar>
            <w:top w:w="0" w:type="dxa"/>
            <w:left w:w="108" w:type="dxa"/>
            <w:bottom w:w="0" w:type="dxa"/>
            <w:right w:w="108" w:type="dxa"/>
          </w:tblCellMar>
        </w:tblPrEx>
        <w:trPr>
          <w:trHeight w:val="2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2EE80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2.5.7</w:t>
            </w:r>
          </w:p>
        </w:tc>
        <w:tc>
          <w:tcPr>
            <w:tcW w:w="9003" w:type="dxa"/>
            <w:tcBorders>
              <w:top w:val="single" w:color="000000" w:sz="4" w:space="0"/>
              <w:left w:val="nil"/>
              <w:bottom w:val="single" w:color="000000" w:sz="4" w:space="0"/>
              <w:right w:val="single" w:color="000000" w:sz="4" w:space="0"/>
            </w:tcBorders>
            <w:noWrap w:val="0"/>
            <w:vAlign w:val="center"/>
          </w:tcPr>
          <w:p w14:paraId="5F1F965A">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预设条件：针对不同的脏器检查，预置最佳化图像的检查条件，减少操作时的调节、常用所需的外部调节及组合调节。</w:t>
            </w:r>
          </w:p>
        </w:tc>
      </w:tr>
      <w:tr w14:paraId="3615B655">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CA7E0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w:t>
            </w:r>
          </w:p>
        </w:tc>
        <w:tc>
          <w:tcPr>
            <w:tcW w:w="9003" w:type="dxa"/>
            <w:tcBorders>
              <w:top w:val="single" w:color="000000" w:sz="4" w:space="0"/>
              <w:left w:val="nil"/>
              <w:bottom w:val="single" w:color="000000" w:sz="4" w:space="0"/>
              <w:right w:val="single" w:color="000000" w:sz="4" w:space="0"/>
            </w:tcBorders>
            <w:noWrap w:val="0"/>
            <w:vAlign w:val="center"/>
          </w:tcPr>
          <w:p w14:paraId="0521AD94">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频谱多普勒</w:t>
            </w:r>
          </w:p>
        </w:tc>
      </w:tr>
      <w:tr w14:paraId="1464E555">
        <w:tblPrEx>
          <w:tblCellMar>
            <w:top w:w="0" w:type="dxa"/>
            <w:left w:w="108" w:type="dxa"/>
            <w:bottom w:w="0" w:type="dxa"/>
            <w:right w:w="108" w:type="dxa"/>
          </w:tblCellMar>
        </w:tblPrEx>
        <w:trPr>
          <w:trHeight w:val="11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76074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2.6.1</w:t>
            </w:r>
          </w:p>
        </w:tc>
        <w:tc>
          <w:tcPr>
            <w:tcW w:w="9003" w:type="dxa"/>
            <w:tcBorders>
              <w:top w:val="single" w:color="000000" w:sz="4" w:space="0"/>
              <w:left w:val="nil"/>
              <w:bottom w:val="single" w:color="000000" w:sz="4" w:space="0"/>
              <w:right w:val="single" w:color="000000" w:sz="4" w:space="0"/>
            </w:tcBorders>
            <w:noWrap w:val="0"/>
            <w:vAlign w:val="center"/>
          </w:tcPr>
          <w:p w14:paraId="23D558E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方式：脉冲波多普勒（</w:t>
            </w:r>
            <w:r>
              <w:rPr>
                <w:rFonts w:ascii="仿宋" w:hAnsi="仿宋" w:eastAsia="仿宋" w:cs="仿宋"/>
                <w:color w:val="000000"/>
                <w:kern w:val="0"/>
                <w:sz w:val="24"/>
                <w:lang w:bidi="ar"/>
              </w:rPr>
              <w:t>PW</w:t>
            </w:r>
            <w:r>
              <w:rPr>
                <w:rFonts w:hint="eastAsia" w:ascii="仿宋" w:hAnsi="仿宋" w:eastAsia="仿宋" w:cs="仿宋"/>
                <w:color w:val="000000"/>
                <w:kern w:val="0"/>
                <w:sz w:val="24"/>
                <w:lang w:bidi="ar"/>
              </w:rPr>
              <w:t>）、高脉冲重复频率（</w:t>
            </w:r>
            <w:r>
              <w:rPr>
                <w:rFonts w:ascii="仿宋" w:hAnsi="仿宋" w:eastAsia="仿宋" w:cs="仿宋"/>
                <w:color w:val="000000"/>
                <w:kern w:val="0"/>
                <w:sz w:val="24"/>
                <w:lang w:bidi="ar"/>
              </w:rPr>
              <w:t>HPRF</w:t>
            </w:r>
            <w:r>
              <w:rPr>
                <w:rFonts w:hint="eastAsia" w:ascii="仿宋" w:hAnsi="仿宋" w:eastAsia="仿宋" w:cs="仿宋"/>
                <w:color w:val="000000"/>
                <w:kern w:val="0"/>
                <w:sz w:val="24"/>
                <w:lang w:bidi="ar"/>
              </w:rPr>
              <w:t>）</w:t>
            </w:r>
          </w:p>
        </w:tc>
      </w:tr>
      <w:tr w14:paraId="08890511">
        <w:tblPrEx>
          <w:tblCellMar>
            <w:top w:w="0" w:type="dxa"/>
            <w:left w:w="108" w:type="dxa"/>
            <w:bottom w:w="0" w:type="dxa"/>
            <w:right w:w="108" w:type="dxa"/>
          </w:tblCellMar>
        </w:tblPrEx>
        <w:trPr>
          <w:trHeight w:val="31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BEF47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2.6.2</w:t>
            </w:r>
          </w:p>
        </w:tc>
        <w:tc>
          <w:tcPr>
            <w:tcW w:w="9003" w:type="dxa"/>
            <w:tcBorders>
              <w:top w:val="single" w:color="000000" w:sz="4" w:space="0"/>
              <w:left w:val="nil"/>
              <w:bottom w:val="single" w:color="000000" w:sz="4" w:space="0"/>
              <w:right w:val="single" w:color="000000" w:sz="4" w:space="0"/>
            </w:tcBorders>
            <w:noWrap w:val="0"/>
            <w:vAlign w:val="center"/>
          </w:tcPr>
          <w:p w14:paraId="00C770A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最大测量速度：</w:t>
            </w:r>
            <w:r>
              <w:rPr>
                <w:rFonts w:ascii="仿宋" w:hAnsi="仿宋" w:eastAsia="仿宋" w:cs="仿宋"/>
                <w:color w:val="000000"/>
                <w:kern w:val="0"/>
                <w:sz w:val="24"/>
                <w:lang w:bidi="ar"/>
              </w:rPr>
              <w:t>PW</w:t>
            </w:r>
            <w:r>
              <w:rPr>
                <w:rFonts w:hint="eastAsia" w:ascii="仿宋" w:hAnsi="仿宋" w:eastAsia="仿宋" w:cs="仿宋"/>
                <w:color w:val="000000"/>
                <w:kern w:val="0"/>
                <w:sz w:val="24"/>
                <w:lang w:bidi="ar"/>
              </w:rPr>
              <w:t>：血流速度 ≥8</w:t>
            </w:r>
            <w:r>
              <w:rPr>
                <w:rFonts w:ascii="仿宋" w:hAnsi="仿宋" w:eastAsia="仿宋" w:cs="仿宋"/>
                <w:color w:val="000000"/>
                <w:kern w:val="0"/>
                <w:sz w:val="24"/>
                <w:lang w:bidi="ar"/>
              </w:rPr>
              <w:t>m/s</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CW</w:t>
            </w:r>
            <w:r>
              <w:rPr>
                <w:rFonts w:hint="eastAsia" w:ascii="仿宋" w:hAnsi="仿宋" w:eastAsia="仿宋" w:cs="仿宋"/>
                <w:color w:val="000000"/>
                <w:kern w:val="0"/>
                <w:sz w:val="24"/>
                <w:lang w:bidi="ar"/>
              </w:rPr>
              <w:t>：血流速度≥</w:t>
            </w:r>
            <w:r>
              <w:rPr>
                <w:rFonts w:ascii="仿宋" w:hAnsi="仿宋" w:eastAsia="仿宋" w:cs="仿宋"/>
                <w:color w:val="000000"/>
                <w:kern w:val="0"/>
                <w:sz w:val="24"/>
                <w:lang w:bidi="ar"/>
              </w:rPr>
              <w:t xml:space="preserve"> 16m/s</w:t>
            </w:r>
          </w:p>
        </w:tc>
      </w:tr>
      <w:tr w14:paraId="4A5E5F75">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C95AE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2.6.3 </w:t>
            </w:r>
          </w:p>
        </w:tc>
        <w:tc>
          <w:tcPr>
            <w:tcW w:w="9003" w:type="dxa"/>
            <w:tcBorders>
              <w:top w:val="single" w:color="000000" w:sz="4" w:space="0"/>
              <w:left w:val="nil"/>
              <w:bottom w:val="single" w:color="000000" w:sz="4" w:space="0"/>
              <w:right w:val="single" w:color="000000" w:sz="4" w:space="0"/>
            </w:tcBorders>
            <w:noWrap w:val="0"/>
            <w:vAlign w:val="center"/>
          </w:tcPr>
          <w:p w14:paraId="2271B55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显示方式：</w:t>
            </w:r>
            <w:r>
              <w:rPr>
                <w:rFonts w:ascii="仿宋" w:hAnsi="仿宋" w:eastAsia="仿宋" w:cs="仿宋"/>
                <w:color w:val="000000"/>
                <w:kern w:val="0"/>
                <w:sz w:val="24"/>
                <w:lang w:bidi="ar"/>
              </w:rPr>
              <w:t>B/D</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B/C/D</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 xml:space="preserve"> </w:t>
            </w:r>
          </w:p>
        </w:tc>
      </w:tr>
      <w:tr w14:paraId="4AE868CC">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06FAD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2.6.4</w:t>
            </w:r>
          </w:p>
        </w:tc>
        <w:tc>
          <w:tcPr>
            <w:tcW w:w="9003" w:type="dxa"/>
            <w:tcBorders>
              <w:top w:val="single" w:color="000000" w:sz="4" w:space="0"/>
              <w:left w:val="nil"/>
              <w:bottom w:val="single" w:color="000000" w:sz="4" w:space="0"/>
              <w:right w:val="single" w:color="000000" w:sz="4" w:space="0"/>
            </w:tcBorders>
            <w:noWrap w:val="0"/>
            <w:vAlign w:val="center"/>
          </w:tcPr>
          <w:p w14:paraId="0DB88E2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零位移动：≥</w:t>
            </w:r>
            <w:r>
              <w:rPr>
                <w:rFonts w:ascii="仿宋" w:hAnsi="仿宋" w:eastAsia="仿宋" w:cs="仿宋"/>
                <w:color w:val="000000"/>
                <w:kern w:val="0"/>
                <w:sz w:val="24"/>
                <w:lang w:bidi="ar"/>
              </w:rPr>
              <w:t>8</w:t>
            </w:r>
            <w:r>
              <w:rPr>
                <w:rFonts w:hint="eastAsia" w:ascii="仿宋" w:hAnsi="仿宋" w:eastAsia="仿宋" w:cs="仿宋"/>
                <w:color w:val="000000"/>
                <w:kern w:val="0"/>
                <w:sz w:val="24"/>
                <w:lang w:bidi="ar"/>
              </w:rPr>
              <w:t>级</w:t>
            </w:r>
          </w:p>
        </w:tc>
      </w:tr>
      <w:tr w14:paraId="6AC4601C">
        <w:tblPrEx>
          <w:tblCellMar>
            <w:top w:w="0" w:type="dxa"/>
            <w:left w:w="108" w:type="dxa"/>
            <w:bottom w:w="0" w:type="dxa"/>
            <w:right w:w="108" w:type="dxa"/>
          </w:tblCellMar>
        </w:tblPrEx>
        <w:trPr>
          <w:trHeight w:val="565"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6F15E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2.6.5</w:t>
            </w:r>
          </w:p>
        </w:tc>
        <w:tc>
          <w:tcPr>
            <w:tcW w:w="9003" w:type="dxa"/>
            <w:tcBorders>
              <w:top w:val="single" w:color="000000" w:sz="4" w:space="0"/>
              <w:left w:val="nil"/>
              <w:bottom w:val="single" w:color="000000" w:sz="4" w:space="0"/>
              <w:right w:val="single" w:color="000000" w:sz="4" w:space="0"/>
            </w:tcBorders>
            <w:noWrap w:val="0"/>
            <w:vAlign w:val="center"/>
          </w:tcPr>
          <w:p w14:paraId="4382AC6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取样宽度及位置范围：多级可调，取样框宽度可调范围</w:t>
            </w:r>
            <w:r>
              <w:rPr>
                <w:rFonts w:ascii="仿宋" w:hAnsi="仿宋" w:eastAsia="仿宋" w:cs="仿宋"/>
                <w:color w:val="000000"/>
                <w:kern w:val="0"/>
                <w:sz w:val="24"/>
                <w:lang w:bidi="ar"/>
              </w:rPr>
              <w:t>0.5mm-25mm</w:t>
            </w:r>
          </w:p>
        </w:tc>
      </w:tr>
      <w:tr w14:paraId="2EC88CE9">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852C4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2.7</w:t>
            </w:r>
          </w:p>
        </w:tc>
        <w:tc>
          <w:tcPr>
            <w:tcW w:w="9003" w:type="dxa"/>
            <w:tcBorders>
              <w:top w:val="single" w:color="000000" w:sz="4" w:space="0"/>
              <w:left w:val="nil"/>
              <w:bottom w:val="single" w:color="000000" w:sz="4" w:space="0"/>
              <w:right w:val="single" w:color="000000" w:sz="4" w:space="0"/>
            </w:tcBorders>
            <w:noWrap w:val="0"/>
            <w:vAlign w:val="center"/>
          </w:tcPr>
          <w:p w14:paraId="5056A9E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彩色多普勒</w:t>
            </w:r>
          </w:p>
        </w:tc>
      </w:tr>
      <w:tr w14:paraId="309E4C81">
        <w:tblPrEx>
          <w:tblCellMar>
            <w:top w:w="0" w:type="dxa"/>
            <w:left w:w="108" w:type="dxa"/>
            <w:bottom w:w="0" w:type="dxa"/>
            <w:right w:w="108" w:type="dxa"/>
          </w:tblCellMar>
        </w:tblPrEx>
        <w:trPr>
          <w:trHeight w:val="15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6ADF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2.7.1 </w:t>
            </w:r>
          </w:p>
        </w:tc>
        <w:tc>
          <w:tcPr>
            <w:tcW w:w="9003" w:type="dxa"/>
            <w:tcBorders>
              <w:top w:val="single" w:color="000000" w:sz="4" w:space="0"/>
              <w:left w:val="nil"/>
              <w:bottom w:val="single" w:color="000000" w:sz="4" w:space="0"/>
              <w:right w:val="single" w:color="000000" w:sz="4" w:space="0"/>
            </w:tcBorders>
            <w:noWrap w:val="0"/>
            <w:vAlign w:val="center"/>
          </w:tcPr>
          <w:p w14:paraId="0021208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彩色优化技术：提高帧频、增强彩色灵敏度，获取最佳彩色模式</w:t>
            </w:r>
          </w:p>
        </w:tc>
      </w:tr>
      <w:tr w14:paraId="3D989B0E">
        <w:tblPrEx>
          <w:tblCellMar>
            <w:top w:w="0" w:type="dxa"/>
            <w:left w:w="108" w:type="dxa"/>
            <w:bottom w:w="0" w:type="dxa"/>
            <w:right w:w="108" w:type="dxa"/>
          </w:tblCellMar>
        </w:tblPrEx>
        <w:trPr>
          <w:trHeight w:val="15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07AE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2.7.2 </w:t>
            </w:r>
          </w:p>
        </w:tc>
        <w:tc>
          <w:tcPr>
            <w:tcW w:w="9003" w:type="dxa"/>
            <w:tcBorders>
              <w:top w:val="single" w:color="000000" w:sz="4" w:space="0"/>
              <w:left w:val="nil"/>
              <w:bottom w:val="single" w:color="000000" w:sz="4" w:space="0"/>
              <w:right w:val="single" w:color="000000" w:sz="4" w:space="0"/>
            </w:tcBorders>
            <w:noWrap w:val="0"/>
            <w:vAlign w:val="center"/>
          </w:tcPr>
          <w:p w14:paraId="0AAEB33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显示方式：速度显示、能量显示、方差显示、速度</w:t>
            </w:r>
            <w:r>
              <w:rPr>
                <w:rFonts w:ascii="仿宋" w:hAnsi="仿宋" w:eastAsia="仿宋" w:cs="仿宋"/>
                <w:color w:val="000000"/>
                <w:kern w:val="0"/>
                <w:sz w:val="24"/>
                <w:lang w:bidi="ar"/>
              </w:rPr>
              <w:t>+</w:t>
            </w:r>
            <w:r>
              <w:rPr>
                <w:rFonts w:hint="eastAsia" w:ascii="仿宋" w:hAnsi="仿宋" w:eastAsia="仿宋" w:cs="仿宋"/>
                <w:color w:val="000000"/>
                <w:kern w:val="0"/>
                <w:sz w:val="24"/>
                <w:lang w:bidi="ar"/>
              </w:rPr>
              <w:t>方差显示等</w:t>
            </w:r>
          </w:p>
        </w:tc>
      </w:tr>
      <w:tr w14:paraId="60B6226D">
        <w:tblPrEx>
          <w:tblCellMar>
            <w:top w:w="0" w:type="dxa"/>
            <w:left w:w="108" w:type="dxa"/>
            <w:bottom w:w="0" w:type="dxa"/>
            <w:right w:w="108" w:type="dxa"/>
          </w:tblCellMar>
        </w:tblPrEx>
        <w:trPr>
          <w:trHeight w:val="11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EDF0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2.7.3</w:t>
            </w:r>
          </w:p>
        </w:tc>
        <w:tc>
          <w:tcPr>
            <w:tcW w:w="9003" w:type="dxa"/>
            <w:tcBorders>
              <w:top w:val="single" w:color="000000" w:sz="4" w:space="0"/>
              <w:left w:val="nil"/>
              <w:bottom w:val="single" w:color="000000" w:sz="4" w:space="0"/>
              <w:right w:val="single" w:color="000000" w:sz="4" w:space="0"/>
            </w:tcBorders>
            <w:noWrap w:val="0"/>
            <w:vAlign w:val="center"/>
          </w:tcPr>
          <w:p w14:paraId="26C5EAF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显示控制：零位移动、黑</w:t>
            </w:r>
            <w:r>
              <w:rPr>
                <w:rFonts w:ascii="仿宋" w:hAnsi="仿宋" w:eastAsia="仿宋" w:cs="仿宋"/>
                <w:color w:val="000000"/>
                <w:kern w:val="0"/>
                <w:sz w:val="24"/>
                <w:lang w:bidi="ar"/>
              </w:rPr>
              <w:t>/</w:t>
            </w:r>
            <w:r>
              <w:rPr>
                <w:rFonts w:hint="eastAsia" w:ascii="仿宋" w:hAnsi="仿宋" w:eastAsia="仿宋" w:cs="仿宋"/>
                <w:color w:val="000000"/>
                <w:kern w:val="0"/>
                <w:sz w:val="24"/>
                <w:lang w:bidi="ar"/>
              </w:rPr>
              <w:t>白与彩色比较、彩色对比</w:t>
            </w:r>
          </w:p>
        </w:tc>
      </w:tr>
      <w:tr w14:paraId="1D5A30BB">
        <w:tblPrEx>
          <w:tblCellMar>
            <w:top w:w="0" w:type="dxa"/>
            <w:left w:w="108" w:type="dxa"/>
            <w:bottom w:w="0" w:type="dxa"/>
            <w:right w:w="108" w:type="dxa"/>
          </w:tblCellMar>
        </w:tblPrEx>
        <w:trPr>
          <w:trHeight w:val="1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A5EB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2.7.4 </w:t>
            </w:r>
          </w:p>
        </w:tc>
        <w:tc>
          <w:tcPr>
            <w:tcW w:w="9003" w:type="dxa"/>
            <w:tcBorders>
              <w:top w:val="single" w:color="000000" w:sz="4" w:space="0"/>
              <w:left w:val="nil"/>
              <w:bottom w:val="single" w:color="000000" w:sz="4" w:space="0"/>
              <w:right w:val="single" w:color="000000" w:sz="4" w:space="0"/>
            </w:tcBorders>
            <w:noWrap w:val="0"/>
            <w:vAlign w:val="center"/>
          </w:tcPr>
          <w:p w14:paraId="20BB8CF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显示位置调整：线阵扫描感兴趣的图像范围：</w:t>
            </w:r>
            <w:r>
              <w:rPr>
                <w:rFonts w:ascii="仿宋" w:hAnsi="仿宋" w:eastAsia="仿宋" w:cs="仿宋"/>
                <w:color w:val="000000"/>
                <w:kern w:val="0"/>
                <w:sz w:val="24"/>
                <w:lang w:bidi="ar"/>
              </w:rPr>
              <w:t>-30</w:t>
            </w:r>
            <w:r>
              <w:rPr>
                <w:rFonts w:hint="eastAsia" w:ascii="仿宋" w:hAnsi="仿宋" w:eastAsia="仿宋" w:cs="仿宋"/>
                <w:color w:val="000000"/>
                <w:kern w:val="0"/>
                <w:sz w:val="24"/>
                <w:lang w:bidi="ar"/>
              </w:rPr>
              <w:t>°～</w:t>
            </w:r>
            <w:r>
              <w:rPr>
                <w:rFonts w:ascii="仿宋" w:hAnsi="仿宋" w:eastAsia="仿宋" w:cs="仿宋"/>
                <w:color w:val="000000"/>
                <w:kern w:val="0"/>
                <w:sz w:val="24"/>
                <w:lang w:bidi="ar"/>
              </w:rPr>
              <w:t>+30</w:t>
            </w:r>
            <w:r>
              <w:rPr>
                <w:rFonts w:hint="eastAsia" w:ascii="仿宋" w:hAnsi="仿宋" w:eastAsia="仿宋" w:cs="仿宋"/>
                <w:color w:val="000000"/>
                <w:kern w:val="0"/>
                <w:sz w:val="24"/>
                <w:lang w:bidi="ar"/>
              </w:rPr>
              <w:t xml:space="preserve">° </w:t>
            </w:r>
            <w:r>
              <w:rPr>
                <w:rFonts w:ascii="仿宋" w:hAnsi="仿宋" w:eastAsia="仿宋" w:cs="仿宋"/>
                <w:color w:val="000000"/>
                <w:kern w:val="0"/>
                <w:sz w:val="24"/>
                <w:lang w:bidi="ar"/>
              </w:rPr>
              <w:t xml:space="preserve"> </w:t>
            </w:r>
          </w:p>
        </w:tc>
      </w:tr>
      <w:tr w14:paraId="3687D68E">
        <w:tblPrEx>
          <w:tblCellMar>
            <w:top w:w="0" w:type="dxa"/>
            <w:left w:w="108" w:type="dxa"/>
            <w:bottom w:w="0" w:type="dxa"/>
            <w:right w:w="108" w:type="dxa"/>
          </w:tblCellMar>
        </w:tblPrEx>
        <w:trPr>
          <w:trHeight w:val="163"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122F3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2.7.5</w:t>
            </w:r>
          </w:p>
        </w:tc>
        <w:tc>
          <w:tcPr>
            <w:tcW w:w="9003" w:type="dxa"/>
            <w:tcBorders>
              <w:top w:val="single" w:color="000000" w:sz="4" w:space="0"/>
              <w:left w:val="nil"/>
              <w:bottom w:val="single" w:color="000000" w:sz="4" w:space="0"/>
              <w:right w:val="single" w:color="000000" w:sz="4" w:space="0"/>
            </w:tcBorders>
            <w:noWrap w:val="0"/>
            <w:vAlign w:val="center"/>
          </w:tcPr>
          <w:p w14:paraId="5A597C74">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彩色显示帧频：凸阵探头，最大角度，</w:t>
            </w:r>
            <w:r>
              <w:rPr>
                <w:rFonts w:ascii="仿宋" w:hAnsi="仿宋" w:eastAsia="仿宋" w:cs="仿宋"/>
                <w:color w:val="000000"/>
                <w:kern w:val="0"/>
                <w:sz w:val="24"/>
                <w:lang w:bidi="ar"/>
              </w:rPr>
              <w:t>18cm</w:t>
            </w:r>
            <w:r>
              <w:rPr>
                <w:rFonts w:hint="eastAsia" w:ascii="仿宋" w:hAnsi="仿宋" w:eastAsia="仿宋" w:cs="仿宋"/>
                <w:color w:val="000000"/>
                <w:kern w:val="0"/>
                <w:sz w:val="24"/>
                <w:lang w:bidi="ar"/>
              </w:rPr>
              <w:t>深时，彩色显示帧频 ≥</w:t>
            </w:r>
            <w:r>
              <w:rPr>
                <w:rFonts w:ascii="仿宋" w:hAnsi="仿宋" w:eastAsia="仿宋" w:cs="仿宋"/>
                <w:color w:val="000000"/>
                <w:kern w:val="0"/>
                <w:sz w:val="24"/>
                <w:lang w:bidi="ar"/>
              </w:rPr>
              <w:t>11</w:t>
            </w:r>
            <w:r>
              <w:rPr>
                <w:rFonts w:hint="eastAsia" w:ascii="仿宋" w:hAnsi="仿宋" w:eastAsia="仿宋" w:cs="仿宋"/>
                <w:color w:val="000000"/>
                <w:kern w:val="0"/>
                <w:sz w:val="24"/>
                <w:lang w:bidi="ar"/>
              </w:rPr>
              <w:t>帧</w:t>
            </w:r>
            <w:r>
              <w:rPr>
                <w:rFonts w:ascii="仿宋" w:hAnsi="仿宋" w:eastAsia="仿宋" w:cs="仿宋"/>
                <w:color w:val="000000"/>
                <w:kern w:val="0"/>
                <w:sz w:val="24"/>
                <w:lang w:bidi="ar"/>
              </w:rPr>
              <w:t xml:space="preserve">/s </w:t>
            </w:r>
          </w:p>
        </w:tc>
      </w:tr>
      <w:tr w14:paraId="33511FEC">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C0D95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2.8</w:t>
            </w:r>
          </w:p>
        </w:tc>
        <w:tc>
          <w:tcPr>
            <w:tcW w:w="9003" w:type="dxa"/>
            <w:tcBorders>
              <w:top w:val="single" w:color="000000" w:sz="4" w:space="0"/>
              <w:left w:val="nil"/>
              <w:bottom w:val="single" w:color="000000" w:sz="4" w:space="0"/>
              <w:right w:val="single" w:color="000000" w:sz="4" w:space="0"/>
            </w:tcBorders>
            <w:noWrap w:val="0"/>
            <w:vAlign w:val="center"/>
          </w:tcPr>
          <w:p w14:paraId="709D939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操作流程</w:t>
            </w:r>
          </w:p>
        </w:tc>
      </w:tr>
      <w:tr w14:paraId="5EEFF135">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843A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2.8.1 </w:t>
            </w:r>
          </w:p>
        </w:tc>
        <w:tc>
          <w:tcPr>
            <w:tcW w:w="9003" w:type="dxa"/>
            <w:tcBorders>
              <w:top w:val="single" w:color="000000" w:sz="4" w:space="0"/>
              <w:left w:val="nil"/>
              <w:bottom w:val="single" w:color="000000" w:sz="4" w:space="0"/>
              <w:right w:val="single" w:color="000000" w:sz="4" w:space="0"/>
            </w:tcBorders>
            <w:noWrap w:val="0"/>
            <w:vAlign w:val="center"/>
          </w:tcPr>
          <w:p w14:paraId="1BB9DE4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一键智能优化：</w:t>
            </w:r>
          </w:p>
        </w:tc>
      </w:tr>
      <w:tr w14:paraId="652EBA57">
        <w:tblPrEx>
          <w:tblCellMar>
            <w:top w:w="0" w:type="dxa"/>
            <w:left w:w="108" w:type="dxa"/>
            <w:bottom w:w="0" w:type="dxa"/>
            <w:right w:w="108" w:type="dxa"/>
          </w:tblCellMar>
        </w:tblPrEx>
        <w:trPr>
          <w:trHeight w:val="15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3A2E7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2.8.2</w:t>
            </w:r>
          </w:p>
        </w:tc>
        <w:tc>
          <w:tcPr>
            <w:tcW w:w="9003" w:type="dxa"/>
            <w:tcBorders>
              <w:top w:val="single" w:color="000000" w:sz="4" w:space="0"/>
              <w:left w:val="nil"/>
              <w:bottom w:val="single" w:color="000000" w:sz="4" w:space="0"/>
              <w:right w:val="single" w:color="000000" w:sz="4" w:space="0"/>
            </w:tcBorders>
            <w:noWrap w:val="0"/>
            <w:vAlign w:val="center"/>
          </w:tcPr>
          <w:p w14:paraId="798EFFA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通过一键操作迅速优化多种参数，可自动优化二维、彩色及频谱图像。</w:t>
            </w:r>
          </w:p>
        </w:tc>
      </w:tr>
      <w:tr w14:paraId="203EA71E">
        <w:tblPrEx>
          <w:tblCellMar>
            <w:top w:w="0" w:type="dxa"/>
            <w:left w:w="108" w:type="dxa"/>
            <w:bottom w:w="0" w:type="dxa"/>
            <w:right w:w="108" w:type="dxa"/>
          </w:tblCellMar>
        </w:tblPrEx>
        <w:trPr>
          <w:trHeight w:val="261"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AD334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2.8.3</w:t>
            </w:r>
          </w:p>
        </w:tc>
        <w:tc>
          <w:tcPr>
            <w:tcW w:w="9003" w:type="dxa"/>
            <w:tcBorders>
              <w:top w:val="single" w:color="000000" w:sz="4" w:space="0"/>
              <w:left w:val="nil"/>
              <w:bottom w:val="single" w:color="000000" w:sz="4" w:space="0"/>
              <w:right w:val="single" w:color="000000" w:sz="4" w:space="0"/>
            </w:tcBorders>
            <w:noWrap w:val="0"/>
            <w:vAlign w:val="center"/>
          </w:tcPr>
          <w:p w14:paraId="1D6D5799">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通过一键操作迅速调整彩色及频谱取样框的位置及偏转角度，一键调整到最佳</w:t>
            </w:r>
            <w:r>
              <w:rPr>
                <w:rFonts w:ascii="仿宋" w:hAnsi="仿宋" w:eastAsia="仿宋" w:cs="仿宋"/>
                <w:color w:val="000000"/>
                <w:kern w:val="0"/>
                <w:sz w:val="24"/>
                <w:lang w:bidi="ar"/>
              </w:rPr>
              <w:t>,</w:t>
            </w:r>
            <w:r>
              <w:rPr>
                <w:rFonts w:hint="eastAsia" w:ascii="仿宋" w:hAnsi="仿宋" w:eastAsia="仿宋" w:cs="仿宋"/>
                <w:color w:val="000000"/>
                <w:kern w:val="0"/>
                <w:sz w:val="24"/>
                <w:lang w:bidi="ar"/>
              </w:rPr>
              <w:t>更快更容易进行检查，减少漏诊。</w:t>
            </w:r>
          </w:p>
        </w:tc>
      </w:tr>
      <w:tr w14:paraId="2D9EACB3">
        <w:tblPrEx>
          <w:tblCellMar>
            <w:top w:w="0" w:type="dxa"/>
            <w:left w:w="108" w:type="dxa"/>
            <w:bottom w:w="0" w:type="dxa"/>
            <w:right w:w="108" w:type="dxa"/>
          </w:tblCellMar>
        </w:tblPrEx>
        <w:trPr>
          <w:trHeight w:val="21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87A539">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2.8.4</w:t>
            </w:r>
          </w:p>
        </w:tc>
        <w:tc>
          <w:tcPr>
            <w:tcW w:w="9003" w:type="dxa"/>
            <w:tcBorders>
              <w:top w:val="single" w:color="000000" w:sz="4" w:space="0"/>
              <w:left w:val="nil"/>
              <w:bottom w:val="single" w:color="000000" w:sz="4" w:space="0"/>
              <w:right w:val="single" w:color="000000" w:sz="4" w:space="0"/>
            </w:tcBorders>
            <w:noWrap w:val="0"/>
            <w:vAlign w:val="center"/>
          </w:tcPr>
          <w:p w14:paraId="15E2BBA9">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图标指示功能，可任意选择剪贴板中存储的影像，进行回放、调节、测量、分析和诊断。</w:t>
            </w:r>
          </w:p>
        </w:tc>
      </w:tr>
      <w:tr w14:paraId="108F12B9">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AEED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2.9</w:t>
            </w:r>
          </w:p>
        </w:tc>
        <w:tc>
          <w:tcPr>
            <w:tcW w:w="9003" w:type="dxa"/>
            <w:tcBorders>
              <w:top w:val="single" w:color="000000" w:sz="4" w:space="0"/>
              <w:left w:val="nil"/>
              <w:bottom w:val="single" w:color="000000" w:sz="4" w:space="0"/>
              <w:right w:val="single" w:color="000000" w:sz="4" w:space="0"/>
            </w:tcBorders>
            <w:noWrap w:val="0"/>
            <w:vAlign w:val="center"/>
          </w:tcPr>
          <w:p w14:paraId="4D98876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超声图像及病案管理系统：</w:t>
            </w:r>
          </w:p>
        </w:tc>
      </w:tr>
      <w:tr w14:paraId="2F2B48D6">
        <w:tblPrEx>
          <w:tblCellMar>
            <w:top w:w="0" w:type="dxa"/>
            <w:left w:w="108" w:type="dxa"/>
            <w:bottom w:w="0" w:type="dxa"/>
            <w:right w:w="108" w:type="dxa"/>
          </w:tblCellMar>
        </w:tblPrEx>
        <w:trPr>
          <w:trHeight w:val="209"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20242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2.9.1 </w:t>
            </w:r>
          </w:p>
        </w:tc>
        <w:tc>
          <w:tcPr>
            <w:tcW w:w="9003" w:type="dxa"/>
            <w:tcBorders>
              <w:top w:val="single" w:color="000000" w:sz="4" w:space="0"/>
              <w:left w:val="nil"/>
              <w:bottom w:val="single" w:color="000000" w:sz="4" w:space="0"/>
              <w:right w:val="single" w:color="000000" w:sz="4" w:space="0"/>
            </w:tcBorders>
            <w:noWrap w:val="0"/>
            <w:vAlign w:val="center"/>
          </w:tcPr>
          <w:p w14:paraId="78B5254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固态硬盘存储患者数据信息，可永久存储动、静态图像，屏幕可显示硬盘容量数据信息</w:t>
            </w:r>
          </w:p>
        </w:tc>
      </w:tr>
      <w:tr w14:paraId="18D9C2EC">
        <w:tblPrEx>
          <w:tblCellMar>
            <w:top w:w="0" w:type="dxa"/>
            <w:left w:w="108" w:type="dxa"/>
            <w:bottom w:w="0" w:type="dxa"/>
            <w:right w:w="108" w:type="dxa"/>
          </w:tblCellMar>
        </w:tblPrEx>
        <w:trPr>
          <w:trHeight w:val="158"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515B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2.9.2</w:t>
            </w:r>
          </w:p>
        </w:tc>
        <w:tc>
          <w:tcPr>
            <w:tcW w:w="9003" w:type="dxa"/>
            <w:tcBorders>
              <w:top w:val="single" w:color="000000" w:sz="4" w:space="0"/>
              <w:left w:val="nil"/>
              <w:bottom w:val="single" w:color="000000" w:sz="4" w:space="0"/>
              <w:right w:val="single" w:color="000000" w:sz="4" w:space="0"/>
            </w:tcBorders>
            <w:noWrap w:val="0"/>
            <w:vAlign w:val="center"/>
          </w:tcPr>
          <w:p w14:paraId="1BD9759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系统搭载硬盘，保证系统运行速度，硬盘容量 ≥1TB</w:t>
            </w:r>
          </w:p>
        </w:tc>
      </w:tr>
      <w:tr w14:paraId="4F61167E">
        <w:tblPrEx>
          <w:tblCellMar>
            <w:top w:w="0" w:type="dxa"/>
            <w:left w:w="108" w:type="dxa"/>
            <w:bottom w:w="0" w:type="dxa"/>
            <w:right w:w="108" w:type="dxa"/>
          </w:tblCellMar>
        </w:tblPrEx>
        <w:trPr>
          <w:trHeight w:val="212"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0A4BE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2.9.3</w:t>
            </w:r>
          </w:p>
        </w:tc>
        <w:tc>
          <w:tcPr>
            <w:tcW w:w="9003" w:type="dxa"/>
            <w:tcBorders>
              <w:top w:val="single" w:color="000000" w:sz="4" w:space="0"/>
              <w:left w:val="nil"/>
              <w:bottom w:val="single" w:color="000000" w:sz="4" w:space="0"/>
              <w:right w:val="single" w:color="000000" w:sz="4" w:space="0"/>
            </w:tcBorders>
            <w:noWrap w:val="0"/>
            <w:vAlign w:val="center"/>
          </w:tcPr>
          <w:p w14:paraId="4E985F58">
            <w:pPr>
              <w:widowControl/>
              <w:spacing w:line="360" w:lineRule="auto"/>
              <w:jc w:val="left"/>
              <w:rPr>
                <w:rFonts w:ascii="仿宋" w:hAnsi="仿宋" w:eastAsia="仿宋" w:cs="仿宋"/>
                <w:color w:val="000000"/>
                <w:kern w:val="0"/>
                <w:sz w:val="24"/>
                <w:lang w:bidi="ar"/>
              </w:rPr>
            </w:pPr>
            <w:r>
              <w:rPr>
                <w:rFonts w:ascii="仿宋" w:hAnsi="仿宋" w:eastAsia="仿宋" w:cs="仿宋"/>
                <w:color w:val="000000"/>
                <w:kern w:val="0"/>
                <w:sz w:val="24"/>
                <w:lang w:bidi="ar"/>
              </w:rPr>
              <w:t xml:space="preserve"> </w:t>
            </w:r>
            <w:r>
              <w:rPr>
                <w:rFonts w:hint="eastAsia" w:ascii="仿宋" w:hAnsi="仿宋" w:eastAsia="仿宋" w:cs="仿宋"/>
                <w:color w:val="000000"/>
                <w:kern w:val="0"/>
                <w:sz w:val="24"/>
                <w:lang w:bidi="ar"/>
              </w:rPr>
              <w:t>动态图像、静态图像以</w:t>
            </w:r>
            <w:r>
              <w:rPr>
                <w:rFonts w:ascii="仿宋" w:hAnsi="仿宋" w:eastAsia="仿宋" w:cs="仿宋"/>
                <w:color w:val="000000"/>
                <w:kern w:val="0"/>
                <w:sz w:val="24"/>
                <w:lang w:bidi="ar"/>
              </w:rPr>
              <w:t>PC</w:t>
            </w:r>
            <w:r>
              <w:rPr>
                <w:rFonts w:hint="eastAsia" w:ascii="仿宋" w:hAnsi="仿宋" w:eastAsia="仿宋" w:cs="仿宋"/>
                <w:color w:val="000000"/>
                <w:kern w:val="0"/>
                <w:sz w:val="24"/>
                <w:lang w:bidi="ar"/>
              </w:rPr>
              <w:t>通用格式直接存储，无需特殊软件即能在</w:t>
            </w:r>
            <w:r>
              <w:rPr>
                <w:rFonts w:ascii="仿宋" w:hAnsi="仿宋" w:eastAsia="仿宋" w:cs="仿宋"/>
                <w:color w:val="000000"/>
                <w:kern w:val="0"/>
                <w:sz w:val="24"/>
                <w:lang w:bidi="ar"/>
              </w:rPr>
              <w:t>PC</w:t>
            </w:r>
            <w:r>
              <w:rPr>
                <w:rFonts w:hint="eastAsia" w:ascii="仿宋" w:hAnsi="仿宋" w:eastAsia="仿宋" w:cs="仿宋"/>
                <w:color w:val="000000"/>
                <w:kern w:val="0"/>
                <w:sz w:val="24"/>
                <w:lang w:bidi="ar"/>
              </w:rPr>
              <w:t>机上直接查看图像</w:t>
            </w:r>
          </w:p>
        </w:tc>
      </w:tr>
      <w:tr w14:paraId="69FD8070">
        <w:tblPrEx>
          <w:tblCellMar>
            <w:top w:w="0" w:type="dxa"/>
            <w:left w:w="108" w:type="dxa"/>
            <w:bottom w:w="0" w:type="dxa"/>
            <w:right w:w="108" w:type="dxa"/>
          </w:tblCellMar>
        </w:tblPrEx>
        <w:trPr>
          <w:trHeight w:val="107"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85E8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2.9.4</w:t>
            </w:r>
          </w:p>
        </w:tc>
        <w:tc>
          <w:tcPr>
            <w:tcW w:w="9003" w:type="dxa"/>
            <w:tcBorders>
              <w:top w:val="single" w:color="000000" w:sz="4" w:space="0"/>
              <w:left w:val="nil"/>
              <w:bottom w:val="single" w:color="000000" w:sz="4" w:space="0"/>
              <w:right w:val="single" w:color="000000" w:sz="4" w:space="0"/>
            </w:tcBorders>
            <w:noWrap w:val="0"/>
            <w:vAlign w:val="center"/>
          </w:tcPr>
          <w:p w14:paraId="54F8C0C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具有图像存储与（电影）回放重现单元</w:t>
            </w:r>
          </w:p>
        </w:tc>
      </w:tr>
      <w:tr w14:paraId="2D9C62E8">
        <w:tblPrEx>
          <w:tblCellMar>
            <w:top w:w="0" w:type="dxa"/>
            <w:left w:w="108" w:type="dxa"/>
            <w:bottom w:w="0" w:type="dxa"/>
            <w:right w:w="108" w:type="dxa"/>
          </w:tblCellMar>
        </w:tblPrEx>
        <w:trPr>
          <w:trHeight w:val="9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CE107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2.9.5</w:t>
            </w:r>
          </w:p>
        </w:tc>
        <w:tc>
          <w:tcPr>
            <w:tcW w:w="9003" w:type="dxa"/>
            <w:tcBorders>
              <w:top w:val="single" w:color="000000" w:sz="4" w:space="0"/>
              <w:left w:val="nil"/>
              <w:bottom w:val="single" w:color="000000" w:sz="4" w:space="0"/>
              <w:right w:val="single" w:color="000000" w:sz="4" w:space="0"/>
            </w:tcBorders>
            <w:noWrap w:val="0"/>
            <w:vAlign w:val="center"/>
          </w:tcPr>
          <w:p w14:paraId="5E9D170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内置一体化USB接口≥5个</w:t>
            </w:r>
          </w:p>
        </w:tc>
      </w:tr>
    </w:tbl>
    <w:p w14:paraId="4647CD01">
      <w:pPr>
        <w:pStyle w:val="4"/>
        <w:numPr>
          <w:ilvl w:val="0"/>
          <w:numId w:val="0"/>
        </w:numPr>
        <w:spacing w:line="360" w:lineRule="auto"/>
        <w:rPr>
          <w:rFonts w:hint="eastAsia" w:ascii="仿宋" w:hAnsi="仿宋" w:eastAsia="仿宋" w:cs="仿宋"/>
          <w:b/>
          <w:bCs/>
          <w:i w:val="0"/>
          <w:iCs w:val="0"/>
          <w:caps w:val="0"/>
          <w:color w:val="auto"/>
          <w:spacing w:val="0"/>
          <w:sz w:val="24"/>
          <w:szCs w:val="24"/>
          <w:lang w:val="en-US" w:eastAsia="zh-CN" w:bidi="ar"/>
        </w:rPr>
      </w:pPr>
    </w:p>
    <w:p w14:paraId="5BB9C5FE">
      <w:pPr>
        <w:pStyle w:val="4"/>
        <w:numPr>
          <w:ilvl w:val="0"/>
          <w:numId w:val="0"/>
        </w:numPr>
        <w:spacing w:line="360" w:lineRule="auto"/>
        <w:rPr>
          <w:rFonts w:hint="eastAsia" w:ascii="仿宋" w:hAnsi="仿宋" w:eastAsia="仿宋" w:cs="仿宋"/>
          <w:b/>
          <w:color w:val="000000"/>
          <w:sz w:val="24"/>
        </w:rPr>
      </w:pPr>
      <w:r>
        <w:rPr>
          <w:rFonts w:hint="eastAsia" w:ascii="仿宋" w:hAnsi="仿宋" w:eastAsia="仿宋" w:cs="仿宋"/>
          <w:b/>
          <w:bCs/>
          <w:i w:val="0"/>
          <w:iCs w:val="0"/>
          <w:caps w:val="0"/>
          <w:color w:val="auto"/>
          <w:spacing w:val="0"/>
          <w:sz w:val="24"/>
          <w:szCs w:val="24"/>
          <w:lang w:val="en-US" w:eastAsia="zh-CN" w:bidi="ar"/>
        </w:rPr>
        <w:t>注：《第三章 采购需求及技术规格要求》技术要求中标“</w:t>
      </w:r>
      <w:r>
        <w:rPr>
          <w:rFonts w:hint="eastAsia" w:ascii="宋体" w:hAnsi="宋体" w:cs="宋体"/>
          <w:b/>
          <w:bCs/>
          <w:szCs w:val="21"/>
        </w:rPr>
        <w:t>■</w:t>
      </w:r>
      <w:r>
        <w:rPr>
          <w:rFonts w:hint="eastAsia" w:ascii="仿宋" w:hAnsi="仿宋" w:eastAsia="仿宋" w:cs="仿宋"/>
          <w:b/>
          <w:bCs/>
          <w:i w:val="0"/>
          <w:iCs w:val="0"/>
          <w:caps w:val="0"/>
          <w:color w:val="auto"/>
          <w:spacing w:val="0"/>
          <w:sz w:val="24"/>
          <w:szCs w:val="24"/>
          <w:lang w:val="en-US" w:eastAsia="zh-CN" w:bidi="ar"/>
        </w:rPr>
        <w:t>”条款的为重点指标项，不允许未响应或负偏离，招标文件要求提供证明材料的按照要求提供，未明确要求提供证明材料，须在投标文件中自行提供相关证明材料（包括不</w:t>
      </w:r>
      <w:r>
        <w:rPr>
          <w:rFonts w:hint="eastAsia" w:ascii="仿宋" w:hAnsi="仿宋" w:eastAsia="仿宋" w:cs="仿宋"/>
          <w:b/>
          <w:bCs/>
          <w:i w:val="0"/>
          <w:iCs w:val="0"/>
          <w:caps w:val="0"/>
          <w:color w:val="auto"/>
          <w:spacing w:val="0"/>
          <w:sz w:val="24"/>
          <w:szCs w:val="24"/>
          <w:shd w:val="clear" w:color="auto" w:fill="auto"/>
          <w:lang w:val="en-US" w:eastAsia="zh-CN" w:bidi="ar"/>
        </w:rPr>
        <w:t>限于产品彩页或操作界面截图或产品技术白皮书或产品检测报告等）</w:t>
      </w:r>
      <w:r>
        <w:rPr>
          <w:rFonts w:hint="eastAsia" w:ascii="仿宋" w:hAnsi="仿宋" w:eastAsia="仿宋" w:cs="仿宋"/>
          <w:b/>
          <w:bCs/>
          <w:i w:val="0"/>
          <w:iCs w:val="0"/>
          <w:caps w:val="0"/>
          <w:color w:val="auto"/>
          <w:spacing w:val="0"/>
          <w:sz w:val="24"/>
          <w:szCs w:val="24"/>
          <w:lang w:val="en-US" w:eastAsia="zh-CN" w:bidi="ar"/>
        </w:rPr>
        <w:t>；未提供或提供的不符要求的视为不响应招标文件要求，其投标将被否决。</w:t>
      </w:r>
    </w:p>
    <w:p w14:paraId="2568FE22">
      <w:pPr>
        <w:pStyle w:val="5"/>
        <w:rPr>
          <w:rFonts w:hint="eastAsia"/>
        </w:rPr>
      </w:pPr>
    </w:p>
    <w:p w14:paraId="1C1A915C">
      <w:pPr>
        <w:pStyle w:val="4"/>
        <w:numPr>
          <w:ilvl w:val="0"/>
          <w:numId w:val="0"/>
        </w:numPr>
        <w:spacing w:line="360" w:lineRule="auto"/>
        <w:rPr>
          <w:rFonts w:hint="eastAsia" w:ascii="仿宋" w:hAnsi="仿宋" w:eastAsia="仿宋" w:cs="仿宋"/>
          <w:b/>
          <w:color w:val="000000"/>
          <w:sz w:val="24"/>
        </w:rPr>
      </w:pPr>
      <w:r>
        <w:rPr>
          <w:rFonts w:hint="eastAsia" w:ascii="仿宋" w:hAnsi="仿宋" w:eastAsia="仿宋" w:cs="仿宋"/>
          <w:b/>
          <w:color w:val="000000"/>
          <w:sz w:val="24"/>
          <w:lang w:val="en-US" w:eastAsia="zh-CN"/>
        </w:rPr>
        <w:t>4.</w:t>
      </w:r>
      <w:r>
        <w:rPr>
          <w:rFonts w:hint="eastAsia" w:ascii="仿宋" w:hAnsi="仿宋" w:eastAsia="仿宋" w:cs="仿宋"/>
          <w:b/>
          <w:color w:val="000000"/>
          <w:sz w:val="24"/>
        </w:rPr>
        <w:t>其他配套要求：</w:t>
      </w:r>
    </w:p>
    <w:p w14:paraId="084E4890">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（一）应急服务要求</w:t>
      </w:r>
    </w:p>
    <w:p w14:paraId="70A4101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2489ADC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05B4087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7B3D8FE9">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（二）安装调试、验收试验及质量保证</w:t>
      </w:r>
    </w:p>
    <w:p w14:paraId="3DAC9AA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158674C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1082648B">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32F0CF1E">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4D232CE3">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3A79985E">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1B367C86">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593654DB">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5745143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（三）包装运输</w:t>
      </w:r>
    </w:p>
    <w:p w14:paraId="564D79B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1F1E0D0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1FFA6FD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00EF4D2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372BA94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579DDB7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2F3DCD7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33C63EBF">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（四）培训要求</w:t>
      </w:r>
    </w:p>
    <w:p w14:paraId="376C257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交通、食宿、资料、工具材料等所有与培训相关的费用包含在投标报价中。设备使用培训：不少于2-4人，直至完全掌握设备应用技术，并获厂方资质许可；交通、食宿、资料、工具材料等所有与培训相关的费用包含在投标报价中。</w:t>
      </w:r>
    </w:p>
    <w:p w14:paraId="0D455E3C">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（五）质保及售后服务</w:t>
      </w:r>
    </w:p>
    <w:p w14:paraId="3BB909D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1.自双方签订《验收报告》起进入免费质保期。</w:t>
      </w:r>
    </w:p>
    <w:p w14:paraId="3554031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734AC295">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（六）其他</w:t>
      </w:r>
    </w:p>
    <w:p w14:paraId="42A2BE40">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3A2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Body Text First Indent 2"/>
    <w:basedOn w:val="6"/>
    <w:qFormat/>
    <w:uiPriority w:val="99"/>
    <w:pPr>
      <w:spacing w:after="0"/>
      <w:ind w:left="0" w:leftChars="0" w:firstLine="420"/>
    </w:pPr>
    <w:rPr>
      <w:rFonts w:ascii="楷体_GB2312" w:eastAsia="楷体_GB2312"/>
      <w:sz w:val="32"/>
    </w:rPr>
  </w:style>
  <w:style w:type="paragraph" w:styleId="6">
    <w:name w:val="Body Text Indent"/>
    <w:basedOn w:val="1"/>
    <w:next w:val="7"/>
    <w:qFormat/>
    <w:uiPriority w:val="99"/>
    <w:pPr>
      <w:spacing w:after="120" w:afterLines="0"/>
      <w:ind w:left="420" w:leftChars="200"/>
    </w:pPr>
  </w:style>
  <w:style w:type="paragraph" w:styleId="7">
    <w:name w:val="envelope return"/>
    <w:basedOn w:val="1"/>
    <w:qFormat/>
    <w:uiPriority w:val="99"/>
    <w:pPr>
      <w:snapToGrid w:val="0"/>
    </w:pPr>
    <w:rPr>
      <w:rFonts w:ascii="Arial" w:hAnsi="Arial"/>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character" w:styleId="11">
    <w:name w:val="annotation reference"/>
    <w:qFormat/>
    <w:uiPriority w:val="0"/>
    <w:rPr>
      <w:sz w:val="21"/>
      <w:szCs w:val="21"/>
    </w:rPr>
  </w:style>
  <w:style w:type="character" w:customStyle="1" w:styleId="12">
    <w:name w:val="标题 2 Char Char"/>
    <w:qFormat/>
    <w:uiPriority w:val="0"/>
    <w:rPr>
      <w:rFonts w:ascii="Arial" w:hAnsi="Arial" w:eastAsia="黑体" w:cs="Times New Roman"/>
      <w:b/>
      <w:bCs/>
      <w:kern w:val="2"/>
      <w:sz w:val="32"/>
      <w:szCs w:val="32"/>
      <w:lang w:val="en-US" w:eastAsia="zh-CN" w:bidi="ar-SA"/>
    </w:rPr>
  </w:style>
  <w:style w:type="paragraph" w:customStyle="1" w:styleId="13">
    <w:name w:val="列出段落1"/>
    <w:basedOn w:val="1"/>
    <w:qFormat/>
    <w:uiPriority w:val="0"/>
    <w:pPr>
      <w:ind w:firstLine="420" w:firstLineChars="200"/>
    </w:pPr>
  </w:style>
  <w:style w:type="paragraph" w:customStyle="1" w:styleId="1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2026-05-19T08:00:51Z</dcterms:created>
  <dc:creator>admin</dc:creator>
  <cp:lastModifiedBy>豆奶是个小胖子</cp:lastModifiedBy>
  <dcterms:modified xsi:type="dcterms:W3CDTF">2026-05-19T08:01:19Z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F9650935A6F34CC8B46EF82E59E1BEB1_12</vt:lpwstr>
  </property>
</Properties>
</file>