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A36D48">
      <w:pPr>
        <w:widowControl/>
        <w:shd w:val="clear"/>
        <w:ind w:left="480" w:firstLine="480"/>
        <w:jc w:val="left"/>
        <w:rPr>
          <w:rFonts w:ascii="宋体" w:hAnsi="宋体" w:eastAsia="宋体"/>
          <w:b/>
          <w:color w:val="auto"/>
          <w:sz w:val="28"/>
          <w:highlight w:val="none"/>
        </w:rPr>
      </w:pPr>
    </w:p>
    <w:p w14:paraId="25700B5F">
      <w:pPr>
        <w:shd w:val="clear"/>
        <w:spacing w:line="360" w:lineRule="auto"/>
        <w:jc w:val="center"/>
        <w:outlineLvl w:val="0"/>
        <w:rPr>
          <w:rFonts w:ascii="宋体" w:hAnsi="宋体" w:eastAsia="宋体"/>
          <w:b/>
          <w:color w:val="auto"/>
          <w:sz w:val="28"/>
          <w:highlight w:val="none"/>
        </w:rPr>
      </w:pPr>
      <w:bookmarkStart w:id="0" w:name="_Toc178465409"/>
      <w:r>
        <w:rPr>
          <w:rFonts w:hint="eastAsia" w:ascii="宋体" w:hAnsi="宋体" w:eastAsia="宋体"/>
          <w:b/>
          <w:color w:val="auto"/>
          <w:sz w:val="28"/>
          <w:highlight w:val="none"/>
        </w:rPr>
        <w:t>第三章  采购需求</w:t>
      </w:r>
      <w:bookmarkEnd w:id="0"/>
    </w:p>
    <w:p w14:paraId="15E971D8">
      <w:pPr>
        <w:shd w:val="clear"/>
        <w:adjustRightInd w:val="0"/>
        <w:snapToGrid w:val="0"/>
        <w:spacing w:line="360" w:lineRule="auto"/>
        <w:ind w:firstLine="422"/>
        <w:rPr>
          <w:rFonts w:ascii="宋体" w:hAnsi="宋体" w:eastAsia="宋体"/>
          <w:b/>
          <w:color w:val="auto"/>
          <w:szCs w:val="21"/>
          <w:highlight w:val="none"/>
        </w:rPr>
      </w:pPr>
      <w:r>
        <w:rPr>
          <w:rFonts w:hint="eastAsia" w:ascii="宋体" w:hAnsi="宋体" w:eastAsia="宋体"/>
          <w:b/>
          <w:color w:val="auto"/>
          <w:szCs w:val="21"/>
          <w:highlight w:val="none"/>
        </w:rPr>
        <w:t>前注：</w:t>
      </w:r>
    </w:p>
    <w:p w14:paraId="7C86B54A">
      <w:pPr>
        <w:shd w:val="clear"/>
        <w:adjustRightInd w:val="0"/>
        <w:snapToGrid w:val="0"/>
        <w:spacing w:line="360" w:lineRule="auto"/>
        <w:ind w:firstLine="420"/>
        <w:rPr>
          <w:rFonts w:ascii="宋体" w:hAnsi="宋体" w:eastAsia="宋体"/>
          <w:color w:val="auto"/>
          <w:szCs w:val="21"/>
          <w:highlight w:val="none"/>
        </w:rPr>
      </w:pPr>
      <w:r>
        <w:rPr>
          <w:rFonts w:hint="eastAsia" w:ascii="宋体" w:hAnsi="宋体" w:eastAsia="宋体"/>
          <w:color w:val="auto"/>
          <w:szCs w:val="21"/>
          <w:highlight w:val="none"/>
        </w:rPr>
        <w:t>1.</w:t>
      </w:r>
      <w:r>
        <w:rPr>
          <w:rFonts w:ascii="宋体" w:hAnsi="宋体" w:eastAsia="宋体"/>
          <w:color w:val="auto"/>
          <w:szCs w:val="21"/>
          <w:highlight w:val="none"/>
        </w:rPr>
        <w:t>根据《</w:t>
      </w:r>
      <w:r>
        <w:rPr>
          <w:rFonts w:hint="eastAsia" w:ascii="宋体" w:hAnsi="宋体" w:eastAsia="宋体"/>
          <w:color w:val="auto"/>
          <w:szCs w:val="21"/>
          <w:highlight w:val="none"/>
        </w:rPr>
        <w:t>政府采购进口产品管理办法</w:t>
      </w:r>
      <w:r>
        <w:rPr>
          <w:rFonts w:ascii="宋体" w:hAnsi="宋体" w:eastAsia="宋体"/>
          <w:color w:val="auto"/>
          <w:szCs w:val="21"/>
          <w:highlight w:val="none"/>
        </w:rPr>
        <w:t>》及政府采购管理部门的相关规定，下列采购需求中</w:t>
      </w:r>
      <w:r>
        <w:rPr>
          <w:rFonts w:hint="eastAsia" w:ascii="宋体" w:hAnsi="宋体" w:eastAsia="宋体"/>
          <w:color w:val="auto"/>
          <w:szCs w:val="21"/>
          <w:highlight w:val="none"/>
        </w:rPr>
        <w:t>标注进口产品的货物均</w:t>
      </w:r>
      <w:r>
        <w:rPr>
          <w:rFonts w:ascii="宋体" w:hAnsi="宋体" w:eastAsia="宋体"/>
          <w:color w:val="auto"/>
          <w:szCs w:val="21"/>
          <w:highlight w:val="none"/>
        </w:rPr>
        <w:t>已履行相关论证手续，经核准采购进口</w:t>
      </w:r>
      <w:r>
        <w:rPr>
          <w:rFonts w:hint="eastAsia" w:ascii="宋体" w:hAnsi="宋体" w:eastAsia="宋体"/>
          <w:color w:val="auto"/>
          <w:szCs w:val="21"/>
          <w:highlight w:val="none"/>
        </w:rPr>
        <w:t>产品</w:t>
      </w:r>
      <w:r>
        <w:rPr>
          <w:rFonts w:ascii="宋体" w:hAnsi="宋体" w:eastAsia="宋体"/>
          <w:color w:val="auto"/>
          <w:szCs w:val="21"/>
          <w:highlight w:val="none"/>
        </w:rPr>
        <w:t>，但不限制满足招标文件要求的国内产品参与竞争</w:t>
      </w:r>
      <w:r>
        <w:rPr>
          <w:rFonts w:hint="eastAsia" w:ascii="宋体" w:hAnsi="宋体" w:eastAsia="宋体"/>
          <w:color w:val="auto"/>
          <w:szCs w:val="21"/>
          <w:highlight w:val="none"/>
        </w:rPr>
        <w:t>。未标注进口产品的货物均</w:t>
      </w:r>
      <w:r>
        <w:rPr>
          <w:rFonts w:ascii="宋体" w:hAnsi="宋体" w:eastAsia="宋体"/>
          <w:color w:val="auto"/>
          <w:szCs w:val="21"/>
          <w:highlight w:val="none"/>
        </w:rPr>
        <w:t>为拒绝采购进口产品</w:t>
      </w:r>
      <w:r>
        <w:rPr>
          <w:rFonts w:hint="eastAsia" w:ascii="宋体" w:hAnsi="宋体" w:eastAsia="宋体"/>
          <w:color w:val="auto"/>
          <w:szCs w:val="21"/>
          <w:highlight w:val="none"/>
        </w:rPr>
        <w:t>。</w:t>
      </w:r>
    </w:p>
    <w:p w14:paraId="5818C328">
      <w:pPr>
        <w:shd w:val="clear"/>
        <w:adjustRightInd w:val="0"/>
        <w:snapToGrid w:val="0"/>
        <w:spacing w:line="360" w:lineRule="auto"/>
        <w:ind w:firstLine="420"/>
        <w:rPr>
          <w:rFonts w:ascii="宋体" w:hAnsi="宋体" w:eastAsia="宋体"/>
          <w:color w:val="auto"/>
          <w:szCs w:val="21"/>
          <w:highlight w:val="none"/>
        </w:rPr>
      </w:pPr>
      <w:r>
        <w:rPr>
          <w:rFonts w:hint="eastAsia" w:ascii="宋体" w:hAnsi="宋体" w:eastAsia="宋体"/>
          <w:color w:val="auto"/>
          <w:szCs w:val="21"/>
          <w:highlight w:val="none"/>
        </w:rPr>
        <w:t>2.</w:t>
      </w:r>
      <w:r>
        <w:rPr>
          <w:rFonts w:ascii="宋体" w:hAnsi="宋体" w:eastAsia="宋体" w:cs="宋体"/>
          <w:color w:val="auto"/>
          <w:szCs w:val="21"/>
          <w:highlight w:val="none"/>
        </w:rPr>
        <w:t>政府采购政策（包括但不限于下列具体政策要求</w:t>
      </w:r>
      <w:r>
        <w:rPr>
          <w:rFonts w:hint="eastAsia" w:ascii="宋体" w:hAnsi="宋体" w:eastAsia="宋体" w:cs="宋体"/>
          <w:color w:val="auto"/>
          <w:szCs w:val="21"/>
          <w:highlight w:val="none"/>
        </w:rPr>
        <w:t>）</w:t>
      </w:r>
      <w:r>
        <w:rPr>
          <w:rFonts w:hint="eastAsia" w:ascii="宋体" w:hAnsi="宋体" w:eastAsia="宋体"/>
          <w:color w:val="auto"/>
          <w:szCs w:val="21"/>
          <w:highlight w:val="none"/>
        </w:rPr>
        <w:t>：</w:t>
      </w:r>
    </w:p>
    <w:p w14:paraId="3499931B">
      <w:pPr>
        <w:shd w:val="clear"/>
        <w:adjustRightInd w:val="0"/>
        <w:snapToGrid w:val="0"/>
        <w:spacing w:line="360" w:lineRule="auto"/>
        <w:ind w:firstLine="420"/>
        <w:rPr>
          <w:rFonts w:ascii="宋体" w:hAnsi="宋体" w:eastAsia="宋体" w:cs="宋体"/>
          <w:color w:val="auto"/>
          <w:szCs w:val="21"/>
          <w:highlight w:val="none"/>
        </w:rPr>
      </w:pPr>
      <w:r>
        <w:rPr>
          <w:rFonts w:hint="eastAsia" w:ascii="宋体" w:hAnsi="宋体" w:eastAsia="宋体" w:cs="宋体"/>
          <w:color w:val="auto"/>
          <w:szCs w:val="21"/>
          <w:highlight w:val="none"/>
        </w:rPr>
        <w:t>（1）如属于《节能产品政府采购品目清单》中政府强制采购的节能产品，则投标人所投产品须具有市场监管总局公布的《参与实施政府采购节能产品认证机构目录》中的认证机构出具的、处于有效期内的节能产品认证证书。</w:t>
      </w:r>
    </w:p>
    <w:p w14:paraId="3F15FEB1">
      <w:pPr>
        <w:shd w:val="clear"/>
        <w:adjustRightInd w:val="0"/>
        <w:snapToGrid w:val="0"/>
        <w:spacing w:line="360" w:lineRule="auto"/>
        <w:ind w:firstLine="420"/>
        <w:rPr>
          <w:rFonts w:ascii="宋体" w:hAnsi="宋体" w:eastAsia="宋体" w:cs="宋体"/>
          <w:color w:val="auto"/>
          <w:szCs w:val="21"/>
          <w:highlight w:val="none"/>
        </w:rPr>
      </w:pPr>
      <w:r>
        <w:rPr>
          <w:rFonts w:hint="eastAsia" w:ascii="宋体" w:hAnsi="宋体" w:eastAsia="宋体" w:cs="宋体"/>
          <w:color w:val="auto"/>
          <w:szCs w:val="21"/>
          <w:highlight w:val="none"/>
        </w:rPr>
        <w:t>（2）如涉及商品包装和快递包装，投标人应当执行《关于印发〈商品包装政府采购需求标准（试行）〉、〈快递包装政府采购需求标准（试行）〉的通知》（财办库〔2020〕123号）、《安徽省财政厅关于贯彻落实政府绿色采购有关政策的通知》（皖财购〔2023〕853号）的要求，提供符合需求标准的绿色包装、绿色运输，同时，采购人将对包装材料和运输环节作为履约验收条款进行验收。</w:t>
      </w:r>
    </w:p>
    <w:p w14:paraId="2DD5F238">
      <w:pPr>
        <w:shd w:val="clear"/>
        <w:adjustRightInd w:val="0"/>
        <w:snapToGrid w:val="0"/>
        <w:spacing w:line="360" w:lineRule="auto"/>
        <w:ind w:firstLine="420"/>
        <w:rPr>
          <w:rFonts w:ascii="宋体" w:hAnsi="宋体" w:eastAsia="宋体" w:cs="宋体"/>
          <w:color w:val="auto"/>
          <w:szCs w:val="21"/>
          <w:highlight w:val="none"/>
        </w:rPr>
      </w:pPr>
      <w:r>
        <w:rPr>
          <w:rFonts w:hint="eastAsia" w:ascii="宋体" w:hAnsi="宋体" w:eastAsia="宋体" w:cs="宋体"/>
          <w:color w:val="auto"/>
          <w:szCs w:val="21"/>
          <w:highlight w:val="none"/>
        </w:rPr>
        <w:t>3.</w:t>
      </w:r>
      <w:r>
        <w:rPr>
          <w:rFonts w:hint="eastAsia" w:ascii="宋体" w:hAnsi="宋体" w:eastAsia="宋体"/>
          <w:color w:val="auto"/>
          <w:szCs w:val="21"/>
          <w:highlight w:val="none"/>
        </w:rPr>
        <w:t>如采购人允许采用分包方式履行合同的，应当明确可以分包履行的相关内容</w:t>
      </w:r>
      <w:r>
        <w:rPr>
          <w:rFonts w:hint="eastAsia" w:ascii="宋体" w:hAnsi="宋体" w:eastAsia="宋体" w:cs="宋体"/>
          <w:color w:val="auto"/>
          <w:szCs w:val="21"/>
          <w:highlight w:val="none"/>
        </w:rPr>
        <w:t>。</w:t>
      </w:r>
    </w:p>
    <w:p w14:paraId="2D9F3E71">
      <w:pPr>
        <w:shd w:val="clear"/>
        <w:adjustRightInd w:val="0"/>
        <w:snapToGrid w:val="0"/>
        <w:spacing w:line="360" w:lineRule="auto"/>
        <w:ind w:firstLine="420"/>
        <w:rPr>
          <w:color w:val="auto"/>
          <w:szCs w:val="21"/>
          <w:highlight w:val="none"/>
        </w:rPr>
      </w:pPr>
      <w:r>
        <w:rPr>
          <w:rFonts w:hint="eastAsia" w:ascii="宋体" w:hAnsi="宋体" w:eastAsia="宋体" w:cs="宋体"/>
          <w:color w:val="auto"/>
          <w:szCs w:val="21"/>
          <w:highlight w:val="none"/>
        </w:rPr>
        <w:t>4.下列采购需求中：标注▲的产品（核心产品），投标人在投标文件《主要中标标的承诺函》中填写名称、品牌、规格、型号、数量、单价等信息。</w:t>
      </w:r>
    </w:p>
    <w:p w14:paraId="7C9EA8AC">
      <w:pPr>
        <w:shd w:val="clear"/>
        <w:adjustRightInd w:val="0"/>
        <w:snapToGrid w:val="0"/>
        <w:spacing w:line="360" w:lineRule="auto"/>
        <w:ind w:firstLine="482"/>
        <w:outlineLvl w:val="1"/>
        <w:rPr>
          <w:rFonts w:hint="eastAsia" w:ascii="宋体" w:hAnsi="宋体" w:eastAsia="宋体"/>
          <w:b/>
          <w:color w:val="auto"/>
          <w:szCs w:val="21"/>
          <w:highlight w:val="none"/>
        </w:rPr>
      </w:pPr>
      <w:bookmarkStart w:id="1" w:name="_Toc32151"/>
      <w:bookmarkStart w:id="2" w:name="_Toc178465410"/>
      <w:bookmarkStart w:id="3" w:name="_Toc2554"/>
    </w:p>
    <w:p w14:paraId="2B45580C">
      <w:pPr>
        <w:shd w:val="clear"/>
        <w:adjustRightInd w:val="0"/>
        <w:snapToGrid w:val="0"/>
        <w:spacing w:line="360" w:lineRule="auto"/>
        <w:ind w:firstLine="482"/>
        <w:outlineLvl w:val="1"/>
        <w:rPr>
          <w:rFonts w:ascii="宋体" w:hAnsi="宋体" w:eastAsia="宋体"/>
          <w:b/>
          <w:color w:val="auto"/>
          <w:szCs w:val="21"/>
          <w:highlight w:val="none"/>
        </w:rPr>
      </w:pPr>
      <w:r>
        <w:rPr>
          <w:rFonts w:hint="eastAsia" w:ascii="宋体" w:hAnsi="宋体" w:eastAsia="宋体"/>
          <w:b/>
          <w:color w:val="auto"/>
          <w:szCs w:val="21"/>
          <w:highlight w:val="none"/>
        </w:rPr>
        <w:t>一、采购需求前附表</w:t>
      </w:r>
      <w:bookmarkEnd w:id="1"/>
      <w:bookmarkEnd w:id="2"/>
      <w:bookmarkEnd w:id="3"/>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2032"/>
        <w:gridCol w:w="5483"/>
      </w:tblGrid>
      <w:tr w14:paraId="575FD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1E4BEB2E">
            <w:pPr>
              <w:pStyle w:val="10"/>
              <w:shd w:val="clear"/>
              <w:adjustRightInd w:val="0"/>
              <w:snapToGrid w:val="0"/>
              <w:spacing w:line="300" w:lineRule="auto"/>
              <w:rPr>
                <w:rFonts w:cs="@仿宋_GB2312"/>
                <w:b/>
                <w:color w:val="auto"/>
                <w:kern w:val="2"/>
                <w:sz w:val="21"/>
                <w:szCs w:val="21"/>
                <w:highlight w:val="none"/>
                <w:lang w:val="en-US" w:eastAsia="zh-CN"/>
              </w:rPr>
            </w:pPr>
            <w:r>
              <w:rPr>
                <w:rFonts w:hint="eastAsia" w:cs="@仿宋_GB2312"/>
                <w:b/>
                <w:color w:val="auto"/>
                <w:kern w:val="2"/>
                <w:sz w:val="21"/>
                <w:szCs w:val="21"/>
                <w:highlight w:val="none"/>
                <w:lang w:val="en-US" w:eastAsia="zh-CN"/>
              </w:rPr>
              <w:t>序号</w:t>
            </w:r>
          </w:p>
        </w:tc>
        <w:tc>
          <w:tcPr>
            <w:tcW w:w="2032" w:type="dxa"/>
            <w:noWrap w:val="0"/>
            <w:vAlign w:val="center"/>
          </w:tcPr>
          <w:p w14:paraId="32A0378D">
            <w:pPr>
              <w:pStyle w:val="11"/>
              <w:shd w:val="clear"/>
              <w:jc w:val="center"/>
              <w:rPr>
                <w:b/>
                <w:color w:val="auto"/>
                <w:highlight w:val="none"/>
              </w:rPr>
            </w:pPr>
            <w:r>
              <w:rPr>
                <w:rFonts w:hint="eastAsia"/>
                <w:b/>
                <w:color w:val="auto"/>
                <w:highlight w:val="none"/>
              </w:rPr>
              <w:t>条款名称</w:t>
            </w:r>
          </w:p>
        </w:tc>
        <w:tc>
          <w:tcPr>
            <w:tcW w:w="5483" w:type="dxa"/>
            <w:noWrap w:val="0"/>
            <w:vAlign w:val="center"/>
          </w:tcPr>
          <w:p w14:paraId="421F6A92">
            <w:pPr>
              <w:pStyle w:val="11"/>
              <w:shd w:val="clear"/>
              <w:jc w:val="center"/>
              <w:rPr>
                <w:b/>
                <w:color w:val="auto"/>
                <w:highlight w:val="none"/>
              </w:rPr>
            </w:pPr>
            <w:r>
              <w:rPr>
                <w:rFonts w:hint="eastAsia"/>
                <w:b/>
                <w:color w:val="auto"/>
                <w:highlight w:val="none"/>
              </w:rPr>
              <w:t>内容、说明与要求</w:t>
            </w:r>
          </w:p>
        </w:tc>
      </w:tr>
      <w:tr w14:paraId="319BA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33FE3AA1">
            <w:pPr>
              <w:pStyle w:val="10"/>
              <w:shd w:val="clear"/>
              <w:adjustRightInd w:val="0"/>
              <w:snapToGrid w:val="0"/>
              <w:spacing w:line="300" w:lineRule="auto"/>
              <w:rPr>
                <w:rFonts w:cs="@仿宋_GB2312"/>
                <w:color w:val="auto"/>
                <w:kern w:val="2"/>
                <w:sz w:val="21"/>
                <w:szCs w:val="21"/>
                <w:highlight w:val="none"/>
                <w:lang w:val="en-US" w:eastAsia="zh-CN"/>
              </w:rPr>
            </w:pPr>
            <w:r>
              <w:rPr>
                <w:rFonts w:hint="eastAsia" w:cs="@仿宋_GB2312"/>
                <w:color w:val="auto"/>
                <w:kern w:val="2"/>
                <w:sz w:val="21"/>
                <w:szCs w:val="21"/>
                <w:highlight w:val="none"/>
                <w:lang w:val="en-US" w:eastAsia="zh-CN"/>
              </w:rPr>
              <w:t>1</w:t>
            </w:r>
          </w:p>
        </w:tc>
        <w:tc>
          <w:tcPr>
            <w:tcW w:w="2032" w:type="dxa"/>
            <w:noWrap w:val="0"/>
            <w:vAlign w:val="center"/>
          </w:tcPr>
          <w:p w14:paraId="3E93E6EA">
            <w:pPr>
              <w:pStyle w:val="11"/>
              <w:shd w:val="clear"/>
              <w:rPr>
                <w:b/>
                <w:color w:val="auto"/>
                <w:highlight w:val="none"/>
              </w:rPr>
            </w:pPr>
            <w:r>
              <w:rPr>
                <w:rFonts w:hint="eastAsia"/>
                <w:color w:val="auto"/>
                <w:highlight w:val="none"/>
              </w:rPr>
              <w:t>付款方式</w:t>
            </w:r>
          </w:p>
        </w:tc>
        <w:tc>
          <w:tcPr>
            <w:tcW w:w="5483" w:type="dxa"/>
            <w:noWrap w:val="0"/>
            <w:vAlign w:val="center"/>
          </w:tcPr>
          <w:p w14:paraId="4875C69F">
            <w:pPr>
              <w:pStyle w:val="11"/>
              <w:shd w:val="clear"/>
              <w:rPr>
                <w:color w:val="auto"/>
                <w:highlight w:val="none"/>
              </w:rPr>
            </w:pPr>
            <w:r>
              <w:rPr>
                <w:rFonts w:hint="eastAsia" w:cs="仿宋"/>
                <w:iCs/>
                <w:color w:val="auto"/>
                <w:highlight w:val="none"/>
              </w:rPr>
              <w:t>合同生效后，采购人向中标人支付</w:t>
            </w:r>
            <w:r>
              <w:rPr>
                <w:rFonts w:hint="eastAsia" w:cs="Calibri"/>
                <w:color w:val="auto"/>
                <w:highlight w:val="none"/>
              </w:rPr>
              <w:t>合同价款的50%；全部设备到货安装并</w:t>
            </w:r>
            <w:r>
              <w:rPr>
                <w:rFonts w:hint="eastAsia"/>
                <w:color w:val="auto"/>
                <w:highlight w:val="none"/>
              </w:rPr>
              <w:t>经验收合格后，一次性付清合同余款。</w:t>
            </w:r>
          </w:p>
          <w:p w14:paraId="1CA500E0">
            <w:pPr>
              <w:pStyle w:val="11"/>
              <w:shd w:val="clear"/>
              <w:rPr>
                <w:rFonts w:hint="eastAsia"/>
                <w:color w:val="auto"/>
                <w:highlight w:val="none"/>
              </w:rPr>
            </w:pPr>
            <w:r>
              <w:rPr>
                <w:rFonts w:hint="eastAsia"/>
                <w:color w:val="auto"/>
                <w:highlight w:val="none"/>
              </w:rPr>
              <w:t>注:采购人每次付款前，中标人须向采购人开具发票。</w:t>
            </w:r>
          </w:p>
        </w:tc>
      </w:tr>
      <w:tr w14:paraId="7B914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1E0E92FE">
            <w:pPr>
              <w:pStyle w:val="10"/>
              <w:shd w:val="clear"/>
              <w:adjustRightInd w:val="0"/>
              <w:snapToGrid w:val="0"/>
              <w:spacing w:line="300" w:lineRule="auto"/>
              <w:rPr>
                <w:rFonts w:cs="@仿宋_GB2312"/>
                <w:color w:val="auto"/>
                <w:kern w:val="2"/>
                <w:sz w:val="21"/>
                <w:szCs w:val="21"/>
                <w:highlight w:val="none"/>
                <w:lang w:val="en-US" w:eastAsia="zh-CN"/>
              </w:rPr>
            </w:pPr>
            <w:r>
              <w:rPr>
                <w:rFonts w:hint="eastAsia" w:cs="@仿宋_GB2312"/>
                <w:color w:val="auto"/>
                <w:kern w:val="2"/>
                <w:sz w:val="21"/>
                <w:szCs w:val="21"/>
                <w:highlight w:val="none"/>
                <w:lang w:val="en-US" w:eastAsia="zh-CN"/>
              </w:rPr>
              <w:t>2</w:t>
            </w:r>
          </w:p>
        </w:tc>
        <w:tc>
          <w:tcPr>
            <w:tcW w:w="2032" w:type="dxa"/>
            <w:noWrap w:val="0"/>
            <w:vAlign w:val="center"/>
          </w:tcPr>
          <w:p w14:paraId="030F9368">
            <w:pPr>
              <w:pStyle w:val="11"/>
              <w:shd w:val="clear"/>
              <w:rPr>
                <w:b/>
                <w:color w:val="auto"/>
                <w:highlight w:val="none"/>
              </w:rPr>
            </w:pPr>
            <w:r>
              <w:rPr>
                <w:rFonts w:hint="eastAsia"/>
                <w:color w:val="auto"/>
                <w:highlight w:val="none"/>
              </w:rPr>
              <w:t>供货及安装地点</w:t>
            </w:r>
          </w:p>
        </w:tc>
        <w:tc>
          <w:tcPr>
            <w:tcW w:w="5483" w:type="dxa"/>
            <w:noWrap w:val="0"/>
            <w:vAlign w:val="center"/>
          </w:tcPr>
          <w:p w14:paraId="44AD9A18">
            <w:pPr>
              <w:pStyle w:val="11"/>
              <w:shd w:val="clear"/>
              <w:rPr>
                <w:color w:val="auto"/>
                <w:highlight w:val="none"/>
              </w:rPr>
            </w:pPr>
            <w:r>
              <w:rPr>
                <w:rFonts w:hint="eastAsia"/>
                <w:color w:val="auto"/>
                <w:highlight w:val="none"/>
              </w:rPr>
              <w:t>安徽省食品药品检验研究院，具体按采购人要求。</w:t>
            </w:r>
          </w:p>
        </w:tc>
      </w:tr>
      <w:tr w14:paraId="74839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7CF06044">
            <w:pPr>
              <w:pStyle w:val="10"/>
              <w:shd w:val="clear"/>
              <w:adjustRightInd w:val="0"/>
              <w:snapToGrid w:val="0"/>
              <w:spacing w:line="300" w:lineRule="auto"/>
              <w:rPr>
                <w:rFonts w:cs="@仿宋_GB2312"/>
                <w:color w:val="auto"/>
                <w:kern w:val="2"/>
                <w:sz w:val="21"/>
                <w:szCs w:val="21"/>
                <w:highlight w:val="none"/>
                <w:lang w:val="en-US" w:eastAsia="zh-CN"/>
              </w:rPr>
            </w:pPr>
            <w:r>
              <w:rPr>
                <w:rFonts w:hint="eastAsia" w:cs="@仿宋_GB2312"/>
                <w:color w:val="auto"/>
                <w:kern w:val="2"/>
                <w:sz w:val="21"/>
                <w:szCs w:val="21"/>
                <w:highlight w:val="none"/>
                <w:lang w:val="en-US" w:eastAsia="zh-CN"/>
              </w:rPr>
              <w:t>3</w:t>
            </w:r>
          </w:p>
        </w:tc>
        <w:tc>
          <w:tcPr>
            <w:tcW w:w="2032" w:type="dxa"/>
            <w:noWrap w:val="0"/>
            <w:vAlign w:val="center"/>
          </w:tcPr>
          <w:p w14:paraId="4D9EF439">
            <w:pPr>
              <w:pStyle w:val="11"/>
              <w:shd w:val="clear"/>
              <w:rPr>
                <w:b/>
                <w:color w:val="auto"/>
                <w:highlight w:val="none"/>
              </w:rPr>
            </w:pPr>
            <w:r>
              <w:rPr>
                <w:rFonts w:hint="eastAsia"/>
                <w:color w:val="auto"/>
                <w:highlight w:val="none"/>
              </w:rPr>
              <w:t>供货及安装期限</w:t>
            </w:r>
          </w:p>
        </w:tc>
        <w:tc>
          <w:tcPr>
            <w:tcW w:w="5483" w:type="dxa"/>
            <w:noWrap w:val="0"/>
            <w:vAlign w:val="center"/>
          </w:tcPr>
          <w:p w14:paraId="32AEC887">
            <w:pPr>
              <w:pStyle w:val="11"/>
              <w:shd w:val="clear"/>
              <w:rPr>
                <w:rFonts w:hint="eastAsia"/>
                <w:color w:val="auto"/>
                <w:highlight w:val="none"/>
              </w:rPr>
            </w:pPr>
            <w:r>
              <w:rPr>
                <w:rFonts w:hint="eastAsia" w:cs="Times New Roman"/>
                <w:iCs/>
                <w:color w:val="auto"/>
                <w:highlight w:val="none"/>
              </w:rPr>
              <w:t>合同生效之日起，进口设备3个月内完成供货、安装、调试、培训等所有工作内容；国产设备2个月内完成供货、安装、调试、培训等所有工作内容</w:t>
            </w:r>
          </w:p>
        </w:tc>
      </w:tr>
      <w:tr w14:paraId="7376E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01D96391">
            <w:pPr>
              <w:pStyle w:val="10"/>
              <w:shd w:val="clear"/>
              <w:adjustRightInd w:val="0"/>
              <w:snapToGrid w:val="0"/>
              <w:spacing w:line="300" w:lineRule="auto"/>
              <w:rPr>
                <w:rFonts w:cs="@仿宋_GB2312"/>
                <w:color w:val="auto"/>
                <w:kern w:val="2"/>
                <w:sz w:val="21"/>
                <w:szCs w:val="21"/>
                <w:highlight w:val="none"/>
                <w:lang w:val="en-US" w:eastAsia="zh-CN"/>
              </w:rPr>
            </w:pPr>
            <w:r>
              <w:rPr>
                <w:rFonts w:hint="eastAsia" w:cs="@仿宋_GB2312"/>
                <w:color w:val="auto"/>
                <w:kern w:val="2"/>
                <w:sz w:val="21"/>
                <w:szCs w:val="21"/>
                <w:highlight w:val="none"/>
                <w:lang w:val="en-US" w:eastAsia="zh-CN"/>
              </w:rPr>
              <w:t>4</w:t>
            </w:r>
          </w:p>
        </w:tc>
        <w:tc>
          <w:tcPr>
            <w:tcW w:w="2032" w:type="dxa"/>
            <w:noWrap w:val="0"/>
            <w:vAlign w:val="center"/>
          </w:tcPr>
          <w:p w14:paraId="356C9301">
            <w:pPr>
              <w:pStyle w:val="11"/>
              <w:shd w:val="clear"/>
              <w:rPr>
                <w:b/>
                <w:color w:val="auto"/>
                <w:highlight w:val="none"/>
              </w:rPr>
            </w:pPr>
            <w:r>
              <w:rPr>
                <w:rFonts w:hint="eastAsia"/>
                <w:color w:val="auto"/>
                <w:highlight w:val="none"/>
              </w:rPr>
              <w:t>免费质保期</w:t>
            </w:r>
          </w:p>
        </w:tc>
        <w:tc>
          <w:tcPr>
            <w:tcW w:w="5483" w:type="dxa"/>
            <w:noWrap w:val="0"/>
            <w:vAlign w:val="center"/>
          </w:tcPr>
          <w:p w14:paraId="7CD7CDEC">
            <w:pPr>
              <w:pStyle w:val="11"/>
              <w:shd w:val="clear"/>
              <w:rPr>
                <w:rFonts w:hint="eastAsia"/>
                <w:color w:val="auto"/>
                <w:highlight w:val="none"/>
              </w:rPr>
            </w:pPr>
            <w:r>
              <w:rPr>
                <w:rFonts w:hint="eastAsia"/>
                <w:color w:val="auto"/>
                <w:highlight w:val="none"/>
              </w:rPr>
              <w:t>自验收合格之日起</w:t>
            </w:r>
            <w:r>
              <w:rPr>
                <w:rFonts w:hint="eastAsia"/>
                <w:color w:val="auto"/>
                <w:highlight w:val="none"/>
                <w:u w:val="single"/>
              </w:rPr>
              <w:t>1</w:t>
            </w:r>
            <w:r>
              <w:rPr>
                <w:rFonts w:hint="eastAsia"/>
                <w:color w:val="auto"/>
                <w:highlight w:val="none"/>
              </w:rPr>
              <w:t>年。货物需求清单另有规定的，以货物需求清单为准。更换后的零部件质保期从更换之日起计算。</w:t>
            </w:r>
          </w:p>
        </w:tc>
      </w:tr>
    </w:tbl>
    <w:p w14:paraId="5FCAB69C">
      <w:pPr>
        <w:pStyle w:val="3"/>
        <w:shd w:val="clear"/>
        <w:spacing w:before="0" w:after="0" w:line="360" w:lineRule="auto"/>
        <w:rPr>
          <w:rFonts w:hint="eastAsia" w:ascii="宋体" w:hAnsi="宋体" w:eastAsia="宋体" w:cs="宋体"/>
          <w:color w:val="auto"/>
          <w:sz w:val="21"/>
          <w:szCs w:val="21"/>
          <w:highlight w:val="none"/>
        </w:rPr>
      </w:pPr>
      <w:bookmarkStart w:id="4" w:name="_Toc717369146"/>
      <w:bookmarkStart w:id="5" w:name="_Toc626387511"/>
      <w:bookmarkStart w:id="6" w:name="_Toc302804901"/>
      <w:bookmarkStart w:id="7" w:name="_Toc1693477008"/>
      <w:bookmarkStart w:id="8" w:name="_Toc1191965283_WPSOffice_Level2"/>
      <w:bookmarkStart w:id="9" w:name="_Toc58935147"/>
      <w:bookmarkStart w:id="10" w:name="_Toc369119811"/>
      <w:bookmarkStart w:id="11" w:name="_Toc1715351726"/>
    </w:p>
    <w:p w14:paraId="7F28F9E4">
      <w:pPr>
        <w:pStyle w:val="3"/>
        <w:shd w:val="clear"/>
        <w:adjustRightInd w:val="0"/>
        <w:snapToGrid w:val="0"/>
        <w:spacing w:before="0" w:after="0" w:line="360" w:lineRule="auto"/>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二、货物需求</w:t>
      </w:r>
      <w:bookmarkEnd w:id="4"/>
      <w:bookmarkEnd w:id="5"/>
      <w:bookmarkEnd w:id="6"/>
      <w:bookmarkEnd w:id="7"/>
      <w:bookmarkEnd w:id="8"/>
      <w:bookmarkEnd w:id="9"/>
      <w:bookmarkEnd w:id="10"/>
      <w:bookmarkEnd w:id="11"/>
    </w:p>
    <w:p w14:paraId="1B78FC55">
      <w:pPr>
        <w:pStyle w:val="3"/>
        <w:shd w:val="clear"/>
        <w:adjustRightInd w:val="0"/>
        <w:snapToGrid w:val="0"/>
        <w:spacing w:before="0" w:after="0" w:line="360" w:lineRule="auto"/>
        <w:rPr>
          <w:rFonts w:hint="eastAsia" w:ascii="宋体" w:hAnsi="宋体" w:eastAsia="宋体" w:cs="宋体"/>
          <w:bCs w:val="0"/>
          <w:color w:val="auto"/>
          <w:sz w:val="21"/>
          <w:szCs w:val="21"/>
          <w:highlight w:val="none"/>
        </w:rPr>
      </w:pPr>
      <w:r>
        <w:rPr>
          <w:rFonts w:hint="eastAsia" w:ascii="宋体" w:hAnsi="宋体" w:eastAsia="宋体" w:cs="宋体"/>
          <w:bCs w:val="0"/>
          <w:color w:val="auto"/>
          <w:sz w:val="21"/>
          <w:szCs w:val="21"/>
          <w:highlight w:val="none"/>
        </w:rPr>
        <w:t>（一）货物需求说明</w:t>
      </w:r>
    </w:p>
    <w:tbl>
      <w:tblPr>
        <w:tblStyle w:val="8"/>
        <w:tblW w:w="91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1"/>
        <w:gridCol w:w="1098"/>
        <w:gridCol w:w="5687"/>
      </w:tblGrid>
      <w:tr w14:paraId="23ADD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391" w:type="dxa"/>
            <w:noWrap w:val="0"/>
            <w:vAlign w:val="center"/>
          </w:tcPr>
          <w:p w14:paraId="3F12896F">
            <w:pPr>
              <w:pStyle w:val="7"/>
              <w:shd w:val="clear"/>
              <w:adjustRightInd w:val="0"/>
              <w:snapToGrid w:val="0"/>
              <w:spacing w:after="0" w:line="300" w:lineRule="auto"/>
              <w:ind w:left="0" w:leftChars="0" w:firstLine="0" w:firstLineChars="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标识</w:t>
            </w:r>
            <w:r>
              <w:rPr>
                <w:rFonts w:ascii="宋体" w:hAnsi="宋体" w:eastAsia="宋体" w:cs="宋体"/>
                <w:b/>
                <w:color w:val="auto"/>
                <w:szCs w:val="21"/>
                <w:highlight w:val="none"/>
              </w:rPr>
              <w:t>类型</w:t>
            </w:r>
          </w:p>
        </w:tc>
        <w:tc>
          <w:tcPr>
            <w:tcW w:w="1098" w:type="dxa"/>
            <w:noWrap w:val="0"/>
            <w:vAlign w:val="center"/>
          </w:tcPr>
          <w:p w14:paraId="59BE7B4A">
            <w:pPr>
              <w:pStyle w:val="7"/>
              <w:shd w:val="clear"/>
              <w:adjustRightInd w:val="0"/>
              <w:snapToGrid w:val="0"/>
              <w:spacing w:after="0" w:line="300" w:lineRule="auto"/>
              <w:ind w:left="0" w:leftChars="0" w:firstLine="0" w:firstLineChars="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标识符号</w:t>
            </w:r>
          </w:p>
        </w:tc>
        <w:tc>
          <w:tcPr>
            <w:tcW w:w="5687" w:type="dxa"/>
            <w:noWrap w:val="0"/>
            <w:vAlign w:val="center"/>
          </w:tcPr>
          <w:p w14:paraId="13BEB6B8">
            <w:pPr>
              <w:pStyle w:val="7"/>
              <w:shd w:val="clear"/>
              <w:adjustRightInd w:val="0"/>
              <w:snapToGrid w:val="0"/>
              <w:spacing w:after="0" w:line="300" w:lineRule="auto"/>
              <w:ind w:left="0" w:leftChars="0" w:firstLine="0" w:firstLineChars="0"/>
              <w:jc w:val="center"/>
              <w:rPr>
                <w:rFonts w:hint="eastAsia" w:ascii="宋体" w:hAnsi="宋体" w:eastAsia="宋体" w:cs="宋体"/>
                <w:b/>
                <w:color w:val="auto"/>
                <w:szCs w:val="21"/>
                <w:highlight w:val="none"/>
              </w:rPr>
            </w:pPr>
            <w:r>
              <w:rPr>
                <w:rFonts w:ascii="宋体" w:hAnsi="宋体" w:eastAsia="宋体" w:cs="宋体"/>
                <w:b/>
                <w:color w:val="auto"/>
                <w:szCs w:val="21"/>
                <w:highlight w:val="none"/>
              </w:rPr>
              <w:t>标识符号含义</w:t>
            </w:r>
          </w:p>
        </w:tc>
      </w:tr>
      <w:tr w14:paraId="5D55A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391" w:type="dxa"/>
            <w:noWrap w:val="0"/>
            <w:vAlign w:val="center"/>
          </w:tcPr>
          <w:p w14:paraId="2338CE08">
            <w:pPr>
              <w:pStyle w:val="7"/>
              <w:shd w:val="clear"/>
              <w:adjustRightInd w:val="0"/>
              <w:snapToGrid w:val="0"/>
              <w:spacing w:after="0" w:line="300" w:lineRule="auto"/>
              <w:ind w:left="0" w:leftChars="0" w:firstLine="0" w:firstLine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重要指标项</w:t>
            </w:r>
          </w:p>
        </w:tc>
        <w:tc>
          <w:tcPr>
            <w:tcW w:w="1098" w:type="dxa"/>
            <w:noWrap w:val="0"/>
            <w:vAlign w:val="center"/>
          </w:tcPr>
          <w:p w14:paraId="1373E45A">
            <w:pPr>
              <w:pStyle w:val="7"/>
              <w:shd w:val="clear"/>
              <w:adjustRightInd w:val="0"/>
              <w:snapToGrid w:val="0"/>
              <w:spacing w:after="0" w:line="300" w:lineRule="auto"/>
              <w:ind w:left="0" w:leftChars="0" w:firstLine="0" w:firstLine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5687" w:type="dxa"/>
            <w:noWrap w:val="0"/>
            <w:vAlign w:val="center"/>
          </w:tcPr>
          <w:p w14:paraId="49B1BF1A">
            <w:pPr>
              <w:pStyle w:val="7"/>
              <w:shd w:val="clear"/>
              <w:adjustRightInd w:val="0"/>
              <w:snapToGrid w:val="0"/>
              <w:spacing w:after="0" w:line="300" w:lineRule="auto"/>
              <w:ind w:left="0" w:leftChars="0" w:firstLine="0" w:firstLineChars="0"/>
              <w:jc w:val="center"/>
              <w:rPr>
                <w:rFonts w:ascii="宋体" w:hAnsi="宋体" w:eastAsia="宋体" w:cs="宋体"/>
                <w:color w:val="auto"/>
                <w:szCs w:val="21"/>
                <w:highlight w:val="none"/>
              </w:rPr>
            </w:pPr>
            <w:r>
              <w:rPr>
                <w:rFonts w:hint="eastAsia" w:ascii="宋体" w:hAnsi="宋体" w:eastAsia="宋体" w:cs="宋体"/>
                <w:color w:val="auto"/>
                <w:szCs w:val="21"/>
                <w:highlight w:val="none"/>
              </w:rPr>
              <w:t>评分项，详见评分标准</w:t>
            </w:r>
          </w:p>
        </w:tc>
      </w:tr>
      <w:tr w14:paraId="0AEE2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391" w:type="dxa"/>
            <w:noWrap w:val="0"/>
            <w:vAlign w:val="center"/>
          </w:tcPr>
          <w:p w14:paraId="62739DF6">
            <w:pPr>
              <w:pStyle w:val="7"/>
              <w:shd w:val="clear"/>
              <w:adjustRightInd w:val="0"/>
              <w:snapToGrid w:val="0"/>
              <w:spacing w:after="0" w:line="300" w:lineRule="auto"/>
              <w:ind w:left="0" w:leftChars="0" w:firstLine="0" w:firstLine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无标识项</w:t>
            </w:r>
          </w:p>
        </w:tc>
        <w:tc>
          <w:tcPr>
            <w:tcW w:w="1098" w:type="dxa"/>
            <w:noWrap w:val="0"/>
            <w:vAlign w:val="center"/>
          </w:tcPr>
          <w:p w14:paraId="6D604B3B">
            <w:pPr>
              <w:pStyle w:val="7"/>
              <w:shd w:val="clear"/>
              <w:adjustRightInd w:val="0"/>
              <w:snapToGrid w:val="0"/>
              <w:spacing w:after="0" w:line="300" w:lineRule="auto"/>
              <w:ind w:firstLine="0" w:firstLineChars="0"/>
              <w:jc w:val="center"/>
              <w:rPr>
                <w:rFonts w:hint="eastAsia" w:ascii="宋体" w:hAnsi="宋体" w:eastAsia="宋体" w:cs="宋体"/>
                <w:color w:val="auto"/>
                <w:szCs w:val="21"/>
                <w:highlight w:val="none"/>
              </w:rPr>
            </w:pPr>
          </w:p>
        </w:tc>
        <w:tc>
          <w:tcPr>
            <w:tcW w:w="5687" w:type="dxa"/>
            <w:noWrap w:val="0"/>
            <w:vAlign w:val="center"/>
          </w:tcPr>
          <w:p w14:paraId="629280EB">
            <w:pPr>
              <w:pStyle w:val="7"/>
              <w:shd w:val="clear"/>
              <w:adjustRightInd w:val="0"/>
              <w:snapToGrid w:val="0"/>
              <w:spacing w:after="0" w:line="300" w:lineRule="auto"/>
              <w:ind w:left="0" w:leftChars="0" w:firstLine="0" w:firstLine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5项（不含）以上负偏离或未响应的，投标无效</w:t>
            </w:r>
          </w:p>
        </w:tc>
      </w:tr>
      <w:tr w14:paraId="3F076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176" w:type="dxa"/>
            <w:gridSpan w:val="3"/>
            <w:noWrap w:val="0"/>
            <w:vAlign w:val="center"/>
          </w:tcPr>
          <w:p w14:paraId="02C9B989">
            <w:pPr>
              <w:shd w:val="clear"/>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w:t>
            </w:r>
          </w:p>
          <w:p w14:paraId="55499C3A">
            <w:pPr>
              <w:shd w:val="clear"/>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1.如某项标识中包含多条技术参数或要求，则该项标识所含内容均需满足或优于招标文件要求，否则不予认可。</w:t>
            </w:r>
          </w:p>
          <w:p w14:paraId="6FF7D22C">
            <w:pPr>
              <w:shd w:val="clear"/>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2.“所属行业”栏标注为“/”的项为所投产品配套的工程或服务，无需在《中小企业声明函》中列明。</w:t>
            </w:r>
          </w:p>
          <w:p w14:paraId="08B4CA11">
            <w:pPr>
              <w:shd w:val="clear"/>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3.货物需求中，涉及具体物理尺寸的已明确偏离范围的按要求执行，未明确偏离范围的允许±5%偏离。</w:t>
            </w:r>
          </w:p>
          <w:p w14:paraId="250A0F2B">
            <w:pPr>
              <w:pStyle w:val="7"/>
              <w:shd w:val="clear"/>
              <w:adjustRightInd w:val="0"/>
              <w:snapToGrid w:val="0"/>
              <w:spacing w:after="0" w:line="300" w:lineRule="auto"/>
              <w:ind w:left="0" w:leftChars="0" w:firstLine="0" w:firstLineChars="0"/>
              <w:jc w:val="left"/>
              <w:rPr>
                <w:color w:val="auto"/>
                <w:highlight w:val="none"/>
              </w:rPr>
            </w:pPr>
            <w:r>
              <w:rPr>
                <w:rFonts w:hint="eastAsia" w:ascii="宋体" w:hAnsi="宋体" w:eastAsia="宋体" w:cs="宋体"/>
                <w:b/>
                <w:bCs/>
                <w:color w:val="auto"/>
                <w:szCs w:val="21"/>
                <w:highlight w:val="none"/>
              </w:rPr>
              <w:t>4.针对下表货物需求清单中要求在投标文件中提供证明材料的参数，货物需求清单中明确证明材料类型的，按货物需求清单中的要求提供；货物需求清单中未明确证明材料类型的，证明材料包括产品技术白皮书、产品技术说明书、产品彩页（产品功能截图）、厂家（制造商）官网截图、第三方机构出具的带有CMA标识的检测报告，提供其中之一即可。未按以上要求提供证明材料的视为负偏离或未响应（为便于评审，建议投标人对证明材料中的关键参数进行标注）。</w:t>
            </w:r>
          </w:p>
        </w:tc>
      </w:tr>
    </w:tbl>
    <w:p w14:paraId="2B5E494A">
      <w:pPr>
        <w:pStyle w:val="3"/>
        <w:shd w:val="clear"/>
        <w:adjustRightInd w:val="0"/>
        <w:snapToGrid w:val="0"/>
        <w:spacing w:before="0" w:after="0"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（二）货物需求清单</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1364"/>
        <w:gridCol w:w="5156"/>
        <w:gridCol w:w="709"/>
        <w:gridCol w:w="709"/>
        <w:gridCol w:w="840"/>
      </w:tblGrid>
      <w:tr w14:paraId="6548D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9621" w:type="dxa"/>
            <w:gridSpan w:val="6"/>
            <w:tcBorders>
              <w:top w:val="single" w:color="auto" w:sz="4" w:space="0"/>
              <w:left w:val="single" w:color="auto" w:sz="4" w:space="0"/>
              <w:bottom w:val="single" w:color="auto" w:sz="4" w:space="0"/>
              <w:right w:val="single" w:color="auto" w:sz="4" w:space="0"/>
            </w:tcBorders>
            <w:noWrap w:val="0"/>
            <w:vAlign w:val="center"/>
          </w:tcPr>
          <w:p w14:paraId="2684BDC0">
            <w:pPr>
              <w:widowControl/>
              <w:shd w:val="clear"/>
              <w:adjustRightInd w:val="0"/>
              <w:snapToGrid w:val="0"/>
              <w:spacing w:line="300" w:lineRule="auto"/>
              <w:jc w:val="center"/>
              <w:textAlignment w:val="center"/>
              <w:rPr>
                <w:rFonts w:hint="eastAsia" w:ascii="宋体" w:hAnsi="宋体" w:eastAsia="宋体" w:cs="宋体"/>
                <w:b/>
                <w:color w:val="auto"/>
                <w:kern w:val="0"/>
                <w:szCs w:val="21"/>
                <w:highlight w:val="none"/>
                <w:lang w:bidi="ar"/>
              </w:rPr>
            </w:pPr>
            <w:r>
              <w:rPr>
                <w:rFonts w:hint="eastAsia" w:ascii="宋体" w:hAnsi="宋体" w:eastAsia="宋体" w:cs="宋体"/>
                <w:b/>
                <w:color w:val="auto"/>
                <w:kern w:val="0"/>
                <w:szCs w:val="21"/>
                <w:highlight w:val="none"/>
                <w:lang w:bidi="ar"/>
              </w:rPr>
              <w:t>第1包</w:t>
            </w:r>
          </w:p>
        </w:tc>
      </w:tr>
      <w:tr w14:paraId="2EBED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362E8721">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hint="eastAsia" w:ascii="宋体" w:hAnsi="宋体" w:eastAsia="宋体" w:cs="宋体"/>
                <w:b/>
                <w:color w:val="auto"/>
                <w:szCs w:val="21"/>
                <w:highlight w:val="none"/>
              </w:rPr>
              <w:instrText xml:space="preserve">ADDIN CNKISM.UserStyle</w:instrText>
            </w:r>
            <w:r>
              <w:rPr>
                <w:rFonts w:hint="eastAsia" w:ascii="宋体" w:hAnsi="宋体" w:eastAsia="宋体" w:cs="宋体"/>
                <w:b/>
                <w:color w:val="auto"/>
                <w:szCs w:val="21"/>
                <w:highlight w:val="none"/>
              </w:rPr>
              <w:fldChar w:fldCharType="separate"/>
            </w:r>
            <w:r>
              <w:rPr>
                <w:rFonts w:hint="eastAsia" w:ascii="宋体" w:hAnsi="宋体" w:eastAsia="宋体" w:cs="宋体"/>
                <w:b/>
                <w:color w:val="auto"/>
                <w:szCs w:val="21"/>
                <w:highlight w:val="none"/>
              </w:rPr>
              <w:fldChar w:fldCharType="end"/>
            </w:r>
            <w:r>
              <w:rPr>
                <w:rFonts w:hint="eastAsia" w:ascii="宋体" w:hAnsi="宋体" w:eastAsia="宋体" w:cs="宋体"/>
                <w:b/>
                <w:color w:val="auto"/>
                <w:szCs w:val="21"/>
                <w:highlight w:val="none"/>
              </w:rPr>
              <w:t>序号</w:t>
            </w:r>
          </w:p>
        </w:tc>
        <w:tc>
          <w:tcPr>
            <w:tcW w:w="1364" w:type="dxa"/>
            <w:tcBorders>
              <w:top w:val="single" w:color="auto" w:sz="4" w:space="0"/>
              <w:left w:val="single" w:color="auto" w:sz="4" w:space="0"/>
              <w:bottom w:val="single" w:color="auto" w:sz="4" w:space="0"/>
              <w:right w:val="single" w:color="auto" w:sz="4" w:space="0"/>
            </w:tcBorders>
            <w:noWrap w:val="0"/>
            <w:vAlign w:val="center"/>
          </w:tcPr>
          <w:p w14:paraId="08C64397">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货物名称</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549B2C89">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技术参数及要求</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27ED8B88">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数量</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D13D73E">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单位</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17DF80C8">
            <w:pPr>
              <w:widowControl/>
              <w:shd w:val="clear"/>
              <w:adjustRightInd w:val="0"/>
              <w:snapToGrid w:val="0"/>
              <w:spacing w:line="300" w:lineRule="auto"/>
              <w:jc w:val="center"/>
              <w:textAlignment w:val="center"/>
              <w:rPr>
                <w:rFonts w:hint="eastAsia" w:ascii="宋体" w:hAnsi="宋体" w:eastAsia="宋体" w:cs="宋体"/>
                <w:b/>
                <w:color w:val="auto"/>
                <w:szCs w:val="21"/>
                <w:highlight w:val="none"/>
              </w:rPr>
            </w:pPr>
            <w:r>
              <w:rPr>
                <w:rFonts w:hint="eastAsia" w:ascii="宋体" w:hAnsi="宋体" w:eastAsia="宋体" w:cs="宋体"/>
                <w:b/>
                <w:color w:val="auto"/>
                <w:kern w:val="0"/>
                <w:szCs w:val="21"/>
                <w:highlight w:val="none"/>
                <w:lang w:bidi="ar"/>
              </w:rPr>
              <w:t>所属行业</w:t>
            </w:r>
          </w:p>
        </w:tc>
      </w:tr>
      <w:tr w14:paraId="11658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3CD240AC">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364" w:type="dxa"/>
            <w:tcBorders>
              <w:top w:val="single" w:color="auto" w:sz="4" w:space="0"/>
              <w:left w:val="single" w:color="auto" w:sz="4" w:space="0"/>
              <w:bottom w:val="single" w:color="auto" w:sz="4" w:space="0"/>
              <w:right w:val="single" w:color="auto" w:sz="4" w:space="0"/>
            </w:tcBorders>
            <w:noWrap w:val="0"/>
            <w:vAlign w:val="center"/>
          </w:tcPr>
          <w:p w14:paraId="60E8E2C9">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仿宋"/>
                <w:color w:val="auto"/>
                <w:szCs w:val="21"/>
                <w:highlight w:val="none"/>
              </w:rPr>
              <w:t>▲</w:t>
            </w:r>
            <w:r>
              <w:rPr>
                <w:rFonts w:hint="eastAsia" w:ascii="宋体" w:hAnsi="宋体" w:eastAsia="宋体" w:cs="宋体"/>
                <w:color w:val="auto"/>
                <w:szCs w:val="21"/>
                <w:highlight w:val="none"/>
              </w:rPr>
              <w:t>全自动超过冷渗透压分析仪</w:t>
            </w:r>
            <w:r>
              <w:rPr>
                <w:rFonts w:hint="eastAsia" w:ascii="宋体" w:hAnsi="宋体" w:eastAsia="宋体" w:cs="宋体"/>
                <w:b/>
                <w:color w:val="auto"/>
                <w:szCs w:val="21"/>
                <w:highlight w:val="none"/>
              </w:rPr>
              <w:t>（进口）</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3E85E6B4">
            <w:pPr>
              <w:shd w:val="clear"/>
              <w:adjustRightInd w:val="0"/>
              <w:snapToGrid w:val="0"/>
              <w:spacing w:line="300"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一、主要用途</w:t>
            </w:r>
          </w:p>
          <w:p w14:paraId="423A7FDC">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广泛应用于细胞培养液、药品、饮料等渗透压的测量。 </w:t>
            </w:r>
          </w:p>
          <w:p w14:paraId="5ECB30BD">
            <w:pPr>
              <w:shd w:val="clear"/>
              <w:adjustRightInd w:val="0"/>
              <w:snapToGrid w:val="0"/>
              <w:spacing w:line="300"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 xml:space="preserve">二、技术指标 </w:t>
            </w:r>
          </w:p>
          <w:p w14:paraId="67C88327">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★2.1、样品数量：≥24个样本</w:t>
            </w:r>
            <w:r>
              <w:rPr>
                <w:rFonts w:hint="eastAsia" w:ascii="宋体" w:hAnsi="宋体" w:eastAsia="宋体" w:cs="宋体"/>
                <w:b/>
                <w:bCs/>
                <w:color w:val="auto"/>
                <w:szCs w:val="21"/>
                <w:highlight w:val="none"/>
              </w:rPr>
              <w:t>（投标文件中提供证明材料）</w:t>
            </w:r>
            <w:r>
              <w:rPr>
                <w:rFonts w:hint="eastAsia" w:ascii="宋体" w:hAnsi="宋体" w:eastAsia="宋体" w:cs="宋体"/>
                <w:color w:val="auto"/>
                <w:szCs w:val="21"/>
                <w:highlight w:val="none"/>
              </w:rPr>
              <w:t>；</w:t>
            </w:r>
          </w:p>
          <w:p w14:paraId="01BD1BA6">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2.2、样品量：≥200微升；</w:t>
            </w:r>
          </w:p>
          <w:p w14:paraId="4A115C67">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2.3、测量时间：2-3分钟/样本；</w:t>
            </w:r>
          </w:p>
          <w:p w14:paraId="72B08F25">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2.4、校准方式：固定点0、300、1000三点校准，或两点校准（量程内任选两个标准点）；</w:t>
            </w:r>
          </w:p>
          <w:p w14:paraId="3EEEFC52">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2.5、校正周期：自定义校准周期（1-30天自由设置），到期自动提示校准；</w:t>
            </w:r>
          </w:p>
          <w:p w14:paraId="1FC9B8AC">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2.6、冷阱：封闭式制冷和测试，最大限度避免环境温湿度影响；</w:t>
            </w:r>
          </w:p>
          <w:p w14:paraId="3C10549A">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★2.7、分辨率：≤1 mOsmol/kg；</w:t>
            </w:r>
          </w:p>
          <w:p w14:paraId="57A83AA6">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2.8、测量范围：0～2000 mOsmol/kg，并可切换至0～2500 mOsmol/kg；</w:t>
            </w:r>
          </w:p>
          <w:p w14:paraId="04C1FA49">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★2.9、结晶方式：超冷式诱发结晶</w:t>
            </w:r>
            <w:r>
              <w:rPr>
                <w:rFonts w:hint="eastAsia" w:ascii="宋体" w:hAnsi="宋体" w:eastAsia="宋体" w:cs="宋体"/>
                <w:b/>
                <w:color w:val="auto"/>
                <w:szCs w:val="21"/>
                <w:highlight w:val="none"/>
              </w:rPr>
              <w:t>（投标文件中提供</w:t>
            </w:r>
            <w:r>
              <w:rPr>
                <w:rFonts w:hint="eastAsia" w:ascii="宋体" w:hAnsi="宋体" w:eastAsia="宋体" w:cs="宋体"/>
                <w:b/>
                <w:bCs/>
                <w:color w:val="auto"/>
                <w:szCs w:val="21"/>
                <w:highlight w:val="none"/>
              </w:rPr>
              <w:t>证明材料</w:t>
            </w:r>
            <w:r>
              <w:rPr>
                <w:rFonts w:hint="eastAsia" w:ascii="宋体" w:hAnsi="宋体" w:eastAsia="宋体" w:cs="宋体"/>
                <w:b/>
                <w:color w:val="auto"/>
                <w:szCs w:val="21"/>
                <w:highlight w:val="none"/>
              </w:rPr>
              <w:t>）</w:t>
            </w:r>
            <w:r>
              <w:rPr>
                <w:rFonts w:hint="eastAsia" w:ascii="宋体" w:hAnsi="宋体" w:eastAsia="宋体" w:cs="宋体"/>
                <w:color w:val="auto"/>
                <w:szCs w:val="21"/>
                <w:highlight w:val="none"/>
              </w:rPr>
              <w:t>；</w:t>
            </w:r>
          </w:p>
          <w:p w14:paraId="202A045A">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★2.10、准确性：0-400mOsm：±3mOsm(1S.D) ；400-2500mOsm：1%(1S.D)</w:t>
            </w:r>
            <w:r>
              <w:rPr>
                <w:rFonts w:hint="eastAsia" w:ascii="宋体" w:hAnsi="宋体" w:eastAsia="宋体" w:cs="宋体"/>
                <w:b/>
                <w:bCs/>
                <w:color w:val="auto"/>
                <w:szCs w:val="21"/>
                <w:highlight w:val="none"/>
              </w:rPr>
              <w:t>（投标文件中提供证明材料）</w:t>
            </w:r>
            <w:r>
              <w:rPr>
                <w:rFonts w:hint="eastAsia" w:ascii="宋体" w:hAnsi="宋体" w:eastAsia="宋体" w:cs="宋体"/>
                <w:color w:val="auto"/>
                <w:szCs w:val="21"/>
                <w:highlight w:val="none"/>
              </w:rPr>
              <w:t>；</w:t>
            </w:r>
          </w:p>
          <w:p w14:paraId="34821A41">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2.11、重复性：CV小于1%或更小（200-300mOsmo/kg）；</w:t>
            </w:r>
          </w:p>
          <w:p w14:paraId="7FB1E42D">
            <w:pPr>
              <w:shd w:val="clear"/>
              <w:adjustRightInd w:val="0"/>
              <w:snapToGrid w:val="0"/>
              <w:spacing w:line="300" w:lineRule="auto"/>
              <w:rPr>
                <w:rFonts w:hint="eastAsia" w:ascii="宋体" w:hAnsi="宋体" w:eastAsia="宋体" w:cs="宋体"/>
                <w:color w:val="auto"/>
                <w:szCs w:val="21"/>
                <w:highlight w:val="none"/>
              </w:rPr>
            </w:pPr>
            <w:bookmarkStart w:id="12" w:name="OLE_LINK3"/>
            <w:r>
              <w:rPr>
                <w:rFonts w:hint="eastAsia" w:ascii="宋体" w:hAnsi="宋体" w:eastAsia="宋体" w:cs="宋体"/>
                <w:color w:val="auto"/>
                <w:szCs w:val="21"/>
                <w:highlight w:val="none"/>
              </w:rPr>
              <w:t>★</w:t>
            </w:r>
            <w:bookmarkEnd w:id="12"/>
            <w:r>
              <w:rPr>
                <w:rFonts w:hint="eastAsia" w:ascii="宋体" w:hAnsi="宋体" w:eastAsia="宋体" w:cs="宋体"/>
                <w:color w:val="auto"/>
                <w:szCs w:val="21"/>
                <w:highlight w:val="none"/>
              </w:rPr>
              <w:t>2.12、测试过程：每一个样品测试完成后机器自动清洗样品槽、吸液管和测试探针，继续测试下一个样品之前再次自动清洗样品槽，吸液管和测试探针，测试前机器自动吸取待测样品润洗样品槽和测试探针，然后吸取待测样品测</w:t>
            </w:r>
            <w:r>
              <w:rPr>
                <w:rFonts w:hint="eastAsia" w:ascii="宋体" w:hAnsi="宋体" w:eastAsia="宋体" w:cs="宋体"/>
                <w:b/>
                <w:bCs/>
                <w:color w:val="auto"/>
                <w:szCs w:val="21"/>
                <w:highlight w:val="none"/>
              </w:rPr>
              <w:t>（投标文件中提供证明材料）</w:t>
            </w:r>
            <w:r>
              <w:rPr>
                <w:rFonts w:hint="eastAsia" w:ascii="宋体" w:hAnsi="宋体" w:eastAsia="宋体" w:cs="宋体"/>
                <w:color w:val="auto"/>
                <w:szCs w:val="21"/>
                <w:highlight w:val="none"/>
              </w:rPr>
              <w:t>；</w:t>
            </w:r>
          </w:p>
          <w:p w14:paraId="187A0BEE">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2.13、加样方式：无需移液器，手动往每一个样品管里加超过200ul或更多样品，机器自动从样品管里自动吸取样品（避免气泡，样品量不准等干扰）；</w:t>
            </w:r>
          </w:p>
          <w:p w14:paraId="12A9594B">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2.14、耗材：标准液（300，1000mOsm），样品管，清洗液；</w:t>
            </w:r>
          </w:p>
          <w:p w14:paraId="7E7B7A51">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2.15、数据传输：标配带RS232接口；</w:t>
            </w:r>
          </w:p>
          <w:p w14:paraId="02AC883A">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2.16、打印机：内置热敏打印机。 </w:t>
            </w:r>
          </w:p>
          <w:p w14:paraId="720B0883">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三、配置要求 </w:t>
            </w:r>
          </w:p>
          <w:p w14:paraId="4B416E92">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3.1、主机：1 台； </w:t>
            </w:r>
          </w:p>
          <w:p w14:paraId="75589104">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3.2、≥24位样品转盘：1 件； </w:t>
            </w:r>
          </w:p>
          <w:p w14:paraId="748771E3">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3.3、清洗剂瓶（窄嘴有瓶盖的聚乙烯容器）500mL：1 个； </w:t>
            </w:r>
          </w:p>
          <w:p w14:paraId="2988D559">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3.4、排液瓶（宽口有瓶盖聚乙烯容器）500mL：1 个； </w:t>
            </w:r>
          </w:p>
          <w:p w14:paraId="120D5189">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3.5、连接盖、防挥发盖：1 套； </w:t>
            </w:r>
          </w:p>
          <w:p w14:paraId="4ECD2EFA">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3.6、转盘样品架：1 个。 </w:t>
            </w:r>
          </w:p>
          <w:p w14:paraId="5847A127">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四、技术资料</w:t>
            </w:r>
          </w:p>
          <w:p w14:paraId="1D7CF3F0">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详细的中文操作指南，仪器维护的有关资料等。</w:t>
            </w:r>
          </w:p>
          <w:p w14:paraId="5E0FB720">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五、技术服务条款</w:t>
            </w:r>
          </w:p>
          <w:p w14:paraId="2D49AF58">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5.1、仪器公司在中国境内应有专门负责的经验丰富的维修工程师和专门的技术应用支持工程师；</w:t>
            </w:r>
          </w:p>
          <w:p w14:paraId="1378E283">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5.2、到货后，由仪器公司仪器工程师免费安装，提供现场培训；</w:t>
            </w:r>
          </w:p>
          <w:p w14:paraId="2B6BD05D">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5.3、安装验收后一年内，全机免费保修；</w:t>
            </w:r>
          </w:p>
          <w:p w14:paraId="0EA7D040">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5.4、如果仪器出现故障，在接到我所维修服务的请求后，仪器公司工程师应在8小时内作出应答，进行电话指导、网上诊断协助排除故障，必要时在48小时内到达现场；</w:t>
            </w:r>
          </w:p>
          <w:p w14:paraId="3964B02E">
            <w:pPr>
              <w:shd w:val="clear"/>
              <w:adjustRightInd w:val="0"/>
              <w:snapToGrid w:val="0"/>
              <w:spacing w:line="300" w:lineRule="auto"/>
              <w:rPr>
                <w:rFonts w:hint="eastAsia" w:ascii="宋体" w:hAnsi="宋体" w:eastAsia="宋体" w:cs="宋体"/>
                <w:b/>
                <w:color w:val="auto"/>
                <w:szCs w:val="21"/>
                <w:highlight w:val="none"/>
              </w:rPr>
            </w:pPr>
            <w:bookmarkStart w:id="13" w:name="OLE_LINK4"/>
            <w:r>
              <w:rPr>
                <w:rFonts w:hint="eastAsia" w:ascii="宋体" w:hAnsi="宋体" w:eastAsia="宋体" w:cs="宋体"/>
                <w:color w:val="auto"/>
                <w:szCs w:val="21"/>
                <w:highlight w:val="none"/>
              </w:rPr>
              <w:t>5.5、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bookmarkEnd w:id="13"/>
          </w:p>
        </w:tc>
        <w:tc>
          <w:tcPr>
            <w:tcW w:w="709" w:type="dxa"/>
            <w:tcBorders>
              <w:top w:val="single" w:color="auto" w:sz="4" w:space="0"/>
              <w:left w:val="single" w:color="auto" w:sz="4" w:space="0"/>
              <w:bottom w:val="single" w:color="auto" w:sz="4" w:space="0"/>
              <w:right w:val="single" w:color="auto" w:sz="4" w:space="0"/>
            </w:tcBorders>
            <w:noWrap w:val="0"/>
            <w:vAlign w:val="center"/>
          </w:tcPr>
          <w:p w14:paraId="56D4BF16">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1AC32762">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44AD6225">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74487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79CA4160">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364" w:type="dxa"/>
            <w:tcBorders>
              <w:top w:val="single" w:color="auto" w:sz="4" w:space="0"/>
              <w:left w:val="single" w:color="auto" w:sz="4" w:space="0"/>
              <w:bottom w:val="single" w:color="auto" w:sz="4" w:space="0"/>
              <w:right w:val="single" w:color="auto" w:sz="4" w:space="0"/>
            </w:tcBorders>
            <w:noWrap w:val="0"/>
            <w:vAlign w:val="center"/>
          </w:tcPr>
          <w:p w14:paraId="4E86A1C6">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全自动轮转式切片机</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43BD9B07">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一、主要用途</w:t>
            </w:r>
          </w:p>
          <w:p w14:paraId="6C63A7A9">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是用于将物体切薄、制片的机械，主要用途是将中药材、食品、细胞组织等材料进行高质量切片处理。</w:t>
            </w:r>
          </w:p>
          <w:p w14:paraId="52A59DE1">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二、技术指标</w:t>
            </w:r>
          </w:p>
          <w:p w14:paraId="7560BA47">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2.1、切片厚度范围0.5-100μm；修块厚度范围：1-600μm；</w:t>
            </w:r>
          </w:p>
          <w:p w14:paraId="7A96D4E9">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2.2、切片模式：≥2种，半刀模式和全手轮旋转模式；</w:t>
            </w:r>
          </w:p>
          <w:p w14:paraId="4490B0DE">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2.3、样品进量：约24mm±1mm；</w:t>
            </w:r>
          </w:p>
          <w:p w14:paraId="4D0ACD09">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2.4、垂直样品行程：70±1mm；</w:t>
            </w:r>
          </w:p>
          <w:p w14:paraId="46788D30">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2.5、样品回缩：样品回缩系统采用静音设计，回缩值5-100μm，可随时开启或关闭回缩功能；</w:t>
            </w:r>
          </w:p>
          <w:p w14:paraId="2C23957C">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2.6、最大样品尺寸（长×高×宽）：除可切大尺寸55×50×30mm 外，还可切片样品尺寸68×48×15mm；</w:t>
            </w:r>
          </w:p>
          <w:p w14:paraId="430677A5">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2.7、小手轮，可自定义顺时针及逆时针转动方向；</w:t>
            </w:r>
          </w:p>
          <w:p w14:paraId="248B15D9">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2.8、带0位的样本定位系统，可X/Y轴调节，±8度水平定位样本；</w:t>
            </w:r>
          </w:p>
          <w:p w14:paraId="40227DE5">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2.9、可拆卸抗静电废屑槽，具备磁力吸附功能；</w:t>
            </w:r>
          </w:p>
          <w:p w14:paraId="20A72EFD">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2.10、带机顶储物盘；</w:t>
            </w:r>
          </w:p>
          <w:p w14:paraId="56669C0E">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2.11、刀架带有护手；</w:t>
            </w:r>
          </w:p>
          <w:p w14:paraId="46FC66B5">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2.12、具备刀架三点锁定及侧向移动功能，可充分利用刀片全长；</w:t>
            </w:r>
          </w:p>
          <w:p w14:paraId="4B2B2E20">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2.13、手轮有2个独立的安全锁定系统；</w:t>
            </w:r>
          </w:p>
          <w:p w14:paraId="45C4FB6D">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★2.14、刀架压刀板采用黑色金刚石涂层设计</w:t>
            </w:r>
            <w:r>
              <w:rPr>
                <w:rFonts w:hint="eastAsia" w:ascii="宋体" w:hAnsi="宋体" w:eastAsia="宋体" w:cs="宋体"/>
                <w:b/>
                <w:bCs/>
                <w:color w:val="auto"/>
                <w:szCs w:val="21"/>
                <w:highlight w:val="none"/>
              </w:rPr>
              <w:t>（投标文件中提供证明材料）</w:t>
            </w:r>
            <w:r>
              <w:rPr>
                <w:rFonts w:hint="eastAsia" w:ascii="宋体" w:hAnsi="宋体" w:eastAsia="宋体" w:cs="宋体"/>
                <w:color w:val="auto"/>
                <w:szCs w:val="21"/>
                <w:highlight w:val="none"/>
              </w:rPr>
              <w:t>；</w:t>
            </w:r>
          </w:p>
          <w:p w14:paraId="1332F7E9">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★2.15、配重方式：采用可调弹簧力平衡系统，带有弹簧力补偿，非对人体有害的铅块配重</w:t>
            </w:r>
            <w:r>
              <w:rPr>
                <w:rFonts w:hint="eastAsia" w:ascii="宋体" w:hAnsi="宋体" w:eastAsia="宋体" w:cs="宋体"/>
                <w:b/>
                <w:bCs/>
                <w:color w:val="auto"/>
                <w:szCs w:val="21"/>
                <w:highlight w:val="none"/>
              </w:rPr>
              <w:t>（投标文件提供证明材料）</w:t>
            </w:r>
            <w:r>
              <w:rPr>
                <w:rFonts w:hint="eastAsia" w:ascii="宋体" w:hAnsi="宋体" w:eastAsia="宋体" w:cs="宋体"/>
                <w:color w:val="auto"/>
                <w:szCs w:val="21"/>
                <w:highlight w:val="none"/>
              </w:rPr>
              <w:t>；</w:t>
            </w:r>
          </w:p>
          <w:p w14:paraId="2732176B">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2.16、采用快装系统设计，可快速更换不同类型和大小的样本夹；</w:t>
            </w:r>
          </w:p>
          <w:p w14:paraId="57B31B42">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★2.17、可适配≥6种不同样品夹（包含但不限于通用样品夹、RM冷冻样品夹、超大样品夹、标准样品夹（两种尺寸）、和圆形样品夹），适应包埋盒（标准和超大尺寸）、方形或圆形样品块，拓宽切片操作范围</w:t>
            </w:r>
            <w:r>
              <w:rPr>
                <w:rFonts w:hint="eastAsia" w:ascii="宋体" w:hAnsi="宋体" w:eastAsia="宋体" w:cs="宋体"/>
                <w:b/>
                <w:bCs/>
                <w:color w:val="auto"/>
                <w:szCs w:val="21"/>
                <w:highlight w:val="none"/>
              </w:rPr>
              <w:t>（投标文件中提供证明材料）</w:t>
            </w:r>
            <w:r>
              <w:rPr>
                <w:rFonts w:hint="eastAsia" w:ascii="宋体" w:hAnsi="宋体" w:eastAsia="宋体" w:cs="宋体"/>
                <w:color w:val="auto"/>
                <w:szCs w:val="21"/>
                <w:highlight w:val="none"/>
              </w:rPr>
              <w:t>；</w:t>
            </w:r>
          </w:p>
          <w:p w14:paraId="7D631C51">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★2.18、可适配≥5种不同刀架（包含DH/DL型刀架、N型刀架、NZ型刀架和E-TC型刀架），适用于一次性的宽、窄刀片、可重复使用的钢刀或钨钢刀以及一次性的钨钢刀，用于切割不同类型的组织</w:t>
            </w:r>
            <w:r>
              <w:rPr>
                <w:rFonts w:hint="eastAsia" w:ascii="宋体" w:hAnsi="宋体" w:eastAsia="宋体" w:cs="宋体"/>
                <w:b/>
                <w:bCs/>
                <w:color w:val="auto"/>
                <w:szCs w:val="21"/>
                <w:highlight w:val="none"/>
              </w:rPr>
              <w:t>（投标文件中提供证明材料）</w:t>
            </w:r>
            <w:r>
              <w:rPr>
                <w:rFonts w:hint="eastAsia" w:ascii="宋体" w:hAnsi="宋体" w:eastAsia="宋体" w:cs="宋体"/>
                <w:color w:val="auto"/>
                <w:szCs w:val="21"/>
                <w:highlight w:val="none"/>
              </w:rPr>
              <w:t>；</w:t>
            </w:r>
          </w:p>
          <w:p w14:paraId="283639A2">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2.19、粗进速度：三种粗进速度300μm/s，800μm/s和1800μm/s；</w:t>
            </w:r>
          </w:p>
          <w:p w14:paraId="416A21AA">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★2.20、独立的控制面板，图形化按键式设计有效控制所有重要操作，方便戴手套操作</w:t>
            </w:r>
            <w:r>
              <w:rPr>
                <w:rFonts w:hint="eastAsia" w:ascii="宋体" w:hAnsi="宋体" w:eastAsia="宋体" w:cs="宋体"/>
                <w:b/>
                <w:bCs/>
                <w:color w:val="auto"/>
                <w:szCs w:val="21"/>
                <w:highlight w:val="none"/>
              </w:rPr>
              <w:t>（投标文件中提供证明材料）</w:t>
            </w:r>
            <w:r>
              <w:rPr>
                <w:rFonts w:hint="eastAsia" w:ascii="宋体" w:hAnsi="宋体" w:eastAsia="宋体" w:cs="宋体"/>
                <w:color w:val="auto"/>
                <w:szCs w:val="21"/>
                <w:highlight w:val="none"/>
              </w:rPr>
              <w:t>；</w:t>
            </w:r>
          </w:p>
          <w:p w14:paraId="40F4E963">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2.21、设备具备可视信号和声音信号，以提示剩余进样距离；</w:t>
            </w:r>
          </w:p>
          <w:p w14:paraId="25DAF92E">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★2.22、可归零的切片以及厚度计数功能</w:t>
            </w:r>
            <w:r>
              <w:rPr>
                <w:rFonts w:hint="eastAsia" w:ascii="宋体" w:hAnsi="宋体" w:eastAsia="宋体" w:cs="宋体"/>
                <w:b/>
                <w:bCs/>
                <w:color w:val="auto"/>
                <w:szCs w:val="21"/>
                <w:highlight w:val="none"/>
              </w:rPr>
              <w:t>（投标文件中提供证明材料）</w:t>
            </w:r>
            <w:r>
              <w:rPr>
                <w:rFonts w:hint="eastAsia" w:ascii="宋体" w:hAnsi="宋体" w:eastAsia="宋体" w:cs="宋体"/>
                <w:color w:val="auto"/>
                <w:szCs w:val="21"/>
                <w:highlight w:val="none"/>
              </w:rPr>
              <w:t>。</w:t>
            </w:r>
          </w:p>
          <w:p w14:paraId="1D744574">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三、配置要求</w:t>
            </w:r>
          </w:p>
          <w:p w14:paraId="01E499C4">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3.1、主机1台；</w:t>
            </w:r>
          </w:p>
          <w:p w14:paraId="561227DA">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3.2、电源线1根；</w:t>
            </w:r>
          </w:p>
          <w:p w14:paraId="3D69F737">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3.3、带微调定位功能的样品夹固定器1个；</w:t>
            </w:r>
          </w:p>
          <w:p w14:paraId="3920E2BC">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3.4、快装系统1个；</w:t>
            </w:r>
          </w:p>
          <w:p w14:paraId="4F3BE853">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3.5、通用样品夹1个；</w:t>
            </w:r>
          </w:p>
          <w:p w14:paraId="62740E31">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3.6、刀架底座1个；</w:t>
            </w:r>
          </w:p>
          <w:p w14:paraId="36534711">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3.7、DH型宽刀架1个。</w:t>
            </w:r>
          </w:p>
          <w:p w14:paraId="5141EB20">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四、技术资料</w:t>
            </w:r>
          </w:p>
          <w:p w14:paraId="48D7F5AF">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供货时提供详细的中文操作指南，仪器维护的有关资料等。</w:t>
            </w:r>
          </w:p>
          <w:p w14:paraId="7A59C4CF">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五、技术服务条款</w:t>
            </w:r>
          </w:p>
          <w:p w14:paraId="57D8C0E7">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5.1、设备制造商在中国境内应有专门负责的经验丰富的维修工程师和专门的技术应用支持工程师；</w:t>
            </w:r>
          </w:p>
          <w:p w14:paraId="0E2AAC04">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5.2、到货后，由仪器公司仪器工程师安装，提供现场培训；</w:t>
            </w:r>
          </w:p>
          <w:p w14:paraId="7E6E0D46">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5.3、安装验收后一年内，全机质保；</w:t>
            </w:r>
          </w:p>
          <w:p w14:paraId="7E996DF3">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5.4、如果仪器出现故障，在接到采购人维修服务的请求后，保修期内，仪器公司须在24小时内对产品的质量故障做出响应，必要时在48小时内派工程技术人员到现场修理或更换零配件来解决问题。</w:t>
            </w:r>
          </w:p>
          <w:p w14:paraId="6B184ADB">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5.5、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552DB89B">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0426C8FC">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2D810FEB">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54FD9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67C1021E">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1364" w:type="dxa"/>
            <w:tcBorders>
              <w:top w:val="single" w:color="auto" w:sz="4" w:space="0"/>
              <w:left w:val="single" w:color="auto" w:sz="4" w:space="0"/>
              <w:bottom w:val="single" w:color="auto" w:sz="4" w:space="0"/>
              <w:right w:val="single" w:color="auto" w:sz="4" w:space="0"/>
            </w:tcBorders>
            <w:noWrap w:val="0"/>
            <w:vAlign w:val="center"/>
          </w:tcPr>
          <w:p w14:paraId="38F35708">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自动洗瓶机</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6BE77B52">
            <w:pPr>
              <w:shd w:val="clear"/>
              <w:adjustRightInd w:val="0"/>
              <w:snapToGrid w:val="0"/>
              <w:spacing w:line="300"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 xml:space="preserve">一、应用范围 </w:t>
            </w:r>
            <w:r>
              <w:rPr>
                <w:rFonts w:hint="eastAsia" w:ascii="宋体" w:hAnsi="宋体" w:eastAsia="宋体" w:cs="宋体"/>
                <w:color w:val="auto"/>
                <w:szCs w:val="21"/>
                <w:highlight w:val="none"/>
              </w:rPr>
              <w:t xml:space="preserve">用于实验室玻璃器皿或塑料等实验用具的灰尘、油脂等物理性污染物、无机残留物（如铅、汞、镉、砷等）和有机残留物（如工业染料、激素等）等化学性污染物的清洗和干燥，包括移液管、容量瓶、锥形瓶、蓝盖瓶、色谱自动进样瓶、烧杯、比色管、试管、移液管、圆底烧瓶、量筒、培养皿、玻片、漏斗等。 </w:t>
            </w:r>
          </w:p>
          <w:p w14:paraId="0277FEAB">
            <w:pPr>
              <w:shd w:val="clear"/>
              <w:adjustRightInd w:val="0"/>
              <w:snapToGrid w:val="0"/>
              <w:spacing w:line="300"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 xml:space="preserve">二、工作条件 </w:t>
            </w:r>
          </w:p>
          <w:p w14:paraId="6D133342">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2.1 电源：三相交流电 380V/50Hz </w:t>
            </w:r>
          </w:p>
          <w:p w14:paraId="6FDB7468">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2.2 温度：操作环境 5</w:t>
            </w:r>
            <w:r>
              <w:rPr>
                <w:rFonts w:ascii="Times New Roman" w:hAnsi="Times New Roman" w:eastAsia="宋体" w:cs="Times New Roman"/>
                <w:color w:val="auto"/>
                <w:szCs w:val="21"/>
                <w:highlight w:val="none"/>
              </w:rPr>
              <w:t>˚</w:t>
            </w:r>
            <w:r>
              <w:rPr>
                <w:rFonts w:hint="eastAsia" w:ascii="宋体" w:hAnsi="宋体" w:eastAsia="宋体" w:cs="宋体"/>
                <w:color w:val="auto"/>
                <w:szCs w:val="21"/>
                <w:highlight w:val="none"/>
              </w:rPr>
              <w:t>C -50</w:t>
            </w:r>
            <w:r>
              <w:rPr>
                <w:rFonts w:ascii="Times New Roman" w:hAnsi="Times New Roman" w:eastAsia="宋体" w:cs="Times New Roman"/>
                <w:color w:val="auto"/>
                <w:szCs w:val="21"/>
                <w:highlight w:val="none"/>
              </w:rPr>
              <w:t>˚</w:t>
            </w:r>
            <w:r>
              <w:rPr>
                <w:rFonts w:hint="eastAsia" w:ascii="宋体" w:hAnsi="宋体" w:eastAsia="宋体" w:cs="宋体"/>
                <w:color w:val="auto"/>
                <w:szCs w:val="21"/>
                <w:highlight w:val="none"/>
              </w:rPr>
              <w:t>C</w:t>
            </w:r>
          </w:p>
          <w:p w14:paraId="031E089B">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2.3 湿度：5-95% ：</w:t>
            </w:r>
          </w:p>
          <w:p w14:paraId="3A61BF09">
            <w:pPr>
              <w:shd w:val="clear"/>
              <w:adjustRightInd w:val="0"/>
              <w:snapToGrid w:val="0"/>
              <w:spacing w:line="300"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 xml:space="preserve">三、技术指标 </w:t>
            </w:r>
          </w:p>
          <w:p w14:paraId="4304AE89">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3.1 因安装条件限制要求外部尺寸：宽、深、高≤900×700×840mm。 </w:t>
            </w:r>
          </w:p>
          <w:p w14:paraId="1982F678">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3.2 每次最多可清洗 100ml 容量瓶 128个，2ml 自动进样小瓶 444 个。清洗内腔容量≥184L，总功率9kW。仪器加热功率8kW，加热功率大快速完成清洗，标准程序清洗时间 ≤40分钟。 </w:t>
            </w:r>
          </w:p>
          <w:p w14:paraId="485675AE">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★3.3篮架采用背部供水结构，模块化篮架设计，上下层篮架互不干涉，可以单独取放；每层篮架可放置≥2个小篮架，小篮架可根据用户习惯灵活调换位置，可多种类器皿同时清洗，满足不同清洗需求。</w:t>
            </w:r>
          </w:p>
          <w:p w14:paraId="3832DA02">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3.4仪器控制系统有中英文可选。内置涵盖无机、有机及重金属等污染物清洗的不低于19种标准清洗程序，可直接调用</w:t>
            </w:r>
          </w:p>
          <w:p w14:paraId="126043E0">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★3.5内置重金属分析清洗程序，用于清洗特氟龙消解罐和盖子以及其他被重金属污染的玻璃器皿等，可替代传统泡酸去污，消解空白样品定容至 50 mL 时，Pb、Cd 残留含量低于 1μg/L 级别要求。每次可清洗128 个消解罐。</w:t>
            </w:r>
            <w:r>
              <w:rPr>
                <w:rFonts w:hint="eastAsia" w:ascii="宋体" w:hAnsi="宋体" w:eastAsia="宋体" w:cs="宋体"/>
                <w:b/>
                <w:bCs/>
                <w:color w:val="auto"/>
                <w:szCs w:val="21"/>
                <w:highlight w:val="none"/>
              </w:rPr>
              <w:t>（投标文件中提供证明材料）</w:t>
            </w:r>
          </w:p>
          <w:p w14:paraId="2EFAAFA2">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★3.6 自动进样小瓶和容量瓶污染脂类化合物，清洗过后，随机抽取上液相，色谱图与空白一致，无异常峰检出，清洗后效果满足超痕量分析要求，清洗总时长≤40分钟</w:t>
            </w:r>
            <w:r>
              <w:rPr>
                <w:rFonts w:hint="eastAsia" w:ascii="宋体" w:hAnsi="宋体" w:eastAsia="宋体" w:cs="宋体"/>
                <w:b/>
                <w:bCs/>
                <w:color w:val="auto"/>
                <w:szCs w:val="21"/>
                <w:highlight w:val="none"/>
              </w:rPr>
              <w:t xml:space="preserve">（投标文件中提供证明材料） </w:t>
            </w:r>
            <w:r>
              <w:rPr>
                <w:rFonts w:hint="eastAsia" w:ascii="宋体" w:hAnsi="宋体" w:eastAsia="宋体" w:cs="宋体"/>
                <w:color w:val="auto"/>
                <w:szCs w:val="21"/>
                <w:highlight w:val="none"/>
              </w:rPr>
              <w:t>。</w:t>
            </w:r>
          </w:p>
          <w:p w14:paraId="4347FFCC">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3.7机器具有带不锈钢滚珠导轨的抽屉放置清洗剂。清洗剂吸液管采用不锈钢材质。</w:t>
            </w:r>
          </w:p>
          <w:p w14:paraId="6F3E840C">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3.8具有带不锈钢滚珠导轨的抽屉放置清洗剂，可同时放置不低于3桶12升清洗剂。</w:t>
            </w:r>
          </w:p>
          <w:p w14:paraId="78A97BC5">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3.9电容感应式触摸按键，一体化无缝隙面板。</w:t>
            </w:r>
          </w:p>
          <w:p w14:paraId="3DEFB361">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3.10外壳采用经拉丝及防指纹处理的304不锈钢（非镀锌板或冷轧板喷漆）；内腔材质为316L厚度不低于1mm不锈钢，防止形变；篮架采用316L不锈钢，耐腐蚀、低析出。内胆采用不焊接设计，无焊点，平滑过度，无积水；采用急速下水导流斜面设计引导水流，避免内胆积水。</w:t>
            </w:r>
          </w:p>
          <w:p w14:paraId="68AD31DC">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3.11无需接散热风扇，有效避免因散热风扇失灵带来的风险。</w:t>
            </w:r>
          </w:p>
          <w:p w14:paraId="391129C3">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3.12双层隔热隔音内胆设计，内胆外壁全贴消音垫降低噪音，隔热设计能长时间保温，可拆卸顶板内嵌实验于台下安。</w:t>
            </w:r>
          </w:p>
          <w:p w14:paraId="61634574">
            <w:pPr>
              <w:shd w:val="clear"/>
              <w:adjustRightInd w:val="0"/>
              <w:snapToGrid w:val="0"/>
              <w:spacing w:line="300" w:lineRule="auto"/>
              <w:rPr>
                <w:rFonts w:hint="eastAsia" w:ascii="宋体" w:hAnsi="宋体" w:eastAsia="宋体" w:cs="宋体"/>
                <w:color w:val="auto"/>
                <w:szCs w:val="21"/>
                <w:highlight w:val="none"/>
              </w:rPr>
            </w:pPr>
            <w:bookmarkStart w:id="14" w:name="OLE_LINK2"/>
            <w:r>
              <w:rPr>
                <w:rFonts w:hint="eastAsia" w:ascii="宋体" w:hAnsi="宋体" w:eastAsia="宋体" w:cs="宋体"/>
                <w:color w:val="auto"/>
                <w:szCs w:val="21"/>
                <w:highlight w:val="none"/>
              </w:rPr>
              <w:t>★</w:t>
            </w:r>
            <w:bookmarkEnd w:id="14"/>
            <w:r>
              <w:rPr>
                <w:rFonts w:hint="eastAsia" w:ascii="宋体" w:hAnsi="宋体" w:eastAsia="宋体" w:cs="宋体"/>
                <w:color w:val="auto"/>
                <w:szCs w:val="21"/>
                <w:highlight w:val="none"/>
              </w:rPr>
              <w:t>3.13内置智能水软化系统，对自来水自动软化。可根据用户当地的水硬度情况手动调节再生盐的使用量，避免水垢生成。无需另外外置软水器导致占用过多空。</w:t>
            </w:r>
          </w:p>
          <w:p w14:paraId="6AB77592">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3.14电子式安全锁，高温状态下超过70℃自动上锁保护，一键式电动开门；清洗剂和中和剂缺液提醒；高温保护； 漏水监控；排水和循环水自动过滤系统；断电自动存储当前状态，重新上电启动后自动按照断电前状态清洗。</w:t>
            </w:r>
          </w:p>
          <w:p w14:paraId="1B732750">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3.15双排水装置。</w:t>
            </w:r>
          </w:p>
          <w:p w14:paraId="674260BF">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3.16清洗程序结束后可以利用余温烘干，烘干程序结束后进行提示，并自动开门。</w:t>
            </w:r>
          </w:p>
          <w:p w14:paraId="39116DE3">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3.17半导体干燥系统。全程自动控温。干燥时间≤45分钟，满载100ml容量瓶≥128个，干燥率≥99% 。</w:t>
            </w:r>
          </w:p>
          <w:p w14:paraId="25BAAA47">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3.18干燥过程热风自动冷却，消耗自来水0L/H。</w:t>
            </w:r>
          </w:p>
          <w:p w14:paraId="42755EAC">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3.19内置纯水增压泵，无需另外配置，无需占用额外空间和人力。</w:t>
            </w:r>
          </w:p>
          <w:p w14:paraId="5C75A862">
            <w:pPr>
              <w:shd w:val="clear"/>
              <w:adjustRightInd w:val="0"/>
              <w:snapToGrid w:val="0"/>
              <w:spacing w:line="300"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 xml:space="preserve">四、配置清单 </w:t>
            </w:r>
          </w:p>
          <w:p w14:paraId="15E2B0B8">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实验室自动清洗机 1 台，上层底座 1 个，下层底座 1 个不低于 16 位清洗模块（清洗 250mL 锥形瓶用）</w:t>
            </w:r>
          </w:p>
          <w:p w14:paraId="11FD9C5A">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 个不低于 30 位清洗模块（清洗100mL 容量瓶用）1 个不低于 60 位清洗模块（清洗顶空瓶用）1 个不低于 80 位清洗模块（清洗进样小瓶用）1 个不锈钢底柜 1 个，全自动机洗清洗剂，4 桶，全自动机洗中和剂，4 桶</w:t>
            </w:r>
          </w:p>
          <w:p w14:paraId="5CB0DD4D">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五、技术服务条款 </w:t>
            </w:r>
          </w:p>
          <w:p w14:paraId="40EB80BF">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5.1 安装验收期间，对用户进行仪器的基本操作和日常维护的现场培训，内容包括仪器原理，使用方法和维护方法等； </w:t>
            </w:r>
          </w:p>
          <w:p w14:paraId="5ABCA3B0">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5.2 仪器在安装、调试通过并验收合格后 2 年的免费保修期，在保修期内，所有服务及配件全部免费；</w:t>
            </w:r>
          </w:p>
          <w:p w14:paraId="0079E779">
            <w:pPr>
              <w:shd w:val="clear"/>
              <w:adjustRightInd w:val="0"/>
              <w:snapToGrid w:val="0"/>
              <w:spacing w:line="300" w:lineRule="auto"/>
              <w:rPr>
                <w:rFonts w:hint="eastAsia" w:ascii="宋体" w:hAnsi="宋体" w:eastAsia="宋体" w:cs="宋体"/>
                <w:color w:val="auto"/>
                <w:szCs w:val="21"/>
                <w:highlight w:val="none"/>
              </w:rPr>
            </w:pPr>
            <w:bookmarkStart w:id="15" w:name="OLE_LINK5"/>
            <w:r>
              <w:rPr>
                <w:rFonts w:hint="eastAsia" w:ascii="宋体" w:hAnsi="宋体" w:eastAsia="宋体" w:cs="宋体"/>
                <w:color w:val="auto"/>
                <w:szCs w:val="21"/>
                <w:highlight w:val="none"/>
              </w:rPr>
              <w:t>6 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bookmarkEnd w:id="15"/>
            <w:r>
              <w:rPr>
                <w:rFonts w:hint="eastAsia" w:ascii="宋体" w:hAnsi="宋体" w:eastAsia="宋体" w:cs="宋体"/>
                <w:b/>
                <w:color w:val="auto"/>
                <w:szCs w:val="21"/>
                <w:highlight w:val="none"/>
              </w:rPr>
              <w:t xml:space="preserve"> </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54A4A7F8">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783B2786">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0B477F92">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bl>
    <w:p w14:paraId="0E9D4266">
      <w:pPr>
        <w:shd w:val="clear"/>
        <w:adjustRightInd w:val="0"/>
        <w:snapToGrid w:val="0"/>
        <w:spacing w:line="360" w:lineRule="auto"/>
        <w:rPr>
          <w:color w:val="auto"/>
          <w:highlight w:val="none"/>
        </w:rPr>
      </w:pP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1364"/>
        <w:gridCol w:w="5156"/>
        <w:gridCol w:w="709"/>
        <w:gridCol w:w="709"/>
        <w:gridCol w:w="840"/>
      </w:tblGrid>
      <w:tr w14:paraId="3F557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9621" w:type="dxa"/>
            <w:gridSpan w:val="6"/>
            <w:tcBorders>
              <w:top w:val="single" w:color="auto" w:sz="4" w:space="0"/>
              <w:left w:val="single" w:color="auto" w:sz="4" w:space="0"/>
              <w:bottom w:val="single" w:color="auto" w:sz="4" w:space="0"/>
              <w:right w:val="single" w:color="auto" w:sz="4" w:space="0"/>
            </w:tcBorders>
            <w:noWrap w:val="0"/>
            <w:vAlign w:val="center"/>
          </w:tcPr>
          <w:p w14:paraId="13DBB8A7">
            <w:pPr>
              <w:widowControl/>
              <w:shd w:val="clear"/>
              <w:adjustRightInd w:val="0"/>
              <w:snapToGrid w:val="0"/>
              <w:spacing w:line="300" w:lineRule="auto"/>
              <w:jc w:val="center"/>
              <w:textAlignment w:val="center"/>
              <w:rPr>
                <w:rFonts w:hint="eastAsia" w:ascii="宋体" w:hAnsi="宋体" w:eastAsia="宋体" w:cs="宋体"/>
                <w:b/>
                <w:color w:val="auto"/>
                <w:kern w:val="0"/>
                <w:szCs w:val="21"/>
                <w:highlight w:val="none"/>
                <w:lang w:bidi="ar"/>
              </w:rPr>
            </w:pPr>
            <w:bookmarkStart w:id="16" w:name="OLE_LINK6"/>
            <w:r>
              <w:rPr>
                <w:rFonts w:hint="eastAsia" w:ascii="宋体" w:hAnsi="宋体" w:eastAsia="宋体" w:cs="宋体"/>
                <w:b/>
                <w:color w:val="auto"/>
                <w:kern w:val="0"/>
                <w:szCs w:val="21"/>
                <w:highlight w:val="none"/>
                <w:lang w:bidi="ar"/>
              </w:rPr>
              <w:t>第</w:t>
            </w:r>
            <w:r>
              <w:rPr>
                <w:rFonts w:ascii="宋体" w:hAnsi="宋体" w:eastAsia="宋体" w:cs="宋体"/>
                <w:b/>
                <w:color w:val="auto"/>
                <w:kern w:val="0"/>
                <w:szCs w:val="21"/>
                <w:highlight w:val="none"/>
                <w:lang w:bidi="ar"/>
              </w:rPr>
              <w:t>2</w:t>
            </w:r>
            <w:r>
              <w:rPr>
                <w:rFonts w:hint="eastAsia" w:ascii="宋体" w:hAnsi="宋体" w:eastAsia="宋体" w:cs="宋体"/>
                <w:b/>
                <w:color w:val="auto"/>
                <w:kern w:val="0"/>
                <w:szCs w:val="21"/>
                <w:highlight w:val="none"/>
                <w:lang w:bidi="ar"/>
              </w:rPr>
              <w:t>包</w:t>
            </w:r>
          </w:p>
        </w:tc>
      </w:tr>
      <w:tr w14:paraId="2895E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18B2CB29">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hint="eastAsia" w:ascii="宋体" w:hAnsi="宋体" w:eastAsia="宋体" w:cs="宋体"/>
                <w:b/>
                <w:color w:val="auto"/>
                <w:szCs w:val="21"/>
                <w:highlight w:val="none"/>
              </w:rPr>
              <w:instrText xml:space="preserve">ADDIN CNKISM.UserStyle</w:instrText>
            </w:r>
            <w:r>
              <w:rPr>
                <w:rFonts w:hint="eastAsia" w:ascii="宋体" w:hAnsi="宋体" w:eastAsia="宋体" w:cs="宋体"/>
                <w:b/>
                <w:color w:val="auto"/>
                <w:szCs w:val="21"/>
                <w:highlight w:val="none"/>
              </w:rPr>
              <w:fldChar w:fldCharType="separate"/>
            </w:r>
            <w:r>
              <w:rPr>
                <w:rFonts w:hint="eastAsia" w:ascii="宋体" w:hAnsi="宋体" w:eastAsia="宋体" w:cs="宋体"/>
                <w:b/>
                <w:color w:val="auto"/>
                <w:szCs w:val="21"/>
                <w:highlight w:val="none"/>
              </w:rPr>
              <w:fldChar w:fldCharType="end"/>
            </w:r>
            <w:r>
              <w:rPr>
                <w:rFonts w:hint="eastAsia" w:ascii="宋体" w:hAnsi="宋体" w:eastAsia="宋体" w:cs="宋体"/>
                <w:b/>
                <w:color w:val="auto"/>
                <w:szCs w:val="21"/>
                <w:highlight w:val="none"/>
              </w:rPr>
              <w:t>序号</w:t>
            </w:r>
          </w:p>
        </w:tc>
        <w:tc>
          <w:tcPr>
            <w:tcW w:w="1364" w:type="dxa"/>
            <w:tcBorders>
              <w:top w:val="single" w:color="auto" w:sz="4" w:space="0"/>
              <w:left w:val="single" w:color="auto" w:sz="4" w:space="0"/>
              <w:bottom w:val="single" w:color="auto" w:sz="4" w:space="0"/>
              <w:right w:val="single" w:color="auto" w:sz="4" w:space="0"/>
            </w:tcBorders>
            <w:noWrap w:val="0"/>
            <w:vAlign w:val="center"/>
          </w:tcPr>
          <w:p w14:paraId="420C97A0">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货物名称</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64D985D7">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技术参数及要求</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7491984B">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数量</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2A3660C0">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单位</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21A1D640">
            <w:pPr>
              <w:widowControl/>
              <w:shd w:val="clear"/>
              <w:adjustRightInd w:val="0"/>
              <w:snapToGrid w:val="0"/>
              <w:spacing w:line="300" w:lineRule="auto"/>
              <w:jc w:val="center"/>
              <w:textAlignment w:val="center"/>
              <w:rPr>
                <w:rFonts w:hint="eastAsia" w:ascii="宋体" w:hAnsi="宋体" w:eastAsia="宋体" w:cs="宋体"/>
                <w:b/>
                <w:color w:val="auto"/>
                <w:szCs w:val="21"/>
                <w:highlight w:val="none"/>
              </w:rPr>
            </w:pPr>
            <w:r>
              <w:rPr>
                <w:rFonts w:hint="eastAsia" w:ascii="宋体" w:hAnsi="宋体" w:eastAsia="宋体" w:cs="宋体"/>
                <w:b/>
                <w:color w:val="auto"/>
                <w:kern w:val="0"/>
                <w:szCs w:val="21"/>
                <w:highlight w:val="none"/>
                <w:lang w:bidi="ar"/>
              </w:rPr>
              <w:t>所属行业</w:t>
            </w:r>
          </w:p>
        </w:tc>
      </w:tr>
      <w:tr w14:paraId="14623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751679B6">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723D82C1">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手术无影灯</w:t>
            </w:r>
          </w:p>
          <w:p w14:paraId="75BFF70C">
            <w:pPr>
              <w:shd w:val="clear"/>
              <w:adjustRightInd w:val="0"/>
              <w:snapToGrid w:val="0"/>
              <w:spacing w:line="300" w:lineRule="auto"/>
              <w:jc w:val="center"/>
              <w:rPr>
                <w:rFonts w:hint="eastAsia" w:ascii="宋体" w:hAnsi="宋体" w:eastAsia="宋体" w:cs="宋体"/>
                <w:b/>
                <w:color w:val="auto"/>
                <w:szCs w:val="21"/>
                <w:highlight w:val="none"/>
              </w:rPr>
            </w:pPr>
          </w:p>
        </w:tc>
        <w:tc>
          <w:tcPr>
            <w:tcW w:w="5156" w:type="dxa"/>
            <w:tcBorders>
              <w:top w:val="single" w:color="auto" w:sz="4" w:space="0"/>
              <w:left w:val="single" w:color="auto" w:sz="4" w:space="0"/>
              <w:bottom w:val="single" w:color="auto" w:sz="4" w:space="0"/>
              <w:right w:val="single" w:color="auto" w:sz="4" w:space="0"/>
            </w:tcBorders>
            <w:noWrap w:val="0"/>
            <w:vAlign w:val="center"/>
          </w:tcPr>
          <w:p w14:paraId="28BD3168">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1、采用LED冷光源，寿命6万小时以上，无需更换灯泡。</w:t>
            </w:r>
          </w:p>
          <w:p w14:paraId="0F12CEB7">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2、★采用LED冷光源，光谱中没有紫外线、红外线，、没有热量、辐射，几乎无温升，LED灯泡数量不少于48个，照度（Lux）不小于60000。</w:t>
            </w:r>
          </w:p>
          <w:p w14:paraId="7D9C4416">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3、全封闭流线型的灯头设计。</w:t>
            </w:r>
          </w:p>
          <w:p w14:paraId="6133FA47">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4、可根据对不同手术照明的需求改变照明亮度。可选配LED触摸液晶控制面板。</w:t>
            </w:r>
          </w:p>
          <w:p w14:paraId="7B09FEE9">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5、LED灯头的整体设计，光束聚集为一个高亮度的均匀光柱。   </w:t>
            </w:r>
          </w:p>
          <w:p w14:paraId="10430E6C">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6、立式手术无影灯的色温从3500K到5000K可调。</w:t>
            </w:r>
          </w:p>
          <w:p w14:paraId="7EDF2D6F">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7、后续可根据需要选配优质平衡臂悬挂系统，六组万向关节联动，360度设计移动方便。</w:t>
            </w:r>
          </w:p>
          <w:p w14:paraId="5A43B8B7">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8、</w:t>
            </w:r>
            <w:bookmarkStart w:id="17" w:name="OLE_LINK25"/>
            <w:r>
              <w:rPr>
                <w:rFonts w:hint="eastAsia" w:ascii="宋体" w:hAnsi="宋体" w:eastAsia="宋体" w:cs="宋体"/>
                <w:color w:val="auto"/>
                <w:szCs w:val="21"/>
                <w:highlight w:val="none"/>
              </w:rPr>
              <w:t>★</w:t>
            </w:r>
            <w:bookmarkEnd w:id="17"/>
            <w:r>
              <w:rPr>
                <w:rFonts w:hint="eastAsia" w:ascii="宋体" w:hAnsi="宋体" w:eastAsia="宋体" w:cs="宋体"/>
                <w:color w:val="auto"/>
                <w:szCs w:val="21"/>
                <w:highlight w:val="none"/>
              </w:rPr>
              <w:t>具有手动调焦技术，支持无级调焦功能；拆卸式手柄，可做（≤160℃）高温灭菌处理。</w:t>
            </w:r>
          </w:p>
          <w:p w14:paraId="187FF041">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9、LED光源发出的光束透过高性能透镜在手术区域聚焦汇成满足手术照明所需的光域，光斑直径（mm）可控制在150-350mm；最大照明度≥160000LUX。采用数字方式无级调控LED的亮度，每个灯头的照明度可以分别调节。</w:t>
            </w:r>
          </w:p>
          <w:p w14:paraId="5C2769CD">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10、每一个LED模块含有6-10个LED灯珠，每一个模块含有独立电子控制系统，单个LED的故障不会影响灯头的功能。</w:t>
            </w:r>
          </w:p>
          <w:p w14:paraId="393C3EBD">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11、★底座采用四轮支撑，底座底面增加钢板增加配重，采用可刹车脚轮，方便固定在任何位置。</w:t>
            </w:r>
          </w:p>
          <w:p w14:paraId="2E2A822F">
            <w:pPr>
              <w:shd w:val="clear"/>
              <w:adjustRightInd w:val="0"/>
              <w:snapToGrid w:val="0"/>
              <w:spacing w:line="300" w:lineRule="auto"/>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12、后续根据需要可选配内置蓄电池，并在断电的情况下自动切换。</w:t>
            </w:r>
          </w:p>
          <w:p w14:paraId="75F8EA71">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13、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15B2BEA">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030FB7DB">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47678F2C">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5B6E4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677C2E47">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21779E45">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百分之一</w:t>
            </w:r>
          </w:p>
          <w:p w14:paraId="7E0CEA23">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天平</w:t>
            </w:r>
          </w:p>
          <w:p w14:paraId="205E471A">
            <w:pPr>
              <w:shd w:val="clear"/>
              <w:adjustRightInd w:val="0"/>
              <w:snapToGrid w:val="0"/>
              <w:spacing w:line="300" w:lineRule="auto"/>
              <w:jc w:val="center"/>
              <w:rPr>
                <w:rFonts w:hint="eastAsia" w:ascii="宋体" w:hAnsi="宋体" w:eastAsia="宋体" w:cs="宋体"/>
                <w:b/>
                <w:color w:val="auto"/>
                <w:szCs w:val="21"/>
                <w:highlight w:val="none"/>
              </w:rPr>
            </w:pPr>
          </w:p>
        </w:tc>
        <w:tc>
          <w:tcPr>
            <w:tcW w:w="5156" w:type="dxa"/>
            <w:tcBorders>
              <w:top w:val="single" w:color="auto" w:sz="4" w:space="0"/>
              <w:left w:val="single" w:color="auto" w:sz="4" w:space="0"/>
              <w:bottom w:val="single" w:color="auto" w:sz="4" w:space="0"/>
              <w:right w:val="single" w:color="auto" w:sz="4" w:space="0"/>
            </w:tcBorders>
            <w:noWrap w:val="0"/>
            <w:vAlign w:val="center"/>
          </w:tcPr>
          <w:p w14:paraId="6ED82506">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 高清晰液晶显示屏</w:t>
            </w:r>
          </w:p>
          <w:p w14:paraId="20BB9E33">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 锈钢秤盘</w:t>
            </w:r>
          </w:p>
          <w:p w14:paraId="7693F83E">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 全自动故障检测、超载保护</w:t>
            </w:r>
          </w:p>
          <w:p w14:paraId="1FA64450">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4、 克、盎司、克拉等多单位转换、计数功能</w:t>
            </w:r>
          </w:p>
          <w:p w14:paraId="62AA3607">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 自动外置砝码校准</w:t>
            </w:r>
          </w:p>
          <w:p w14:paraId="248E6AF3">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6、 全量程去皮</w:t>
            </w:r>
          </w:p>
          <w:p w14:paraId="6C38DC4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7、 内置可充电电池</w:t>
            </w:r>
          </w:p>
          <w:p w14:paraId="158DC1DF">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8、 带RS232接口，可连接计算机、打印机等设备</w:t>
            </w:r>
          </w:p>
          <w:p w14:paraId="70A5E088">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9、 准确度级别：</w:t>
            </w:r>
            <w:r>
              <w:rPr>
                <w:rFonts w:hint="eastAsia" w:ascii="宋体" w:hAnsi="宋体" w:eastAsia="宋体" w:cs="宋体"/>
                <w:color w:val="auto"/>
                <w:szCs w:val="21"/>
                <w:highlight w:val="none"/>
              </w:rPr>
              <w:t>≥</w:t>
            </w:r>
            <w:r>
              <w:rPr>
                <w:rFonts w:hint="eastAsia" w:ascii="宋体" w:hAnsi="宋体" w:eastAsia="宋体" w:cs="Times New Roman"/>
                <w:color w:val="auto"/>
                <w:szCs w:val="21"/>
                <w:highlight w:val="none"/>
              </w:rPr>
              <w:t>三级</w:t>
            </w:r>
          </w:p>
          <w:p w14:paraId="6EABD8D6">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10、★最大称量值：</w:t>
            </w:r>
            <w:r>
              <w:rPr>
                <w:rFonts w:hint="eastAsia" w:ascii="宋体" w:hAnsi="宋体" w:eastAsia="宋体" w:cs="宋体"/>
                <w:color w:val="auto"/>
                <w:szCs w:val="21"/>
                <w:highlight w:val="none"/>
              </w:rPr>
              <w:t>≥</w:t>
            </w:r>
            <w:r>
              <w:rPr>
                <w:rFonts w:hint="eastAsia" w:ascii="宋体" w:hAnsi="宋体" w:eastAsia="宋体" w:cs="Times New Roman"/>
                <w:color w:val="auto"/>
                <w:szCs w:val="21"/>
                <w:highlight w:val="none"/>
              </w:rPr>
              <w:t>2000g</w:t>
            </w:r>
          </w:p>
          <w:p w14:paraId="1857012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11、分度值：0.01g</w:t>
            </w:r>
          </w:p>
          <w:p w14:paraId="714CB35D">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12、线性误差：±0.02g</w:t>
            </w:r>
          </w:p>
          <w:p w14:paraId="23FDB062">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13、重复性误差：±0.02g</w:t>
            </w:r>
          </w:p>
          <w:p w14:paraId="219E1C6D">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14、★稳定时间：1-2s</w:t>
            </w:r>
            <w:bookmarkStart w:id="18" w:name="OLE_LINK7"/>
          </w:p>
          <w:p w14:paraId="585791C2">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15、</w:t>
            </w:r>
            <w:bookmarkStart w:id="19" w:name="OLE_LINK26"/>
            <w:r>
              <w:rPr>
                <w:rFonts w:hint="eastAsia" w:ascii="宋体" w:hAnsi="宋体" w:eastAsia="宋体" w:cs="Times New Roman"/>
                <w:color w:val="auto"/>
                <w:szCs w:val="21"/>
                <w:highlight w:val="none"/>
              </w:rPr>
              <w:t>采购人不与物流对接，仅与</w:t>
            </w:r>
            <w:r>
              <w:rPr>
                <w:rFonts w:hint="eastAsia" w:ascii="宋体" w:hAnsi="宋体" w:eastAsia="宋体" w:cs="宋体"/>
                <w:color w:val="auto"/>
                <w:szCs w:val="21"/>
                <w:highlight w:val="none"/>
              </w:rPr>
              <w:t>中标人</w:t>
            </w:r>
            <w:r>
              <w:rPr>
                <w:rFonts w:hint="eastAsia" w:ascii="宋体" w:hAnsi="宋体" w:eastAsia="宋体" w:cs="Times New Roman"/>
                <w:color w:val="auto"/>
                <w:szCs w:val="21"/>
                <w:highlight w:val="none"/>
              </w:rPr>
              <w:t>对接；采购人不负责签收任何货品，</w:t>
            </w:r>
            <w:r>
              <w:rPr>
                <w:rFonts w:hint="eastAsia" w:ascii="宋体" w:hAnsi="宋体" w:eastAsia="宋体" w:cs="宋体"/>
                <w:color w:val="auto"/>
                <w:szCs w:val="21"/>
                <w:highlight w:val="none"/>
              </w:rPr>
              <w:t>中标人</w:t>
            </w:r>
            <w:r>
              <w:rPr>
                <w:rFonts w:hint="eastAsia" w:ascii="宋体" w:hAnsi="宋体" w:eastAsia="宋体" w:cs="Times New Roman"/>
                <w:color w:val="auto"/>
                <w:szCs w:val="21"/>
                <w:highlight w:val="none"/>
              </w:rPr>
              <w:t>自行负责将设备运至采购人指定地点，负责配合工程师的拆箱搬运，货品运输或搬运中出现的损伤由</w:t>
            </w:r>
            <w:r>
              <w:rPr>
                <w:rFonts w:hint="eastAsia" w:ascii="宋体" w:hAnsi="宋体" w:eastAsia="宋体" w:cs="宋体"/>
                <w:color w:val="auto"/>
                <w:szCs w:val="21"/>
                <w:highlight w:val="none"/>
              </w:rPr>
              <w:t>中标人</w:t>
            </w:r>
            <w:r>
              <w:rPr>
                <w:rFonts w:hint="eastAsia" w:ascii="宋体" w:hAnsi="宋体" w:eastAsia="宋体" w:cs="Times New Roman"/>
                <w:color w:val="auto"/>
                <w:szCs w:val="21"/>
                <w:highlight w:val="none"/>
              </w:rPr>
              <w:t>负责；在整套设备验收前货品若出现任何质量问题由</w:t>
            </w:r>
            <w:r>
              <w:rPr>
                <w:rFonts w:hint="eastAsia" w:ascii="宋体" w:hAnsi="宋体" w:eastAsia="宋体" w:cs="宋体"/>
                <w:color w:val="auto"/>
                <w:szCs w:val="21"/>
                <w:highlight w:val="none"/>
              </w:rPr>
              <w:t>中标人</w:t>
            </w:r>
            <w:r>
              <w:rPr>
                <w:rFonts w:hint="eastAsia" w:ascii="宋体" w:hAnsi="宋体" w:eastAsia="宋体" w:cs="Times New Roman"/>
                <w:color w:val="auto"/>
                <w:szCs w:val="21"/>
                <w:highlight w:val="none"/>
              </w:rPr>
              <w:t>负责。</w:t>
            </w:r>
            <w:bookmarkEnd w:id="18"/>
            <w:bookmarkEnd w:id="19"/>
          </w:p>
        </w:tc>
        <w:tc>
          <w:tcPr>
            <w:tcW w:w="709" w:type="dxa"/>
            <w:tcBorders>
              <w:top w:val="single" w:color="auto" w:sz="4" w:space="0"/>
              <w:left w:val="single" w:color="auto" w:sz="4" w:space="0"/>
              <w:bottom w:val="single" w:color="auto" w:sz="4" w:space="0"/>
              <w:right w:val="single" w:color="auto" w:sz="4" w:space="0"/>
            </w:tcBorders>
            <w:noWrap w:val="0"/>
            <w:vAlign w:val="center"/>
          </w:tcPr>
          <w:p w14:paraId="326A4D73">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4611C41F">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267A493F">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79D79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71290D74">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0107D031">
            <w:pPr>
              <w:shd w:val="clear"/>
              <w:adjustRightInd w:val="0"/>
              <w:snapToGrid w:val="0"/>
              <w:spacing w:line="300" w:lineRule="auto"/>
              <w:jc w:val="center"/>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蒸汽压力灭菌器</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47E84DCF">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 微电脑控制，数字显示，灭菌温度、压力、时间可调</w:t>
            </w:r>
          </w:p>
          <w:p w14:paraId="7554AFAE">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 电路板过压保护装置，温度达到上限，自动断电</w:t>
            </w:r>
          </w:p>
          <w:p w14:paraId="37492BE9">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 ★移位式快开盖结构</w:t>
            </w:r>
          </w:p>
          <w:p w14:paraId="23E9F8E1">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4、 安全联锁装置，有压力时上盖无法打开</w:t>
            </w:r>
          </w:p>
          <w:p w14:paraId="3A730C52">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 灭菌结束蜂鸣提醒，自动停机</w:t>
            </w:r>
          </w:p>
          <w:p w14:paraId="467D5B4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6、 容器缺水，电路自动切断并报警，加热器停止工作</w:t>
            </w:r>
          </w:p>
          <w:p w14:paraId="28417883">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7、 采用浸入式不锈钢电加热管</w:t>
            </w:r>
          </w:p>
          <w:p w14:paraId="18C61490">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8、 主体采用加厚304不锈钢材质</w:t>
            </w:r>
          </w:p>
          <w:p w14:paraId="63DC0AFD">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9、 自胀式硅胶密封圈</w:t>
            </w:r>
          </w:p>
          <w:p w14:paraId="5354CC19">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10、双刻度二类读数压力表，读取参数直观准确</w:t>
            </w:r>
          </w:p>
          <w:p w14:paraId="4937A700">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11、★自动式放汽阀</w:t>
            </w:r>
          </w:p>
          <w:p w14:paraId="5F81AA3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12、采用全启式安全阀，超压自泄</w:t>
            </w:r>
          </w:p>
          <w:p w14:paraId="3C1FF950">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13、★功率≥2kW、容积≥24L、额度工作温度126℃、额度工作压力0.142MPa、加盖方式快开式、定时范围0-60min</w:t>
            </w:r>
          </w:p>
          <w:p w14:paraId="1A24DEF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14、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p w14:paraId="5E5EB1D1">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★15、中标人需协助采购人办理压力容器使用登记证</w:t>
            </w:r>
            <w:r>
              <w:rPr>
                <w:rFonts w:hint="eastAsia" w:ascii="宋体" w:hAnsi="宋体" w:eastAsia="宋体" w:cs="Times New Roman"/>
                <w:b/>
                <w:color w:val="auto"/>
                <w:szCs w:val="21"/>
                <w:highlight w:val="none"/>
              </w:rPr>
              <w:t>（投标文件中提供书面承诺，格式自拟）</w:t>
            </w:r>
            <w:r>
              <w:rPr>
                <w:rFonts w:hint="eastAsia" w:ascii="宋体" w:hAnsi="宋体" w:eastAsia="宋体" w:cs="Times New Roman"/>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F93A3EF">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55896DBC">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3B0B911F">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3DAB8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29C60DF8">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6E506E6B">
            <w:pPr>
              <w:shd w:val="clear"/>
              <w:adjustRightInd w:val="0"/>
              <w:snapToGrid w:val="0"/>
              <w:spacing w:line="300" w:lineRule="auto"/>
              <w:jc w:val="center"/>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上下光源体式显微镜</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79B2B863">
            <w:pPr>
              <w:shd w:val="clear"/>
              <w:adjustRightInd w:val="0"/>
              <w:snapToGrid w:val="0"/>
              <w:spacing w:line="30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1、光学部件镀膜，可实现高品质的光学图像。 </w:t>
            </w:r>
            <w:r>
              <w:rPr>
                <w:rFonts w:hint="eastAsia" w:ascii="宋体" w:hAnsi="宋体" w:eastAsia="宋体" w:cs="Times New Roman"/>
                <w:color w:val="auto"/>
                <w:szCs w:val="21"/>
                <w:highlight w:val="none"/>
              </w:rPr>
              <w:br w:type="textWrapping"/>
            </w:r>
            <w:r>
              <w:rPr>
                <w:rFonts w:hint="eastAsia" w:ascii="宋体" w:hAnsi="宋体" w:eastAsia="宋体" w:cs="Times New Roman"/>
                <w:color w:val="auto"/>
                <w:szCs w:val="21"/>
                <w:highlight w:val="none"/>
              </w:rPr>
              <w:t>2、在大视场中形成平坦像面和良好对比度的正像，尤其在外围视场中像质更加明亮清晰</w:t>
            </w:r>
          </w:p>
          <w:p w14:paraId="2AF292E2">
            <w:pPr>
              <w:shd w:val="clear"/>
              <w:adjustRightInd w:val="0"/>
              <w:snapToGrid w:val="0"/>
              <w:spacing w:line="30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3、★采用连续变倍物镜0.8X～5X（6.3：1），标准放大倍率8X～50X。（选配辅助物镜，放大倍率32X～200X）</w:t>
            </w:r>
          </w:p>
          <w:p w14:paraId="34BA05CB">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4、</w:t>
            </w:r>
            <w:bookmarkStart w:id="20" w:name="OLE_LINK9"/>
            <w:r>
              <w:rPr>
                <w:rFonts w:hint="eastAsia" w:ascii="宋体" w:hAnsi="宋体" w:eastAsia="宋体" w:cs="Times New Roman"/>
                <w:color w:val="auto"/>
                <w:szCs w:val="21"/>
                <w:highlight w:val="none"/>
              </w:rPr>
              <w:t>★</w:t>
            </w:r>
            <w:bookmarkEnd w:id="20"/>
            <w:r>
              <w:rPr>
                <w:rFonts w:hint="eastAsia" w:ascii="宋体" w:hAnsi="宋体" w:eastAsia="宋体" w:cs="Times New Roman"/>
                <w:color w:val="auto"/>
                <w:szCs w:val="21"/>
                <w:highlight w:val="none"/>
              </w:rPr>
              <w:t>有较长工作距离</w:t>
            </w:r>
            <w:r>
              <w:rPr>
                <w:rFonts w:hint="eastAsia" w:ascii="宋体" w:hAnsi="宋体" w:eastAsia="宋体" w:cs="宋体"/>
                <w:color w:val="auto"/>
                <w:szCs w:val="21"/>
                <w:highlight w:val="none"/>
              </w:rPr>
              <w:t>≥</w:t>
            </w:r>
            <w:r>
              <w:rPr>
                <w:rFonts w:hint="eastAsia" w:ascii="宋体" w:hAnsi="宋体" w:eastAsia="宋体" w:cs="Times New Roman"/>
                <w:color w:val="auto"/>
                <w:szCs w:val="21"/>
                <w:highlight w:val="none"/>
              </w:rPr>
              <w:t>115mm，选配辅助物镜，工作距离将扩展至43.5 mm～211mm</w:t>
            </w:r>
          </w:p>
          <w:p w14:paraId="63FBE05F">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5、观察头45°倾斜，双筒视度可调</w:t>
            </w:r>
          </w:p>
          <w:p w14:paraId="2678DA0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7、放大倍数8—50X</w:t>
            </w:r>
          </w:p>
          <w:p w14:paraId="7D4B0C83">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8、变倍比6.3：1</w:t>
            </w:r>
          </w:p>
          <w:p w14:paraId="4E0ABD71">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9、物镜变倍范围</w:t>
            </w:r>
            <w:r>
              <w:rPr>
                <w:rFonts w:hint="eastAsia" w:ascii="宋体" w:hAnsi="宋体" w:eastAsia="宋体" w:cs="Times New Roman"/>
                <w:color w:val="auto"/>
                <w:szCs w:val="21"/>
                <w:highlight w:val="none"/>
              </w:rPr>
              <w:tab/>
            </w:r>
            <w:r>
              <w:rPr>
                <w:rFonts w:hint="eastAsia" w:ascii="宋体" w:hAnsi="宋体" w:eastAsia="宋体" w:cs="Times New Roman"/>
                <w:color w:val="auto"/>
                <w:szCs w:val="21"/>
                <w:highlight w:val="none"/>
              </w:rPr>
              <w:t>0.8×—5×</w:t>
            </w:r>
          </w:p>
          <w:p w14:paraId="110338F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10、大视场平场目镜</w:t>
            </w:r>
            <w:r>
              <w:rPr>
                <w:rFonts w:hint="eastAsia" w:ascii="宋体" w:hAnsi="宋体" w:eastAsia="宋体" w:cs="Times New Roman"/>
                <w:color w:val="auto"/>
                <w:szCs w:val="21"/>
                <w:highlight w:val="none"/>
              </w:rPr>
              <w:tab/>
            </w:r>
            <w:r>
              <w:rPr>
                <w:rFonts w:hint="eastAsia" w:ascii="宋体" w:hAnsi="宋体" w:eastAsia="宋体" w:cs="Times New Roman"/>
                <w:color w:val="auto"/>
                <w:szCs w:val="21"/>
                <w:highlight w:val="none"/>
              </w:rPr>
              <w:t>WF10×/22mm</w:t>
            </w:r>
          </w:p>
          <w:p w14:paraId="51ABFA3C">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11、载物台插入圆板：直径125mm透明玻璃盘</w:t>
            </w:r>
          </w:p>
          <w:p w14:paraId="4B2B822D">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12、工作距离：</w:t>
            </w:r>
            <w:r>
              <w:rPr>
                <w:rFonts w:hint="eastAsia" w:ascii="宋体" w:hAnsi="宋体" w:eastAsia="宋体" w:cs="宋体"/>
                <w:color w:val="auto"/>
                <w:szCs w:val="21"/>
                <w:highlight w:val="none"/>
              </w:rPr>
              <w:t>≥</w:t>
            </w:r>
            <w:r>
              <w:rPr>
                <w:rFonts w:hint="eastAsia" w:ascii="宋体" w:hAnsi="宋体" w:eastAsia="宋体" w:cs="Times New Roman"/>
                <w:color w:val="auto"/>
                <w:szCs w:val="21"/>
                <w:highlight w:val="none"/>
              </w:rPr>
              <w:t>115mm</w:t>
            </w:r>
          </w:p>
          <w:p w14:paraId="553B7625">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13、双目瞳距：52-75mm</w:t>
            </w:r>
          </w:p>
          <w:p w14:paraId="0DD8652E">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14、视度调节：±5 Diopter</w:t>
            </w:r>
          </w:p>
          <w:p w14:paraId="53448B22">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15、观察头：三目（C型接口），45°倾斜，360度旋转</w:t>
            </w:r>
          </w:p>
          <w:p w14:paraId="01118DB1">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16、输入电压：220V，50Hz</w:t>
            </w:r>
          </w:p>
          <w:p w14:paraId="7C78B025">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17、照明：反射光照100V-240V/LED</w:t>
            </w:r>
          </w:p>
          <w:p w14:paraId="5AF40D4C">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18、透射光照明：100V-240V/LED</w:t>
            </w:r>
          </w:p>
          <w:p w14:paraId="45244C0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19、★后续可根据需要选配下列组件：大视场平场目镜：WF15X/16mm，WF20X/12mm，WF30X；辅助物镜：0.5X/165mm， 0.7X， 2X/30mm ，光源：环形灯/LED灯/光纤照明，C接口：0.35X/0.5X/1.0X C型摄像接筒，数码成像装置：130万/300万/500万/900万。</w:t>
            </w:r>
          </w:p>
          <w:p w14:paraId="4D852F9F">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20、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06617AB7">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0ECE98BA">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25F987A5">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1E2BC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6494CDC4">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67C54E1E">
            <w:pPr>
              <w:shd w:val="clear"/>
              <w:adjustRightInd w:val="0"/>
              <w:snapToGrid w:val="0"/>
              <w:spacing w:line="300" w:lineRule="auto"/>
              <w:jc w:val="center"/>
              <w:rPr>
                <w:rFonts w:hint="eastAsia" w:ascii="宋体" w:hAnsi="宋体" w:eastAsia="宋体" w:cs="宋体"/>
                <w:b/>
                <w:color w:val="auto"/>
                <w:szCs w:val="21"/>
                <w:highlight w:val="none"/>
              </w:rPr>
            </w:pPr>
            <w:r>
              <w:rPr>
                <w:rFonts w:hint="eastAsia" w:ascii="宋体" w:hAnsi="宋体" w:eastAsia="宋体" w:cs="仿宋"/>
                <w:color w:val="auto"/>
                <w:szCs w:val="21"/>
                <w:highlight w:val="none"/>
              </w:rPr>
              <w:t>▲</w:t>
            </w:r>
            <w:r>
              <w:rPr>
                <w:rFonts w:hint="eastAsia" w:ascii="宋体" w:hAnsi="宋体" w:eastAsia="宋体" w:cs="宋体"/>
                <w:color w:val="auto"/>
                <w:szCs w:val="21"/>
                <w:highlight w:val="none"/>
              </w:rPr>
              <w:t>数码裂隙灯显微镜</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5973D511">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olor w:val="auto"/>
                <w:highlight w:val="none"/>
              </w:rPr>
              <w:t>、</w:t>
            </w:r>
            <w:r>
              <w:rPr>
                <w:rFonts w:hint="eastAsia" w:ascii="宋体" w:hAnsi="宋体" w:eastAsia="宋体" w:cs="Times New Roman"/>
                <w:color w:val="auto"/>
                <w:szCs w:val="21"/>
                <w:highlight w:val="none"/>
              </w:rPr>
              <w:t>★配置：照相接口（分光器/适配器），专业单反相机（标准配置不包含相机镜头），专业裂隙灯图像处理系统，包含控制系统，图像输出系统。</w:t>
            </w:r>
          </w:p>
          <w:p w14:paraId="142F8910">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2、性能参数</w:t>
            </w:r>
          </w:p>
          <w:p w14:paraId="601907B6">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2.1显微镜系统性能</w:t>
            </w:r>
          </w:p>
          <w:p w14:paraId="370BA621">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2.1.1显微镜类型：伽利略型平行夹角式</w:t>
            </w:r>
          </w:p>
          <w:p w14:paraId="05F338A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2.1.2变倍方式 ：转鼓式5级变倍</w:t>
            </w:r>
          </w:p>
          <w:p w14:paraId="1CB17133">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2.1.3目镜：12.5x </w:t>
            </w:r>
          </w:p>
          <w:p w14:paraId="2B5C9B5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2.1.4总放大倍率及视场：6×（φ33mm）、10×（φ22.5）、16×（φ14mm）、25×（φ8.8mm）、40×（φ5.5mm）</w:t>
            </w:r>
          </w:p>
          <w:p w14:paraId="40C47F5B">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2.1.5曈距调节范围：52mm～80mm</w:t>
            </w:r>
          </w:p>
          <w:p w14:paraId="3E9B4725">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2.1.6屈光度调节范围：+7D～-7D</w:t>
            </w:r>
          </w:p>
          <w:p w14:paraId="5FD3C2E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2.2底座</w:t>
            </w:r>
          </w:p>
          <w:p w14:paraId="635D139C">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2.2.1左右移动：≥110mm</w:t>
            </w:r>
          </w:p>
          <w:p w14:paraId="49AD448B">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2.2.2前后移动：≥115mm</w:t>
            </w:r>
          </w:p>
          <w:p w14:paraId="19391187">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2.2.3上下移动：≥30mm</w:t>
            </w:r>
          </w:p>
          <w:p w14:paraId="39864C3B">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2.3鄂托支架</w:t>
            </w:r>
          </w:p>
          <w:p w14:paraId="3BD3938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2.3.1上下移动：≥80mm</w:t>
            </w:r>
          </w:p>
          <w:p w14:paraId="53A2B8A3">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2.3.2固视灯：红色 LED</w:t>
            </w:r>
          </w:p>
          <w:p w14:paraId="0EA20818">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2.4照明系统性能</w:t>
            </w:r>
          </w:p>
          <w:p w14:paraId="561CE3C5">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2.4.1裂隙宽度：0～14mm连续可调(14mm时，裂隙呈圆形)</w:t>
            </w:r>
          </w:p>
          <w:p w14:paraId="3683DC59">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2.3.2裂隙高度：1～14mm连续可调</w:t>
            </w:r>
          </w:p>
          <w:p w14:paraId="2C3E5077">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2.4.3裂隙角度：0°～180°旋转，由垂直到水平方向连续可调；裂隙倾斜：5°、10°、15°、20°四档；光斑直径：Ф14mm 、Ф10mm、 Ф5mm 、 Ф3mm 、Ф2mm 、Ф1mm 、Ф0.2mm  、Ф1mm和Ф1-14mm连续可调</w:t>
            </w:r>
          </w:p>
          <w:p w14:paraId="3C2EE4A8">
            <w:pPr>
              <w:shd w:val="clear"/>
              <w:adjustRightInd w:val="0"/>
              <w:snapToGrid w:val="0"/>
              <w:spacing w:line="30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2.4.4滤色片：隔热片 、减光片、 无赤片、钴兰片（内置黄光片）</w:t>
            </w:r>
          </w:p>
          <w:p w14:paraId="123132D3">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2.4.5照明灯泡：12V 50W 卤钨灯泡</w:t>
            </w:r>
          </w:p>
          <w:p w14:paraId="48A11600">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 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37065A0">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400484D2">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1ACAD972">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22B0F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5FCAFA70">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6AACA194">
            <w:pPr>
              <w:shd w:val="clear"/>
              <w:adjustRightInd w:val="0"/>
              <w:snapToGrid w:val="0"/>
              <w:spacing w:line="300" w:lineRule="auto"/>
              <w:jc w:val="center"/>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高精度恒温空气浴摇床</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5B47348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1、温度显示，速度显示</w:t>
            </w:r>
          </w:p>
          <w:p w14:paraId="50C794D9">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2、转速范围:起动 -300r/min</w:t>
            </w:r>
          </w:p>
          <w:p w14:paraId="7F5F2736">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3、温控范围:室温～50℃</w:t>
            </w:r>
          </w:p>
          <w:p w14:paraId="59358501">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4、温控精度:士 0.5℃℃</w:t>
            </w:r>
          </w:p>
          <w:p w14:paraId="545D40A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5、振 幅 :20mm(往复、回旋 )</w:t>
            </w:r>
          </w:p>
          <w:p w14:paraId="38BB9699">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6、加热功率:100OW</w:t>
            </w:r>
          </w:p>
          <w:p w14:paraId="4E4C87E6">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7、</w:t>
            </w:r>
            <w:bookmarkStart w:id="21" w:name="OLE_LINK14"/>
            <w:r>
              <w:rPr>
                <w:rFonts w:hint="eastAsia" w:ascii="宋体" w:hAnsi="宋体" w:eastAsia="宋体" w:cs="Times New Roman"/>
                <w:color w:val="auto"/>
                <w:szCs w:val="21"/>
                <w:highlight w:val="none"/>
              </w:rPr>
              <w:t>★</w:t>
            </w:r>
            <w:bookmarkEnd w:id="21"/>
            <w:r>
              <w:rPr>
                <w:rFonts w:hint="eastAsia" w:ascii="宋体" w:hAnsi="宋体" w:eastAsia="宋体" w:cs="Times New Roman"/>
                <w:color w:val="auto"/>
                <w:szCs w:val="21"/>
                <w:highlight w:val="none"/>
              </w:rPr>
              <w:t>装瓶量:试管:φ 16mmx300</w:t>
            </w:r>
          </w:p>
          <w:p w14:paraId="3E6201E5">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100mlx24、200ml x15</w:t>
            </w:r>
          </w:p>
          <w:p w14:paraId="26439677">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8、电 源:交流 220V50Hz</w:t>
            </w:r>
          </w:p>
          <w:p w14:paraId="19F068B6">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9、外形尺寸:≥700mmx470mm x450mm</w:t>
            </w:r>
          </w:p>
          <w:p w14:paraId="4AC68992">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10、内径尺寸:约480x420mm</w:t>
            </w:r>
          </w:p>
          <w:p w14:paraId="37C8AF31">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11、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746B6C6E">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136ADD49">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6150EE18">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46961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28A24696">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11F95B8E">
            <w:pPr>
              <w:shd w:val="clear"/>
              <w:adjustRightInd w:val="0"/>
              <w:snapToGrid w:val="0"/>
              <w:spacing w:line="300" w:lineRule="auto"/>
              <w:jc w:val="center"/>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高精度恒温水浴摇床</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6378BA72">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1、无刷直流电机，内胆不锈钢，外壳冷板喷塑/</w:t>
            </w:r>
          </w:p>
          <w:p w14:paraId="2841F607">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2、电源电压：220V  50Hz</w:t>
            </w:r>
          </w:p>
          <w:p w14:paraId="2AB7055F">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3、控温范围：室温~100℃</w:t>
            </w:r>
          </w:p>
          <w:p w14:paraId="4A752905">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4、控温精度：±0.5℃</w:t>
            </w:r>
          </w:p>
          <w:p w14:paraId="1A8D817C">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5、摇台振幅：26mm</w:t>
            </w:r>
          </w:p>
          <w:p w14:paraId="5646B4F7">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6、控温定时：0~9999分 振荡定时：0~9999分</w:t>
            </w:r>
          </w:p>
          <w:p w14:paraId="36D3B389">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7、摇台尺寸：≥850×500mm</w:t>
            </w:r>
          </w:p>
          <w:p w14:paraId="30C33DF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8、加热功率：4500W  振荡功率：200W</w:t>
            </w:r>
          </w:p>
          <w:p w14:paraId="4C11B933">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9、调速范围：40-300转/分  精度：±0.5</w:t>
            </w:r>
          </w:p>
          <w:p w14:paraId="05D8D340">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10、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64352B50">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732569E6">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6A5A6865">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3FECA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689FA4AE">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2E491C6A">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高精度小型恒温水浴锅</w:t>
            </w:r>
          </w:p>
          <w:p w14:paraId="3E810300">
            <w:pPr>
              <w:shd w:val="clear"/>
              <w:adjustRightInd w:val="0"/>
              <w:snapToGrid w:val="0"/>
              <w:spacing w:line="300" w:lineRule="auto"/>
              <w:jc w:val="center"/>
              <w:rPr>
                <w:rFonts w:hint="eastAsia" w:ascii="宋体" w:hAnsi="宋体" w:eastAsia="宋体" w:cs="宋体"/>
                <w:b/>
                <w:color w:val="auto"/>
                <w:szCs w:val="21"/>
                <w:highlight w:val="none"/>
              </w:rPr>
            </w:pPr>
          </w:p>
        </w:tc>
        <w:tc>
          <w:tcPr>
            <w:tcW w:w="5156" w:type="dxa"/>
            <w:tcBorders>
              <w:top w:val="single" w:color="auto" w:sz="4" w:space="0"/>
              <w:left w:val="single" w:color="auto" w:sz="4" w:space="0"/>
              <w:bottom w:val="single" w:color="auto" w:sz="4" w:space="0"/>
              <w:right w:val="single" w:color="auto" w:sz="4" w:space="0"/>
            </w:tcBorders>
            <w:noWrap w:val="0"/>
            <w:vAlign w:val="center"/>
          </w:tcPr>
          <w:p w14:paraId="5F455B0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1、不锈钢内胆，外壳冷板喷塑</w:t>
            </w:r>
          </w:p>
          <w:p w14:paraId="6D8AC3F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2、恒温范围:室温～100℃，控温精度:士0.5℃/</w:t>
            </w:r>
          </w:p>
          <w:p w14:paraId="64D2ADFE">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3、★孔数 ≥2</w:t>
            </w:r>
          </w:p>
          <w:p w14:paraId="18D87EE8">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4、水箱容积 ≥305x160x120mm</w:t>
            </w:r>
          </w:p>
          <w:p w14:paraId="79973627">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5、加热功率800W</w:t>
            </w:r>
          </w:p>
          <w:p w14:paraId="173D7142">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6、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1D7FCA69">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28BF9840">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6D2D13EB">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77DD0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478508A0">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2036357E">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内毒素测定仪</w:t>
            </w:r>
          </w:p>
          <w:p w14:paraId="5FF0E9A6">
            <w:pPr>
              <w:shd w:val="clear"/>
              <w:adjustRightInd w:val="0"/>
              <w:snapToGrid w:val="0"/>
              <w:spacing w:line="300" w:lineRule="auto"/>
              <w:jc w:val="center"/>
              <w:rPr>
                <w:rFonts w:hint="eastAsia" w:ascii="宋体" w:hAnsi="宋体" w:eastAsia="宋体" w:cs="宋体"/>
                <w:b/>
                <w:color w:val="auto"/>
                <w:szCs w:val="21"/>
                <w:highlight w:val="none"/>
              </w:rPr>
            </w:pPr>
          </w:p>
        </w:tc>
        <w:tc>
          <w:tcPr>
            <w:tcW w:w="5156" w:type="dxa"/>
            <w:tcBorders>
              <w:top w:val="single" w:color="auto" w:sz="4" w:space="0"/>
              <w:left w:val="single" w:color="auto" w:sz="4" w:space="0"/>
              <w:bottom w:val="single" w:color="auto" w:sz="4" w:space="0"/>
              <w:right w:val="single" w:color="auto" w:sz="4" w:space="0"/>
            </w:tcBorders>
            <w:noWrap w:val="0"/>
            <w:vAlign w:val="center"/>
          </w:tcPr>
          <w:p w14:paraId="70D7653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1、默认参数:37℃、60分钟;也可根据需要自行设定，温度设定范围:室温至50℃</w:t>
            </w:r>
          </w:p>
          <w:p w14:paraId="4073056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2、★水浴控温精度:37±0.2°</w:t>
            </w:r>
          </w:p>
          <w:p w14:paraId="259BF229">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3、计时精度:60分钟土45秒</w:t>
            </w:r>
          </w:p>
          <w:p w14:paraId="4A2191C7">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4、试管孔位:60</w:t>
            </w:r>
          </w:p>
          <w:p w14:paraId="3B1208C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5、试管尺寸:中10*75mm</w:t>
            </w:r>
          </w:p>
          <w:p w14:paraId="503D3030">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6、连续工作时长: ≥24小时</w:t>
            </w:r>
          </w:p>
          <w:p w14:paraId="21CE98E7">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7、电源功率:220V / 300W</w:t>
            </w:r>
          </w:p>
          <w:p w14:paraId="0D175281">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8、★采用干式固体加热恒温方式，自动预置温度为37℃，也可根据需要自行设定。采用≥7寸触控屏设计。</w:t>
            </w:r>
          </w:p>
          <w:p w14:paraId="5A298938">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9、具有分组定时功能。</w:t>
            </w:r>
          </w:p>
          <w:p w14:paraId="5E7358C6">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10、预置时间到时，具有定时提醒功能。</w:t>
            </w:r>
          </w:p>
          <w:p w14:paraId="5547F658">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11、★控温精度高，具有过热自动保护功能。</w:t>
            </w:r>
          </w:p>
          <w:p w14:paraId="5426737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12、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200AED8C">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05823F1">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4A45E32F">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07224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0B4C0EB0">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69D9A709">
            <w:pPr>
              <w:shd w:val="clear"/>
              <w:adjustRightInd w:val="0"/>
              <w:snapToGrid w:val="0"/>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万分之一电子分析天平</w:t>
            </w:r>
          </w:p>
          <w:p w14:paraId="2A6055D3">
            <w:pPr>
              <w:shd w:val="clear"/>
              <w:adjustRightInd w:val="0"/>
              <w:snapToGrid w:val="0"/>
              <w:spacing w:line="300" w:lineRule="auto"/>
              <w:jc w:val="center"/>
              <w:rPr>
                <w:rFonts w:hint="eastAsia" w:ascii="宋体" w:hAnsi="宋体" w:eastAsia="宋体" w:cs="宋体"/>
                <w:b/>
                <w:color w:val="auto"/>
                <w:szCs w:val="21"/>
                <w:highlight w:val="none"/>
              </w:rPr>
            </w:pPr>
          </w:p>
        </w:tc>
        <w:tc>
          <w:tcPr>
            <w:tcW w:w="5156" w:type="dxa"/>
            <w:tcBorders>
              <w:top w:val="single" w:color="auto" w:sz="4" w:space="0"/>
              <w:left w:val="single" w:color="auto" w:sz="4" w:space="0"/>
              <w:bottom w:val="single" w:color="auto" w:sz="4" w:space="0"/>
              <w:right w:val="single" w:color="auto" w:sz="4" w:space="0"/>
            </w:tcBorders>
            <w:noWrap w:val="0"/>
            <w:vAlign w:val="center"/>
          </w:tcPr>
          <w:p w14:paraId="496EA052">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1、LCD液晶显示屏。显示屏上有重量刻度，便于查看量程百分比进度条。</w:t>
            </w:r>
          </w:p>
          <w:p w14:paraId="713FEFF9">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 高精度电磁平衡式传感器、称量速度可调、灵敏度可调。</w:t>
            </w:r>
          </w:p>
          <w:p w14:paraId="243513B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 含外置砝码一键校准功能（外校）。</w:t>
            </w:r>
          </w:p>
          <w:p w14:paraId="0C5EA360">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4、 内置RS-232接口，可连接打印机、计算机等设备。</w:t>
            </w:r>
          </w:p>
          <w:p w14:paraId="185D259B">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 出厂经振动台测试，≥四级防震。</w:t>
            </w:r>
          </w:p>
          <w:p w14:paraId="08B21EAC">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6、多种单位转换、计数功能。</w:t>
            </w:r>
          </w:p>
          <w:p w14:paraId="5CD42330">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7、不锈钢秤盘，内置下挂钩。</w:t>
            </w:r>
          </w:p>
          <w:p w14:paraId="696899D6">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8★、外观增加防风玻璃罩，排除外围环境影。防风罩侧面防撞条设计。</w:t>
            </w:r>
          </w:p>
          <w:p w14:paraId="16172BDD">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9、铝合金底座，结构稳固。</w:t>
            </w:r>
          </w:p>
          <w:p w14:paraId="25DC901B">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10★、准确度级别≥一级、最大称量值≥320g、分度值0.1mg、线性误差±0.0005g、重复性误差0.0002g、稳定时间≤8s。</w:t>
            </w:r>
          </w:p>
          <w:p w14:paraId="5D55C53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11、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7CC9769C">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26EC92C9">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7CFFA413">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7A5D4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0CD00C7D">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66BC4B56">
            <w:pPr>
              <w:shd w:val="clear"/>
              <w:adjustRightInd w:val="0"/>
              <w:snapToGrid w:val="0"/>
              <w:spacing w:line="300" w:lineRule="auto"/>
              <w:jc w:val="center"/>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多通道吸入式实验动物麻醉机</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14F43EC3">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1、一键轻松换气；</w:t>
            </w:r>
          </w:p>
          <w:p w14:paraId="5F51D84F">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2、挥发罐有异氟烷、七氟烷可选；</w:t>
            </w:r>
          </w:p>
          <w:p w14:paraId="48227E85">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3、采用麻醉、回收同轴管设计方案；</w:t>
            </w:r>
          </w:p>
          <w:p w14:paraId="26506775">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4、支持搭配呼吸机、定位仪、活体成像仪、多通道麻醉等同时使用；</w:t>
            </w:r>
          </w:p>
          <w:p w14:paraId="5B025AF6">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5、具有安全锁定装置；</w:t>
            </w:r>
          </w:p>
          <w:p w14:paraId="59B49ED9">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6、具有大视野的玻璃窗；</w:t>
            </w:r>
          </w:p>
          <w:p w14:paraId="423AD64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7、准确地控制动物的麻醉深度；</w:t>
            </w:r>
          </w:p>
          <w:p w14:paraId="5F19890B">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8、麻醉剂浓度可控，麻醉深度易控，麻醉苏醒平稳迅速；</w:t>
            </w:r>
          </w:p>
          <w:p w14:paraId="034D959E">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9、麻醉机结构应设计紧凑，占用实验操作空间少； </w:t>
            </w:r>
          </w:p>
          <w:p w14:paraId="488366BE">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10、麻醉挥发罐：输出浓度：0-5%（异氟烷）；0-8%（七氟烷）；</w:t>
            </w:r>
          </w:p>
          <w:p w14:paraId="0ABBB2F9">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11、输出精度：≤±0.1（0-1%）；</w:t>
            </w:r>
          </w:p>
          <w:p w14:paraId="4A06D658">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12、工作温度：10-35℃；</w:t>
            </w:r>
          </w:p>
          <w:p w14:paraId="5E819E8C">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13、容量＞120ML；</w:t>
            </w:r>
          </w:p>
          <w:p w14:paraId="5737D718">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14、流量计：1L、2L、4L可选；</w:t>
            </w:r>
          </w:p>
          <w:p w14:paraId="1C02951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15、流速：0-4L/min；</w:t>
            </w:r>
          </w:p>
          <w:p w14:paraId="6D875B51">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16、快速充氧速度：最高10L/min；</w:t>
            </w:r>
          </w:p>
          <w:p w14:paraId="2A719315">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17★、模式：桌式、移动式、悬挂式可选；</w:t>
            </w:r>
          </w:p>
          <w:p w14:paraId="6002465B">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18、适用动物：体重≤7.0kg，如：小鼠、大鼠、豚鼠、兔子、猫等；</w:t>
            </w:r>
          </w:p>
          <w:p w14:paraId="61C91CA8">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19★、废气回收方式：主动回收和被动回收可选；回收装置固定在主机上</w:t>
            </w:r>
          </w:p>
          <w:p w14:paraId="724379D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20、麻醉机尺寸：≥长*宽*高（30.5×20.3×43.2cm）；</w:t>
            </w:r>
          </w:p>
          <w:p w14:paraId="43BF6D93">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21、重量：≤8kg；</w:t>
            </w:r>
          </w:p>
          <w:p w14:paraId="4142CC7B">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2.2 、可实现十只动物同时麻醉</w:t>
            </w:r>
          </w:p>
          <w:p w14:paraId="1637E0C6">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2.3★配置清单</w:t>
            </w:r>
          </w:p>
          <w:p w14:paraId="225358F2">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2.3.1 标准主机一台</w:t>
            </w:r>
          </w:p>
          <w:p w14:paraId="7BE03E12">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2.3.2 大号诱导盒一个</w:t>
            </w:r>
          </w:p>
          <w:p w14:paraId="404AEE3B">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2.3.3 废气回收罐 1盒8个</w:t>
            </w:r>
          </w:p>
          <w:p w14:paraId="43F61ABC">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2.3.4 首次装机用麻醉试剂 2瓶</w:t>
            </w:r>
          </w:p>
          <w:p w14:paraId="7E2D4ABD">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2.3.5 静音气源泵</w:t>
            </w:r>
          </w:p>
          <w:p w14:paraId="7F8A7295">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2.3.5十通路组件</w:t>
            </w:r>
          </w:p>
          <w:p w14:paraId="220E9C9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2.3.6 不低于5个大鼠面罩，5个小鼠面罩，5个Jack管路兔子面罩，及相应管路。</w:t>
            </w:r>
          </w:p>
          <w:p w14:paraId="34B55089">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E7F2081">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5A0A15E8">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7BC352B3">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3B7F9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34F9DD85">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101A1A40">
            <w:pPr>
              <w:shd w:val="clear"/>
              <w:adjustRightInd w:val="0"/>
              <w:snapToGrid w:val="0"/>
              <w:spacing w:line="30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生物医疗医用冰箱</w:t>
            </w:r>
          </w:p>
          <w:p w14:paraId="2C29C272">
            <w:pPr>
              <w:shd w:val="clear"/>
              <w:adjustRightInd w:val="0"/>
              <w:snapToGrid w:val="0"/>
              <w:spacing w:line="300" w:lineRule="auto"/>
              <w:jc w:val="center"/>
              <w:rPr>
                <w:rFonts w:ascii="宋体" w:hAnsi="宋体" w:eastAsia="宋体" w:cs="宋体"/>
                <w:color w:val="auto"/>
                <w:szCs w:val="21"/>
                <w:highlight w:val="none"/>
              </w:rPr>
            </w:pPr>
          </w:p>
        </w:tc>
        <w:tc>
          <w:tcPr>
            <w:tcW w:w="5156" w:type="dxa"/>
            <w:tcBorders>
              <w:top w:val="single" w:color="auto" w:sz="4" w:space="0"/>
              <w:left w:val="single" w:color="auto" w:sz="4" w:space="0"/>
              <w:bottom w:val="single" w:color="auto" w:sz="4" w:space="0"/>
              <w:right w:val="single" w:color="auto" w:sz="4" w:space="0"/>
            </w:tcBorders>
            <w:noWrap w:val="0"/>
            <w:vAlign w:val="center"/>
          </w:tcPr>
          <w:p w14:paraId="556F8B71">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★1、立式；有效容积≥270L；温度范围：-10℃～-25℃。</w:t>
            </w:r>
            <w:r>
              <w:rPr>
                <w:rFonts w:hint="eastAsia" w:ascii="宋体" w:hAnsi="宋体" w:eastAsia="宋体" w:cs="Times New Roman"/>
                <w:b/>
                <w:bCs/>
                <w:color w:val="auto"/>
                <w:szCs w:val="21"/>
                <w:highlight w:val="none"/>
              </w:rPr>
              <w:t>（投标文件中提供证明材料）</w:t>
            </w:r>
          </w:p>
          <w:p w14:paraId="52BC260C">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2、外部尺寸（宽×深×高）</w:t>
            </w:r>
            <w:bookmarkStart w:id="22" w:name="OLE_LINK12"/>
            <w:r>
              <w:rPr>
                <w:rFonts w:hint="eastAsia" w:ascii="宋体" w:hAnsi="宋体" w:eastAsia="宋体" w:cs="Times New Roman"/>
                <w:color w:val="auto"/>
                <w:szCs w:val="21"/>
                <w:highlight w:val="none"/>
              </w:rPr>
              <w:t>约</w:t>
            </w:r>
            <w:bookmarkEnd w:id="22"/>
            <w:r>
              <w:rPr>
                <w:rFonts w:hint="eastAsia" w:ascii="宋体" w:hAnsi="宋体" w:eastAsia="宋体" w:cs="Times New Roman"/>
                <w:color w:val="auto"/>
                <w:szCs w:val="21"/>
                <w:highlight w:val="none"/>
              </w:rPr>
              <w:t>645×700×1855mm。</w:t>
            </w:r>
          </w:p>
          <w:p w14:paraId="41024645">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3、内部尺寸（宽×深×高）约423×463×1638 mm。</w:t>
            </w:r>
          </w:p>
          <w:p w14:paraId="395D5F25">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4、内胆材质：内胆采用高强度HIPS材质。</w:t>
            </w:r>
          </w:p>
          <w:p w14:paraId="4A5BD01C">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5、箱体保温材料：环戊烷+R245fa混合发泡门体。</w:t>
            </w:r>
          </w:p>
          <w:p w14:paraId="2069DC92">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6★、耗电量：25℃环境下，空载耗电量≤1 kW·h/24h，</w:t>
            </w:r>
            <w:r>
              <w:rPr>
                <w:rFonts w:hint="eastAsia" w:ascii="宋体" w:hAnsi="宋体" w:eastAsia="宋体" w:cs="Times New Roman"/>
                <w:b/>
                <w:bCs/>
                <w:color w:val="auto"/>
                <w:szCs w:val="21"/>
                <w:highlight w:val="none"/>
              </w:rPr>
              <w:t>（投标文件中提供证明材料）</w:t>
            </w:r>
            <w:r>
              <w:rPr>
                <w:rFonts w:hint="eastAsia" w:ascii="宋体" w:hAnsi="宋体" w:eastAsia="宋体" w:cs="Times New Roman"/>
                <w:color w:val="auto"/>
                <w:szCs w:val="21"/>
                <w:highlight w:val="none"/>
              </w:rPr>
              <w:t>。</w:t>
            </w:r>
          </w:p>
          <w:p w14:paraId="29FB5699">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7、抽屉数量：设备配有≥6个大型低温冷冻抽屉，抽屉带有标签插槽。</w:t>
            </w:r>
          </w:p>
          <w:p w14:paraId="05C417C7">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8、制冷系统：产品采用优质压缩机，环保碳氢制冷剂。</w:t>
            </w:r>
          </w:p>
          <w:p w14:paraId="5A195381">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9、测试孔：标配1个测试孔设计，后续可根据需要选配冷链监控，实时监控箱内温度变化。</w:t>
            </w:r>
          </w:p>
          <w:p w14:paraId="627A1319">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10★、温度均匀性：均匀性≤1.5℃</w:t>
            </w:r>
            <w:r>
              <w:rPr>
                <w:rFonts w:hint="eastAsia" w:ascii="宋体" w:hAnsi="宋体" w:eastAsia="宋体" w:cs="Times New Roman"/>
                <w:b/>
                <w:bCs/>
                <w:color w:val="auto"/>
                <w:szCs w:val="21"/>
                <w:highlight w:val="none"/>
              </w:rPr>
              <w:t>（投标文件中提供证明材料）</w:t>
            </w:r>
            <w:r>
              <w:rPr>
                <w:rFonts w:hint="eastAsia" w:ascii="宋体" w:hAnsi="宋体" w:eastAsia="宋体" w:cs="Times New Roman"/>
                <w:color w:val="auto"/>
                <w:szCs w:val="21"/>
                <w:highlight w:val="none"/>
              </w:rPr>
              <w:t>。</w:t>
            </w:r>
          </w:p>
          <w:p w14:paraId="65A7FD63">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11★、降温时间：25℃环境下，空载从室温降低至特性点温度时间≤130min。</w:t>
            </w:r>
            <w:r>
              <w:rPr>
                <w:rFonts w:hint="eastAsia" w:ascii="宋体" w:hAnsi="宋体" w:eastAsia="宋体" w:cs="Times New Roman"/>
                <w:b/>
                <w:bCs/>
                <w:color w:val="auto"/>
                <w:szCs w:val="21"/>
                <w:highlight w:val="none"/>
              </w:rPr>
              <w:t>（投标文件中提供证明材料）</w:t>
            </w:r>
          </w:p>
          <w:p w14:paraId="311FF0AB">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12、多重报警功能：传感器故障报警，超温报警，开门报警，断电报警等。</w:t>
            </w:r>
          </w:p>
          <w:p w14:paraId="53832EF9">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13、三种报警方式：声音蜂鸣，灯光闪烁，后续可根据需要选配远程报警功能。</w:t>
            </w:r>
          </w:p>
          <w:p w14:paraId="2F492CDC">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14★、双锁设计：自带暗锁，同时配备合金挂锁锁孔，可加挂锁</w:t>
            </w:r>
            <w:r>
              <w:rPr>
                <w:rFonts w:hint="eastAsia" w:ascii="宋体" w:hAnsi="宋体" w:eastAsia="宋体" w:cs="Times New Roman"/>
                <w:b/>
                <w:bCs/>
                <w:color w:val="auto"/>
                <w:szCs w:val="21"/>
                <w:highlight w:val="none"/>
              </w:rPr>
              <w:t>（投标文件中提供证明材料）</w:t>
            </w:r>
            <w:r>
              <w:rPr>
                <w:rFonts w:hint="eastAsia" w:ascii="宋体" w:hAnsi="宋体" w:eastAsia="宋体" w:cs="Times New Roman"/>
                <w:color w:val="auto"/>
                <w:szCs w:val="21"/>
                <w:highlight w:val="none"/>
              </w:rPr>
              <w:t>。</w:t>
            </w:r>
          </w:p>
          <w:p w14:paraId="51FCB25C">
            <w:pPr>
              <w:shd w:val="clear"/>
              <w:adjustRightInd w:val="0"/>
              <w:snapToGrid w:val="0"/>
              <w:spacing w:line="300" w:lineRule="auto"/>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15、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12F13555">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750A39E0">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2CEDA026">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31636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63510F06">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3E8453D8">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mn-cs"/>
                <w:color w:val="auto"/>
                <w:kern w:val="24"/>
                <w:szCs w:val="21"/>
                <w:highlight w:val="none"/>
              </w:rPr>
              <w:t>保温手术台</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486B4ED5">
            <w:pPr>
              <w:widowControl/>
              <w:shd w:val="clear" w:color="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jc w:val="left"/>
              <w:rPr>
                <w:rFonts w:ascii="宋体" w:hAnsi="宋体" w:eastAsia="宋体" w:cs="+mn-cs"/>
                <w:color w:val="auto"/>
                <w:kern w:val="24"/>
                <w:szCs w:val="21"/>
                <w:highlight w:val="none"/>
              </w:rPr>
            </w:pPr>
            <w:r>
              <w:rPr>
                <w:rFonts w:hint="eastAsia" w:ascii="宋体" w:hAnsi="宋体" w:eastAsia="宋体" w:cs="+mn-cs"/>
                <w:color w:val="auto"/>
                <w:kern w:val="24"/>
                <w:szCs w:val="21"/>
                <w:highlight w:val="none"/>
              </w:rPr>
              <w:t>1★、台面：不低于1.5mm 厚SUS304#不锈钢，承重不低于60公斤。</w:t>
            </w:r>
          </w:p>
          <w:p w14:paraId="217D0AA8">
            <w:pPr>
              <w:widowControl/>
              <w:shd w:val="clear" w:color="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jc w:val="left"/>
              <w:rPr>
                <w:rFonts w:ascii="宋体" w:hAnsi="宋体" w:eastAsia="宋体" w:cs="+mn-cs"/>
                <w:color w:val="auto"/>
                <w:kern w:val="24"/>
                <w:szCs w:val="21"/>
                <w:highlight w:val="none"/>
              </w:rPr>
            </w:pPr>
            <w:r>
              <w:rPr>
                <w:rFonts w:hint="eastAsia" w:ascii="宋体" w:hAnsi="宋体" w:eastAsia="宋体" w:cs="+mn-cs"/>
                <w:color w:val="auto"/>
                <w:kern w:val="24"/>
                <w:szCs w:val="21"/>
                <w:highlight w:val="none"/>
              </w:rPr>
              <w:t>2、不锈钢过滤网：304不锈钢</w:t>
            </w:r>
            <w:r>
              <w:rPr>
                <w:rFonts w:ascii="宋体" w:hAnsi="宋体" w:eastAsia="宋体" w:cs="+mn-cs"/>
                <w:color w:val="auto"/>
                <w:kern w:val="24"/>
                <w:szCs w:val="21"/>
                <w:highlight w:val="none"/>
              </w:rPr>
              <w:t>。</w:t>
            </w:r>
          </w:p>
          <w:p w14:paraId="67329D96">
            <w:pPr>
              <w:widowControl/>
              <w:shd w:val="clear" w:color="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jc w:val="left"/>
              <w:rPr>
                <w:rFonts w:ascii="宋体" w:hAnsi="宋体" w:eastAsia="宋体" w:cs="+mn-cs"/>
                <w:color w:val="auto"/>
                <w:kern w:val="24"/>
                <w:szCs w:val="21"/>
                <w:highlight w:val="none"/>
              </w:rPr>
            </w:pPr>
            <w:r>
              <w:rPr>
                <w:rFonts w:hint="eastAsia" w:ascii="宋体" w:hAnsi="宋体" w:eastAsia="宋体" w:cs="+mn-cs"/>
                <w:color w:val="auto"/>
                <w:kern w:val="24"/>
                <w:szCs w:val="21"/>
                <w:highlight w:val="none"/>
              </w:rPr>
              <w:t>3、升降支架：5mm 不锈钢</w:t>
            </w:r>
            <w:r>
              <w:rPr>
                <w:rFonts w:ascii="宋体" w:hAnsi="宋体" w:eastAsia="宋体" w:cs="+mn-cs"/>
                <w:color w:val="auto"/>
                <w:kern w:val="24"/>
                <w:szCs w:val="21"/>
                <w:highlight w:val="none"/>
              </w:rPr>
              <w:t>。</w:t>
            </w:r>
          </w:p>
          <w:p w14:paraId="66B325FD">
            <w:pPr>
              <w:widowControl/>
              <w:shd w:val="clear" w:color="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jc w:val="left"/>
              <w:rPr>
                <w:rFonts w:ascii="宋体" w:hAnsi="宋体" w:eastAsia="宋体" w:cs="+mn-cs"/>
                <w:color w:val="auto"/>
                <w:kern w:val="24"/>
                <w:szCs w:val="21"/>
                <w:highlight w:val="none"/>
              </w:rPr>
            </w:pPr>
            <w:r>
              <w:rPr>
                <w:rFonts w:hint="eastAsia" w:ascii="宋体" w:hAnsi="宋体" w:eastAsia="宋体" w:cs="+mn-cs"/>
                <w:color w:val="auto"/>
                <w:kern w:val="24"/>
                <w:szCs w:val="21"/>
                <w:highlight w:val="none"/>
              </w:rPr>
              <w:t>4、废液桶 201不锈钢</w:t>
            </w:r>
            <w:r>
              <w:rPr>
                <w:rFonts w:ascii="宋体" w:hAnsi="宋体" w:eastAsia="宋体" w:cs="+mn-cs"/>
                <w:color w:val="auto"/>
                <w:kern w:val="24"/>
                <w:szCs w:val="21"/>
                <w:highlight w:val="none"/>
              </w:rPr>
              <w:t>。</w:t>
            </w:r>
          </w:p>
          <w:p w14:paraId="62A4377B">
            <w:pPr>
              <w:widowControl/>
              <w:shd w:val="clear" w:color="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jc w:val="left"/>
              <w:rPr>
                <w:rFonts w:ascii="宋体" w:hAnsi="宋体" w:eastAsia="宋体" w:cs="+mn-cs"/>
                <w:color w:val="auto"/>
                <w:kern w:val="24"/>
                <w:szCs w:val="21"/>
                <w:highlight w:val="none"/>
              </w:rPr>
            </w:pPr>
            <w:r>
              <w:rPr>
                <w:rFonts w:hint="eastAsia" w:ascii="宋体" w:hAnsi="宋体" w:eastAsia="宋体" w:cs="+mn-cs"/>
                <w:color w:val="auto"/>
                <w:kern w:val="24"/>
                <w:szCs w:val="21"/>
                <w:highlight w:val="none"/>
              </w:rPr>
              <w:t>5、器具盘 401不锈钢</w:t>
            </w:r>
            <w:r>
              <w:rPr>
                <w:rFonts w:ascii="宋体" w:hAnsi="宋体" w:eastAsia="宋体" w:cs="+mn-cs"/>
                <w:color w:val="auto"/>
                <w:kern w:val="24"/>
                <w:szCs w:val="21"/>
                <w:highlight w:val="none"/>
              </w:rPr>
              <w:t>。</w:t>
            </w:r>
          </w:p>
          <w:p w14:paraId="479F1C69">
            <w:pPr>
              <w:widowControl/>
              <w:shd w:val="clear" w:color="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jc w:val="left"/>
              <w:rPr>
                <w:rFonts w:hint="eastAsia" w:ascii="宋体" w:hAnsi="宋体" w:eastAsia="宋体" w:cs="+mn-cs"/>
                <w:color w:val="auto"/>
                <w:kern w:val="24"/>
                <w:szCs w:val="21"/>
                <w:highlight w:val="none"/>
              </w:rPr>
            </w:pPr>
            <w:r>
              <w:rPr>
                <w:rFonts w:hint="eastAsia" w:ascii="宋体" w:hAnsi="宋体" w:eastAsia="宋体" w:cs="+mn-cs"/>
                <w:color w:val="auto"/>
                <w:kern w:val="24"/>
                <w:szCs w:val="21"/>
                <w:highlight w:val="none"/>
              </w:rPr>
              <w:t>6、电动升降器：要求推力大，噪音小。</w:t>
            </w:r>
          </w:p>
          <w:p w14:paraId="0CD4D478">
            <w:pPr>
              <w:widowControl/>
              <w:shd w:val="clear" w:color="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jc w:val="left"/>
              <w:rPr>
                <w:rFonts w:hint="eastAsia" w:ascii="宋体" w:hAnsi="宋体" w:eastAsia="宋体" w:cs="+mn-cs"/>
                <w:color w:val="auto"/>
                <w:kern w:val="24"/>
                <w:szCs w:val="21"/>
                <w:highlight w:val="none"/>
              </w:rPr>
            </w:pPr>
            <w:r>
              <w:rPr>
                <w:rFonts w:hint="eastAsia" w:ascii="宋体" w:hAnsi="宋体" w:eastAsia="宋体" w:cs="+mn-cs"/>
                <w:color w:val="auto"/>
                <w:kern w:val="24"/>
                <w:szCs w:val="21"/>
                <w:highlight w:val="none"/>
              </w:rPr>
              <w:t>7、防震调节脚：4个。</w:t>
            </w:r>
          </w:p>
          <w:p w14:paraId="7F416766">
            <w:pPr>
              <w:widowControl/>
              <w:shd w:val="clear" w:color="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jc w:val="left"/>
              <w:rPr>
                <w:rFonts w:ascii="宋体" w:hAnsi="宋体" w:eastAsia="宋体" w:cs="+mn-cs"/>
                <w:color w:val="auto"/>
                <w:kern w:val="24"/>
                <w:szCs w:val="21"/>
                <w:highlight w:val="none"/>
              </w:rPr>
            </w:pPr>
            <w:r>
              <w:rPr>
                <w:rFonts w:hint="eastAsia" w:ascii="宋体" w:hAnsi="宋体" w:eastAsia="宋体" w:cs="+mn-cs"/>
                <w:color w:val="auto"/>
                <w:kern w:val="24"/>
                <w:szCs w:val="21"/>
                <w:highlight w:val="none"/>
              </w:rPr>
              <w:t>8、智能温控器：支持根据需求随意调节</w:t>
            </w:r>
            <w:r>
              <w:rPr>
                <w:rFonts w:ascii="宋体" w:hAnsi="宋体" w:eastAsia="宋体" w:cs="+mn-cs"/>
                <w:color w:val="auto"/>
                <w:kern w:val="24"/>
                <w:szCs w:val="21"/>
                <w:highlight w:val="none"/>
              </w:rPr>
              <w:t>。</w:t>
            </w:r>
          </w:p>
          <w:p w14:paraId="15A4A271">
            <w:pPr>
              <w:widowControl/>
              <w:shd w:val="clear" w:color="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jc w:val="left"/>
              <w:rPr>
                <w:rFonts w:ascii="宋体" w:hAnsi="宋体" w:eastAsia="宋体" w:cs="+mn-cs"/>
                <w:color w:val="auto"/>
                <w:kern w:val="24"/>
                <w:szCs w:val="21"/>
                <w:highlight w:val="none"/>
              </w:rPr>
            </w:pPr>
            <w:r>
              <w:rPr>
                <w:rFonts w:hint="eastAsia" w:ascii="宋体" w:hAnsi="宋体" w:eastAsia="宋体" w:cs="+mn-cs"/>
                <w:color w:val="auto"/>
                <w:kern w:val="24"/>
                <w:szCs w:val="21"/>
                <w:highlight w:val="none"/>
              </w:rPr>
              <w:t>9、具备自动恒温功能，要求热效率高，寿命长，加热速度快，低耗能环保，不耗氧。</w:t>
            </w:r>
          </w:p>
          <w:p w14:paraId="3292B102">
            <w:pPr>
              <w:widowControl/>
              <w:shd w:val="clear" w:color="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jc w:val="left"/>
              <w:rPr>
                <w:rFonts w:hint="eastAsia" w:ascii="宋体" w:hAnsi="宋体" w:eastAsia="宋体" w:cs="+mn-cs"/>
                <w:color w:val="auto"/>
                <w:kern w:val="24"/>
                <w:szCs w:val="21"/>
                <w:highlight w:val="none"/>
              </w:rPr>
            </w:pPr>
            <w:r>
              <w:rPr>
                <w:rFonts w:hint="eastAsia" w:ascii="宋体" w:hAnsi="宋体" w:eastAsia="宋体" w:cs="+mn-cs"/>
                <w:color w:val="auto"/>
                <w:kern w:val="24"/>
                <w:szCs w:val="21"/>
                <w:highlight w:val="none"/>
              </w:rPr>
              <w:t>10、脚踏电动升降：脚踏升降方便工作时操作。</w:t>
            </w:r>
          </w:p>
          <w:p w14:paraId="7AF9F6FD">
            <w:pPr>
              <w:widowControl/>
              <w:shd w:val="clear" w:color="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jc w:val="left"/>
              <w:rPr>
                <w:rFonts w:hint="eastAsia" w:ascii="宋体" w:hAnsi="宋体" w:eastAsia="宋体" w:cs="+mn-cs"/>
                <w:color w:val="auto"/>
                <w:kern w:val="24"/>
                <w:szCs w:val="21"/>
                <w:highlight w:val="none"/>
              </w:rPr>
            </w:pPr>
            <w:r>
              <w:rPr>
                <w:rFonts w:hint="eastAsia" w:ascii="宋体" w:hAnsi="宋体" w:eastAsia="宋体" w:cs="+mn-cs"/>
                <w:color w:val="auto"/>
                <w:kern w:val="24"/>
                <w:szCs w:val="21"/>
                <w:highlight w:val="none"/>
              </w:rPr>
              <w:t>11、</w:t>
            </w:r>
            <w:r>
              <w:rPr>
                <w:rFonts w:hint="eastAsia" w:ascii="宋体" w:hAnsi="宋体" w:eastAsia="宋体" w:cs="Times New Roman"/>
                <w:color w:val="auto"/>
                <w:szCs w:val="21"/>
                <w:highlight w:val="none"/>
              </w:rPr>
              <w:t>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6E74AE67">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62B47616">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5105D45E">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320E3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0491725F">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0963B85D">
            <w:pPr>
              <w:shd w:val="clear"/>
              <w:adjustRightInd w:val="0"/>
              <w:snapToGrid w:val="0"/>
              <w:spacing w:line="300" w:lineRule="auto"/>
              <w:jc w:val="center"/>
              <w:rPr>
                <w:rFonts w:hint="eastAsia" w:ascii="宋体" w:hAnsi="宋体" w:eastAsia="宋体" w:cs="+mn-cs"/>
                <w:color w:val="auto"/>
                <w:kern w:val="24"/>
                <w:szCs w:val="21"/>
                <w:highlight w:val="none"/>
              </w:rPr>
            </w:pPr>
            <w:r>
              <w:rPr>
                <w:rFonts w:hint="eastAsia" w:ascii="宋体" w:hAnsi="宋体" w:eastAsia="宋体" w:cs="+mn-cs"/>
                <w:color w:val="auto"/>
                <w:kern w:val="24"/>
                <w:szCs w:val="21"/>
                <w:highlight w:val="none"/>
              </w:rPr>
              <w:t>大通量</w:t>
            </w:r>
          </w:p>
          <w:p w14:paraId="54C25962">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mn-cs"/>
                <w:color w:val="auto"/>
                <w:kern w:val="24"/>
                <w:szCs w:val="21"/>
                <w:highlight w:val="none"/>
              </w:rPr>
              <w:t>离心机</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09F02A8B">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1★、可储存≥99个程序组，操作界面设有至少5组可一键调用的自定义预设程序</w:t>
            </w:r>
            <w:r>
              <w:rPr>
                <w:rFonts w:hint="eastAsia" w:ascii="宋体" w:hAnsi="宋体" w:eastAsia="宋体" w:cs="Times New Roman"/>
                <w:b/>
                <w:bCs/>
                <w:color w:val="auto"/>
                <w:szCs w:val="21"/>
                <w:highlight w:val="none"/>
              </w:rPr>
              <w:t xml:space="preserve"> (投标文件中提供证明材料)</w:t>
            </w:r>
            <w:r>
              <w:rPr>
                <w:rFonts w:hint="eastAsia" w:ascii="宋体" w:hAnsi="宋体" w:eastAsia="宋体" w:cs="Times New Roman"/>
                <w:color w:val="auto"/>
                <w:szCs w:val="21"/>
                <w:highlight w:val="none"/>
              </w:rPr>
              <w:t xml:space="preserve"> 。</w:t>
            </w:r>
          </w:p>
          <w:p w14:paraId="5527E8C9">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2、电动门锁，可以选择是否在离心运行结束后自动开启腔门。</w:t>
            </w:r>
          </w:p>
          <w:p w14:paraId="4C61C190">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3、长按启动/瞬时键，可实现瞬时离心。</w:t>
            </w:r>
          </w:p>
          <w:p w14:paraId="15944BE3">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4★、采用≥7寸真彩高清触摸显示大屏。同屏显示离心力、转速、时间等，并且在运行时可随时修改参数，无需停机。</w:t>
            </w:r>
            <w:r>
              <w:rPr>
                <w:rFonts w:hint="eastAsia" w:ascii="宋体" w:hAnsi="宋体" w:eastAsia="宋体" w:cs="Times New Roman"/>
                <w:b/>
                <w:bCs/>
                <w:color w:val="auto"/>
                <w:szCs w:val="21"/>
                <w:highlight w:val="none"/>
              </w:rPr>
              <w:t>(投标文件中提供证明材料)</w:t>
            </w:r>
          </w:p>
          <w:p w14:paraId="18896A16">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5、采用专业芯片、微机控制，直驱变频无刷电机。</w:t>
            </w:r>
          </w:p>
          <w:p w14:paraId="655700B2">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6、线性驱动，10档加/减速，可根据样本属性不同选择设置。</w:t>
            </w:r>
          </w:p>
          <w:p w14:paraId="0296C7EE">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7、可设定启动计时到达转数计时两种模式。</w:t>
            </w:r>
          </w:p>
          <w:p w14:paraId="0DD97F40">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8、采用灵敏度超高的电磁感应门保、双电子门锁扣设计，设有门盖保护、超速、超温、不平衡等多重预警保护功。</w:t>
            </w:r>
          </w:p>
          <w:p w14:paraId="3DFCE153">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9、采用≥三层优质全钢结构保护，离心内腔采用环保防腐工艺处理。</w:t>
            </w:r>
          </w:p>
          <w:p w14:paraId="3F98F5E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11、配可快速锁紧的转子盖。</w:t>
            </w:r>
          </w:p>
          <w:p w14:paraId="5FA731BB">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12、符合人体工程学，开盖高度低，一键关闭离心机盖。</w:t>
            </w:r>
          </w:p>
          <w:p w14:paraId="0400BAA8">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13、具备降噪系统。</w:t>
            </w:r>
          </w:p>
          <w:p w14:paraId="5FACA4F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14★、最大容量：≥4×250ml；最高转速：≥5500rpm；最大相对离心力：≥4900×g；</w:t>
            </w:r>
            <w:r>
              <w:rPr>
                <w:rFonts w:hint="eastAsia" w:ascii="宋体" w:hAnsi="宋体" w:eastAsia="宋体" w:cs="Times New Roman"/>
                <w:b/>
                <w:bCs/>
                <w:color w:val="auto"/>
                <w:szCs w:val="21"/>
                <w:highlight w:val="none"/>
              </w:rPr>
              <w:t>(投标文件中提供证明材料)</w:t>
            </w:r>
          </w:p>
          <w:p w14:paraId="4B7BBDD3">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15、整机噪声：≤ 62dB（A）；转速精度：±10r/min；定时范围：1s～99h59min；外形尺寸( 长×宽×高)：约545×330×365 (mm)；</w:t>
            </w:r>
          </w:p>
          <w:p w14:paraId="26F745AF">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16★、转子配置：4×250ml方杯水平转子，16×50ml，40×15ml适配器（4000rpm/3040×g）</w:t>
            </w:r>
          </w:p>
          <w:p w14:paraId="348C87CB">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17★、质保期不小于2年。</w:t>
            </w:r>
          </w:p>
          <w:p w14:paraId="552EBDE2">
            <w:pPr>
              <w:shd w:val="clear"/>
              <w:adjustRightInd w:val="0"/>
              <w:snapToGrid w:val="0"/>
              <w:spacing w:line="30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18、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E9EAB0C">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6F85A75F">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25950243">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3519A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57E4D356">
            <w:pPr>
              <w:numPr>
                <w:ilvl w:val="0"/>
                <w:numId w:val="1"/>
              </w:numPr>
              <w:shd w:val="clear"/>
              <w:adjustRightInd w:val="0"/>
              <w:snapToGrid w:val="0"/>
              <w:spacing w:line="300" w:lineRule="auto"/>
              <w:jc w:val="center"/>
              <w:rPr>
                <w:rFonts w:hint="eastAsia" w:ascii="宋体" w:hAnsi="宋体" w:eastAsia="宋体" w:cs="宋体"/>
                <w:color w:val="auto"/>
                <w:szCs w:val="21"/>
                <w:highlight w:val="none"/>
              </w:rPr>
            </w:pPr>
          </w:p>
        </w:tc>
        <w:tc>
          <w:tcPr>
            <w:tcW w:w="1364" w:type="dxa"/>
            <w:tcBorders>
              <w:top w:val="single" w:color="auto" w:sz="4" w:space="0"/>
              <w:left w:val="single" w:color="auto" w:sz="4" w:space="0"/>
              <w:bottom w:val="single" w:color="auto" w:sz="4" w:space="0"/>
              <w:right w:val="single" w:color="auto" w:sz="4" w:space="0"/>
            </w:tcBorders>
            <w:noWrap w:val="0"/>
            <w:vAlign w:val="center"/>
          </w:tcPr>
          <w:p w14:paraId="57382871">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mn-cs"/>
                <w:color w:val="auto"/>
                <w:kern w:val="24"/>
                <w:szCs w:val="21"/>
                <w:highlight w:val="none"/>
              </w:rPr>
              <w:t>涡旋仪</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7EA1831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1、LCD大屏显示转速和时间，方便设定读取；</w:t>
            </w:r>
          </w:p>
          <w:p w14:paraId="468B808D">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2、适合短时间（点动）或长时间连续工作；</w:t>
            </w:r>
          </w:p>
          <w:p w14:paraId="37404762">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3、直流无刷电机，寿命；</w:t>
            </w:r>
          </w:p>
          <w:p w14:paraId="6B5105DF">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4、专业振头，韧性强，弹性足；</w:t>
            </w:r>
          </w:p>
          <w:p w14:paraId="129165E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5★、转速范围广，最大转速≥3000 rpm，无级调速；</w:t>
            </w:r>
          </w:p>
          <w:p w14:paraId="1882DFCA">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6、模块安装方便，偏心轴承设计经久耐用；</w:t>
            </w:r>
          </w:p>
          <w:p w14:paraId="4A482A28">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7、采用优质脚垫，仪器稳定性好，运行噪音小。</w:t>
            </w:r>
          </w:p>
          <w:p w14:paraId="3BD05F9F">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8、显示方式:LCD液晶显示</w:t>
            </w:r>
          </w:p>
          <w:p w14:paraId="3125369D">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9、功率：20W</w:t>
            </w:r>
          </w:p>
          <w:p w14:paraId="03F522CF">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10、转数范围：100~3000rpm</w:t>
            </w:r>
          </w:p>
          <w:p w14:paraId="325B7631">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11★、定时范围：0~59s/1~99 min</w:t>
            </w:r>
          </w:p>
          <w:p w14:paraId="1F23C538">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12、周转直径：4.5mm</w:t>
            </w:r>
          </w:p>
          <w:p w14:paraId="4270E554">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13、转速显示：刻度</w:t>
            </w:r>
          </w:p>
          <w:p w14:paraId="1B5993BD">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14、运行方式：连续运转/点动</w:t>
            </w:r>
          </w:p>
          <w:p w14:paraId="46753C6F">
            <w:pPr>
              <w:shd w:val="clear"/>
              <w:adjustRightInd w:val="0"/>
              <w:snapToGrid w:val="0"/>
              <w:spacing w:line="30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15、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098922B5">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0511C2A6">
            <w:pPr>
              <w:shd w:val="clear"/>
              <w:adjustRightInd w:val="0"/>
              <w:snapToGrid w:val="0"/>
              <w:spacing w:line="30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6DC3D87A">
            <w:pPr>
              <w:widowControl/>
              <w:shd w:val="clear"/>
              <w:adjustRightInd w:val="0"/>
              <w:snapToGrid w:val="0"/>
              <w:spacing w:line="300" w:lineRule="auto"/>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bookmarkEnd w:id="16"/>
    </w:tbl>
    <w:p w14:paraId="2C8FE9AC">
      <w:pPr>
        <w:pStyle w:val="2"/>
        <w:shd w:val="clear"/>
        <w:snapToGrid w:val="0"/>
        <w:spacing w:before="0" w:line="360" w:lineRule="auto"/>
        <w:rPr>
          <w:color w:val="auto"/>
          <w:highlight w:val="none"/>
        </w:rPr>
      </w:pP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1364"/>
        <w:gridCol w:w="5156"/>
        <w:gridCol w:w="709"/>
        <w:gridCol w:w="709"/>
        <w:gridCol w:w="840"/>
      </w:tblGrid>
      <w:tr w14:paraId="433D5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9621" w:type="dxa"/>
            <w:gridSpan w:val="6"/>
            <w:tcBorders>
              <w:top w:val="single" w:color="auto" w:sz="4" w:space="0"/>
              <w:left w:val="single" w:color="auto" w:sz="4" w:space="0"/>
              <w:bottom w:val="single" w:color="auto" w:sz="4" w:space="0"/>
              <w:right w:val="single" w:color="auto" w:sz="4" w:space="0"/>
            </w:tcBorders>
            <w:noWrap w:val="0"/>
            <w:vAlign w:val="center"/>
          </w:tcPr>
          <w:p w14:paraId="4DFF9565">
            <w:pPr>
              <w:widowControl/>
              <w:shd w:val="clear"/>
              <w:adjustRightInd w:val="0"/>
              <w:snapToGrid w:val="0"/>
              <w:spacing w:line="300" w:lineRule="auto"/>
              <w:jc w:val="center"/>
              <w:textAlignment w:val="center"/>
              <w:rPr>
                <w:rFonts w:ascii="宋体" w:hAnsi="宋体" w:eastAsia="宋体" w:cs="宋体"/>
                <w:b/>
                <w:color w:val="auto"/>
                <w:kern w:val="0"/>
                <w:szCs w:val="21"/>
                <w:highlight w:val="none"/>
                <w:lang w:bidi="ar"/>
              </w:rPr>
            </w:pPr>
            <w:r>
              <w:rPr>
                <w:rFonts w:hint="eastAsia" w:ascii="宋体" w:hAnsi="宋体" w:eastAsia="宋体" w:cs="宋体"/>
                <w:b/>
                <w:color w:val="auto"/>
                <w:kern w:val="0"/>
                <w:szCs w:val="21"/>
                <w:highlight w:val="none"/>
                <w:lang w:bidi="ar"/>
              </w:rPr>
              <w:t>第3包</w:t>
            </w:r>
          </w:p>
        </w:tc>
      </w:tr>
      <w:tr w14:paraId="0B32B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1E4FFFF2">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fldChar w:fldCharType="begin"/>
            </w:r>
            <w:r>
              <w:rPr>
                <w:rFonts w:hint="eastAsia" w:ascii="宋体" w:hAnsi="宋体" w:eastAsia="宋体" w:cs="宋体"/>
                <w:b/>
                <w:color w:val="auto"/>
                <w:szCs w:val="21"/>
                <w:highlight w:val="none"/>
              </w:rPr>
              <w:instrText xml:space="preserve">ADDIN CNKISM.UserStyle</w:instrText>
            </w:r>
            <w:r>
              <w:rPr>
                <w:rFonts w:hint="eastAsia" w:ascii="宋体" w:hAnsi="宋体" w:eastAsia="宋体" w:cs="宋体"/>
                <w:b/>
                <w:color w:val="auto"/>
                <w:szCs w:val="21"/>
                <w:highlight w:val="none"/>
              </w:rPr>
              <w:fldChar w:fldCharType="end"/>
            </w:r>
            <w:r>
              <w:rPr>
                <w:rFonts w:hint="eastAsia" w:ascii="宋体" w:hAnsi="宋体" w:eastAsia="宋体" w:cs="宋体"/>
                <w:b/>
                <w:color w:val="auto"/>
                <w:szCs w:val="21"/>
                <w:highlight w:val="none"/>
              </w:rPr>
              <w:t>序号</w:t>
            </w:r>
          </w:p>
        </w:tc>
        <w:tc>
          <w:tcPr>
            <w:tcW w:w="1364" w:type="dxa"/>
            <w:tcBorders>
              <w:top w:val="single" w:color="auto" w:sz="4" w:space="0"/>
              <w:left w:val="single" w:color="auto" w:sz="4" w:space="0"/>
              <w:bottom w:val="single" w:color="auto" w:sz="4" w:space="0"/>
              <w:right w:val="single" w:color="auto" w:sz="4" w:space="0"/>
            </w:tcBorders>
            <w:noWrap w:val="0"/>
            <w:vAlign w:val="center"/>
          </w:tcPr>
          <w:p w14:paraId="4BD9D51C">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货物名称</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5575BB7F">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技术参数及要求</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409DBCDE">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数量</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BF3C8F1">
            <w:pPr>
              <w:shd w:val="clear"/>
              <w:adjustRightInd w:val="0"/>
              <w:snapToGrid w:val="0"/>
              <w:spacing w:line="300" w:lineRule="auto"/>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单位</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4E31A0C2">
            <w:pPr>
              <w:widowControl/>
              <w:shd w:val="clear"/>
              <w:adjustRightInd w:val="0"/>
              <w:snapToGrid w:val="0"/>
              <w:spacing w:line="300" w:lineRule="auto"/>
              <w:jc w:val="center"/>
              <w:textAlignment w:val="center"/>
              <w:rPr>
                <w:rFonts w:ascii="宋体" w:hAnsi="宋体" w:eastAsia="宋体" w:cs="宋体"/>
                <w:b/>
                <w:color w:val="auto"/>
                <w:szCs w:val="21"/>
                <w:highlight w:val="none"/>
              </w:rPr>
            </w:pPr>
            <w:r>
              <w:rPr>
                <w:rFonts w:hint="eastAsia" w:ascii="宋体" w:hAnsi="宋体" w:eastAsia="宋体" w:cs="宋体"/>
                <w:b/>
                <w:color w:val="auto"/>
                <w:kern w:val="0"/>
                <w:szCs w:val="21"/>
                <w:highlight w:val="none"/>
                <w:lang w:bidi="ar"/>
              </w:rPr>
              <w:t>所属行业</w:t>
            </w:r>
          </w:p>
        </w:tc>
      </w:tr>
      <w:tr w14:paraId="1CCED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7D22980D">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364" w:type="dxa"/>
            <w:tcBorders>
              <w:top w:val="single" w:color="auto" w:sz="4" w:space="0"/>
              <w:left w:val="single" w:color="auto" w:sz="4" w:space="0"/>
              <w:bottom w:val="single" w:color="auto" w:sz="4" w:space="0"/>
              <w:right w:val="single" w:color="auto" w:sz="4" w:space="0"/>
            </w:tcBorders>
            <w:noWrap w:val="0"/>
            <w:vAlign w:val="center"/>
          </w:tcPr>
          <w:p w14:paraId="1E884E42">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▲血管内导管导丝涂层摩擦力测试仪</w:t>
            </w:r>
          </w:p>
        </w:tc>
        <w:tc>
          <w:tcPr>
            <w:tcW w:w="5156" w:type="dxa"/>
            <w:tcBorders>
              <w:top w:val="single" w:color="auto" w:sz="4" w:space="0"/>
              <w:left w:val="single" w:color="auto" w:sz="4" w:space="0"/>
              <w:bottom w:val="single" w:color="auto" w:sz="4" w:space="0"/>
              <w:right w:val="single" w:color="auto" w:sz="4" w:space="0"/>
            </w:tcBorders>
            <w:noWrap w:val="0"/>
            <w:vAlign w:val="center"/>
          </w:tcPr>
          <w:p w14:paraId="0C09EC41">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一、主要用途</w:t>
            </w:r>
          </w:p>
          <w:p w14:paraId="531C9270">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用于测量导管导丝涂层的摩擦力，并有效评估其牢固度。</w:t>
            </w:r>
          </w:p>
          <w:p w14:paraId="0C722672">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二、技术指标</w:t>
            </w:r>
          </w:p>
          <w:p w14:paraId="0649D3C2">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2.1、满足YY/T 1898-2024血管内导管导丝涂层牢固度试验方法，YY/T 0872-2013输尿管支架试验方法的要求；</w:t>
            </w:r>
          </w:p>
          <w:p w14:paraId="73DD3FB8">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2.2、仪器操作简单，组装被测件后一键操作；</w:t>
            </w:r>
          </w:p>
          <w:p w14:paraId="17B0B5B0">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2.3、操作系统选用工业级 PLC，支持灵活自由的参数设置和实验数据存储；</w:t>
            </w:r>
          </w:p>
          <w:p w14:paraId="33C47285">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2.4、控制终端采用高亮度彩色中文触摸屏操作，操作界面友好，简洁易懂；</w:t>
            </w:r>
          </w:p>
          <w:p w14:paraId="69978EB9">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★2.5、配备非血管内导管专用固定组件，使被测件连接更加方便，能够配套连接绝大多数被测件样品，使设备适用范围更加广泛</w:t>
            </w:r>
            <w:r>
              <w:rPr>
                <w:rFonts w:hint="eastAsia" w:ascii="宋体" w:hAnsi="宋体" w:eastAsia="宋体" w:cs="Times New Roman"/>
                <w:b/>
                <w:bCs/>
                <w:color w:val="auto"/>
                <w:szCs w:val="21"/>
                <w:highlight w:val="none"/>
              </w:rPr>
              <w:t>(投标文件中提供证明材料)</w:t>
            </w:r>
            <w:r>
              <w:rPr>
                <w:rFonts w:hint="eastAsia" w:ascii="宋体" w:hAnsi="宋体" w:eastAsia="宋体" w:cs="宋体"/>
                <w:color w:val="auto"/>
                <w:szCs w:val="21"/>
                <w:highlight w:val="none"/>
              </w:rPr>
              <w:t>；</w:t>
            </w:r>
          </w:p>
          <w:p w14:paraId="4841144D">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2.6、核心部件全部选用优质部件；</w:t>
            </w:r>
          </w:p>
          <w:p w14:paraId="0B6E44BB">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★2.7、具备保护功能，在检测数据超限时自动启动保护功能，防止误操作给设备造成损伤；</w:t>
            </w:r>
          </w:p>
          <w:p w14:paraId="5CE1A00A">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2.8、可通过更换工装进行更多向上拉力测试方法； </w:t>
            </w:r>
          </w:p>
          <w:p w14:paraId="4670CCB0">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★2.9、设备最大拉力：不低于100N；设备最大行程：不低于800mm</w:t>
            </w:r>
            <w:r>
              <w:rPr>
                <w:rFonts w:hint="eastAsia" w:ascii="宋体" w:hAnsi="宋体" w:eastAsia="宋体" w:cs="宋体"/>
                <w:b/>
                <w:bCs/>
                <w:color w:val="auto"/>
                <w:szCs w:val="21"/>
                <w:highlight w:val="none"/>
              </w:rPr>
              <w:t>(投标文件中提供证明材料)</w:t>
            </w:r>
            <w:r>
              <w:rPr>
                <w:rFonts w:hint="eastAsia" w:ascii="宋体" w:hAnsi="宋体" w:eastAsia="宋体" w:cs="宋体"/>
                <w:color w:val="auto"/>
                <w:szCs w:val="21"/>
                <w:highlight w:val="none"/>
              </w:rPr>
              <w:t>；</w:t>
            </w:r>
          </w:p>
          <w:p w14:paraId="08AF00E7">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2.10、传感器量程 0～50N，精度0.01N；</w:t>
            </w:r>
          </w:p>
          <w:p w14:paraId="62BB2FCC">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2.11、仪器中的传感器可更换，并可自适应量程；</w:t>
            </w:r>
          </w:p>
          <w:p w14:paraId="12BBC583">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2.12、浸泡时间:1-999S可设置；运行速度 30～999mm/min 可设置；</w:t>
            </w:r>
          </w:p>
          <w:p w14:paraId="314E6149">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2.13、仪器可实时绘制力值曲线，能够采集最大拉力；</w:t>
            </w:r>
          </w:p>
          <w:p w14:paraId="71A8AC19">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★2.14、仪器自动夹持样品进行拉伸测试，可通过设置对同一样品进行多次测试，摩擦次数：1-99次可设置</w:t>
            </w:r>
            <w:r>
              <w:rPr>
                <w:rFonts w:hint="eastAsia" w:ascii="宋体" w:hAnsi="宋体" w:eastAsia="宋体" w:cs="Times New Roman"/>
                <w:b/>
                <w:bCs/>
                <w:color w:val="auto"/>
                <w:szCs w:val="21"/>
                <w:highlight w:val="none"/>
              </w:rPr>
              <w:t>(投标文件中提供证明材料)</w:t>
            </w:r>
            <w:r>
              <w:rPr>
                <w:rFonts w:hint="eastAsia" w:ascii="宋体" w:hAnsi="宋体" w:eastAsia="宋体" w:cs="宋体"/>
                <w:color w:val="auto"/>
                <w:szCs w:val="21"/>
                <w:highlight w:val="none"/>
              </w:rPr>
              <w:t>）；</w:t>
            </w:r>
          </w:p>
          <w:p w14:paraId="2B561465">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2.15、试验</w:t>
            </w:r>
            <w:r>
              <w:rPr>
                <w:rFonts w:ascii="宋体" w:hAnsi="宋体" w:eastAsia="宋体" w:cs="宋体"/>
                <w:color w:val="auto"/>
                <w:szCs w:val="21"/>
                <w:highlight w:val="none"/>
              </w:rPr>
              <w:t>数据</w:t>
            </w:r>
            <w:r>
              <w:rPr>
                <w:rFonts w:hint="eastAsia" w:ascii="宋体" w:hAnsi="宋体" w:eastAsia="宋体" w:cs="宋体"/>
                <w:color w:val="auto"/>
                <w:szCs w:val="21"/>
                <w:highlight w:val="none"/>
              </w:rPr>
              <w:t>可</w:t>
            </w:r>
            <w:r>
              <w:rPr>
                <w:rFonts w:ascii="宋体" w:hAnsi="宋体" w:eastAsia="宋体" w:cs="宋体"/>
                <w:color w:val="auto"/>
                <w:szCs w:val="21"/>
                <w:highlight w:val="none"/>
              </w:rPr>
              <w:t>导出及处理</w:t>
            </w:r>
            <w:r>
              <w:rPr>
                <w:rFonts w:hint="eastAsia" w:ascii="宋体" w:hAnsi="宋体" w:eastAsia="宋体" w:cs="宋体"/>
                <w:color w:val="auto"/>
                <w:szCs w:val="21"/>
                <w:highlight w:val="none"/>
              </w:rPr>
              <w:t>，</w:t>
            </w:r>
            <w:r>
              <w:rPr>
                <w:rFonts w:ascii="宋体" w:hAnsi="宋体" w:eastAsia="宋体" w:cs="宋体"/>
                <w:color w:val="auto"/>
                <w:szCs w:val="21"/>
                <w:highlight w:val="none"/>
              </w:rPr>
              <w:t>可以导出夹持力、摩擦力和摩擦系数</w:t>
            </w:r>
            <w:r>
              <w:rPr>
                <w:rFonts w:hint="eastAsia" w:ascii="宋体" w:hAnsi="宋体" w:eastAsia="宋体" w:cs="宋体"/>
                <w:color w:val="auto"/>
                <w:szCs w:val="21"/>
                <w:highlight w:val="none"/>
              </w:rPr>
              <w:t>；</w:t>
            </w:r>
          </w:p>
          <w:p w14:paraId="2D48DBDE">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2.16、液体温度控制：室温～50℃，控制精度±0.5℃，具有防干烧设计；</w:t>
            </w:r>
          </w:p>
          <w:p w14:paraId="3A016BB2">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2.17、试验夹片：邵氏(A)硬度为(55±10)的硅胶片，表面光滑平整无划痕，粗糙度(Ra)为(0.6±0.2)μm，厚度为(5±0.2)mm，宽度为(15±0.3)mm；</w:t>
            </w:r>
          </w:p>
          <w:p w14:paraId="4A2B9233">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2.18、试验圈：材质为邵尔（A）硬度为 55 的硅胶，尺寸：厚度为（5.0±0.2）mm，宽度为（15±0.3）mm，长度大于实验模型可调总长度；</w:t>
            </w:r>
          </w:p>
          <w:p w14:paraId="38F25C84">
            <w:pPr>
              <w:shd w:val="clear"/>
              <w:adjustRightInd w:val="0"/>
              <w:snapToGrid w:val="0"/>
              <w:spacing w:line="300" w:lineRule="auto"/>
              <w:rPr>
                <w:rFonts w:ascii="宋体" w:hAnsi="宋体" w:eastAsia="宋体" w:cs="宋体"/>
                <w:color w:val="auto"/>
                <w:szCs w:val="21"/>
                <w:highlight w:val="none"/>
              </w:rPr>
            </w:pPr>
            <w:bookmarkStart w:id="23" w:name="OLE_LINK10"/>
            <w:r>
              <w:rPr>
                <w:rFonts w:hint="eastAsia" w:ascii="宋体" w:hAnsi="宋体" w:eastAsia="宋体" w:cs="宋体"/>
                <w:color w:val="auto"/>
                <w:szCs w:val="21"/>
                <w:highlight w:val="none"/>
              </w:rPr>
              <w:t>★</w:t>
            </w:r>
            <w:bookmarkEnd w:id="23"/>
            <w:r>
              <w:rPr>
                <w:rFonts w:hint="eastAsia" w:ascii="宋体" w:hAnsi="宋体" w:eastAsia="宋体" w:cs="宋体"/>
                <w:color w:val="auto"/>
                <w:szCs w:val="21"/>
                <w:highlight w:val="none"/>
              </w:rPr>
              <w:t>2.19、配备试验圈：邵尔(A)硬度为55硅橡胶圆片，厚度为1.0mm土0.05mm,直径为15mm，中央有一个直径1.23、1.50、1.57、2.0、2.33、2.67、2.83、3.33、4.67mm±0.05mm的孔，共9种规格</w:t>
            </w:r>
            <w:r>
              <w:rPr>
                <w:rFonts w:hint="eastAsia" w:ascii="宋体" w:hAnsi="宋体" w:eastAsia="宋体" w:cs="Times New Roman"/>
                <w:b/>
                <w:bCs/>
                <w:color w:val="auto"/>
                <w:szCs w:val="21"/>
                <w:highlight w:val="none"/>
              </w:rPr>
              <w:t>(投标文件中提供证明材料)</w:t>
            </w:r>
            <w:r>
              <w:rPr>
                <w:rFonts w:hint="eastAsia" w:ascii="宋体" w:hAnsi="宋体" w:eastAsia="宋体" w:cs="宋体"/>
                <w:color w:val="auto"/>
                <w:szCs w:val="21"/>
                <w:highlight w:val="none"/>
              </w:rPr>
              <w:t>；</w:t>
            </w:r>
          </w:p>
          <w:p w14:paraId="1504D644">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2.20、提供三种规格，3.18mm、4.04mm、5.33mm 块状喇叭口；</w:t>
            </w:r>
          </w:p>
          <w:p w14:paraId="055596D7">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2.21、可通过更换重量模型，提供不同侧向夹持力；</w:t>
            </w:r>
          </w:p>
          <w:p w14:paraId="5807748B">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2.22、可通过内置程序进行传感器校准；提供合适砝码用于校准传感器；</w:t>
            </w:r>
          </w:p>
          <w:p w14:paraId="618BFD74">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2.23、仪器扩展USB 接口，可以将实验数据存储在 U 盘中，在电脑上查看或打印；</w:t>
            </w:r>
          </w:p>
          <w:p w14:paraId="03E4048E">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2.24、热敏式打印机，试验结果可打印。</w:t>
            </w:r>
          </w:p>
          <w:p w14:paraId="254EA32A">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三、配置要求</w:t>
            </w:r>
          </w:p>
          <w:p w14:paraId="0234E01C">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3.1、主机1台。</w:t>
            </w:r>
          </w:p>
          <w:p w14:paraId="481C97B1">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四、技术资料</w:t>
            </w:r>
          </w:p>
          <w:p w14:paraId="03022CDC">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详细的中文操作指南，仪器维护的有关资料等。</w:t>
            </w:r>
          </w:p>
          <w:p w14:paraId="2501EE6D">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五、技术服务条款</w:t>
            </w:r>
          </w:p>
          <w:p w14:paraId="2700F89E">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5.1、仪器公司在中国境内应有专门负责的经验丰富的维修工程师和专门的技术应用支持工程师；</w:t>
            </w:r>
          </w:p>
          <w:p w14:paraId="3DBCB8C3">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5.2、到货后，由仪器公司仪器工程师免费安装，提供现场培训；</w:t>
            </w:r>
          </w:p>
          <w:p w14:paraId="2BFD3066">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5.3、安装验收后一年内，全机免费保修；</w:t>
            </w:r>
          </w:p>
          <w:p w14:paraId="42FB8F54">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5.4、如果仪器出现故障，在接到采购人维修服务的请求后，仪器公司工程师应在 8 小时内作出应答，进行电话指导、网上诊断协助排除故障，必要时在48小时内到达现场；</w:t>
            </w:r>
          </w:p>
          <w:p w14:paraId="064D2F8A">
            <w:pPr>
              <w:shd w:val="clear"/>
              <w:adjustRightInd w:val="0"/>
              <w:snapToGrid w:val="0"/>
              <w:spacing w:line="300" w:lineRule="auto"/>
              <w:rPr>
                <w:rFonts w:ascii="宋体" w:hAnsi="宋体" w:eastAsia="宋体" w:cs="宋体"/>
                <w:b/>
                <w:color w:val="auto"/>
                <w:szCs w:val="21"/>
                <w:highlight w:val="none"/>
              </w:rPr>
            </w:pPr>
            <w:r>
              <w:rPr>
                <w:rFonts w:hint="eastAsia" w:ascii="宋体" w:hAnsi="宋体" w:eastAsia="宋体" w:cs="宋体"/>
                <w:color w:val="auto"/>
                <w:szCs w:val="21"/>
                <w:highlight w:val="none"/>
              </w:rPr>
              <w:t>5.5、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2DDC8B1A">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7790362">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7923E2EF">
            <w:pPr>
              <w:widowControl/>
              <w:shd w:val="clear"/>
              <w:adjustRightInd w:val="0"/>
              <w:snapToGrid w:val="0"/>
              <w:spacing w:line="300" w:lineRule="auto"/>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7DA5F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239A8087">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364" w:type="dxa"/>
            <w:tcBorders>
              <w:top w:val="single" w:color="auto" w:sz="4" w:space="0"/>
              <w:left w:val="single" w:color="auto" w:sz="4" w:space="0"/>
              <w:bottom w:val="single" w:color="auto" w:sz="4" w:space="0"/>
              <w:right w:val="single" w:color="auto" w:sz="4" w:space="0"/>
            </w:tcBorders>
            <w:noWrap w:val="0"/>
            <w:vAlign w:val="center"/>
          </w:tcPr>
          <w:p w14:paraId="692F3641">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医用钳闭合力传递系数测试仪</w:t>
            </w:r>
          </w:p>
          <w:p w14:paraId="656C16E5">
            <w:pPr>
              <w:shd w:val="clear"/>
              <w:adjustRightInd w:val="0"/>
              <w:snapToGrid w:val="0"/>
              <w:spacing w:line="300" w:lineRule="auto"/>
              <w:jc w:val="center"/>
              <w:rPr>
                <w:rFonts w:ascii="宋体" w:hAnsi="宋体" w:eastAsia="宋体" w:cs="宋体"/>
                <w:color w:val="auto"/>
                <w:szCs w:val="21"/>
                <w:highlight w:val="none"/>
              </w:rPr>
            </w:pPr>
          </w:p>
        </w:tc>
        <w:tc>
          <w:tcPr>
            <w:tcW w:w="5156" w:type="dxa"/>
            <w:tcBorders>
              <w:top w:val="single" w:color="auto" w:sz="4" w:space="0"/>
              <w:left w:val="single" w:color="auto" w:sz="4" w:space="0"/>
              <w:bottom w:val="single" w:color="auto" w:sz="4" w:space="0"/>
              <w:right w:val="single" w:color="auto" w:sz="4" w:space="0"/>
            </w:tcBorders>
            <w:noWrap w:val="0"/>
            <w:vAlign w:val="center"/>
          </w:tcPr>
          <w:p w14:paraId="03C71A4F">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一、主要用途</w:t>
            </w:r>
          </w:p>
          <w:p w14:paraId="379F1636">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用于测量医用钳的闭合力传递系数、张开力传递系数和锁合啮合力，以确保医疗器械的质量和安全性。</w:t>
            </w:r>
          </w:p>
          <w:p w14:paraId="4D8F51D8">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二、技术指标</w:t>
            </w:r>
          </w:p>
          <w:p w14:paraId="0250D065">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★2.1、满足YY/T0940-2014、YY/T 0944-2014闭合力传递系数、张开力传递系数和锁合啮合力试验方法的要求；</w:t>
            </w:r>
          </w:p>
          <w:p w14:paraId="429C1635">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2.2、采用不低于7英寸PLC多彩液晶触摸显示屏，中文菜单显示；</w:t>
            </w:r>
          </w:p>
          <w:p w14:paraId="057DF49D">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2.3、公称规格、测试次数、上行、下行显示屏上的菜单，机载打印测试数据；</w:t>
            </w:r>
          </w:p>
          <w:p w14:paraId="37EA8026">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★2.4、测试范围：0～30N，误差不大于±0.1N，分辨力0.01N可任意选择更大N</w:t>
            </w:r>
            <w:r>
              <w:rPr>
                <w:rFonts w:hint="eastAsia" w:ascii="宋体" w:hAnsi="宋体" w:eastAsia="宋体" w:cs="宋体"/>
                <w:b/>
                <w:bCs/>
                <w:color w:val="auto"/>
                <w:szCs w:val="21"/>
                <w:highlight w:val="none"/>
              </w:rPr>
              <w:t>（</w:t>
            </w:r>
            <w:r>
              <w:rPr>
                <w:rFonts w:hint="eastAsia" w:ascii="宋体" w:hAnsi="宋体" w:eastAsia="宋体" w:cs="Times New Roman"/>
                <w:b/>
                <w:bCs/>
                <w:color w:val="auto"/>
                <w:szCs w:val="21"/>
                <w:highlight w:val="none"/>
              </w:rPr>
              <w:t>投标文件中提供证明材料)</w:t>
            </w:r>
            <w:r>
              <w:rPr>
                <w:rFonts w:hint="eastAsia" w:ascii="宋体" w:hAnsi="宋体" w:eastAsia="宋体" w:cs="宋体"/>
                <w:color w:val="auto"/>
                <w:szCs w:val="21"/>
                <w:highlight w:val="none"/>
              </w:rPr>
              <w:t>）；</w:t>
            </w:r>
          </w:p>
          <w:p w14:paraId="14D17BAB">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★2.5、设定范围：2N～30N，误差不大于±0.1N</w:t>
            </w:r>
            <w:r>
              <w:rPr>
                <w:rFonts w:hint="eastAsia" w:ascii="宋体" w:hAnsi="宋体" w:eastAsia="宋体" w:cs="宋体"/>
                <w:b/>
                <w:bCs/>
                <w:color w:val="auto"/>
                <w:szCs w:val="21"/>
                <w:highlight w:val="none"/>
              </w:rPr>
              <w:t>（</w:t>
            </w:r>
            <w:r>
              <w:rPr>
                <w:rFonts w:hint="eastAsia" w:ascii="宋体" w:hAnsi="宋体" w:eastAsia="宋体" w:cs="Times New Roman"/>
                <w:b/>
                <w:bCs/>
                <w:color w:val="auto"/>
                <w:szCs w:val="21"/>
                <w:highlight w:val="none"/>
              </w:rPr>
              <w:t>投标文件中提供证明材料)</w:t>
            </w:r>
            <w:r>
              <w:rPr>
                <w:rFonts w:hint="eastAsia" w:ascii="宋体" w:hAnsi="宋体" w:eastAsia="宋体" w:cs="宋体"/>
                <w:color w:val="auto"/>
                <w:szCs w:val="21"/>
                <w:highlight w:val="none"/>
              </w:rPr>
              <w:t>；</w:t>
            </w:r>
          </w:p>
          <w:p w14:paraId="368595AB">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2.6、试验时间：1～99S任意设定，误差不大于±1S；</w:t>
            </w:r>
          </w:p>
          <w:p w14:paraId="64646AAE">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2.7、加载速度：0.2N/S～0.5N/S；</w:t>
            </w:r>
          </w:p>
          <w:p w14:paraId="34C0DEC0">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2.8、操作界面：中英文切换；</w:t>
            </w:r>
          </w:p>
          <w:p w14:paraId="479DEEED">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2.9、传递系统：高精度导轨，高精度电机传递。</w:t>
            </w:r>
          </w:p>
          <w:p w14:paraId="18E5394C">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三、配置要求</w:t>
            </w:r>
          </w:p>
          <w:p w14:paraId="29B776F2">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3.1、主机1台；</w:t>
            </w:r>
          </w:p>
          <w:p w14:paraId="79C97E19">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3.2、夹具1套。</w:t>
            </w:r>
          </w:p>
          <w:p w14:paraId="2BCD35D4">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四、技术资料</w:t>
            </w:r>
          </w:p>
          <w:p w14:paraId="5AC92FA6">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详细的中文操作指南，仪器维护的有关资料等。</w:t>
            </w:r>
          </w:p>
          <w:p w14:paraId="5D142625">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五、技术服务条款</w:t>
            </w:r>
          </w:p>
          <w:p w14:paraId="3C4A3043">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5.1、仪器公司在中国境内应有专门负责的经验丰富的维修工程师和专门的技术应用支持工程师；</w:t>
            </w:r>
          </w:p>
          <w:p w14:paraId="39D42F18">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5.2、到货后，由仪器公司仪器工程师免费安装，提供现场培训；</w:t>
            </w:r>
          </w:p>
          <w:p w14:paraId="61DBFAEE">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5.3、安装验收后一年内，全机免费保修；</w:t>
            </w:r>
          </w:p>
          <w:p w14:paraId="54035DE2">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5.4、如果仪器出现故障，在接到采购人维修服务的请求后，仪器公司工程师应在8小时内作出应答，进行电话指导、网上诊断协助排除故障，必要时在48小时内到达现场；</w:t>
            </w:r>
          </w:p>
          <w:p w14:paraId="25370614">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5.5、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28B6168C">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19E31C19">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41795DE5">
            <w:pPr>
              <w:widowControl/>
              <w:shd w:val="clear"/>
              <w:adjustRightInd w:val="0"/>
              <w:snapToGrid w:val="0"/>
              <w:spacing w:line="300" w:lineRule="auto"/>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1A20A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41969105">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1364" w:type="dxa"/>
            <w:tcBorders>
              <w:top w:val="single" w:color="auto" w:sz="4" w:space="0"/>
              <w:left w:val="single" w:color="auto" w:sz="4" w:space="0"/>
              <w:bottom w:val="single" w:color="auto" w:sz="4" w:space="0"/>
              <w:right w:val="single" w:color="auto" w:sz="4" w:space="0"/>
            </w:tcBorders>
            <w:noWrap w:val="0"/>
            <w:vAlign w:val="center"/>
          </w:tcPr>
          <w:p w14:paraId="10A6BCE9">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全自动过滤器完整性测试仪</w:t>
            </w:r>
          </w:p>
          <w:p w14:paraId="22B754C1">
            <w:pPr>
              <w:shd w:val="clear"/>
              <w:adjustRightInd w:val="0"/>
              <w:snapToGrid w:val="0"/>
              <w:spacing w:line="300" w:lineRule="auto"/>
              <w:jc w:val="center"/>
              <w:rPr>
                <w:rFonts w:ascii="宋体" w:hAnsi="宋体" w:eastAsia="宋体" w:cs="宋体"/>
                <w:color w:val="auto"/>
                <w:szCs w:val="21"/>
                <w:highlight w:val="none"/>
              </w:rPr>
            </w:pPr>
          </w:p>
        </w:tc>
        <w:tc>
          <w:tcPr>
            <w:tcW w:w="5156" w:type="dxa"/>
            <w:tcBorders>
              <w:top w:val="single" w:color="auto" w:sz="4" w:space="0"/>
              <w:left w:val="single" w:color="auto" w:sz="4" w:space="0"/>
              <w:bottom w:val="single" w:color="auto" w:sz="4" w:space="0"/>
              <w:right w:val="single" w:color="auto" w:sz="4" w:space="0"/>
            </w:tcBorders>
            <w:noWrap w:val="0"/>
            <w:vAlign w:val="center"/>
          </w:tcPr>
          <w:p w14:paraId="781A629F">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一、主要用途</w:t>
            </w:r>
          </w:p>
          <w:p w14:paraId="0D3B024A">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用于对过滤器进行完整性检测。</w:t>
            </w:r>
          </w:p>
          <w:p w14:paraId="177C458B">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二、技术指标</w:t>
            </w:r>
          </w:p>
          <w:p w14:paraId="4BFD9AAE">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2.1、满足YY∕T 0929.1-2014 输液用除菌级过滤器 第1部分：药液过滤器完整性试验方法的要求；</w:t>
            </w:r>
          </w:p>
          <w:p w14:paraId="64D922AD">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2.2、设备能够多任务运行，在测试时可以做其它操作，比如打印导出等；</w:t>
            </w:r>
          </w:p>
          <w:p w14:paraId="32795C1A">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★2.3、多级用户权限，同级用户中可由上级分配不同权限，可建用户数不小于1000个；中文触控操作界面</w:t>
            </w:r>
            <w:bookmarkStart w:id="24" w:name="OLE_LINK8"/>
            <w:r>
              <w:rPr>
                <w:rFonts w:hint="eastAsia" w:ascii="宋体" w:hAnsi="宋体" w:eastAsia="宋体" w:cs="宋体"/>
                <w:b/>
                <w:bCs/>
                <w:color w:val="auto"/>
                <w:szCs w:val="21"/>
                <w:highlight w:val="none"/>
              </w:rPr>
              <w:t>（</w:t>
            </w:r>
            <w:r>
              <w:rPr>
                <w:rFonts w:hint="eastAsia" w:ascii="宋体" w:hAnsi="宋体" w:eastAsia="宋体" w:cs="Times New Roman"/>
                <w:b/>
                <w:bCs/>
                <w:color w:val="auto"/>
                <w:szCs w:val="21"/>
                <w:highlight w:val="none"/>
              </w:rPr>
              <w:t>投标文件中提供证明材料)</w:t>
            </w:r>
            <w:bookmarkEnd w:id="24"/>
            <w:r>
              <w:rPr>
                <w:rFonts w:hint="eastAsia" w:ascii="宋体" w:hAnsi="宋体" w:eastAsia="宋体" w:cs="宋体"/>
                <w:color w:val="auto"/>
                <w:szCs w:val="21"/>
                <w:highlight w:val="none"/>
              </w:rPr>
              <w:t>；</w:t>
            </w:r>
          </w:p>
          <w:p w14:paraId="6F113B85">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2.4、系统抗干扰能力强，不得受到其他电磁信号的影响；</w:t>
            </w:r>
          </w:p>
          <w:p w14:paraId="54996B93">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2.5、可用于测试单芯滤器、多芯滤器，可以测试亲水滤芯，也可测试疏水滤器；</w:t>
            </w:r>
          </w:p>
          <w:p w14:paraId="44791751">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★2.6、微电脑控制全自动检测；具有自动进行气泡点、扩散流、泡点扩散流联合测试、水侵入及压力保持等多种测试功能</w:t>
            </w:r>
            <w:r>
              <w:rPr>
                <w:rFonts w:hint="eastAsia" w:ascii="宋体" w:hAnsi="宋体" w:eastAsia="宋体" w:cs="宋体"/>
                <w:b/>
                <w:bCs/>
                <w:color w:val="auto"/>
                <w:szCs w:val="21"/>
                <w:highlight w:val="none"/>
              </w:rPr>
              <w:t>（</w:t>
            </w:r>
            <w:r>
              <w:rPr>
                <w:rFonts w:hint="eastAsia" w:ascii="宋体" w:hAnsi="宋体" w:eastAsia="宋体" w:cs="Times New Roman"/>
                <w:b/>
                <w:bCs/>
                <w:color w:val="auto"/>
                <w:szCs w:val="21"/>
                <w:highlight w:val="none"/>
              </w:rPr>
              <w:t>投标文件中提供证明材料)</w:t>
            </w:r>
            <w:r>
              <w:rPr>
                <w:rFonts w:hint="eastAsia" w:ascii="宋体" w:hAnsi="宋体" w:eastAsia="宋体" w:cs="宋体"/>
                <w:color w:val="auto"/>
                <w:szCs w:val="21"/>
                <w:highlight w:val="none"/>
              </w:rPr>
              <w:t>；</w:t>
            </w:r>
          </w:p>
          <w:p w14:paraId="146A4F20">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2.7、使用洁净的氮气或压缩空气作为气源，气源压力0.4-0.8MPa；</w:t>
            </w:r>
          </w:p>
          <w:p w14:paraId="13732558">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2.8、具有内部检验功能，开机时进行自检，对系统气密性、器件状态等具有报警功能；具有诊断模式；</w:t>
            </w:r>
          </w:p>
          <w:p w14:paraId="55A03981">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★2.9、测试范围：1）气泡点法：100mbar-8000mbar；2）前进流：0.1-1000ml/min；3）水侵入法：0.01-100ml/min；4）压力保持：100mbar-8000mbar</w:t>
            </w:r>
            <w:r>
              <w:rPr>
                <w:rFonts w:hint="eastAsia" w:ascii="宋体" w:hAnsi="宋体" w:eastAsia="宋体" w:cs="宋体"/>
                <w:b/>
                <w:bCs/>
                <w:color w:val="auto"/>
                <w:szCs w:val="21"/>
                <w:highlight w:val="none"/>
              </w:rPr>
              <w:t>（</w:t>
            </w:r>
            <w:r>
              <w:rPr>
                <w:rFonts w:hint="eastAsia" w:ascii="宋体" w:hAnsi="宋体" w:eastAsia="宋体" w:cs="Times New Roman"/>
                <w:b/>
                <w:bCs/>
                <w:color w:val="auto"/>
                <w:szCs w:val="21"/>
                <w:highlight w:val="none"/>
              </w:rPr>
              <w:t>投标文件中提供证明材料)</w:t>
            </w:r>
            <w:r>
              <w:rPr>
                <w:rFonts w:hint="eastAsia" w:ascii="宋体" w:hAnsi="宋体" w:eastAsia="宋体" w:cs="宋体"/>
                <w:color w:val="auto"/>
                <w:szCs w:val="21"/>
                <w:highlight w:val="none"/>
              </w:rPr>
              <w:t>；</w:t>
            </w:r>
          </w:p>
          <w:p w14:paraId="36DB86CA">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★2.10、测试精度：1）气泡点：±50mbar；2）前进流：≤±4% 或0.1mL/min，取其大者；3）水侵入法：≤±4% 或0.02mL/min，取其大者；4）压力保持：1mbar</w:t>
            </w:r>
            <w:r>
              <w:rPr>
                <w:rFonts w:hint="eastAsia" w:ascii="宋体" w:hAnsi="宋体" w:eastAsia="宋体" w:cs="宋体"/>
                <w:b/>
                <w:bCs/>
                <w:color w:val="auto"/>
                <w:szCs w:val="21"/>
                <w:highlight w:val="none"/>
              </w:rPr>
              <w:t>（</w:t>
            </w:r>
            <w:r>
              <w:rPr>
                <w:rFonts w:hint="eastAsia" w:ascii="宋体" w:hAnsi="宋体" w:eastAsia="宋体" w:cs="Times New Roman"/>
                <w:b/>
                <w:bCs/>
                <w:color w:val="auto"/>
                <w:szCs w:val="21"/>
                <w:highlight w:val="none"/>
              </w:rPr>
              <w:t>投标文件中提供证明材料)</w:t>
            </w:r>
            <w:r>
              <w:rPr>
                <w:rFonts w:hint="eastAsia" w:ascii="宋体" w:hAnsi="宋体" w:eastAsia="宋体" w:cs="宋体"/>
                <w:color w:val="auto"/>
                <w:szCs w:val="21"/>
                <w:highlight w:val="none"/>
              </w:rPr>
              <w:t>；</w:t>
            </w:r>
          </w:p>
          <w:p w14:paraId="191FF44F">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2.11、压力单位可在mbar、psi和kPa之间选择；</w:t>
            </w:r>
          </w:p>
          <w:p w14:paraId="353B093F">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2.12、具有存储功能，可存储的测试配方不少于10000组，测试结果终身可存储；</w:t>
            </w:r>
          </w:p>
          <w:p w14:paraId="5EF62627">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2.13、具有数据输出功能，能够输出PDF和EXCEL格式，数据输出具有通用性，方便储存及分析应用；</w:t>
            </w:r>
          </w:p>
          <w:p w14:paraId="7EBE0346">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2.14、测试结果可以通过SD卡或U盘导出备份；</w:t>
            </w:r>
          </w:p>
          <w:p w14:paraId="0AE0B730">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2.15、具有独立的不低于10英寸电容显示屏，实时显示测试数据和曲线，可监控测试全过程；</w:t>
            </w:r>
          </w:p>
          <w:p w14:paraId="396284B1">
            <w:pPr>
              <w:shd w:val="clear"/>
              <w:adjustRightInd w:val="0"/>
              <w:snapToGrid w:val="0"/>
              <w:spacing w:line="300" w:lineRule="auto"/>
              <w:rPr>
                <w:rFonts w:ascii="宋体" w:hAnsi="宋体" w:eastAsia="宋体" w:cs="宋体"/>
                <w:color w:val="auto"/>
                <w:szCs w:val="21"/>
                <w:highlight w:val="none"/>
              </w:rPr>
            </w:pPr>
            <w:bookmarkStart w:id="25" w:name="OLE_LINK11"/>
            <w:r>
              <w:rPr>
                <w:rFonts w:hint="eastAsia" w:ascii="宋体" w:hAnsi="宋体" w:eastAsia="宋体" w:cs="宋体"/>
                <w:color w:val="auto"/>
                <w:szCs w:val="21"/>
                <w:highlight w:val="none"/>
              </w:rPr>
              <w:t>★</w:t>
            </w:r>
            <w:bookmarkEnd w:id="25"/>
            <w:r>
              <w:rPr>
                <w:rFonts w:hint="eastAsia" w:ascii="宋体" w:hAnsi="宋体" w:eastAsia="宋体" w:cs="宋体"/>
                <w:color w:val="auto"/>
                <w:szCs w:val="21"/>
                <w:highlight w:val="none"/>
              </w:rPr>
              <w:t>2.16、内置微型打印机，打印检测结果，便于记录的存档；可打印数据包括但不限于以下内容：产品批号、过滤器名称或编号、测试日期、时间、测试数据、结果判断和图形曲线</w:t>
            </w:r>
            <w:r>
              <w:rPr>
                <w:rFonts w:hint="eastAsia" w:ascii="宋体" w:hAnsi="宋体" w:eastAsia="宋体" w:cs="宋体"/>
                <w:b/>
                <w:bCs/>
                <w:color w:val="auto"/>
                <w:szCs w:val="21"/>
                <w:highlight w:val="none"/>
              </w:rPr>
              <w:t>（</w:t>
            </w:r>
            <w:r>
              <w:rPr>
                <w:rFonts w:hint="eastAsia" w:ascii="宋体" w:hAnsi="宋体" w:eastAsia="宋体" w:cs="Times New Roman"/>
                <w:b/>
                <w:bCs/>
                <w:color w:val="auto"/>
                <w:szCs w:val="21"/>
                <w:highlight w:val="none"/>
              </w:rPr>
              <w:t>投标文件中提供证明材料)</w:t>
            </w:r>
            <w:r>
              <w:rPr>
                <w:rFonts w:hint="eastAsia" w:ascii="宋体" w:hAnsi="宋体" w:eastAsia="宋体" w:cs="宋体"/>
                <w:color w:val="auto"/>
                <w:szCs w:val="21"/>
                <w:highlight w:val="none"/>
              </w:rPr>
              <w:t>；</w:t>
            </w:r>
          </w:p>
          <w:p w14:paraId="28A56E66">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2.17、可以根据滤芯的特性，设置不同的参数，用来确定合格标准。</w:t>
            </w:r>
          </w:p>
          <w:p w14:paraId="23367462">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三、配置要求</w:t>
            </w:r>
          </w:p>
          <w:p w14:paraId="3C0F398A">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3.1、主机1台；</w:t>
            </w:r>
          </w:p>
          <w:p w14:paraId="48D8AC96">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3.2、氮气气源（含钢瓶）1套；</w:t>
            </w:r>
          </w:p>
          <w:p w14:paraId="77E9E3E7">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3.3、夹具1套。</w:t>
            </w:r>
          </w:p>
          <w:p w14:paraId="3FC543D7">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四、技术资料</w:t>
            </w:r>
          </w:p>
          <w:p w14:paraId="2EC8FF65">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详细的中文操作指南，仪器维护的有关资料等。</w:t>
            </w:r>
          </w:p>
          <w:p w14:paraId="7B117BD2">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五、技术服务条款</w:t>
            </w:r>
          </w:p>
          <w:p w14:paraId="20944035">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5.1、仪器公司在中国境内应有专门负责的经验丰富的维修工程师和专门的技术应用支持工程师；</w:t>
            </w:r>
          </w:p>
          <w:p w14:paraId="458DCBAD">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5.2、到货后，由仪器公司仪器工程师免费安装，提供现场培训；</w:t>
            </w:r>
          </w:p>
          <w:p w14:paraId="5841E0DB">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5.3、安装验收后一年内，全机免费保修；</w:t>
            </w:r>
          </w:p>
          <w:p w14:paraId="7D575C55">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5.4、如果仪器出现故障，在接到采购人维修服务的请求后，仪器公司工程师应在8小时内作出应答，进行电话指导、网上诊断协助排除故障，必要时在48小时内到达现场；</w:t>
            </w:r>
          </w:p>
          <w:p w14:paraId="0B196C57">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5.5、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42273A86">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0337233E">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625587E7">
            <w:pPr>
              <w:widowControl/>
              <w:shd w:val="clear"/>
              <w:adjustRightInd w:val="0"/>
              <w:snapToGrid w:val="0"/>
              <w:spacing w:line="300" w:lineRule="auto"/>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r w14:paraId="4DE8C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43" w:type="dxa"/>
            <w:tcBorders>
              <w:top w:val="single" w:color="auto" w:sz="4" w:space="0"/>
              <w:left w:val="single" w:color="auto" w:sz="4" w:space="0"/>
              <w:bottom w:val="single" w:color="auto" w:sz="4" w:space="0"/>
              <w:right w:val="single" w:color="auto" w:sz="4" w:space="0"/>
            </w:tcBorders>
            <w:noWrap w:val="0"/>
            <w:vAlign w:val="center"/>
          </w:tcPr>
          <w:p w14:paraId="7377624F">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4</w:t>
            </w:r>
          </w:p>
        </w:tc>
        <w:tc>
          <w:tcPr>
            <w:tcW w:w="1364" w:type="dxa"/>
            <w:tcBorders>
              <w:top w:val="single" w:color="auto" w:sz="4" w:space="0"/>
              <w:left w:val="single" w:color="auto" w:sz="4" w:space="0"/>
              <w:bottom w:val="single" w:color="auto" w:sz="4" w:space="0"/>
              <w:right w:val="single" w:color="auto" w:sz="4" w:space="0"/>
            </w:tcBorders>
            <w:noWrap w:val="0"/>
            <w:vAlign w:val="center"/>
          </w:tcPr>
          <w:p w14:paraId="2C9436EF">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pH/离子计</w:t>
            </w:r>
          </w:p>
          <w:p w14:paraId="1D5FB410">
            <w:pPr>
              <w:shd w:val="clear"/>
              <w:adjustRightInd w:val="0"/>
              <w:snapToGrid w:val="0"/>
              <w:spacing w:line="300" w:lineRule="auto"/>
              <w:jc w:val="center"/>
              <w:rPr>
                <w:rFonts w:ascii="宋体" w:hAnsi="宋体" w:eastAsia="宋体" w:cs="宋体"/>
                <w:color w:val="auto"/>
                <w:szCs w:val="21"/>
                <w:highlight w:val="none"/>
              </w:rPr>
            </w:pPr>
          </w:p>
        </w:tc>
        <w:tc>
          <w:tcPr>
            <w:tcW w:w="5156" w:type="dxa"/>
            <w:tcBorders>
              <w:top w:val="single" w:color="auto" w:sz="4" w:space="0"/>
              <w:left w:val="single" w:color="auto" w:sz="4" w:space="0"/>
              <w:bottom w:val="single" w:color="auto" w:sz="4" w:space="0"/>
              <w:right w:val="single" w:color="auto" w:sz="4" w:space="0"/>
            </w:tcBorders>
            <w:noWrap w:val="0"/>
            <w:vAlign w:val="center"/>
          </w:tcPr>
          <w:p w14:paraId="586487AC">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一、主要用途</w:t>
            </w:r>
          </w:p>
          <w:p w14:paraId="39D208F6">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用于测量样品的pH值、离子浓度和温度。</w:t>
            </w:r>
          </w:p>
          <w:p w14:paraId="2A9A4286">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二、技术指标</w:t>
            </w:r>
          </w:p>
          <w:p w14:paraId="12352B82">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2.1、测量参数：pH，mV（ORP），ref mV，离子，温度；</w:t>
            </w:r>
          </w:p>
          <w:p w14:paraId="6916029F">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2.2、测量范围：pH: -2.000～20.000，mV: -2000.0～2000.0，温度: -30.0～130.0℃，mmol/L，mol/L，mg/L，ppm: 0～999,999，%: 0～100.000，pX:–2.000～20.000；</w:t>
            </w:r>
          </w:p>
          <w:p w14:paraId="3016FDE7">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2.3、分辨率：0.001/0.01/0.1pH可调，0.1/1mV，mmol/L，mg/L，ppm：0.001，mol/L，%：0.0001，pX：0.1/0.01，0.1℃；</w:t>
            </w:r>
          </w:p>
          <w:p w14:paraId="44C02281">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2.4、精度：±0.002pH，±0.1(–500.0～500.0 mV) 或±0.2(–2,000.0～2,000.0 mV)，mmol/L，mol/L，mg/L，ppm，%：测量值的±0.5%，pX：±0.002，±0.1℃（0-100℃）；</w:t>
            </w:r>
          </w:p>
          <w:p w14:paraId="59E19E08">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2.5、自动/手动温度补偿；</w:t>
            </w:r>
          </w:p>
          <w:p w14:paraId="7B1D72EC">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2.6、具备或可选中文操作界面；</w:t>
            </w:r>
          </w:p>
          <w:p w14:paraId="2FFA30EB">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2.7、自动校正、自动识别缓冲液，自动终点锁定，自动温度补偿，最高达到5点校准；</w:t>
            </w:r>
          </w:p>
          <w:p w14:paraId="12AADCEB">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2.8、内置11组缓冲液组，可自定义缓冲液≥10组；</w:t>
            </w:r>
          </w:p>
          <w:p w14:paraId="76406291">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2.9、终点模式：自动，手动，时间间隔，≥三种终点模式可供选择，可连续测量；</w:t>
            </w:r>
          </w:p>
          <w:p w14:paraId="37F0F5A8">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2.10、手套模式，可在乳胶手套，甚至棉手套下正常使用触摸屏操作；</w:t>
            </w:r>
          </w:p>
          <w:p w14:paraId="5618BCD7">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2.11、仪表时间与电脑时间自动同步；</w:t>
            </w:r>
          </w:p>
          <w:p w14:paraId="1F4A2DBB">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2.12、验证流程，确保用户规范使用测量系统，并能保证系统准确度符合要求；</w:t>
            </w:r>
          </w:p>
          <w:p w14:paraId="6B6E7D99">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★2.13、可以实时存储≥2000组数据，数据导出可使用U盘或软件</w:t>
            </w:r>
            <w:r>
              <w:rPr>
                <w:rFonts w:hint="eastAsia" w:ascii="宋体" w:hAnsi="宋体" w:eastAsia="宋体" w:cs="宋体"/>
                <w:b/>
                <w:bCs/>
                <w:color w:val="auto"/>
                <w:szCs w:val="21"/>
                <w:highlight w:val="none"/>
              </w:rPr>
              <w:t>（</w:t>
            </w:r>
            <w:r>
              <w:rPr>
                <w:rFonts w:hint="eastAsia" w:ascii="宋体" w:hAnsi="宋体" w:eastAsia="宋体" w:cs="Times New Roman"/>
                <w:b/>
                <w:bCs/>
                <w:color w:val="auto"/>
                <w:szCs w:val="21"/>
                <w:highlight w:val="none"/>
              </w:rPr>
              <w:t>投标文件中提供证明材料)</w:t>
            </w:r>
            <w:r>
              <w:rPr>
                <w:rFonts w:hint="eastAsia" w:ascii="宋体" w:hAnsi="宋体" w:eastAsia="宋体" w:cs="宋体"/>
                <w:color w:val="auto"/>
                <w:szCs w:val="21"/>
                <w:highlight w:val="none"/>
              </w:rPr>
              <w:t>；</w:t>
            </w:r>
          </w:p>
          <w:p w14:paraId="1B267008">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2.14、不低于7英寸彩色触摸屏；全屏键盘，数据输入更轻松；</w:t>
            </w:r>
          </w:p>
          <w:p w14:paraId="4BBAC7E5">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2.15、具备用户指导和集成式帮助系统；</w:t>
            </w:r>
          </w:p>
          <w:p w14:paraId="3F9D9778">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2.16、状态指示灯显示仪表读数状态；不低于两级用户权限管理；</w:t>
            </w:r>
          </w:p>
          <w:p w14:paraId="2D5CCC95">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2.17、测量设置保存/导入为方法，彩色限值提醒，验证结果清晰提示；</w:t>
            </w:r>
          </w:p>
          <w:p w14:paraId="4961CD9E">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★2.18、不低于IP54 防尘防水，可更换保护罩，防腐密封接口保护盒</w:t>
            </w:r>
            <w:r>
              <w:rPr>
                <w:rFonts w:hint="eastAsia" w:ascii="宋体" w:hAnsi="宋体" w:eastAsia="宋体" w:cs="宋体"/>
                <w:b/>
                <w:bCs/>
                <w:color w:val="auto"/>
                <w:szCs w:val="21"/>
                <w:highlight w:val="none"/>
              </w:rPr>
              <w:t>（</w:t>
            </w:r>
            <w:r>
              <w:rPr>
                <w:rFonts w:hint="eastAsia" w:ascii="宋体" w:hAnsi="宋体" w:eastAsia="宋体" w:cs="Times New Roman"/>
                <w:b/>
                <w:bCs/>
                <w:color w:val="auto"/>
                <w:szCs w:val="21"/>
                <w:highlight w:val="none"/>
              </w:rPr>
              <w:t>投标文件中提供证明材料)</w:t>
            </w:r>
            <w:r>
              <w:rPr>
                <w:rFonts w:hint="eastAsia" w:ascii="宋体" w:hAnsi="宋体" w:eastAsia="宋体" w:cs="宋体"/>
                <w:color w:val="auto"/>
                <w:szCs w:val="21"/>
                <w:highlight w:val="none"/>
              </w:rPr>
              <w:t>；</w:t>
            </w:r>
          </w:p>
          <w:p w14:paraId="1C97B9DD">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2.19、电极支架精确定位，垂直移动，多向电极专用位置，升级线缆收纳，袋装溶液支架。</w:t>
            </w:r>
          </w:p>
          <w:p w14:paraId="6D9D0C27">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三、配置要求</w:t>
            </w:r>
          </w:p>
          <w:p w14:paraId="77DC59A5">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3.1、主机1台；</w:t>
            </w:r>
          </w:p>
          <w:p w14:paraId="387094DE">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3.2、pH电极、电极支架各1个；</w:t>
            </w:r>
          </w:p>
          <w:p w14:paraId="7BE677DF">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3.3、袋装缓冲液1套。</w:t>
            </w:r>
          </w:p>
          <w:p w14:paraId="63174D2F">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四、技术资料</w:t>
            </w:r>
          </w:p>
          <w:p w14:paraId="341106C6">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详细的中文操作指南，仪器维护的有关资料等。</w:t>
            </w:r>
          </w:p>
          <w:p w14:paraId="28F7B1A1">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五、技术服务条款</w:t>
            </w:r>
          </w:p>
          <w:p w14:paraId="36C31980">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5.1、仪器公司在中国境内应有专门负责的经验丰富的维修工程师和专门的技术应用支持工程师；</w:t>
            </w:r>
          </w:p>
          <w:p w14:paraId="6FC94421">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5.2、到货后，由仪器公司仪器工程师免费安装，提供现场培训；</w:t>
            </w:r>
          </w:p>
          <w:p w14:paraId="274E2B7C">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5.3、安装验收后一年内，全机免费保修；</w:t>
            </w:r>
          </w:p>
          <w:p w14:paraId="4AE9A06F">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5.4、如果仪器出现故障，在接到采购人维修服务的请求后，仪器公司工程师应在8小时内作出应答，进行电话指导、网上诊断协助排除故障，必要时在48小时内到达现场；</w:t>
            </w:r>
          </w:p>
          <w:p w14:paraId="4C910F94">
            <w:pPr>
              <w:shd w:val="clear"/>
              <w:adjustRightInd w:val="0"/>
              <w:snapToGrid w:val="0"/>
              <w:spacing w:line="300" w:lineRule="auto"/>
              <w:rPr>
                <w:rFonts w:ascii="宋体" w:hAnsi="宋体" w:eastAsia="宋体" w:cs="宋体"/>
                <w:color w:val="auto"/>
                <w:szCs w:val="21"/>
                <w:highlight w:val="none"/>
              </w:rPr>
            </w:pPr>
            <w:r>
              <w:rPr>
                <w:rFonts w:hint="eastAsia" w:ascii="宋体" w:hAnsi="宋体" w:eastAsia="宋体" w:cs="宋体"/>
                <w:color w:val="auto"/>
                <w:szCs w:val="21"/>
                <w:highlight w:val="none"/>
              </w:rPr>
              <w:t>5.5、采购人不与物流对接，仅与中标人对接；采购人不负责签收任何货品，中标人自行负责将设备运至采购人指定地点，负责配合工程师的拆箱搬运，货品运输或搬运中出现的损伤由中标人负责；在整套设备验收前货品若出现任何质量问题由中标人负责。</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007284AD">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2EA05F2A">
            <w:pPr>
              <w:shd w:val="clear"/>
              <w:adjustRightInd w:val="0"/>
              <w:snapToGrid w:val="0"/>
              <w:spacing w:line="300"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套</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05DC5B89">
            <w:pPr>
              <w:widowControl/>
              <w:shd w:val="clear"/>
              <w:adjustRightInd w:val="0"/>
              <w:snapToGrid w:val="0"/>
              <w:spacing w:line="300" w:lineRule="auto"/>
              <w:jc w:val="center"/>
              <w:textAlignment w:val="center"/>
              <w:rPr>
                <w:rFonts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工业</w:t>
            </w:r>
          </w:p>
        </w:tc>
      </w:tr>
    </w:tbl>
    <w:p w14:paraId="6F2E5564">
      <w:pPr>
        <w:pStyle w:val="3"/>
        <w:shd w:val="clear"/>
        <w:adjustRightInd w:val="0"/>
        <w:snapToGrid w:val="0"/>
        <w:spacing w:before="0" w:after="0" w:line="360" w:lineRule="auto"/>
        <w:rPr>
          <w:rFonts w:hint="eastAsia" w:ascii="宋体" w:hAnsi="宋体" w:eastAsia="宋体" w:cs="宋体"/>
          <w:color w:val="auto"/>
          <w:sz w:val="21"/>
          <w:szCs w:val="21"/>
          <w:highlight w:val="none"/>
        </w:rPr>
      </w:pPr>
    </w:p>
    <w:p w14:paraId="6222C69A">
      <w:pPr>
        <w:pStyle w:val="3"/>
        <w:shd w:val="clear"/>
        <w:adjustRightInd w:val="0"/>
        <w:snapToGrid w:val="0"/>
        <w:spacing w:before="0"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三、备品备件及专用工具</w:t>
      </w:r>
    </w:p>
    <w:p w14:paraId="59EEE66E">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bookmarkStart w:id="26" w:name="_Toc445554752"/>
      <w:bookmarkStart w:id="27" w:name="_Toc455587277"/>
      <w:bookmarkStart w:id="28" w:name="_Toc455587093"/>
      <w:r>
        <w:rPr>
          <w:rFonts w:hint="eastAsia" w:ascii="宋体" w:hAnsi="宋体" w:eastAsia="宋体" w:cs="宋体"/>
          <w:color w:val="auto"/>
          <w:kern w:val="0"/>
          <w:szCs w:val="21"/>
          <w:highlight w:val="none"/>
        </w:rPr>
        <w:t>3.1备品备件：中标人提供能够满足质量保证期内的设备维修要求的备品备件，备品备件应是新品。</w:t>
      </w:r>
    </w:p>
    <w:p w14:paraId="3D03A267">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3.2专用工具：中标人提供设备安装、调试、验收、维修、保养所必要的专用工具、仪器、仪表等工具。</w:t>
      </w:r>
    </w:p>
    <w:bookmarkEnd w:id="26"/>
    <w:bookmarkEnd w:id="27"/>
    <w:bookmarkEnd w:id="28"/>
    <w:p w14:paraId="7D48E329">
      <w:pPr>
        <w:pStyle w:val="3"/>
        <w:shd w:val="clear"/>
        <w:adjustRightInd w:val="0"/>
        <w:snapToGrid w:val="0"/>
        <w:spacing w:before="0" w:after="0" w:line="360" w:lineRule="auto"/>
        <w:rPr>
          <w:rStyle w:val="12"/>
          <w:rFonts w:hint="eastAsia" w:ascii="宋体" w:hAnsi="宋体" w:eastAsia="宋体" w:cs="宋体"/>
          <w:b/>
          <w:bCs/>
          <w:color w:val="auto"/>
          <w:sz w:val="21"/>
          <w:szCs w:val="21"/>
          <w:highlight w:val="none"/>
        </w:rPr>
      </w:pPr>
      <w:bookmarkStart w:id="29" w:name="_Toc532199625"/>
      <w:bookmarkStart w:id="30" w:name="_Toc455587278"/>
      <w:bookmarkStart w:id="31" w:name="_Toc455587094"/>
      <w:bookmarkStart w:id="32" w:name="_Toc445554753"/>
      <w:r>
        <w:rPr>
          <w:rStyle w:val="12"/>
          <w:rFonts w:hint="eastAsia" w:ascii="宋体" w:hAnsi="宋体" w:eastAsia="宋体" w:cs="宋体"/>
          <w:b/>
          <w:bCs/>
          <w:color w:val="auto"/>
          <w:sz w:val="21"/>
          <w:szCs w:val="21"/>
          <w:highlight w:val="none"/>
        </w:rPr>
        <w:t>四、安装调试、验收试验及质量保证</w:t>
      </w:r>
      <w:bookmarkEnd w:id="29"/>
    </w:p>
    <w:p w14:paraId="32559B52">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4.1中标人在设备安装地点负责安装、调试。</w:t>
      </w:r>
    </w:p>
    <w:p w14:paraId="519A73E0">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4.2具体设备验收标准和程序按采购人要求执行，</w:t>
      </w:r>
      <w:r>
        <w:rPr>
          <w:rFonts w:hint="eastAsia" w:ascii="宋体" w:hAnsi="宋体" w:eastAsia="宋体" w:cs="宋体"/>
          <w:b/>
          <w:color w:val="auto"/>
          <w:kern w:val="0"/>
          <w:szCs w:val="21"/>
          <w:highlight w:val="none"/>
        </w:rPr>
        <w:t>下列验收程序可参照执行：</w:t>
      </w:r>
    </w:p>
    <w:p w14:paraId="1DB63D05">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4.2.1 采购人和相关部门按照招标文件和投标文件承诺进行验收。招标文件没有规定和投标文件没有相应承诺的，按照下列原则进行验收：有国家标准的按照国家标准验收，没有国家标准的按行业标准验收，无行业标准的按地方或企业标准验收，中标人予以配合。涉及需要由质检或行业主管部门验收的项目，采购人须约请相关部门和专家参加项目验收。所有需要质检部门进行检测才能使用的设备，投标报价中必须包含首次检测费用。</w:t>
      </w:r>
    </w:p>
    <w:p w14:paraId="67F33DA8">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4.2.2货物在验收时，中标人应提供发票、制造厂家出具的产品合格证书、装箱清单等,涉及进口的部件须提供中国海关进口货物报关单、完税证明及商检证明等材料；提供有关货物的保养修理所需的各种随机工具及全部有关技术文件（外文应提供中文翻译资料，下同）、操作使用说明书、质保书、保修证明、维护手册及技术性指导资料以及根据中国相关法律规定制造、销售报价货物（包括主要部件和材料）所必备的各种证书 (如产品质量检验报告、国家相关检测机构出具的检验报告等）等文件汇集成册交付采购人和应由中标人提供的必要文件。</w:t>
      </w:r>
    </w:p>
    <w:p w14:paraId="74FA9FFA">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4.2.3 中标人应根据采购人使用单位的技术要求提供相应的产品。由中标人所提供的设备部件间的连线和插接件均应视为设备内部器件，包含在相应的设备之中。</w:t>
      </w:r>
    </w:p>
    <w:p w14:paraId="719A176A">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4.2.4 运行测试及最终验收。在系统安装、调试结束后，采购人对其进行全面的测试，对测试中暴露出来的问题，中标人应及时进行整改，系统最终测试完毕经验收合格后，采购人应向中标人签发最终验收证明。</w:t>
      </w:r>
    </w:p>
    <w:p w14:paraId="470D7644">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4.2.5 中标人应向采购人提供安装调试过程中的各种文档资料,以便采购人今后能掌握操作和维护方法。依据合同与合同有关条件、本招标文件的技术规范、系统配置要求、设备技术文件和系统说明书，以及国家和省部级等要求进行验收，验收分为预验收和竣工验收。</w:t>
      </w:r>
    </w:p>
    <w:p w14:paraId="006E8414">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4.3如设备在验收时有一个或多个指标未能达到要求而属于中标人责任时，则中标人自费采取有效措施，在规定时间内使之达到保证指标。如在规定的时间内仍达不到合格标准时，则中标人应向采购人赔偿。</w:t>
      </w:r>
    </w:p>
    <w:p w14:paraId="413EA771">
      <w:pPr>
        <w:pStyle w:val="3"/>
        <w:shd w:val="clear"/>
        <w:adjustRightInd w:val="0"/>
        <w:snapToGrid w:val="0"/>
        <w:spacing w:before="0" w:after="0" w:line="360" w:lineRule="auto"/>
        <w:rPr>
          <w:rStyle w:val="12"/>
          <w:rFonts w:hint="eastAsia" w:ascii="宋体" w:hAnsi="宋体" w:eastAsia="宋体" w:cs="宋体"/>
          <w:b/>
          <w:bCs/>
          <w:color w:val="auto"/>
          <w:sz w:val="21"/>
          <w:szCs w:val="21"/>
          <w:highlight w:val="none"/>
        </w:rPr>
      </w:pPr>
      <w:bookmarkStart w:id="33" w:name="_Toc532199626"/>
      <w:r>
        <w:rPr>
          <w:rStyle w:val="12"/>
          <w:rFonts w:hint="eastAsia" w:ascii="宋体" w:hAnsi="宋体" w:eastAsia="宋体" w:cs="宋体"/>
          <w:b/>
          <w:bCs/>
          <w:color w:val="auto"/>
          <w:sz w:val="21"/>
          <w:szCs w:val="21"/>
          <w:highlight w:val="none"/>
        </w:rPr>
        <w:t>五、包装运输</w:t>
      </w:r>
      <w:bookmarkEnd w:id="30"/>
      <w:bookmarkEnd w:id="31"/>
      <w:bookmarkEnd w:id="32"/>
      <w:bookmarkEnd w:id="33"/>
    </w:p>
    <w:p w14:paraId="7DAE4F44">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bookmarkStart w:id="34" w:name="_Toc455587279"/>
      <w:bookmarkStart w:id="35" w:name="_Toc455587095"/>
      <w:bookmarkStart w:id="36" w:name="_Toc445554754"/>
      <w:r>
        <w:rPr>
          <w:rFonts w:hint="eastAsia" w:ascii="宋体" w:hAnsi="宋体" w:eastAsia="宋体" w:cs="宋体"/>
          <w:color w:val="auto"/>
          <w:kern w:val="0"/>
          <w:szCs w:val="21"/>
          <w:highlight w:val="none"/>
        </w:rPr>
        <w:t>5.1中标人负责设备包装、办理运输和保险，将设备安全运抵交货地点。</w:t>
      </w:r>
    </w:p>
    <w:p w14:paraId="6DEB5F74">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5.2设备制造完成并通过试验后应及时包装，否则应得到切实的保护，确保其不受污损。</w:t>
      </w:r>
    </w:p>
    <w:p w14:paraId="1C06609A">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5.3在包装箱外应标明采购人的订货号、发货号。</w:t>
      </w:r>
    </w:p>
    <w:p w14:paraId="65A15572">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5.4各种包装应能确保各零部件在运输过程中不致遭到损坏、丢失、变形、受潮和腐蚀。</w:t>
      </w:r>
    </w:p>
    <w:p w14:paraId="57F337BD">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5.5包装箱上应有明显的包装储运图示标志。</w:t>
      </w:r>
    </w:p>
    <w:p w14:paraId="4301809B">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5.6整体产品或分别运输的部件都要适应运输和装载的要求。</w:t>
      </w:r>
    </w:p>
    <w:p w14:paraId="46FDBCA4">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5.7随产品提供的技术资料应完整无缺。</w:t>
      </w:r>
    </w:p>
    <w:p w14:paraId="5CC2F093">
      <w:pPr>
        <w:pStyle w:val="3"/>
        <w:shd w:val="clear"/>
        <w:adjustRightInd w:val="0"/>
        <w:snapToGrid w:val="0"/>
        <w:spacing w:before="0" w:after="0" w:line="360" w:lineRule="auto"/>
        <w:rPr>
          <w:rStyle w:val="12"/>
          <w:rFonts w:hint="eastAsia" w:ascii="宋体" w:hAnsi="宋体" w:eastAsia="宋体" w:cs="宋体"/>
          <w:b/>
          <w:bCs/>
          <w:color w:val="auto"/>
          <w:sz w:val="21"/>
          <w:szCs w:val="21"/>
          <w:highlight w:val="none"/>
        </w:rPr>
      </w:pPr>
      <w:bookmarkStart w:id="37" w:name="_Toc532199627"/>
      <w:r>
        <w:rPr>
          <w:rStyle w:val="12"/>
          <w:rFonts w:hint="eastAsia" w:ascii="宋体" w:hAnsi="宋体" w:eastAsia="宋体" w:cs="宋体"/>
          <w:b/>
          <w:bCs/>
          <w:color w:val="auto"/>
          <w:sz w:val="21"/>
          <w:szCs w:val="21"/>
          <w:highlight w:val="none"/>
        </w:rPr>
        <w:t>六、技术培训</w:t>
      </w:r>
      <w:bookmarkEnd w:id="34"/>
      <w:bookmarkEnd w:id="35"/>
      <w:bookmarkEnd w:id="36"/>
      <w:bookmarkEnd w:id="37"/>
    </w:p>
    <w:p w14:paraId="3CE223AD">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6.1为使合同设备能正常安装和运行，由中标人提供相应的技术培训，并免收采购人培训费用。培训内容应与工程进度相一致。</w:t>
      </w:r>
    </w:p>
    <w:p w14:paraId="79F577E3">
      <w:pPr>
        <w:shd w:val="clea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6.2培训的时间、人数、地点等具体内容由买卖双方商定，内容至少包括：设备原理、使用、维护、运行操作、常见故障处理等。</w:t>
      </w:r>
    </w:p>
    <w:p w14:paraId="0EE50B20">
      <w:pPr>
        <w:shd w:val="clear"/>
        <w:adjustRightInd w:val="0"/>
        <w:snapToGrid w:val="0"/>
        <w:spacing w:line="360" w:lineRule="auto"/>
        <w:ind w:firstLine="422" w:firstLineChars="200"/>
        <w:rPr>
          <w:rFonts w:hint="eastAsia" w:ascii="宋体" w:hAnsi="宋体" w:eastAsia="宋体" w:cs="宋体"/>
          <w:color w:val="auto"/>
          <w:szCs w:val="21"/>
          <w:highlight w:val="none"/>
        </w:rPr>
      </w:pPr>
      <w:r>
        <w:rPr>
          <w:rFonts w:hint="eastAsia" w:ascii="宋体" w:hAnsi="宋体" w:eastAsia="宋体" w:cs="宋体"/>
          <w:b/>
          <w:bCs/>
          <w:color w:val="auto"/>
          <w:kern w:val="0"/>
          <w:szCs w:val="21"/>
          <w:highlight w:val="none"/>
        </w:rPr>
        <w:t>6.3采购需求里有特别规定的，以采购需求中的需求为准。</w:t>
      </w:r>
    </w:p>
    <w:p w14:paraId="671C7DAF">
      <w:pPr>
        <w:pStyle w:val="3"/>
        <w:shd w:val="clear"/>
        <w:adjustRightInd w:val="0"/>
        <w:snapToGrid w:val="0"/>
        <w:spacing w:before="0" w:after="0" w:line="360" w:lineRule="auto"/>
        <w:rPr>
          <w:rStyle w:val="12"/>
          <w:rFonts w:hint="eastAsia" w:ascii="宋体" w:hAnsi="宋体" w:eastAsia="宋体" w:cs="宋体"/>
          <w:b/>
          <w:bCs/>
          <w:color w:val="auto"/>
          <w:sz w:val="21"/>
          <w:szCs w:val="21"/>
          <w:highlight w:val="none"/>
        </w:rPr>
      </w:pPr>
      <w:bookmarkStart w:id="38" w:name="_Toc532199628"/>
      <w:r>
        <w:rPr>
          <w:rStyle w:val="12"/>
          <w:rFonts w:hint="eastAsia" w:ascii="宋体" w:hAnsi="宋体" w:eastAsia="宋体" w:cs="宋体"/>
          <w:b/>
          <w:bCs/>
          <w:color w:val="auto"/>
          <w:sz w:val="21"/>
          <w:szCs w:val="21"/>
          <w:highlight w:val="none"/>
        </w:rPr>
        <w:t>七、质保及售后服务</w:t>
      </w:r>
    </w:p>
    <w:p w14:paraId="355CACC7">
      <w:pPr>
        <w:shd w:val="clear"/>
        <w:adjustRightInd w:val="0"/>
        <w:snapToGrid w:val="0"/>
        <w:spacing w:line="360" w:lineRule="auto"/>
        <w:ind w:firstLine="420" w:firstLineChars="200"/>
        <w:rPr>
          <w:rFonts w:hint="eastAsia" w:ascii="宋体" w:hAnsi="宋体" w:eastAsia="宋体" w:cs="宋体"/>
          <w:color w:val="auto"/>
          <w:kern w:val="28"/>
          <w:szCs w:val="21"/>
          <w:highlight w:val="none"/>
        </w:rPr>
      </w:pPr>
      <w:r>
        <w:rPr>
          <w:rFonts w:hint="eastAsia" w:ascii="宋体" w:hAnsi="宋体" w:eastAsia="宋体" w:cs="宋体"/>
          <w:color w:val="auto"/>
          <w:kern w:val="28"/>
          <w:szCs w:val="21"/>
          <w:highlight w:val="none"/>
        </w:rPr>
        <w:t>7.1自双方签订《验收报告》起进入免费质保期。</w:t>
      </w:r>
    </w:p>
    <w:p w14:paraId="64E737A1">
      <w:pPr>
        <w:shd w:val="clear"/>
        <w:adjustRightInd w:val="0"/>
        <w:snapToGrid w:val="0"/>
        <w:spacing w:line="360" w:lineRule="auto"/>
        <w:ind w:firstLine="420" w:firstLineChars="200"/>
        <w:rPr>
          <w:rFonts w:hint="eastAsia" w:ascii="宋体" w:hAnsi="宋体" w:eastAsia="宋体" w:cs="宋体"/>
          <w:color w:val="auto"/>
          <w:kern w:val="28"/>
          <w:szCs w:val="21"/>
          <w:highlight w:val="none"/>
        </w:rPr>
      </w:pPr>
      <w:r>
        <w:rPr>
          <w:rFonts w:hint="eastAsia" w:ascii="宋体" w:hAnsi="宋体" w:eastAsia="宋体" w:cs="宋体"/>
          <w:color w:val="auto"/>
          <w:kern w:val="28"/>
          <w:szCs w:val="21"/>
          <w:highlight w:val="none"/>
        </w:rPr>
        <w:t>7.2在质保期间内，非采购人过失和故意并且在正常使用的情况下发现商品有缺陷，中标人将免费修理或替换该设备；在质保期间内，非采购人过失和故意并且在正常使用的情况下设备发生故障，中标人应及时提供免费服务。</w:t>
      </w:r>
      <w:bookmarkEnd w:id="38"/>
    </w:p>
    <w:p w14:paraId="08A3C66B">
      <w:bookmarkStart w:id="39" w:name="_GoBack"/>
      <w:bookmarkEnd w:id="39"/>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n-cs">
    <w:altName w:val="Segoe Print"/>
    <w:panose1 w:val="00000000000000000000"/>
    <w:charset w:val="00"/>
    <w:family w:val="roma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3B3187"/>
    <w:multiLevelType w:val="multilevel"/>
    <w:tmpl w:val="413B3187"/>
    <w:lvl w:ilvl="0" w:tentative="0">
      <w:start w:val="1"/>
      <w:numFmt w:val="decimal"/>
      <w:suff w:val="nothing"/>
      <w:lvlText w:val="%1"/>
      <w:lvlJc w:val="center"/>
      <w:pPr>
        <w:ind w:left="0" w:firstLine="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1A14B2"/>
    <w:rsid w:val="2F1A14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_GB2312" w:hAnsi="@仿宋_GB2312" w:eastAsia="@仿宋_GB2312" w:cs="@仿宋_GB2312"/>
      <w:kern w:val="2"/>
      <w:sz w:val="21"/>
      <w:lang w:val="en-US" w:eastAsia="zh-CN" w:bidi="ar-SA"/>
    </w:rPr>
  </w:style>
  <w:style w:type="paragraph" w:styleId="3">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character" w:default="1" w:styleId="9">
    <w:name w:val="Default Paragraph Font"/>
    <w:semiHidden/>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toa heading"/>
    <w:basedOn w:val="1"/>
    <w:next w:val="1"/>
    <w:qFormat/>
    <w:uiPriority w:val="99"/>
    <w:pPr>
      <w:widowControl w:val="0"/>
      <w:autoSpaceDE w:val="0"/>
      <w:autoSpaceDN w:val="0"/>
      <w:adjustRightInd w:val="0"/>
      <w:spacing w:before="120"/>
    </w:pPr>
    <w:rPr>
      <w:rFonts w:ascii="Arial" w:hAnsi="Arial"/>
      <w:sz w:val="24"/>
      <w:lang w:val="en-US" w:eastAsia="zh-CN" w:bidi="ar-SA"/>
    </w:rPr>
  </w:style>
  <w:style w:type="paragraph" w:styleId="4">
    <w:name w:val="Body Text Indent"/>
    <w:basedOn w:val="1"/>
    <w:next w:val="5"/>
    <w:qFormat/>
    <w:uiPriority w:val="0"/>
    <w:pPr>
      <w:spacing w:after="120"/>
      <w:ind w:left="420" w:leftChars="200"/>
    </w:pPr>
  </w:style>
  <w:style w:type="paragraph" w:styleId="5">
    <w:name w:val="envelope return"/>
    <w:basedOn w:val="1"/>
    <w:qFormat/>
    <w:uiPriority w:val="99"/>
    <w:pPr>
      <w:snapToGrid w:val="0"/>
    </w:pPr>
    <w:rPr>
      <w:rFonts w:ascii="Arial" w:hAnsi="Arial" w:cs="Arial"/>
    </w:rPr>
  </w:style>
  <w:style w:type="paragraph" w:styleId="6">
    <w:name w:val="header"/>
    <w:basedOn w:val="1"/>
    <w:unhideWhenUsed/>
    <w:qFormat/>
    <w:uiPriority w:val="99"/>
    <w:pPr>
      <w:pBdr>
        <w:bottom w:val="single" w:color="auto" w:sz="6" w:space="1"/>
      </w:pBdr>
      <w:tabs>
        <w:tab w:val="center" w:pos="4153"/>
        <w:tab w:val="right" w:pos="8306"/>
      </w:tabs>
      <w:snapToGrid w:val="0"/>
      <w:jc w:val="center"/>
    </w:pPr>
    <w:rPr>
      <w:rFonts w:cs="Times New Roman"/>
      <w:kern w:val="0"/>
      <w:sz w:val="18"/>
      <w:szCs w:val="18"/>
    </w:rPr>
  </w:style>
  <w:style w:type="paragraph" w:styleId="7">
    <w:name w:val="Body Text First Indent 2"/>
    <w:basedOn w:val="4"/>
    <w:next w:val="1"/>
    <w:unhideWhenUsed/>
    <w:qFormat/>
    <w:uiPriority w:val="99"/>
    <w:pPr>
      <w:ind w:left="420" w:firstLine="420" w:firstLineChars="200"/>
    </w:pPr>
    <w:rPr>
      <w:rFonts w:ascii="Times New Roman" w:cs="Times New Roman"/>
    </w:rPr>
  </w:style>
  <w:style w:type="paragraph" w:customStyle="1" w:styleId="10">
    <w:name w:val="D&amp;L"/>
    <w:basedOn w:val="6"/>
    <w:qFormat/>
    <w:uiPriority w:val="0"/>
    <w:pPr>
      <w:pBdr>
        <w:bottom w:val="none" w:color="auto" w:sz="0" w:space="0"/>
      </w:pBdr>
      <w:snapToGrid/>
    </w:pPr>
    <w:rPr>
      <w:rFonts w:ascii="宋体" w:hAnsi="宋体" w:eastAsia="宋体"/>
      <w:bCs/>
      <w:sz w:val="24"/>
      <w:szCs w:val="20"/>
    </w:rPr>
  </w:style>
  <w:style w:type="paragraph" w:customStyle="1" w:styleId="11">
    <w:name w:val="xl31"/>
    <w:basedOn w:val="1"/>
    <w:qFormat/>
    <w:uiPriority w:val="0"/>
    <w:pPr>
      <w:adjustRightInd w:val="0"/>
      <w:snapToGrid w:val="0"/>
      <w:spacing w:line="300" w:lineRule="auto"/>
    </w:pPr>
    <w:rPr>
      <w:rFonts w:ascii="宋体" w:hAnsi="宋体" w:eastAsia="宋体"/>
      <w:bCs/>
      <w:color w:val="FF0000"/>
      <w:kern w:val="0"/>
      <w:szCs w:val="21"/>
    </w:rPr>
  </w:style>
  <w:style w:type="character" w:customStyle="1" w:styleId="12">
    <w:name w:val="标题 2 Char Char"/>
    <w:uiPriority w:val="0"/>
    <w:rPr>
      <w:rFonts w:ascii="Arial" w:hAnsi="Arial" w:eastAsia="黑体" w:cs="Times New Roman"/>
      <w:b/>
      <w:bCs/>
      <w:kern w:val="2"/>
      <w:sz w:val="32"/>
      <w:szCs w:val="3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24</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2025-04-03T09:16:00Z</dcterms:created>
  <dc:creator>初审-李真</dc:creator>
  <cp:lastModifiedBy>初审-李真</cp:lastModifiedBy>
  <dcterms:modified xsi:type="dcterms:W3CDTF">2025-04-03T09:17:27Z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94F46490ADC4487D8376B604A61F2F55_11</vt:lpwstr>
  </property>
  <property fmtid="{D5CDD505-2E9C-101B-9397-08002B2CF9AE}" pid="4" name="KSOTemplateDocerSaveRecord">
    <vt:lpwstr>eyJoZGlkIjoiNjA3NGE3NTExNDc2ZGM0YWE4MThmNDY0MGZhYTI3NzgiLCJ1c2VySWQiOiIzMjQ4MTEwODkifQ==</vt:lpwstr>
  </property>
</Properties>
</file>