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0A1BC">
      <w:pPr>
        <w:spacing w:line="360" w:lineRule="auto"/>
        <w:jc w:val="center"/>
        <w:outlineLvl w:val="0"/>
        <w:rPr>
          <w:rFonts w:ascii="Times New Roman" w:hAnsi="Times New Roman" w:eastAsiaTheme="minorEastAsia"/>
          <w:b/>
          <w:color w:val="auto"/>
          <w:sz w:val="28"/>
          <w:highlight w:val="none"/>
          <w:shd w:val="clear" w:color="auto" w:fill="auto"/>
        </w:rPr>
      </w:pPr>
      <w:bookmarkStart w:id="0" w:name="_Toc19638"/>
      <w:bookmarkStart w:id="1" w:name="_Toc27430"/>
      <w:r>
        <w:rPr>
          <w:rFonts w:hint="eastAsia" w:ascii="Times New Roman" w:hAnsi="Times New Roman" w:eastAsiaTheme="minorEastAsia"/>
          <w:b/>
          <w:color w:val="auto"/>
          <w:sz w:val="28"/>
          <w:highlight w:val="none"/>
          <w:shd w:val="clear" w:color="auto" w:fill="auto"/>
        </w:rPr>
        <w:t>第三章  采购需求</w:t>
      </w:r>
      <w:bookmarkEnd w:id="0"/>
      <w:bookmarkEnd w:id="1"/>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6287"/>
      </w:tblGrid>
      <w:tr w14:paraId="523F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62741F1C">
            <w:pPr>
              <w:spacing w:line="360" w:lineRule="auto"/>
              <w:jc w:val="center"/>
              <w:rPr>
                <w:rFonts w:ascii="Times New Roman" w:hAnsi="Times New Roman" w:cs="@仿宋_GB2312" w:eastAsiaTheme="minorEastAsia"/>
                <w:b/>
                <w:color w:val="auto"/>
                <w:kern w:val="2"/>
                <w:sz w:val="24"/>
                <w:szCs w:val="22"/>
                <w:highlight w:val="none"/>
                <w:shd w:val="clear" w:color="auto" w:fill="auto"/>
              </w:rPr>
            </w:pPr>
            <w:r>
              <w:rPr>
                <w:rFonts w:hint="eastAsia" w:ascii="Times New Roman" w:hAnsi="Times New Roman" w:cs="@仿宋_GB2312" w:eastAsiaTheme="minorEastAsia"/>
                <w:b/>
                <w:color w:val="auto"/>
                <w:kern w:val="2"/>
                <w:sz w:val="24"/>
                <w:szCs w:val="22"/>
                <w:highlight w:val="none"/>
                <w:shd w:val="clear" w:color="auto" w:fill="auto"/>
              </w:rPr>
              <w:t>序号</w:t>
            </w:r>
          </w:p>
        </w:tc>
        <w:tc>
          <w:tcPr>
            <w:tcW w:w="1277" w:type="dxa"/>
            <w:vAlign w:val="center"/>
          </w:tcPr>
          <w:p w14:paraId="48A17310">
            <w:pPr>
              <w:spacing w:line="360" w:lineRule="auto"/>
              <w:ind w:firstLine="435"/>
              <w:jc w:val="center"/>
              <w:rPr>
                <w:rFonts w:ascii="Times New Roman" w:hAnsi="Times New Roman" w:cs="@仿宋_GB2312" w:eastAsiaTheme="minorEastAsia"/>
                <w:b/>
                <w:color w:val="auto"/>
                <w:kern w:val="2"/>
                <w:sz w:val="24"/>
                <w:szCs w:val="22"/>
                <w:highlight w:val="none"/>
                <w:shd w:val="clear" w:color="auto" w:fill="auto"/>
              </w:rPr>
            </w:pPr>
            <w:r>
              <w:rPr>
                <w:rFonts w:hint="eastAsia" w:ascii="Times New Roman" w:hAnsi="Times New Roman" w:cs="@仿宋_GB2312" w:eastAsiaTheme="minorEastAsia"/>
                <w:b/>
                <w:color w:val="auto"/>
                <w:kern w:val="2"/>
                <w:sz w:val="24"/>
                <w:szCs w:val="22"/>
                <w:highlight w:val="none"/>
                <w:shd w:val="clear" w:color="auto" w:fill="auto"/>
              </w:rPr>
              <w:t>内容</w:t>
            </w:r>
          </w:p>
        </w:tc>
        <w:tc>
          <w:tcPr>
            <w:tcW w:w="6287" w:type="dxa"/>
            <w:vAlign w:val="center"/>
          </w:tcPr>
          <w:p w14:paraId="07D61DE4">
            <w:pPr>
              <w:spacing w:line="360" w:lineRule="auto"/>
              <w:ind w:firstLine="435"/>
              <w:jc w:val="center"/>
              <w:rPr>
                <w:rFonts w:ascii="Times New Roman" w:hAnsi="Times New Roman" w:cs="@仿宋_GB2312" w:eastAsiaTheme="minorEastAsia"/>
                <w:b/>
                <w:color w:val="auto"/>
                <w:kern w:val="2"/>
                <w:sz w:val="24"/>
                <w:szCs w:val="22"/>
                <w:highlight w:val="none"/>
                <w:shd w:val="clear" w:color="auto" w:fill="auto"/>
              </w:rPr>
            </w:pPr>
            <w:r>
              <w:rPr>
                <w:rFonts w:hint="eastAsia" w:ascii="Times New Roman" w:hAnsi="Times New Roman" w:cs="@仿宋_GB2312" w:eastAsiaTheme="minorEastAsia"/>
                <w:b/>
                <w:color w:val="auto"/>
                <w:kern w:val="2"/>
                <w:sz w:val="24"/>
                <w:szCs w:val="22"/>
                <w:highlight w:val="none"/>
                <w:shd w:val="clear" w:color="auto" w:fill="auto"/>
              </w:rPr>
              <w:t>说明和要求</w:t>
            </w:r>
          </w:p>
        </w:tc>
      </w:tr>
      <w:tr w14:paraId="5E5B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2597BF1">
            <w:pPr>
              <w:spacing w:line="360" w:lineRule="auto"/>
              <w:jc w:val="center"/>
              <w:rPr>
                <w:rFonts w:ascii="Times New Roman" w:hAnsi="Times New Roman" w:cs="@仿宋_GB2312" w:eastAsiaTheme="minorEastAsia"/>
                <w:color w:val="auto"/>
                <w:kern w:val="2"/>
                <w:sz w:val="24"/>
                <w:szCs w:val="22"/>
                <w:highlight w:val="none"/>
                <w:shd w:val="clear" w:color="auto" w:fill="auto"/>
              </w:rPr>
            </w:pPr>
            <w:r>
              <w:rPr>
                <w:rFonts w:hint="eastAsia" w:ascii="Times New Roman" w:hAnsi="Times New Roman" w:cs="@仿宋_GB2312" w:eastAsiaTheme="minorEastAsia"/>
                <w:color w:val="auto"/>
                <w:kern w:val="2"/>
                <w:sz w:val="24"/>
                <w:szCs w:val="22"/>
                <w:highlight w:val="none"/>
                <w:shd w:val="clear" w:color="auto" w:fill="auto"/>
              </w:rPr>
              <w:t>1</w:t>
            </w:r>
          </w:p>
        </w:tc>
        <w:tc>
          <w:tcPr>
            <w:tcW w:w="1277" w:type="dxa"/>
            <w:vAlign w:val="center"/>
          </w:tcPr>
          <w:p w14:paraId="552FAE2D">
            <w:pPr>
              <w:spacing w:line="360" w:lineRule="auto"/>
              <w:rPr>
                <w:rFonts w:ascii="Times New Roman" w:hAnsi="Times New Roman" w:cs="@仿宋_GB2312" w:eastAsiaTheme="minorEastAsia"/>
                <w:color w:val="auto"/>
                <w:kern w:val="2"/>
                <w:sz w:val="24"/>
                <w:szCs w:val="22"/>
                <w:highlight w:val="none"/>
                <w:shd w:val="clear" w:color="auto" w:fill="auto"/>
              </w:rPr>
            </w:pPr>
            <w:r>
              <w:rPr>
                <w:rFonts w:hint="eastAsia" w:ascii="Times New Roman" w:hAnsi="Times New Roman" w:cs="@仿宋_GB2312" w:eastAsiaTheme="minorEastAsia"/>
                <w:color w:val="auto"/>
                <w:kern w:val="2"/>
                <w:sz w:val="24"/>
                <w:szCs w:val="22"/>
                <w:highlight w:val="none"/>
                <w:shd w:val="clear" w:color="auto" w:fill="auto"/>
              </w:rPr>
              <w:t>人员到岗及履约要求</w:t>
            </w:r>
          </w:p>
        </w:tc>
        <w:tc>
          <w:tcPr>
            <w:tcW w:w="6287" w:type="dxa"/>
            <w:vAlign w:val="center"/>
          </w:tcPr>
          <w:p w14:paraId="39E6E3E9">
            <w:pPr>
              <w:spacing w:line="360" w:lineRule="auto"/>
              <w:rPr>
                <w:rFonts w:ascii="Times New Roman" w:hAnsi="Times New Roman"/>
                <w:kern w:val="2"/>
                <w:sz w:val="24"/>
                <w:szCs w:val="22"/>
                <w:shd w:val="clear" w:color="auto" w:fill="auto"/>
              </w:rPr>
            </w:pPr>
            <w:r>
              <w:rPr>
                <w:rFonts w:ascii="Times New Roman" w:hAnsi="Times New Roman"/>
                <w:kern w:val="2"/>
                <w:sz w:val="24"/>
                <w:szCs w:val="22"/>
                <w:shd w:val="clear" w:color="auto" w:fill="auto"/>
              </w:rPr>
              <w:t>（</w:t>
            </w:r>
            <w:r>
              <w:rPr>
                <w:rFonts w:hint="eastAsia" w:ascii="Times New Roman" w:hAnsi="Times New Roman"/>
                <w:kern w:val="2"/>
                <w:sz w:val="24"/>
                <w:szCs w:val="22"/>
                <w:shd w:val="clear" w:color="auto" w:fill="auto"/>
                <w:lang w:val="en-US" w:eastAsia="zh-CN"/>
              </w:rPr>
              <w:t>1</w:t>
            </w:r>
            <w:r>
              <w:rPr>
                <w:rFonts w:ascii="Times New Roman" w:hAnsi="Times New Roman"/>
                <w:kern w:val="2"/>
                <w:sz w:val="24"/>
                <w:szCs w:val="22"/>
                <w:shd w:val="clear" w:color="auto" w:fill="auto"/>
              </w:rPr>
              <w:t>）供应商一旦成交，磋商时所报的本项目的项目经理、施工现场技术负责人、各专业负责工程师及施工机械等在整个项目施工期内必须在位，否则采购人有权解除合同。由此造成的损失，成交供应商自行承担并赔偿可能给采购人造成的损失。</w:t>
            </w:r>
          </w:p>
          <w:p w14:paraId="6F16E2CA">
            <w:pPr>
              <w:spacing w:line="360" w:lineRule="auto"/>
              <w:rPr>
                <w:rFonts w:ascii="Times New Roman" w:hAnsi="Times New Roman"/>
                <w:kern w:val="2"/>
                <w:sz w:val="24"/>
                <w:szCs w:val="22"/>
                <w:shd w:val="clear" w:color="auto" w:fill="auto"/>
              </w:rPr>
            </w:pPr>
            <w:r>
              <w:rPr>
                <w:rFonts w:ascii="Times New Roman" w:hAnsi="Times New Roman"/>
                <w:kern w:val="2"/>
                <w:sz w:val="24"/>
                <w:szCs w:val="22"/>
                <w:shd w:val="clear" w:color="auto" w:fill="auto"/>
              </w:rPr>
              <w:t>（</w:t>
            </w:r>
            <w:r>
              <w:rPr>
                <w:rFonts w:hint="eastAsia" w:ascii="Times New Roman" w:hAnsi="Times New Roman"/>
                <w:kern w:val="2"/>
                <w:sz w:val="24"/>
                <w:szCs w:val="22"/>
                <w:shd w:val="clear" w:color="auto" w:fill="auto"/>
                <w:lang w:val="en-US" w:eastAsia="zh-CN"/>
              </w:rPr>
              <w:t>2</w:t>
            </w:r>
            <w:r>
              <w:rPr>
                <w:rFonts w:ascii="Times New Roman" w:hAnsi="Times New Roman"/>
                <w:kern w:val="2"/>
                <w:sz w:val="24"/>
                <w:szCs w:val="22"/>
                <w:shd w:val="clear" w:color="auto" w:fill="auto"/>
              </w:rPr>
              <w:t>）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278839FA">
            <w:pPr>
              <w:spacing w:line="360" w:lineRule="auto"/>
              <w:rPr>
                <w:rFonts w:ascii="Times New Roman" w:hAnsi="Times New Roman" w:cs="@仿宋_GB2312" w:eastAsiaTheme="minorEastAsia"/>
                <w:color w:val="auto"/>
                <w:kern w:val="2"/>
                <w:sz w:val="24"/>
                <w:szCs w:val="22"/>
                <w:highlight w:val="none"/>
                <w:shd w:val="clear" w:color="auto" w:fill="auto"/>
              </w:rPr>
            </w:pPr>
            <w:r>
              <w:rPr>
                <w:rFonts w:ascii="Times New Roman" w:hAnsi="Times New Roman"/>
                <w:kern w:val="2"/>
                <w:sz w:val="24"/>
                <w:szCs w:val="22"/>
                <w:shd w:val="clear" w:color="auto" w:fill="auto"/>
              </w:rPr>
              <w:t>（</w:t>
            </w:r>
            <w:r>
              <w:rPr>
                <w:rFonts w:hint="eastAsia" w:ascii="Times New Roman" w:hAnsi="Times New Roman"/>
                <w:kern w:val="2"/>
                <w:sz w:val="24"/>
                <w:szCs w:val="22"/>
                <w:shd w:val="clear" w:color="auto" w:fill="auto"/>
                <w:lang w:val="en-US" w:eastAsia="zh-CN"/>
              </w:rPr>
              <w:t>3</w:t>
            </w:r>
            <w:r>
              <w:rPr>
                <w:rFonts w:ascii="Times New Roman" w:hAnsi="Times New Roman"/>
                <w:kern w:val="2"/>
                <w:sz w:val="24"/>
                <w:szCs w:val="22"/>
                <w:shd w:val="clear" w:color="auto" w:fill="auto"/>
              </w:rPr>
              <w:t>）成交供应商未能按照承诺到岗尽职的，采购人将视情况严重程度对其作出相应处理，给予警告并发出整改通知。如仍未及时整改，采购人有权责令其停工整改、直至解除合同，引进新的承包人。采购人还将停止支付工程款项，扣留任何未付的工程进度款项补偿建设单位的有关损失或工期延误的损失，并就此向承包人索赔。</w:t>
            </w:r>
          </w:p>
        </w:tc>
      </w:tr>
      <w:tr w14:paraId="3417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9754748">
            <w:pPr>
              <w:spacing w:line="360" w:lineRule="auto"/>
              <w:jc w:val="center"/>
              <w:rPr>
                <w:rFonts w:ascii="Times New Roman" w:hAnsi="Times New Roman" w:cs="@仿宋_GB2312" w:eastAsiaTheme="minorEastAsia"/>
                <w:color w:val="auto"/>
                <w:kern w:val="2"/>
                <w:sz w:val="24"/>
                <w:szCs w:val="22"/>
                <w:highlight w:val="none"/>
                <w:shd w:val="clear" w:color="auto" w:fill="auto"/>
              </w:rPr>
            </w:pPr>
            <w:r>
              <w:rPr>
                <w:rFonts w:hint="eastAsia" w:ascii="Times New Roman" w:hAnsi="Times New Roman" w:cs="@仿宋_GB2312" w:eastAsiaTheme="minorEastAsia"/>
                <w:color w:val="auto"/>
                <w:kern w:val="2"/>
                <w:sz w:val="24"/>
                <w:szCs w:val="22"/>
                <w:highlight w:val="none"/>
                <w:shd w:val="clear" w:color="auto" w:fill="auto"/>
              </w:rPr>
              <w:t>2</w:t>
            </w:r>
          </w:p>
        </w:tc>
        <w:tc>
          <w:tcPr>
            <w:tcW w:w="1277" w:type="dxa"/>
            <w:vAlign w:val="center"/>
          </w:tcPr>
          <w:p w14:paraId="19CE95B6">
            <w:pPr>
              <w:spacing w:line="360" w:lineRule="auto"/>
              <w:rPr>
                <w:rFonts w:ascii="Times New Roman" w:hAnsi="Times New Roman" w:cs="@仿宋_GB2312" w:eastAsiaTheme="minorEastAsia"/>
                <w:color w:val="auto"/>
                <w:kern w:val="2"/>
                <w:sz w:val="24"/>
                <w:szCs w:val="22"/>
                <w:highlight w:val="none"/>
                <w:shd w:val="clear" w:color="auto" w:fill="auto"/>
              </w:rPr>
            </w:pPr>
            <w:r>
              <w:rPr>
                <w:rFonts w:hint="eastAsia" w:ascii="Times New Roman" w:hAnsi="Times New Roman" w:cs="@仿宋_GB2312" w:eastAsiaTheme="minorEastAsia"/>
                <w:color w:val="auto"/>
                <w:kern w:val="2"/>
                <w:sz w:val="24"/>
                <w:szCs w:val="22"/>
                <w:highlight w:val="none"/>
                <w:shd w:val="clear" w:color="auto" w:fill="auto"/>
              </w:rPr>
              <w:t>材料要求</w:t>
            </w:r>
          </w:p>
        </w:tc>
        <w:tc>
          <w:tcPr>
            <w:tcW w:w="6287" w:type="dxa"/>
            <w:vAlign w:val="center"/>
          </w:tcPr>
          <w:p w14:paraId="4079D0BF">
            <w:pPr>
              <w:spacing w:line="360" w:lineRule="auto"/>
              <w:rPr>
                <w:rFonts w:ascii="Times New Roman" w:hAnsi="Times New Roman" w:cs="@仿宋_GB2312" w:eastAsiaTheme="minorEastAsia"/>
                <w:color w:val="auto"/>
                <w:kern w:val="2"/>
                <w:sz w:val="24"/>
                <w:szCs w:val="22"/>
                <w:highlight w:val="none"/>
                <w:shd w:val="clear" w:color="auto" w:fill="auto"/>
              </w:rPr>
            </w:pPr>
            <w:r>
              <w:rPr>
                <w:rFonts w:hint="eastAsia" w:ascii="Times New Roman" w:hAnsi="Times New Roman" w:cs="@仿宋_GB2312" w:eastAsiaTheme="minorEastAsia"/>
                <w:color w:val="auto"/>
                <w:kern w:val="2"/>
                <w:sz w:val="24"/>
                <w:szCs w:val="22"/>
                <w:highlight w:val="none"/>
                <w:shd w:val="clear" w:color="auto" w:fill="auto"/>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547A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6185E5A4">
            <w:pPr>
              <w:spacing w:line="360" w:lineRule="auto"/>
              <w:jc w:val="center"/>
              <w:rPr>
                <w:rFonts w:ascii="Times New Roman" w:hAnsi="Times New Roman" w:cs="@仿宋_GB2312" w:eastAsiaTheme="minorEastAsia"/>
                <w:color w:val="auto"/>
                <w:kern w:val="2"/>
                <w:sz w:val="24"/>
                <w:szCs w:val="22"/>
                <w:highlight w:val="none"/>
                <w:shd w:val="clear" w:color="auto" w:fill="auto"/>
              </w:rPr>
            </w:pPr>
            <w:r>
              <w:rPr>
                <w:rFonts w:hint="eastAsia" w:ascii="Times New Roman" w:hAnsi="Times New Roman" w:cs="@仿宋_GB2312" w:eastAsiaTheme="minorEastAsia"/>
                <w:color w:val="auto"/>
                <w:kern w:val="2"/>
                <w:sz w:val="24"/>
                <w:szCs w:val="22"/>
                <w:highlight w:val="none"/>
                <w:shd w:val="clear" w:color="auto" w:fill="auto"/>
              </w:rPr>
              <w:t>3</w:t>
            </w:r>
          </w:p>
        </w:tc>
        <w:tc>
          <w:tcPr>
            <w:tcW w:w="1277" w:type="dxa"/>
            <w:vAlign w:val="center"/>
          </w:tcPr>
          <w:p w14:paraId="644D6AEE">
            <w:pPr>
              <w:spacing w:line="360" w:lineRule="auto"/>
              <w:rPr>
                <w:rFonts w:ascii="Times New Roman" w:hAnsi="Times New Roman" w:cs="@仿宋_GB2312" w:eastAsiaTheme="minorEastAsia"/>
                <w:color w:val="auto"/>
                <w:kern w:val="2"/>
                <w:sz w:val="24"/>
                <w:szCs w:val="22"/>
                <w:highlight w:val="none"/>
                <w:shd w:val="clear" w:color="auto" w:fill="auto"/>
              </w:rPr>
            </w:pPr>
            <w:r>
              <w:rPr>
                <w:rFonts w:hint="eastAsia" w:ascii="Times New Roman" w:hAnsi="Times New Roman" w:cs="@仿宋_GB2312" w:eastAsiaTheme="minorEastAsia"/>
                <w:color w:val="auto"/>
                <w:kern w:val="2"/>
                <w:sz w:val="24"/>
                <w:szCs w:val="22"/>
                <w:highlight w:val="none"/>
                <w:shd w:val="clear" w:color="auto" w:fill="auto"/>
              </w:rPr>
              <w:t>工程施工重点难点</w:t>
            </w:r>
          </w:p>
        </w:tc>
        <w:tc>
          <w:tcPr>
            <w:tcW w:w="6287" w:type="dxa"/>
            <w:vAlign w:val="center"/>
          </w:tcPr>
          <w:p w14:paraId="3AD0292C">
            <w:pPr>
              <w:spacing w:line="360" w:lineRule="auto"/>
              <w:rPr>
                <w:rFonts w:hint="default" w:ascii="Times New Roman" w:hAnsi="Times New Roman" w:cs="@仿宋_GB2312" w:eastAsiaTheme="minorEastAsia"/>
                <w:color w:val="auto"/>
                <w:kern w:val="2"/>
                <w:sz w:val="24"/>
                <w:szCs w:val="22"/>
                <w:highlight w:val="none"/>
                <w:shd w:val="clear" w:color="auto" w:fill="auto"/>
                <w:lang w:val="en-US" w:eastAsia="zh-CN"/>
              </w:rPr>
            </w:pPr>
            <w:r>
              <w:rPr>
                <w:rFonts w:hint="eastAsia" w:cs="@仿宋_GB2312" w:asciiTheme="minorEastAsia" w:hAnsiTheme="minorEastAsia" w:eastAsiaTheme="minorEastAsia"/>
                <w:color w:val="auto"/>
                <w:kern w:val="2"/>
                <w:sz w:val="24"/>
                <w:szCs w:val="22"/>
                <w:highlight w:val="none"/>
                <w:lang w:val="en-US" w:eastAsia="zh-CN"/>
              </w:rPr>
              <w:t>/</w:t>
            </w:r>
          </w:p>
        </w:tc>
      </w:tr>
      <w:tr w14:paraId="4427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4AACF4CA">
            <w:pPr>
              <w:spacing w:line="360" w:lineRule="auto"/>
              <w:jc w:val="center"/>
              <w:rPr>
                <w:rFonts w:ascii="Times New Roman" w:hAnsi="Times New Roman" w:cs="@仿宋_GB2312" w:eastAsiaTheme="minorEastAsia"/>
                <w:color w:val="auto"/>
                <w:kern w:val="2"/>
                <w:sz w:val="24"/>
                <w:szCs w:val="22"/>
                <w:highlight w:val="none"/>
                <w:shd w:val="clear" w:color="auto" w:fill="auto"/>
              </w:rPr>
            </w:pPr>
            <w:r>
              <w:rPr>
                <w:rFonts w:hint="eastAsia" w:ascii="Times New Roman" w:hAnsi="Times New Roman" w:cs="@仿宋_GB2312" w:eastAsiaTheme="minorEastAsia"/>
                <w:color w:val="auto"/>
                <w:kern w:val="2"/>
                <w:sz w:val="24"/>
                <w:szCs w:val="22"/>
                <w:highlight w:val="none"/>
                <w:shd w:val="clear" w:color="auto" w:fill="auto"/>
              </w:rPr>
              <w:t>4</w:t>
            </w:r>
          </w:p>
        </w:tc>
        <w:tc>
          <w:tcPr>
            <w:tcW w:w="1277" w:type="dxa"/>
            <w:vAlign w:val="center"/>
          </w:tcPr>
          <w:p w14:paraId="303E2B8F">
            <w:pPr>
              <w:spacing w:line="360" w:lineRule="auto"/>
              <w:rPr>
                <w:rFonts w:ascii="Times New Roman" w:hAnsi="Times New Roman" w:cs="@仿宋_GB2312" w:eastAsiaTheme="minorEastAsia"/>
                <w:color w:val="auto"/>
                <w:kern w:val="2"/>
                <w:sz w:val="24"/>
                <w:szCs w:val="22"/>
                <w:highlight w:val="none"/>
                <w:shd w:val="clear" w:color="auto" w:fill="auto"/>
              </w:rPr>
            </w:pPr>
            <w:r>
              <w:rPr>
                <w:rFonts w:hint="eastAsia" w:ascii="Times New Roman" w:hAnsi="Times New Roman" w:cs="@仿宋_GB2312" w:eastAsiaTheme="minorEastAsia"/>
                <w:color w:val="auto"/>
                <w:kern w:val="2"/>
                <w:sz w:val="24"/>
                <w:szCs w:val="22"/>
                <w:highlight w:val="none"/>
                <w:shd w:val="clear" w:color="auto" w:fill="auto"/>
              </w:rPr>
              <w:t>报价须知</w:t>
            </w:r>
          </w:p>
        </w:tc>
        <w:tc>
          <w:tcPr>
            <w:tcW w:w="6287" w:type="dxa"/>
            <w:vAlign w:val="center"/>
          </w:tcPr>
          <w:p w14:paraId="67DFB83F">
            <w:pPr>
              <w:numPr>
                <w:ilvl w:val="0"/>
                <w:numId w:val="0"/>
              </w:numPr>
              <w:spacing w:line="360" w:lineRule="auto"/>
              <w:rPr>
                <w:rFonts w:hint="eastAsia" w:ascii="Times New Roman" w:hAnsi="Times New Roman" w:eastAsia="@微软简标宋"/>
                <w:kern w:val="2"/>
                <w:sz w:val="21"/>
                <w:szCs w:val="22"/>
                <w:shd w:val="clear" w:color="auto" w:fill="auto"/>
                <w:lang w:eastAsia="zh-CN"/>
              </w:rPr>
            </w:pPr>
            <w:r>
              <w:rPr>
                <w:rFonts w:hint="eastAsia" w:ascii="Times New Roman" w:hAnsi="Times New Roman" w:cs="@仿宋_GB2312" w:eastAsiaTheme="minorEastAsia"/>
                <w:color w:val="auto"/>
                <w:kern w:val="2"/>
                <w:sz w:val="24"/>
                <w:szCs w:val="22"/>
                <w:highlight w:val="none"/>
                <w:shd w:val="clear" w:color="auto" w:fill="auto"/>
              </w:rPr>
              <w:t>供应商最后报价均不得高于磋商文件（公告）列明的项目预算、最高限价，否则其响应文件将被认定为响应无效。</w:t>
            </w:r>
          </w:p>
        </w:tc>
      </w:tr>
      <w:tr w14:paraId="678B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2002BCFF">
            <w:pPr>
              <w:spacing w:line="360" w:lineRule="auto"/>
              <w:jc w:val="center"/>
              <w:rPr>
                <w:rFonts w:ascii="Times New Roman" w:hAnsi="Times New Roman" w:cs="@仿宋_GB2312" w:eastAsiaTheme="minorEastAsia"/>
                <w:color w:val="auto"/>
                <w:kern w:val="2"/>
                <w:sz w:val="24"/>
                <w:szCs w:val="22"/>
                <w:highlight w:val="none"/>
                <w:shd w:val="clear" w:color="auto" w:fill="auto"/>
              </w:rPr>
            </w:pPr>
            <w:r>
              <w:rPr>
                <w:rFonts w:hint="eastAsia" w:ascii="Times New Roman" w:hAnsi="Times New Roman" w:cs="@仿宋_GB2312" w:eastAsiaTheme="minorEastAsia"/>
                <w:color w:val="auto"/>
                <w:kern w:val="2"/>
                <w:sz w:val="24"/>
                <w:szCs w:val="22"/>
                <w:highlight w:val="none"/>
                <w:shd w:val="clear" w:color="auto" w:fill="auto"/>
              </w:rPr>
              <w:t>5</w:t>
            </w:r>
          </w:p>
        </w:tc>
        <w:tc>
          <w:tcPr>
            <w:tcW w:w="1277" w:type="dxa"/>
            <w:vAlign w:val="center"/>
          </w:tcPr>
          <w:p w14:paraId="5C13D1D4">
            <w:pPr>
              <w:spacing w:line="360" w:lineRule="auto"/>
              <w:rPr>
                <w:rFonts w:ascii="Times New Roman" w:hAnsi="Times New Roman" w:cs="@仿宋_GB2312" w:eastAsiaTheme="minorEastAsia"/>
                <w:color w:val="auto"/>
                <w:kern w:val="2"/>
                <w:sz w:val="24"/>
                <w:szCs w:val="22"/>
                <w:highlight w:val="none"/>
                <w:shd w:val="clear" w:color="auto" w:fill="auto"/>
              </w:rPr>
            </w:pPr>
            <w:r>
              <w:rPr>
                <w:rFonts w:hint="eastAsia" w:ascii="Times New Roman" w:hAnsi="Times New Roman" w:cs="@仿宋_GB2312" w:eastAsiaTheme="minorEastAsia"/>
                <w:color w:val="auto"/>
                <w:kern w:val="2"/>
                <w:sz w:val="24"/>
                <w:szCs w:val="22"/>
                <w:highlight w:val="none"/>
                <w:shd w:val="clear" w:color="auto" w:fill="auto"/>
              </w:rPr>
              <w:t>重要说明</w:t>
            </w:r>
          </w:p>
        </w:tc>
        <w:tc>
          <w:tcPr>
            <w:tcW w:w="6287" w:type="dxa"/>
            <w:vAlign w:val="center"/>
          </w:tcPr>
          <w:p w14:paraId="769A463A">
            <w:pPr>
              <w:spacing w:line="360" w:lineRule="auto"/>
              <w:rPr>
                <w:rFonts w:hint="eastAsia" w:ascii="Times New Roman" w:hAnsi="Times New Roman" w:eastAsia="宋体"/>
                <w:color w:val="auto"/>
                <w:kern w:val="2"/>
                <w:sz w:val="24"/>
                <w:szCs w:val="18"/>
                <w:highlight w:val="none"/>
                <w:shd w:val="clear" w:color="auto" w:fill="auto"/>
              </w:rPr>
            </w:pPr>
            <w:r>
              <w:rPr>
                <w:rFonts w:ascii="Times New Roman" w:hAnsi="Times New Roman" w:eastAsia="宋体" w:cs="宋体"/>
                <w:kern w:val="2"/>
                <w:sz w:val="24"/>
                <w:szCs w:val="24"/>
                <w:highlight w:val="none"/>
                <w:shd w:val="clear" w:color="auto" w:fill="auto"/>
              </w:rPr>
              <w:t>政府采购政策（包括但不限于下列具体政策要求</w:t>
            </w:r>
            <w:r>
              <w:rPr>
                <w:rFonts w:hint="eastAsia" w:ascii="Times New Roman" w:hAnsi="Times New Roman" w:eastAsia="宋体" w:cs="宋体"/>
                <w:kern w:val="2"/>
                <w:sz w:val="24"/>
                <w:szCs w:val="24"/>
                <w:highlight w:val="none"/>
                <w:shd w:val="clear" w:color="auto" w:fill="auto"/>
                <w:lang w:eastAsia="zh-CN"/>
              </w:rPr>
              <w:t>）</w:t>
            </w:r>
            <w:r>
              <w:rPr>
                <w:rFonts w:hint="eastAsia" w:ascii="Times New Roman" w:hAnsi="Times New Roman" w:eastAsia="宋体"/>
                <w:color w:val="auto"/>
                <w:kern w:val="2"/>
                <w:sz w:val="24"/>
                <w:szCs w:val="18"/>
                <w:highlight w:val="none"/>
                <w:shd w:val="clear" w:color="auto" w:fill="auto"/>
              </w:rPr>
              <w:t>：</w:t>
            </w:r>
          </w:p>
          <w:p w14:paraId="346077F5">
            <w:pPr>
              <w:spacing w:line="360" w:lineRule="auto"/>
              <w:rPr>
                <w:rFonts w:hint="eastAsia" w:ascii="Times New Roman" w:hAnsi="Times New Roman" w:eastAsia="宋体" w:cs="宋体"/>
                <w:color w:val="auto"/>
                <w:kern w:val="2"/>
                <w:sz w:val="24"/>
                <w:szCs w:val="24"/>
                <w:highlight w:val="none"/>
                <w:shd w:val="clear" w:color="auto" w:fill="auto"/>
              </w:rPr>
            </w:pPr>
            <w:r>
              <w:rPr>
                <w:rFonts w:hint="eastAsia" w:ascii="Times New Roman" w:hAnsi="Times New Roman" w:eastAsia="宋体" w:cs="宋体"/>
                <w:color w:val="auto"/>
                <w:kern w:val="2"/>
                <w:sz w:val="24"/>
                <w:szCs w:val="24"/>
                <w:highlight w:val="none"/>
                <w:shd w:val="clear" w:color="auto" w:fill="auto"/>
              </w:rPr>
              <w:t>（1）如属于《节能产品政府采购品目清单》中政府强制采购的节能产品，则</w:t>
            </w:r>
            <w:r>
              <w:rPr>
                <w:rFonts w:hint="eastAsia" w:ascii="Times New Roman" w:hAnsi="Times New Roman" w:cs="宋体"/>
                <w:color w:val="auto"/>
                <w:kern w:val="2"/>
                <w:sz w:val="24"/>
                <w:szCs w:val="24"/>
                <w:highlight w:val="none"/>
                <w:shd w:val="clear" w:color="auto" w:fill="auto"/>
                <w:lang w:val="en-US" w:eastAsia="zh-CN"/>
              </w:rPr>
              <w:t>供应商</w:t>
            </w:r>
            <w:r>
              <w:rPr>
                <w:rFonts w:hint="eastAsia" w:ascii="Times New Roman" w:hAnsi="Times New Roman" w:eastAsia="宋体" w:cs="宋体"/>
                <w:color w:val="auto"/>
                <w:kern w:val="2"/>
                <w:sz w:val="24"/>
                <w:szCs w:val="24"/>
                <w:highlight w:val="none"/>
                <w:shd w:val="clear" w:color="auto" w:fill="auto"/>
              </w:rPr>
              <w:t>所投产品须具有市场监管总局公布的《参与实施政府采购节能产品认证机构目录》中的认证机构出具的、处于有效期内的节能产品认证证书。</w:t>
            </w:r>
          </w:p>
          <w:p w14:paraId="5C2DAA24">
            <w:pPr>
              <w:spacing w:line="360" w:lineRule="auto"/>
              <w:rPr>
                <w:rFonts w:hint="default" w:ascii="Times New Roman" w:hAnsi="Times New Roman" w:cs="@仿宋_GB2312" w:eastAsiaTheme="minorEastAsia"/>
                <w:color w:val="auto"/>
                <w:kern w:val="2"/>
                <w:sz w:val="24"/>
                <w:szCs w:val="22"/>
                <w:highlight w:val="none"/>
                <w:shd w:val="clear" w:color="auto" w:fill="auto"/>
                <w:lang w:val="en-US"/>
              </w:rPr>
            </w:pPr>
            <w:r>
              <w:rPr>
                <w:rFonts w:hint="eastAsia" w:ascii="Times New Roman" w:hAnsi="Times New Roman" w:eastAsia="宋体" w:cs="宋体"/>
                <w:color w:val="auto"/>
                <w:kern w:val="2"/>
                <w:sz w:val="24"/>
                <w:szCs w:val="24"/>
                <w:highlight w:val="none"/>
                <w:shd w:val="clear" w:color="auto" w:fill="auto"/>
              </w:rPr>
              <w:t>（2）如涉及商品包装和快递包装，</w:t>
            </w:r>
            <w:r>
              <w:rPr>
                <w:rFonts w:hint="eastAsia" w:ascii="Times New Roman" w:hAnsi="Times New Roman" w:cs="宋体"/>
                <w:color w:val="auto"/>
                <w:kern w:val="2"/>
                <w:sz w:val="24"/>
                <w:szCs w:val="24"/>
                <w:highlight w:val="none"/>
                <w:shd w:val="clear" w:color="auto" w:fill="auto"/>
                <w:lang w:val="en-US" w:eastAsia="zh-CN"/>
              </w:rPr>
              <w:t>供应商</w:t>
            </w:r>
            <w:r>
              <w:rPr>
                <w:rFonts w:hint="eastAsia" w:ascii="Times New Roman" w:hAnsi="Times New Roman" w:eastAsia="宋体" w:cs="宋体"/>
                <w:color w:val="auto"/>
                <w:kern w:val="2"/>
                <w:sz w:val="24"/>
                <w:szCs w:val="24"/>
                <w:highlight w:val="none"/>
                <w:shd w:val="clear" w:color="auto" w:fill="auto"/>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1F55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6A912D37">
            <w:pPr>
              <w:spacing w:line="360" w:lineRule="auto"/>
              <w:jc w:val="center"/>
              <w:rPr>
                <w:rFonts w:ascii="Times New Roman" w:hAnsi="Times New Roman" w:cs="@仿宋_GB2312" w:eastAsiaTheme="minorEastAsia"/>
                <w:color w:val="auto"/>
                <w:kern w:val="2"/>
                <w:sz w:val="24"/>
                <w:szCs w:val="22"/>
                <w:highlight w:val="none"/>
                <w:shd w:val="clear" w:color="auto" w:fill="auto"/>
              </w:rPr>
            </w:pPr>
            <w:r>
              <w:rPr>
                <w:rFonts w:ascii="Times New Roman" w:hAnsi="Times New Roman" w:cs="@仿宋_GB2312" w:eastAsiaTheme="minorEastAsia"/>
                <w:color w:val="auto"/>
                <w:kern w:val="2"/>
                <w:sz w:val="24"/>
                <w:szCs w:val="22"/>
                <w:highlight w:val="none"/>
                <w:shd w:val="clear" w:color="auto" w:fill="auto"/>
              </w:rPr>
              <w:t>6</w:t>
            </w:r>
          </w:p>
        </w:tc>
        <w:tc>
          <w:tcPr>
            <w:tcW w:w="1277" w:type="dxa"/>
            <w:vAlign w:val="center"/>
          </w:tcPr>
          <w:p w14:paraId="69263DC2">
            <w:pPr>
              <w:spacing w:line="360" w:lineRule="auto"/>
              <w:rPr>
                <w:rFonts w:ascii="Times New Roman" w:hAnsi="Times New Roman" w:cs="@仿宋_GB2312" w:eastAsiaTheme="minorEastAsia"/>
                <w:color w:val="auto"/>
                <w:kern w:val="2"/>
                <w:sz w:val="24"/>
                <w:szCs w:val="22"/>
                <w:highlight w:val="none"/>
                <w:shd w:val="clear" w:color="auto" w:fill="auto"/>
              </w:rPr>
            </w:pPr>
            <w:r>
              <w:rPr>
                <w:rFonts w:hint="eastAsia" w:ascii="Times New Roman" w:hAnsi="Times New Roman" w:cs="@仿宋_GB2312" w:eastAsiaTheme="minorEastAsia"/>
                <w:color w:val="auto"/>
                <w:kern w:val="2"/>
                <w:sz w:val="24"/>
                <w:szCs w:val="22"/>
                <w:highlight w:val="none"/>
                <w:shd w:val="clear" w:color="auto" w:fill="auto"/>
              </w:rPr>
              <w:t>项目经理</w:t>
            </w:r>
          </w:p>
        </w:tc>
        <w:tc>
          <w:tcPr>
            <w:tcW w:w="6287" w:type="dxa"/>
            <w:vAlign w:val="center"/>
          </w:tcPr>
          <w:p w14:paraId="4D421F7E">
            <w:pPr>
              <w:spacing w:line="360" w:lineRule="auto"/>
              <w:rPr>
                <w:rFonts w:hint="eastAsia" w:ascii="Times New Roman" w:hAnsi="Times New Roman" w:cs="@仿宋_GB2312" w:eastAsiaTheme="minorEastAsia"/>
                <w:color w:val="auto"/>
                <w:kern w:val="2"/>
                <w:sz w:val="24"/>
                <w:szCs w:val="22"/>
                <w:highlight w:val="none"/>
                <w:shd w:val="clear" w:color="auto" w:fill="auto"/>
              </w:rPr>
            </w:pPr>
            <w:r>
              <w:rPr>
                <w:rFonts w:hint="eastAsia" w:ascii="Times New Roman" w:hAnsi="Times New Roman" w:cs="@仿宋_GB2312" w:eastAsiaTheme="minorEastAsia"/>
                <w:color w:val="auto"/>
                <w:kern w:val="2"/>
                <w:sz w:val="24"/>
                <w:szCs w:val="22"/>
                <w:highlight w:val="none"/>
                <w:shd w:val="clear" w:color="auto" w:fill="auto"/>
              </w:rPr>
              <w:t>符合竞争性磋商公告中</w:t>
            </w:r>
            <w:r>
              <w:rPr>
                <w:rFonts w:hint="eastAsia" w:ascii="Times New Roman" w:hAnsi="Times New Roman" w:cs="@仿宋_GB2312" w:eastAsiaTheme="minorEastAsia"/>
                <w:color w:val="auto"/>
                <w:kern w:val="2"/>
                <w:sz w:val="24"/>
                <w:szCs w:val="22"/>
                <w:highlight w:val="none"/>
                <w:shd w:val="clear" w:color="auto" w:fill="auto"/>
                <w:lang w:eastAsia="zh-CN"/>
              </w:rPr>
              <w:t>“</w:t>
            </w:r>
            <w:r>
              <w:rPr>
                <w:rFonts w:hint="eastAsia" w:ascii="Times New Roman" w:hAnsi="Times New Roman" w:cs="@仿宋_GB2312" w:eastAsiaTheme="minorEastAsia"/>
                <w:color w:val="auto"/>
                <w:kern w:val="2"/>
                <w:sz w:val="24"/>
                <w:szCs w:val="22"/>
                <w:highlight w:val="none"/>
                <w:shd w:val="clear" w:color="auto" w:fill="auto"/>
                <w:lang w:val="en-US" w:eastAsia="zh-CN"/>
              </w:rPr>
              <w:t>项目经理</w:t>
            </w:r>
            <w:r>
              <w:rPr>
                <w:rFonts w:hint="eastAsia" w:ascii="Times New Roman" w:hAnsi="Times New Roman" w:cs="@仿宋_GB2312" w:eastAsiaTheme="minorEastAsia"/>
                <w:color w:val="auto"/>
                <w:kern w:val="2"/>
                <w:sz w:val="24"/>
                <w:szCs w:val="22"/>
                <w:highlight w:val="none"/>
                <w:shd w:val="clear" w:color="auto" w:fill="auto"/>
              </w:rPr>
              <w:t>资格要求</w:t>
            </w:r>
            <w:r>
              <w:rPr>
                <w:rFonts w:hint="eastAsia" w:ascii="Times New Roman" w:hAnsi="Times New Roman" w:cs="@仿宋_GB2312" w:eastAsiaTheme="minorEastAsia"/>
                <w:color w:val="auto"/>
                <w:kern w:val="2"/>
                <w:sz w:val="24"/>
                <w:szCs w:val="22"/>
                <w:highlight w:val="none"/>
                <w:shd w:val="clear" w:color="auto" w:fill="auto"/>
                <w:lang w:eastAsia="zh-CN"/>
              </w:rPr>
              <w:t>”</w:t>
            </w:r>
            <w:r>
              <w:rPr>
                <w:rFonts w:hint="eastAsia" w:ascii="Times New Roman" w:hAnsi="Times New Roman" w:cs="@仿宋_GB2312" w:eastAsiaTheme="minorEastAsia"/>
                <w:color w:val="auto"/>
                <w:kern w:val="2"/>
                <w:sz w:val="24"/>
                <w:szCs w:val="22"/>
                <w:highlight w:val="none"/>
                <w:shd w:val="clear" w:color="auto" w:fill="auto"/>
              </w:rPr>
              <w:t>。</w:t>
            </w:r>
          </w:p>
          <w:p w14:paraId="51719A32">
            <w:pPr>
              <w:spacing w:line="360" w:lineRule="auto"/>
              <w:rPr>
                <w:rFonts w:hint="eastAsia" w:ascii="Times New Roman" w:hAnsi="Times New Roman" w:cs="@仿宋_GB2312" w:eastAsiaTheme="minorEastAsia"/>
                <w:color w:val="auto"/>
                <w:kern w:val="2"/>
                <w:sz w:val="24"/>
                <w:szCs w:val="22"/>
                <w:highlight w:val="none"/>
                <w:shd w:val="clear" w:color="auto" w:fill="auto"/>
              </w:rPr>
            </w:pPr>
            <w:r>
              <w:rPr>
                <w:rFonts w:hint="eastAsia" w:ascii="Times New Roman" w:hAnsi="Times New Roman" w:cs="@仿宋_GB2312" w:eastAsiaTheme="minorEastAsia"/>
                <w:color w:val="auto"/>
                <w:kern w:val="2"/>
                <w:sz w:val="24"/>
                <w:szCs w:val="22"/>
                <w:highlight w:val="none"/>
                <w:shd w:val="clear" w:color="auto" w:fill="auto"/>
              </w:rPr>
              <w:t>注：</w:t>
            </w:r>
          </w:p>
          <w:p w14:paraId="7BA9CB32">
            <w:pPr>
              <w:spacing w:line="360" w:lineRule="auto"/>
              <w:rPr>
                <w:rFonts w:hint="eastAsia" w:ascii="Times New Roman" w:hAnsi="Times New Roman" w:cs="@仿宋_GB2312" w:eastAsiaTheme="minorEastAsia"/>
                <w:color w:val="auto"/>
                <w:kern w:val="2"/>
                <w:sz w:val="24"/>
                <w:szCs w:val="22"/>
                <w:highlight w:val="none"/>
                <w:shd w:val="clear" w:color="auto" w:fill="auto"/>
                <w:lang w:val="en-US" w:eastAsia="zh-CN"/>
              </w:rPr>
            </w:pPr>
            <w:r>
              <w:rPr>
                <w:rFonts w:hint="eastAsia" w:ascii="Times New Roman" w:hAnsi="Times New Roman" w:cs="@仿宋_GB2312" w:eastAsiaTheme="minorEastAsia"/>
                <w:color w:val="auto"/>
                <w:kern w:val="2"/>
                <w:sz w:val="24"/>
                <w:szCs w:val="22"/>
                <w:highlight w:val="none"/>
                <w:shd w:val="clear" w:color="auto" w:fill="auto"/>
                <w:lang w:eastAsia="zh-CN"/>
              </w:rPr>
              <w:t>（</w:t>
            </w:r>
            <w:r>
              <w:rPr>
                <w:rFonts w:hint="eastAsia" w:ascii="Times New Roman" w:hAnsi="Times New Roman" w:cs="@仿宋_GB2312" w:eastAsiaTheme="minorEastAsia"/>
                <w:color w:val="auto"/>
                <w:kern w:val="2"/>
                <w:sz w:val="24"/>
                <w:szCs w:val="22"/>
                <w:highlight w:val="none"/>
                <w:shd w:val="clear" w:color="auto" w:fill="auto"/>
                <w:lang w:val="en-US" w:eastAsia="zh-CN"/>
              </w:rPr>
              <w:t>1</w:t>
            </w:r>
            <w:r>
              <w:rPr>
                <w:rFonts w:hint="eastAsia" w:ascii="Times New Roman" w:hAnsi="Times New Roman" w:cs="@仿宋_GB2312" w:eastAsiaTheme="minorEastAsia"/>
                <w:color w:val="auto"/>
                <w:kern w:val="2"/>
                <w:sz w:val="24"/>
                <w:szCs w:val="22"/>
                <w:highlight w:val="none"/>
                <w:shd w:val="clear" w:color="auto" w:fill="auto"/>
                <w:lang w:eastAsia="zh-CN"/>
              </w:rPr>
              <w:t>）</w:t>
            </w:r>
            <w:r>
              <w:rPr>
                <w:rFonts w:hint="eastAsia" w:ascii="Times New Roman" w:hAnsi="Times New Roman" w:cs="@仿宋_GB2312" w:eastAsiaTheme="minorEastAsia"/>
                <w:color w:val="auto"/>
                <w:kern w:val="2"/>
                <w:sz w:val="24"/>
                <w:szCs w:val="22"/>
                <w:highlight w:val="none"/>
                <w:shd w:val="clear" w:color="auto" w:fill="auto"/>
                <w:lang w:val="en-US" w:eastAsia="zh-CN"/>
              </w:rPr>
              <w:t>拟派</w:t>
            </w:r>
            <w:r>
              <w:rPr>
                <w:rFonts w:hint="eastAsia" w:ascii="Times New Roman" w:hAnsi="Times New Roman" w:cs="@仿宋_GB2312" w:eastAsiaTheme="minorEastAsia"/>
                <w:color w:val="auto"/>
                <w:kern w:val="2"/>
                <w:sz w:val="24"/>
                <w:szCs w:val="22"/>
                <w:highlight w:val="none"/>
                <w:shd w:val="clear" w:color="auto" w:fill="auto"/>
              </w:rPr>
              <w:t>项目经理</w:t>
            </w:r>
            <w:r>
              <w:rPr>
                <w:rFonts w:hint="eastAsia" w:ascii="Times New Roman" w:hAnsi="Times New Roman" w:cs="@仿宋_GB2312" w:eastAsiaTheme="minorEastAsia"/>
                <w:color w:val="auto"/>
                <w:kern w:val="2"/>
                <w:sz w:val="24"/>
                <w:szCs w:val="22"/>
                <w:highlight w:val="none"/>
                <w:shd w:val="clear" w:color="auto" w:fill="auto"/>
                <w:lang w:eastAsia="zh-CN"/>
              </w:rPr>
              <w:t>必须是本单位人</w:t>
            </w:r>
            <w:r>
              <w:rPr>
                <w:rFonts w:hint="eastAsia" w:ascii="Times New Roman" w:hAnsi="Times New Roman" w:cs="@仿宋_GB2312" w:eastAsiaTheme="minorEastAsia"/>
                <w:color w:val="auto"/>
                <w:kern w:val="2"/>
                <w:sz w:val="24"/>
                <w:szCs w:val="22"/>
                <w:highlight w:val="none"/>
                <w:shd w:val="clear" w:color="auto" w:fill="auto"/>
                <w:lang w:val="en-US" w:eastAsia="zh-CN"/>
              </w:rPr>
              <w:t>员；</w:t>
            </w:r>
          </w:p>
          <w:p w14:paraId="6F451C32">
            <w:pPr>
              <w:spacing w:line="360" w:lineRule="auto"/>
              <w:rPr>
                <w:rFonts w:ascii="Times New Roman" w:hAnsi="Times New Roman" w:cs="@仿宋_GB2312" w:eastAsiaTheme="minorEastAsia"/>
                <w:color w:val="auto"/>
                <w:kern w:val="2"/>
                <w:sz w:val="24"/>
                <w:szCs w:val="22"/>
                <w:highlight w:val="none"/>
                <w:shd w:val="clear" w:color="auto" w:fill="auto"/>
              </w:rPr>
            </w:pPr>
            <w:r>
              <w:rPr>
                <w:rFonts w:hint="eastAsia" w:ascii="Times New Roman" w:hAnsi="Times New Roman" w:cs="@仿宋_GB2312" w:eastAsiaTheme="minorEastAsia"/>
                <w:color w:val="auto"/>
                <w:kern w:val="2"/>
                <w:sz w:val="24"/>
                <w:szCs w:val="22"/>
                <w:highlight w:val="none"/>
                <w:shd w:val="clear" w:color="auto" w:fill="auto"/>
                <w:lang w:val="en-US" w:eastAsia="zh-CN"/>
              </w:rPr>
              <w:t>（2）响应文件中</w:t>
            </w:r>
            <w:r>
              <w:rPr>
                <w:rFonts w:hint="eastAsia" w:ascii="Times New Roman" w:hAnsi="Times New Roman" w:cs="@仿宋_GB2312" w:eastAsiaTheme="minorEastAsia"/>
                <w:color w:val="auto"/>
                <w:kern w:val="2"/>
                <w:sz w:val="24"/>
                <w:szCs w:val="22"/>
                <w:highlight w:val="none"/>
                <w:shd w:val="clear" w:color="auto" w:fill="auto"/>
              </w:rPr>
              <w:t>提供证书扫描件。</w:t>
            </w:r>
          </w:p>
        </w:tc>
      </w:tr>
      <w:tr w14:paraId="3341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20371939">
            <w:pPr>
              <w:spacing w:line="360" w:lineRule="auto"/>
              <w:jc w:val="center"/>
              <w:rPr>
                <w:rFonts w:hint="eastAsia" w:ascii="Times New Roman" w:hAnsi="Times New Roman" w:cs="@仿宋_GB2312" w:eastAsiaTheme="minorEastAsia"/>
                <w:color w:val="auto"/>
                <w:kern w:val="2"/>
                <w:sz w:val="24"/>
                <w:szCs w:val="22"/>
                <w:highlight w:val="none"/>
                <w:shd w:val="clear" w:color="auto" w:fill="auto"/>
                <w:lang w:val="en-US" w:eastAsia="zh-CN"/>
              </w:rPr>
            </w:pPr>
            <w:r>
              <w:rPr>
                <w:rFonts w:hint="eastAsia" w:ascii="Times New Roman" w:hAnsi="Times New Roman" w:cs="@仿宋_GB2312" w:eastAsiaTheme="minorEastAsia"/>
                <w:color w:val="auto"/>
                <w:kern w:val="2"/>
                <w:sz w:val="24"/>
                <w:szCs w:val="22"/>
                <w:highlight w:val="none"/>
                <w:shd w:val="clear" w:color="auto" w:fill="auto"/>
                <w:lang w:val="en-US" w:eastAsia="zh-CN"/>
              </w:rPr>
              <w:t>7</w:t>
            </w:r>
          </w:p>
        </w:tc>
        <w:tc>
          <w:tcPr>
            <w:tcW w:w="1277" w:type="dxa"/>
            <w:vAlign w:val="center"/>
          </w:tcPr>
          <w:p w14:paraId="10471A2B">
            <w:pPr>
              <w:pStyle w:val="7"/>
              <w:widowControl w:val="0"/>
              <w:spacing w:before="0" w:beforeAutospacing="0" w:after="0" w:afterAutospacing="0" w:line="360" w:lineRule="auto"/>
              <w:rPr>
                <w:rFonts w:ascii="Times New Roman" w:hAnsi="Times New Roman" w:cs="@仿宋_GB2312" w:eastAsiaTheme="minorEastAsia"/>
                <w:color w:val="auto"/>
                <w:kern w:val="2"/>
                <w:sz w:val="24"/>
                <w:highlight w:val="none"/>
                <w:shd w:val="clear" w:color="auto" w:fill="auto"/>
              </w:rPr>
            </w:pPr>
            <w:r>
              <w:rPr>
                <w:rFonts w:hint="eastAsia" w:ascii="Times New Roman" w:hAnsi="Times New Roman" w:eastAsiaTheme="minorEastAsia"/>
                <w:b w:val="0"/>
                <w:color w:val="auto"/>
                <w:kern w:val="2"/>
                <w:sz w:val="24"/>
                <w:highlight w:val="none"/>
                <w:shd w:val="clear" w:color="auto" w:fill="auto"/>
              </w:rPr>
              <w:t>本项目采购标的名称及所属行业</w:t>
            </w:r>
          </w:p>
        </w:tc>
        <w:tc>
          <w:tcPr>
            <w:tcW w:w="6287" w:type="dxa"/>
            <w:vAlign w:val="center"/>
          </w:tcPr>
          <w:p w14:paraId="569030A7">
            <w:pPr>
              <w:spacing w:line="360" w:lineRule="auto"/>
              <w:jc w:val="left"/>
              <w:rPr>
                <w:rFonts w:ascii="Times New Roman" w:hAnsi="Times New Roman" w:eastAsiaTheme="minorEastAsia"/>
                <w:color w:val="auto"/>
                <w:kern w:val="2"/>
                <w:sz w:val="24"/>
                <w:szCs w:val="22"/>
                <w:highlight w:val="none"/>
                <w:shd w:val="clear" w:color="auto" w:fill="auto"/>
              </w:rPr>
            </w:pPr>
            <w:r>
              <w:rPr>
                <w:rFonts w:hint="eastAsia" w:ascii="Times New Roman" w:hAnsi="Times New Roman" w:eastAsiaTheme="minorEastAsia"/>
                <w:color w:val="auto"/>
                <w:kern w:val="2"/>
                <w:sz w:val="24"/>
                <w:szCs w:val="22"/>
                <w:highlight w:val="none"/>
                <w:shd w:val="clear" w:color="auto" w:fill="auto"/>
              </w:rPr>
              <w:t>标的名称：</w:t>
            </w:r>
            <w:r>
              <w:rPr>
                <w:rFonts w:hint="eastAsia" w:ascii="Times New Roman" w:hAnsi="Times New Roman"/>
                <w:kern w:val="2"/>
                <w:sz w:val="24"/>
                <w:szCs w:val="18"/>
                <w:u w:val="none"/>
                <w:shd w:val="clear" w:color="auto" w:fill="auto"/>
                <w:lang w:eastAsia="zh-CN"/>
              </w:rPr>
              <w:t>大圩基地场馆照明改造工程</w:t>
            </w:r>
          </w:p>
          <w:p w14:paraId="04E1D367">
            <w:pPr>
              <w:rPr>
                <w:rFonts w:hint="eastAsia" w:ascii="Times New Roman" w:hAnsi="Times New Roman" w:eastAsiaTheme="minorEastAsia"/>
                <w:color w:val="auto"/>
                <w:kern w:val="2"/>
                <w:sz w:val="24"/>
                <w:szCs w:val="22"/>
                <w:highlight w:val="none"/>
                <w:shd w:val="clear" w:color="auto" w:fill="auto"/>
                <w:lang w:val="en-US" w:eastAsia="zh-CN"/>
              </w:rPr>
            </w:pPr>
            <w:r>
              <w:rPr>
                <w:rFonts w:hint="eastAsia" w:ascii="Times New Roman" w:hAnsi="Times New Roman" w:eastAsiaTheme="minorEastAsia"/>
                <w:color w:val="auto"/>
                <w:kern w:val="2"/>
                <w:sz w:val="24"/>
                <w:szCs w:val="22"/>
                <w:highlight w:val="none"/>
                <w:shd w:val="clear" w:color="auto" w:fill="auto"/>
              </w:rPr>
              <w:t>所属行业：</w:t>
            </w:r>
            <w:r>
              <w:rPr>
                <w:rFonts w:hint="eastAsia" w:ascii="Times New Roman" w:hAnsi="Times New Roman" w:eastAsiaTheme="minorEastAsia"/>
                <w:color w:val="auto"/>
                <w:kern w:val="2"/>
                <w:sz w:val="24"/>
                <w:szCs w:val="22"/>
                <w:highlight w:val="none"/>
                <w:shd w:val="clear" w:color="auto" w:fill="auto"/>
                <w:lang w:val="en-US" w:eastAsia="zh-CN"/>
              </w:rPr>
              <w:t>建筑业</w:t>
            </w:r>
          </w:p>
        </w:tc>
      </w:tr>
      <w:tr w14:paraId="0C68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4698DF2">
            <w:pPr>
              <w:spacing w:line="360" w:lineRule="auto"/>
              <w:jc w:val="center"/>
              <w:rPr>
                <w:rFonts w:hint="eastAsia" w:ascii="Times New Roman" w:hAnsi="Times New Roman" w:cs="@仿宋_GB2312" w:eastAsiaTheme="minorEastAsia"/>
                <w:color w:val="auto"/>
                <w:kern w:val="2"/>
                <w:sz w:val="24"/>
                <w:szCs w:val="22"/>
                <w:highlight w:val="none"/>
                <w:shd w:val="clear" w:color="auto" w:fill="auto"/>
                <w:lang w:val="en-US" w:eastAsia="zh-CN"/>
              </w:rPr>
            </w:pPr>
            <w:r>
              <w:rPr>
                <w:rFonts w:hint="eastAsia" w:ascii="Times New Roman" w:hAnsi="Times New Roman" w:cs="@仿宋_GB2312" w:eastAsiaTheme="minorEastAsia"/>
                <w:color w:val="auto"/>
                <w:kern w:val="2"/>
                <w:sz w:val="24"/>
                <w:szCs w:val="22"/>
                <w:highlight w:val="none"/>
                <w:shd w:val="clear" w:color="auto" w:fill="auto"/>
                <w:lang w:val="en-US" w:eastAsia="zh-CN"/>
              </w:rPr>
              <w:t>8</w:t>
            </w:r>
          </w:p>
        </w:tc>
        <w:tc>
          <w:tcPr>
            <w:tcW w:w="1277" w:type="dxa"/>
            <w:vAlign w:val="center"/>
          </w:tcPr>
          <w:p w14:paraId="52B974EA">
            <w:pPr>
              <w:spacing w:line="360" w:lineRule="auto"/>
              <w:jc w:val="left"/>
              <w:rPr>
                <w:rFonts w:ascii="Times New Roman" w:hAnsi="Times New Roman" w:cs="@仿宋_GB2312" w:eastAsiaTheme="minorEastAsia"/>
                <w:color w:val="auto"/>
                <w:kern w:val="2"/>
                <w:sz w:val="24"/>
                <w:szCs w:val="22"/>
                <w:highlight w:val="none"/>
                <w:shd w:val="clear" w:color="auto" w:fill="auto"/>
              </w:rPr>
            </w:pPr>
            <w:r>
              <w:rPr>
                <w:rFonts w:hint="eastAsia" w:ascii="Times New Roman" w:hAnsi="Times New Roman" w:cs="@仿宋_GB2312" w:eastAsiaTheme="minorEastAsia"/>
                <w:color w:val="auto"/>
                <w:kern w:val="2"/>
                <w:sz w:val="24"/>
                <w:szCs w:val="22"/>
                <w:highlight w:val="none"/>
                <w:shd w:val="clear" w:color="auto" w:fill="auto"/>
              </w:rPr>
              <w:t>工程地点</w:t>
            </w:r>
          </w:p>
        </w:tc>
        <w:tc>
          <w:tcPr>
            <w:tcW w:w="6287" w:type="dxa"/>
            <w:vAlign w:val="center"/>
          </w:tcPr>
          <w:p w14:paraId="7B3DCB62">
            <w:pPr>
              <w:spacing w:line="360" w:lineRule="auto"/>
              <w:jc w:val="left"/>
              <w:rPr>
                <w:rFonts w:hint="default" w:ascii="Times New Roman" w:hAnsi="Times New Roman" w:cs="@仿宋_GB2312" w:eastAsiaTheme="minorEastAsia"/>
                <w:color w:val="auto"/>
                <w:kern w:val="2"/>
                <w:sz w:val="24"/>
                <w:szCs w:val="22"/>
                <w:highlight w:val="none"/>
                <w:shd w:val="clear" w:color="auto" w:fill="auto"/>
                <w:lang w:val="en-US" w:eastAsia="zh-CN"/>
              </w:rPr>
            </w:pPr>
            <w:r>
              <w:rPr>
                <w:rFonts w:hint="eastAsia" w:ascii="Times New Roman" w:hAnsi="Times New Roman"/>
                <w:bCs/>
                <w:color w:val="auto"/>
                <w:kern w:val="2"/>
                <w:sz w:val="24"/>
                <w:szCs w:val="22"/>
                <w:highlight w:val="none"/>
                <w:u w:val="none"/>
                <w:shd w:val="clear" w:color="auto" w:fill="auto"/>
                <w:lang w:val="en-US" w:eastAsia="zh-CN"/>
              </w:rPr>
              <w:t>采购人指定地点</w:t>
            </w:r>
          </w:p>
        </w:tc>
      </w:tr>
      <w:tr w14:paraId="0B6D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2A19588B">
            <w:pPr>
              <w:spacing w:line="360" w:lineRule="auto"/>
              <w:jc w:val="center"/>
              <w:rPr>
                <w:rFonts w:hint="default" w:ascii="Times New Roman" w:hAnsi="Times New Roman" w:cs="@仿宋_GB2312" w:eastAsiaTheme="minorEastAsia"/>
                <w:color w:val="auto"/>
                <w:kern w:val="2"/>
                <w:sz w:val="24"/>
                <w:szCs w:val="22"/>
                <w:highlight w:val="none"/>
                <w:shd w:val="clear" w:color="auto" w:fill="auto"/>
                <w:lang w:val="en-US" w:eastAsia="zh-CN"/>
              </w:rPr>
            </w:pPr>
            <w:r>
              <w:rPr>
                <w:rFonts w:hint="eastAsia" w:ascii="Times New Roman" w:hAnsi="Times New Roman" w:cs="@仿宋_GB2312" w:eastAsiaTheme="minorEastAsia"/>
                <w:color w:val="auto"/>
                <w:kern w:val="2"/>
                <w:sz w:val="24"/>
                <w:szCs w:val="22"/>
                <w:highlight w:val="none"/>
                <w:shd w:val="clear" w:color="auto" w:fill="auto"/>
                <w:lang w:val="en-US" w:eastAsia="zh-CN"/>
              </w:rPr>
              <w:t>9</w:t>
            </w:r>
          </w:p>
        </w:tc>
        <w:tc>
          <w:tcPr>
            <w:tcW w:w="1277" w:type="dxa"/>
            <w:vAlign w:val="center"/>
          </w:tcPr>
          <w:p w14:paraId="4C16148F">
            <w:pPr>
              <w:spacing w:line="360" w:lineRule="auto"/>
              <w:jc w:val="left"/>
              <w:rPr>
                <w:rFonts w:hint="default" w:ascii="Times New Roman" w:hAnsi="Times New Roman" w:cs="@仿宋_GB2312" w:eastAsiaTheme="minorEastAsia"/>
                <w:color w:val="auto"/>
                <w:kern w:val="2"/>
                <w:sz w:val="24"/>
                <w:szCs w:val="22"/>
                <w:highlight w:val="none"/>
                <w:shd w:val="clear" w:color="auto" w:fill="auto"/>
                <w:lang w:val="en-US" w:eastAsia="zh-CN"/>
              </w:rPr>
            </w:pPr>
            <w:r>
              <w:rPr>
                <w:rFonts w:hint="eastAsia" w:ascii="Times New Roman" w:hAnsi="Times New Roman" w:cs="@仿宋_GB2312" w:eastAsiaTheme="minorEastAsia"/>
                <w:color w:val="auto"/>
                <w:kern w:val="2"/>
                <w:sz w:val="24"/>
                <w:szCs w:val="22"/>
                <w:highlight w:val="none"/>
                <w:shd w:val="clear" w:color="auto" w:fill="auto"/>
                <w:lang w:val="en-US" w:eastAsia="zh-CN"/>
              </w:rPr>
              <w:t>质量标准</w:t>
            </w:r>
          </w:p>
        </w:tc>
        <w:tc>
          <w:tcPr>
            <w:tcW w:w="6287" w:type="dxa"/>
            <w:vAlign w:val="center"/>
          </w:tcPr>
          <w:p w14:paraId="7CEAB2AC">
            <w:pPr>
              <w:spacing w:line="360" w:lineRule="auto"/>
              <w:jc w:val="left"/>
              <w:rPr>
                <w:rFonts w:hint="default" w:ascii="Times New Roman" w:hAnsi="Times New Roman" w:cs="@仿宋_GB2312" w:eastAsiaTheme="minorEastAsia"/>
                <w:color w:val="auto"/>
                <w:kern w:val="2"/>
                <w:sz w:val="24"/>
                <w:szCs w:val="22"/>
                <w:highlight w:val="none"/>
                <w:shd w:val="clear" w:color="auto" w:fill="auto"/>
                <w:lang w:val="en-US" w:eastAsia="zh-CN"/>
              </w:rPr>
            </w:pPr>
            <w:r>
              <w:rPr>
                <w:rFonts w:hint="eastAsia" w:ascii="Times New Roman" w:hAnsi="Times New Roman" w:cs="@仿宋_GB2312" w:eastAsiaTheme="minorEastAsia"/>
                <w:color w:val="auto"/>
                <w:kern w:val="2"/>
                <w:sz w:val="24"/>
                <w:szCs w:val="22"/>
                <w:highlight w:val="none"/>
                <w:shd w:val="clear" w:color="auto" w:fill="auto"/>
                <w:lang w:val="en-US" w:eastAsia="zh-CN"/>
              </w:rPr>
              <w:t>达到合格标准</w:t>
            </w:r>
          </w:p>
        </w:tc>
      </w:tr>
      <w:tr w14:paraId="4A33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025FAF9">
            <w:pPr>
              <w:spacing w:line="360" w:lineRule="auto"/>
              <w:jc w:val="center"/>
              <w:rPr>
                <w:rFonts w:hint="default" w:ascii="Times New Roman" w:hAnsi="Times New Roman" w:cs="@仿宋_GB2312" w:eastAsiaTheme="minorEastAsia"/>
                <w:color w:val="auto"/>
                <w:kern w:val="2"/>
                <w:sz w:val="24"/>
                <w:szCs w:val="22"/>
                <w:highlight w:val="none"/>
                <w:shd w:val="clear" w:color="auto" w:fill="auto"/>
                <w:lang w:val="en-US" w:eastAsia="zh-CN"/>
              </w:rPr>
            </w:pPr>
            <w:r>
              <w:rPr>
                <w:rFonts w:hint="eastAsia" w:ascii="Times New Roman" w:hAnsi="Times New Roman" w:cs="@仿宋_GB2312" w:eastAsiaTheme="minorEastAsia"/>
                <w:color w:val="auto"/>
                <w:kern w:val="2"/>
                <w:sz w:val="24"/>
                <w:szCs w:val="22"/>
                <w:highlight w:val="none"/>
                <w:shd w:val="clear" w:color="auto" w:fill="auto"/>
                <w:lang w:val="en-US" w:eastAsia="zh-CN"/>
              </w:rPr>
              <w:t>10</w:t>
            </w:r>
          </w:p>
        </w:tc>
        <w:tc>
          <w:tcPr>
            <w:tcW w:w="1277" w:type="dxa"/>
            <w:vAlign w:val="center"/>
          </w:tcPr>
          <w:p w14:paraId="67669D9D">
            <w:pPr>
              <w:spacing w:line="360" w:lineRule="auto"/>
              <w:jc w:val="left"/>
              <w:rPr>
                <w:rFonts w:hint="eastAsia" w:ascii="Times New Roman" w:hAnsi="Times New Roman" w:cs="@仿宋_GB2312" w:eastAsiaTheme="minorEastAsia"/>
                <w:color w:val="auto"/>
                <w:kern w:val="2"/>
                <w:sz w:val="24"/>
                <w:szCs w:val="22"/>
                <w:highlight w:val="none"/>
                <w:shd w:val="clear" w:color="auto" w:fill="auto"/>
              </w:rPr>
            </w:pPr>
            <w:r>
              <w:rPr>
                <w:rFonts w:hint="eastAsia" w:ascii="Times New Roman" w:hAnsi="Times New Roman" w:cs="@仿宋_GB2312" w:eastAsiaTheme="minorEastAsia"/>
                <w:color w:val="auto"/>
                <w:kern w:val="2"/>
                <w:sz w:val="24"/>
                <w:szCs w:val="22"/>
                <w:highlight w:val="none"/>
                <w:shd w:val="clear" w:color="auto" w:fill="auto"/>
              </w:rPr>
              <w:t>计划工期</w:t>
            </w:r>
          </w:p>
        </w:tc>
        <w:tc>
          <w:tcPr>
            <w:tcW w:w="6287" w:type="dxa"/>
            <w:vAlign w:val="center"/>
          </w:tcPr>
          <w:p w14:paraId="08C84DAA">
            <w:pPr>
              <w:spacing w:line="360" w:lineRule="auto"/>
              <w:jc w:val="left"/>
              <w:rPr>
                <w:rFonts w:hint="eastAsia" w:ascii="Times New Roman" w:hAnsi="Times New Roman" w:cs="@仿宋_GB2312" w:eastAsiaTheme="minorEastAsia"/>
                <w:color w:val="auto"/>
                <w:kern w:val="2"/>
                <w:sz w:val="24"/>
                <w:szCs w:val="22"/>
                <w:highlight w:val="none"/>
                <w:shd w:val="clear" w:color="auto" w:fill="auto"/>
                <w:lang w:val="en-US" w:eastAsia="zh-CN"/>
              </w:rPr>
            </w:pPr>
            <w:r>
              <w:rPr>
                <w:rFonts w:hint="eastAsia" w:ascii="Times New Roman" w:hAnsi="Times New Roman" w:cs="@仿宋_GB2312" w:eastAsiaTheme="minorEastAsia"/>
                <w:color w:val="auto"/>
                <w:kern w:val="2"/>
                <w:sz w:val="24"/>
                <w:szCs w:val="22"/>
                <w:highlight w:val="none"/>
                <w:shd w:val="clear" w:color="auto" w:fill="auto"/>
                <w:lang w:val="en-US" w:eastAsia="zh-CN"/>
              </w:rPr>
              <w:t>开工之日（以开工令时间为准）起，60个日历天。</w:t>
            </w:r>
          </w:p>
          <w:p w14:paraId="19788206">
            <w:pPr>
              <w:spacing w:line="360" w:lineRule="auto"/>
              <w:jc w:val="left"/>
              <w:rPr>
                <w:rFonts w:hint="eastAsia" w:ascii="Times New Roman" w:hAnsi="Times New Roman" w:cs="@仿宋_GB2312" w:eastAsiaTheme="minorEastAsia"/>
                <w:color w:val="auto"/>
                <w:kern w:val="2"/>
                <w:sz w:val="24"/>
                <w:szCs w:val="22"/>
                <w:highlight w:val="none"/>
                <w:shd w:val="clear" w:color="auto" w:fill="auto"/>
                <w:lang w:val="en-US" w:eastAsia="zh-CN"/>
              </w:rPr>
            </w:pPr>
            <w:r>
              <w:rPr>
                <w:rFonts w:hint="eastAsia" w:ascii="Times New Roman" w:hAnsi="Times New Roman" w:cs="@仿宋_GB2312" w:eastAsiaTheme="minorEastAsia"/>
                <w:color w:val="auto"/>
                <w:kern w:val="2"/>
                <w:sz w:val="24"/>
                <w:szCs w:val="22"/>
                <w:highlight w:val="none"/>
                <w:shd w:val="clear" w:color="auto" w:fill="auto"/>
                <w:lang w:val="en-US" w:eastAsia="zh-CN"/>
              </w:rPr>
              <w:t>除上述总工期外，采购人还要求以下区段/节点工期：/</w:t>
            </w:r>
          </w:p>
        </w:tc>
      </w:tr>
    </w:tbl>
    <w:p w14:paraId="7D356669">
      <w:pPr>
        <w:pStyle w:val="3"/>
        <w:widowControl/>
        <w:spacing w:line="360" w:lineRule="auto"/>
        <w:ind w:firstLine="480" w:firstLineChars="200"/>
        <w:rPr>
          <w:rFonts w:hint="eastAsia" w:ascii="Times New Roman" w:hAnsi="Times New Roman" w:eastAsiaTheme="minorEastAsia" w:cstheme="minorEastAsia"/>
          <w:sz w:val="24"/>
          <w:szCs w:val="24"/>
          <w:shd w:val="clear" w:color="auto" w:fill="auto"/>
          <w:lang w:val="en-US" w:eastAsia="zh-CN"/>
        </w:rPr>
      </w:pPr>
    </w:p>
    <w:p w14:paraId="67D6A7A3">
      <w:pPr>
        <w:pStyle w:val="2"/>
        <w:spacing w:before="0" w:after="0" w:line="360" w:lineRule="auto"/>
        <w:rPr>
          <w:rFonts w:hint="eastAsia" w:ascii="Times New Roman" w:hAnsi="Times New Roman" w:eastAsiaTheme="minorEastAsia" w:cstheme="minorEastAsia"/>
          <w:sz w:val="24"/>
          <w:szCs w:val="24"/>
          <w:shd w:val="clear" w:color="auto" w:fill="auto"/>
          <w:lang w:val="en-US" w:eastAsia="zh-CN"/>
        </w:rPr>
      </w:pPr>
      <w:r>
        <w:rPr>
          <w:rFonts w:hint="eastAsia" w:ascii="Times New Roman" w:hAnsi="Times New Roman" w:eastAsiaTheme="minorEastAsia" w:cstheme="minorEastAsia"/>
          <w:sz w:val="24"/>
          <w:szCs w:val="24"/>
          <w:shd w:val="clear" w:color="auto" w:fill="auto"/>
          <w:lang w:val="en-US" w:eastAsia="zh-CN"/>
        </w:rPr>
        <w:t>一、项目概况及总体要求</w:t>
      </w:r>
    </w:p>
    <w:p w14:paraId="5A254DC3">
      <w:pPr>
        <w:pStyle w:val="2"/>
        <w:spacing w:before="0" w:after="0" w:line="360" w:lineRule="auto"/>
        <w:ind w:firstLine="480" w:firstLineChars="200"/>
        <w:rPr>
          <w:rFonts w:hint="eastAsia" w:ascii="Times New Roman" w:hAnsi="Times New Roman" w:eastAsiaTheme="minorEastAsia" w:cstheme="minorEastAsia"/>
          <w:b w:val="0"/>
          <w:bCs w:val="0"/>
          <w:sz w:val="24"/>
          <w:szCs w:val="24"/>
          <w:shd w:val="clear" w:color="auto" w:fill="auto"/>
          <w:lang w:val="en-US" w:eastAsia="zh-CN" w:bidi="ar-SA"/>
        </w:rPr>
      </w:pPr>
      <w:bookmarkStart w:id="2" w:name="_Toc445554749"/>
      <w:bookmarkStart w:id="3" w:name="_Toc466024558"/>
      <w:bookmarkStart w:id="4" w:name="_Toc455587091"/>
      <w:bookmarkStart w:id="5" w:name="_Toc455587275"/>
      <w:r>
        <w:rPr>
          <w:rFonts w:hint="eastAsia" w:ascii="Times New Roman" w:hAnsi="Times New Roman" w:eastAsiaTheme="minorEastAsia" w:cstheme="minorEastAsia"/>
          <w:b w:val="0"/>
          <w:bCs w:val="0"/>
          <w:sz w:val="24"/>
          <w:szCs w:val="24"/>
          <w:shd w:val="clear" w:color="auto" w:fill="auto"/>
          <w:lang w:val="en-US" w:eastAsia="zh-CN" w:bidi="ar-SA"/>
        </w:rPr>
        <w:t>大圩基地场馆照明改造工程主要是对综合训练馆二楼的柔道馆和摔跤馆的灯具进行整体更换，同时对综合训练馆的部分训练场馆加装灯具智能控制设备，给运动员训练提供一个舒适的训练环境。</w:t>
      </w:r>
    </w:p>
    <w:p w14:paraId="10C44B63">
      <w:pPr>
        <w:pStyle w:val="2"/>
        <w:spacing w:before="0" w:after="0" w:line="360" w:lineRule="auto"/>
        <w:rPr>
          <w:rFonts w:hint="eastAsia" w:ascii="Times New Roman" w:hAnsi="Times New Roman" w:eastAsiaTheme="minorEastAsia" w:cstheme="minorEastAsia"/>
          <w:sz w:val="24"/>
          <w:szCs w:val="24"/>
          <w:shd w:val="clear" w:color="auto" w:fill="auto"/>
          <w:lang w:val="en-US" w:eastAsia="zh-CN"/>
        </w:rPr>
      </w:pPr>
      <w:r>
        <w:rPr>
          <w:rFonts w:hint="eastAsia" w:ascii="Times New Roman" w:hAnsi="Times New Roman" w:eastAsiaTheme="minorEastAsia" w:cstheme="minorEastAsia"/>
          <w:sz w:val="24"/>
          <w:szCs w:val="24"/>
          <w:shd w:val="clear" w:color="auto" w:fill="auto"/>
          <w:lang w:val="en-US" w:eastAsia="zh-CN"/>
        </w:rPr>
        <w:t>二、技术要求</w:t>
      </w:r>
      <w:bookmarkEnd w:id="2"/>
      <w:bookmarkEnd w:id="3"/>
      <w:bookmarkEnd w:id="4"/>
      <w:bookmarkEnd w:id="5"/>
    </w:p>
    <w:p w14:paraId="31CAB425">
      <w:pPr>
        <w:pStyle w:val="3"/>
        <w:widowControl/>
        <w:spacing w:line="360" w:lineRule="auto"/>
        <w:ind w:firstLine="480" w:firstLineChars="200"/>
        <w:rPr>
          <w:rFonts w:hint="eastAsia" w:ascii="Times New Roman" w:hAnsi="Times New Roman" w:eastAsiaTheme="minorEastAsia" w:cstheme="minorEastAsia"/>
          <w:b w:val="0"/>
          <w:bCs w:val="0"/>
          <w:sz w:val="24"/>
          <w:szCs w:val="24"/>
          <w:shd w:val="clear" w:color="auto" w:fill="auto"/>
          <w:lang w:eastAsia="zh-CN"/>
        </w:rPr>
      </w:pPr>
      <w:r>
        <w:rPr>
          <w:rFonts w:hint="eastAsia" w:ascii="Times New Roman" w:hAnsi="Times New Roman" w:eastAsiaTheme="minorEastAsia" w:cstheme="minorEastAsia"/>
          <w:b w:val="0"/>
          <w:bCs w:val="0"/>
          <w:sz w:val="24"/>
          <w:szCs w:val="24"/>
          <w:shd w:val="clear" w:color="auto" w:fill="auto"/>
        </w:rPr>
        <w:t>按照图纸、工程量清单要求及最新国家相关标准、规范要求执行</w:t>
      </w:r>
      <w:r>
        <w:rPr>
          <w:rFonts w:hint="eastAsia" w:ascii="Times New Roman" w:hAnsi="Times New Roman" w:cstheme="minorEastAsia"/>
          <w:b w:val="0"/>
          <w:bCs w:val="0"/>
          <w:sz w:val="24"/>
          <w:szCs w:val="24"/>
          <w:shd w:val="clear" w:color="auto" w:fill="auto"/>
          <w:lang w:eastAsia="zh-CN"/>
        </w:rPr>
        <w:t>。</w:t>
      </w:r>
    </w:p>
    <w:p w14:paraId="4A0FAC09">
      <w:pPr>
        <w:pStyle w:val="2"/>
        <w:spacing w:before="0" w:after="0" w:line="360" w:lineRule="auto"/>
        <w:rPr>
          <w:rFonts w:hint="eastAsia" w:ascii="Times New Roman" w:hAnsi="Times New Roman" w:eastAsiaTheme="minorEastAsia" w:cstheme="minorEastAsia"/>
          <w:sz w:val="24"/>
          <w:szCs w:val="24"/>
          <w:shd w:val="clear" w:color="auto" w:fill="auto"/>
        </w:rPr>
      </w:pPr>
      <w:r>
        <w:rPr>
          <w:rFonts w:hint="eastAsia" w:ascii="Times New Roman" w:hAnsi="Times New Roman" w:eastAsiaTheme="minorEastAsia" w:cstheme="minorEastAsia"/>
          <w:sz w:val="24"/>
          <w:szCs w:val="24"/>
          <w:shd w:val="clear" w:color="auto" w:fill="auto"/>
          <w:lang w:val="en-US" w:eastAsia="zh-CN"/>
        </w:rPr>
        <w:t>三、</w:t>
      </w:r>
      <w:r>
        <w:rPr>
          <w:rFonts w:hint="eastAsia" w:ascii="Times New Roman" w:hAnsi="Times New Roman" w:eastAsiaTheme="minorEastAsia" w:cstheme="minorEastAsia"/>
          <w:sz w:val="24"/>
          <w:szCs w:val="24"/>
          <w:shd w:val="clear" w:color="auto" w:fill="auto"/>
        </w:rPr>
        <w:t>报价要求</w:t>
      </w:r>
    </w:p>
    <w:p w14:paraId="3B799263">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3.1</w:t>
      </w:r>
      <w:r>
        <w:rPr>
          <w:rFonts w:hint="eastAsia" w:asciiTheme="minorEastAsia" w:hAnsiTheme="minorEastAsia" w:eastAsiaTheme="minorEastAsia" w:cstheme="minorEastAsia"/>
          <w:color w:val="000000"/>
          <w:sz w:val="24"/>
          <w:szCs w:val="24"/>
        </w:rPr>
        <w:t>.1 计价依据的确定符合国家法律法规、现行有关标准与规范，工程所在地的省、市工程定额和工程造价的规定以及工程造价信息要求。</w:t>
      </w:r>
    </w:p>
    <w:p w14:paraId="75B8C928">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1.2 安全文明施工费按下表执行：</w:t>
      </w:r>
    </w:p>
    <w:tbl>
      <w:tblPr>
        <w:tblStyle w:val="4"/>
        <w:tblW w:w="8591" w:type="dxa"/>
        <w:tblInd w:w="2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76"/>
        <w:gridCol w:w="2227"/>
        <w:gridCol w:w="2133"/>
        <w:gridCol w:w="2255"/>
      </w:tblGrid>
      <w:tr w14:paraId="53FCE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76" w:type="dxa"/>
            <w:vMerge w:val="restart"/>
            <w:tcBorders>
              <w:top w:val="single" w:color="auto" w:sz="4" w:space="0"/>
              <w:left w:val="single" w:color="auto" w:sz="4" w:space="0"/>
              <w:bottom w:val="single" w:color="auto" w:sz="4" w:space="0"/>
              <w:right w:val="single" w:color="auto" w:sz="4" w:space="0"/>
            </w:tcBorders>
            <w:noWrap w:val="0"/>
            <w:vAlign w:val="center"/>
          </w:tcPr>
          <w:p w14:paraId="6DDD2846">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2227" w:type="dxa"/>
            <w:vMerge w:val="restart"/>
            <w:tcBorders>
              <w:top w:val="single" w:color="auto" w:sz="4" w:space="0"/>
              <w:left w:val="single" w:color="auto" w:sz="4" w:space="0"/>
              <w:bottom w:val="single" w:color="auto" w:sz="4" w:space="0"/>
              <w:right w:val="single" w:color="auto" w:sz="4" w:space="0"/>
            </w:tcBorders>
            <w:noWrap w:val="0"/>
            <w:vAlign w:val="center"/>
          </w:tcPr>
          <w:p w14:paraId="333FA913">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计费基础</w:t>
            </w:r>
          </w:p>
        </w:tc>
        <w:tc>
          <w:tcPr>
            <w:tcW w:w="4388" w:type="dxa"/>
            <w:gridSpan w:val="2"/>
            <w:tcBorders>
              <w:top w:val="single" w:color="auto" w:sz="4" w:space="0"/>
              <w:left w:val="single" w:color="auto" w:sz="4" w:space="0"/>
              <w:bottom w:val="single" w:color="auto" w:sz="4" w:space="0"/>
              <w:right w:val="single" w:color="auto" w:sz="4" w:space="0"/>
            </w:tcBorders>
            <w:noWrap w:val="0"/>
            <w:vAlign w:val="center"/>
          </w:tcPr>
          <w:p w14:paraId="3BDB560E">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费率（%）</w:t>
            </w:r>
          </w:p>
        </w:tc>
      </w:tr>
      <w:tr w14:paraId="6299F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76" w:type="dxa"/>
            <w:vMerge w:val="continue"/>
            <w:tcBorders>
              <w:top w:val="single" w:color="auto" w:sz="4" w:space="0"/>
              <w:left w:val="single" w:color="auto" w:sz="4" w:space="0"/>
              <w:bottom w:val="single" w:color="auto" w:sz="4" w:space="0"/>
              <w:right w:val="single" w:color="auto" w:sz="4" w:space="0"/>
            </w:tcBorders>
            <w:noWrap w:val="0"/>
            <w:vAlign w:val="center"/>
          </w:tcPr>
          <w:p w14:paraId="583882E1">
            <w:pPr>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tc>
        <w:tc>
          <w:tcPr>
            <w:tcW w:w="2227" w:type="dxa"/>
            <w:vMerge w:val="continue"/>
            <w:tcBorders>
              <w:top w:val="single" w:color="auto" w:sz="4" w:space="0"/>
              <w:left w:val="single" w:color="auto" w:sz="4" w:space="0"/>
              <w:bottom w:val="single" w:color="auto" w:sz="4" w:space="0"/>
              <w:right w:val="single" w:color="auto" w:sz="4" w:space="0"/>
            </w:tcBorders>
            <w:noWrap w:val="0"/>
            <w:vAlign w:val="center"/>
          </w:tcPr>
          <w:p w14:paraId="1CC9135C">
            <w:pPr>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tc>
        <w:tc>
          <w:tcPr>
            <w:tcW w:w="2133" w:type="dxa"/>
            <w:vMerge w:val="restart"/>
            <w:tcBorders>
              <w:top w:val="single" w:color="auto" w:sz="4" w:space="0"/>
              <w:left w:val="single" w:color="auto" w:sz="4" w:space="0"/>
              <w:bottom w:val="single" w:color="000000" w:sz="4" w:space="0"/>
              <w:right w:val="single" w:color="auto" w:sz="4" w:space="0"/>
            </w:tcBorders>
            <w:noWrap w:val="0"/>
            <w:vAlign w:val="center"/>
          </w:tcPr>
          <w:p w14:paraId="0B0FD82E">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建筑工程</w:t>
            </w:r>
          </w:p>
        </w:tc>
        <w:tc>
          <w:tcPr>
            <w:tcW w:w="2255" w:type="dxa"/>
            <w:vMerge w:val="restart"/>
            <w:tcBorders>
              <w:top w:val="single" w:color="auto" w:sz="4" w:space="0"/>
              <w:left w:val="single" w:color="auto" w:sz="4" w:space="0"/>
              <w:right w:val="single" w:color="auto" w:sz="4" w:space="0"/>
            </w:tcBorders>
            <w:noWrap w:val="0"/>
            <w:vAlign w:val="center"/>
          </w:tcPr>
          <w:p w14:paraId="4EE86D15">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市政公用工程</w:t>
            </w:r>
          </w:p>
        </w:tc>
      </w:tr>
      <w:tr w14:paraId="2BD9F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1976" w:type="dxa"/>
            <w:vMerge w:val="continue"/>
            <w:tcBorders>
              <w:top w:val="single" w:color="000000" w:sz="4" w:space="0"/>
              <w:left w:val="single" w:color="auto" w:sz="4" w:space="0"/>
              <w:bottom w:val="single" w:color="auto" w:sz="4" w:space="0"/>
              <w:right w:val="single" w:color="auto" w:sz="4" w:space="0"/>
            </w:tcBorders>
            <w:noWrap w:val="0"/>
            <w:vAlign w:val="center"/>
          </w:tcPr>
          <w:p w14:paraId="465A7EC4">
            <w:pPr>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tc>
        <w:tc>
          <w:tcPr>
            <w:tcW w:w="2227" w:type="dxa"/>
            <w:vMerge w:val="continue"/>
            <w:tcBorders>
              <w:top w:val="single" w:color="000000" w:sz="4" w:space="0"/>
              <w:left w:val="single" w:color="auto" w:sz="4" w:space="0"/>
              <w:bottom w:val="single" w:color="auto" w:sz="4" w:space="0"/>
              <w:right w:val="single" w:color="auto" w:sz="4" w:space="0"/>
            </w:tcBorders>
            <w:noWrap w:val="0"/>
            <w:vAlign w:val="center"/>
          </w:tcPr>
          <w:p w14:paraId="30ECE421">
            <w:pPr>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tc>
        <w:tc>
          <w:tcPr>
            <w:tcW w:w="2133" w:type="dxa"/>
            <w:vMerge w:val="continue"/>
            <w:tcBorders>
              <w:top w:val="single" w:color="000000" w:sz="4" w:space="0"/>
              <w:left w:val="single" w:color="auto" w:sz="4" w:space="0"/>
              <w:bottom w:val="single" w:color="auto" w:sz="4" w:space="0"/>
              <w:right w:val="single" w:color="auto" w:sz="4" w:space="0"/>
            </w:tcBorders>
            <w:noWrap w:val="0"/>
            <w:vAlign w:val="center"/>
          </w:tcPr>
          <w:p w14:paraId="59102C92">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tc>
        <w:tc>
          <w:tcPr>
            <w:tcW w:w="2255" w:type="dxa"/>
            <w:vMerge w:val="continue"/>
            <w:tcBorders>
              <w:left w:val="single" w:color="auto" w:sz="4" w:space="0"/>
              <w:bottom w:val="single" w:color="auto" w:sz="4" w:space="0"/>
              <w:right w:val="single" w:color="auto" w:sz="4" w:space="0"/>
            </w:tcBorders>
            <w:noWrap w:val="0"/>
            <w:vAlign w:val="center"/>
          </w:tcPr>
          <w:p w14:paraId="700F3F1C">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tc>
      </w:tr>
      <w:tr w14:paraId="5E60C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76" w:type="dxa"/>
            <w:tcBorders>
              <w:top w:val="single" w:color="auto" w:sz="4" w:space="0"/>
              <w:left w:val="single" w:color="auto" w:sz="4" w:space="0"/>
              <w:bottom w:val="single" w:color="000000" w:sz="4" w:space="0"/>
              <w:right w:val="single" w:color="auto" w:sz="4" w:space="0"/>
            </w:tcBorders>
            <w:noWrap w:val="0"/>
            <w:vAlign w:val="center"/>
          </w:tcPr>
          <w:p w14:paraId="721A2F2C">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环境保护费</w:t>
            </w:r>
          </w:p>
        </w:tc>
        <w:tc>
          <w:tcPr>
            <w:tcW w:w="2227" w:type="dxa"/>
            <w:vMerge w:val="restart"/>
            <w:tcBorders>
              <w:top w:val="single" w:color="auto" w:sz="4" w:space="0"/>
              <w:left w:val="single" w:color="auto" w:sz="4" w:space="0"/>
              <w:bottom w:val="single" w:color="auto" w:sz="4" w:space="0"/>
              <w:right w:val="single" w:color="auto" w:sz="4" w:space="0"/>
            </w:tcBorders>
            <w:noWrap w:val="0"/>
            <w:vAlign w:val="center"/>
          </w:tcPr>
          <w:p w14:paraId="7D91DCD9">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定额人工费+定额机械费</w:t>
            </w:r>
          </w:p>
        </w:tc>
        <w:tc>
          <w:tcPr>
            <w:tcW w:w="2133" w:type="dxa"/>
            <w:tcBorders>
              <w:top w:val="single" w:color="auto" w:sz="4" w:space="0"/>
              <w:left w:val="single" w:color="auto" w:sz="4" w:space="0"/>
              <w:bottom w:val="single" w:color="auto" w:sz="4" w:space="0"/>
              <w:right w:val="single" w:color="auto" w:sz="4" w:space="0"/>
            </w:tcBorders>
            <w:noWrap w:val="0"/>
            <w:vAlign w:val="center"/>
          </w:tcPr>
          <w:p w14:paraId="727EDC98">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3.28</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6F59A7C3">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3.57</w:t>
            </w:r>
          </w:p>
        </w:tc>
      </w:tr>
      <w:tr w14:paraId="53DD2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76" w:type="dxa"/>
            <w:tcBorders>
              <w:top w:val="single" w:color="auto" w:sz="4" w:space="0"/>
              <w:left w:val="single" w:color="auto" w:sz="4" w:space="0"/>
              <w:bottom w:val="single" w:color="auto" w:sz="4" w:space="0"/>
              <w:right w:val="single" w:color="auto" w:sz="4" w:space="0"/>
            </w:tcBorders>
            <w:noWrap w:val="0"/>
            <w:vAlign w:val="center"/>
          </w:tcPr>
          <w:p w14:paraId="1FD3324C">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文明施工费</w:t>
            </w:r>
          </w:p>
        </w:tc>
        <w:tc>
          <w:tcPr>
            <w:tcW w:w="2227" w:type="dxa"/>
            <w:vMerge w:val="continue"/>
            <w:tcBorders>
              <w:top w:val="single" w:color="auto" w:sz="4" w:space="0"/>
              <w:left w:val="single" w:color="auto" w:sz="4" w:space="0"/>
              <w:bottom w:val="single" w:color="auto" w:sz="4" w:space="0"/>
              <w:right w:val="single" w:color="auto" w:sz="4" w:space="0"/>
            </w:tcBorders>
            <w:noWrap w:val="0"/>
            <w:vAlign w:val="center"/>
          </w:tcPr>
          <w:p w14:paraId="337020AC">
            <w:pPr>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tc>
        <w:tc>
          <w:tcPr>
            <w:tcW w:w="2133" w:type="dxa"/>
            <w:tcBorders>
              <w:top w:val="single" w:color="auto" w:sz="4" w:space="0"/>
              <w:left w:val="single" w:color="auto" w:sz="4" w:space="0"/>
              <w:bottom w:val="single" w:color="auto" w:sz="4" w:space="0"/>
              <w:right w:val="single" w:color="auto" w:sz="4" w:space="0"/>
            </w:tcBorders>
            <w:noWrap w:val="0"/>
            <w:vAlign w:val="center"/>
          </w:tcPr>
          <w:p w14:paraId="1BDB8BF7">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5.12</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1AE6AFD9">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7.33</w:t>
            </w:r>
          </w:p>
        </w:tc>
      </w:tr>
      <w:tr w14:paraId="4A054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76" w:type="dxa"/>
            <w:tcBorders>
              <w:top w:val="single" w:color="auto" w:sz="4" w:space="0"/>
              <w:left w:val="single" w:color="auto" w:sz="4" w:space="0"/>
              <w:bottom w:val="single" w:color="auto" w:sz="4" w:space="0"/>
              <w:right w:val="single" w:color="auto" w:sz="4" w:space="0"/>
            </w:tcBorders>
            <w:noWrap w:val="0"/>
            <w:vAlign w:val="center"/>
          </w:tcPr>
          <w:p w14:paraId="39FAC040">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安全施工费</w:t>
            </w:r>
          </w:p>
        </w:tc>
        <w:tc>
          <w:tcPr>
            <w:tcW w:w="2227" w:type="dxa"/>
            <w:vMerge w:val="continue"/>
            <w:tcBorders>
              <w:top w:val="single" w:color="auto" w:sz="4" w:space="0"/>
              <w:left w:val="single" w:color="auto" w:sz="4" w:space="0"/>
              <w:bottom w:val="single" w:color="auto" w:sz="4" w:space="0"/>
              <w:right w:val="single" w:color="auto" w:sz="4" w:space="0"/>
            </w:tcBorders>
            <w:noWrap w:val="0"/>
            <w:vAlign w:val="center"/>
          </w:tcPr>
          <w:p w14:paraId="7CB04C3C">
            <w:pPr>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tc>
        <w:tc>
          <w:tcPr>
            <w:tcW w:w="2133" w:type="dxa"/>
            <w:tcBorders>
              <w:top w:val="single" w:color="auto" w:sz="4" w:space="0"/>
              <w:left w:val="single" w:color="auto" w:sz="4" w:space="0"/>
              <w:bottom w:val="single" w:color="auto" w:sz="4" w:space="0"/>
              <w:right w:val="single" w:color="auto" w:sz="4" w:space="0"/>
            </w:tcBorders>
            <w:noWrap w:val="0"/>
            <w:vAlign w:val="center"/>
          </w:tcPr>
          <w:p w14:paraId="5359CE04">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4.13</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1E23070E">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5.28</w:t>
            </w:r>
          </w:p>
        </w:tc>
      </w:tr>
      <w:tr w14:paraId="7D96D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76" w:type="dxa"/>
            <w:tcBorders>
              <w:top w:val="single" w:color="auto" w:sz="4" w:space="0"/>
              <w:left w:val="single" w:color="auto" w:sz="4" w:space="0"/>
              <w:bottom w:val="single" w:color="auto" w:sz="4" w:space="0"/>
              <w:right w:val="single" w:color="auto" w:sz="4" w:space="0"/>
            </w:tcBorders>
            <w:noWrap w:val="0"/>
            <w:vAlign w:val="center"/>
          </w:tcPr>
          <w:p w14:paraId="5FE65186">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临时设施费</w:t>
            </w:r>
          </w:p>
        </w:tc>
        <w:tc>
          <w:tcPr>
            <w:tcW w:w="2227" w:type="dxa"/>
            <w:vMerge w:val="continue"/>
            <w:tcBorders>
              <w:top w:val="single" w:color="auto" w:sz="4" w:space="0"/>
              <w:left w:val="single" w:color="auto" w:sz="4" w:space="0"/>
              <w:bottom w:val="single" w:color="auto" w:sz="4" w:space="0"/>
              <w:right w:val="single" w:color="auto" w:sz="4" w:space="0"/>
            </w:tcBorders>
            <w:noWrap w:val="0"/>
            <w:vAlign w:val="center"/>
          </w:tcPr>
          <w:p w14:paraId="0FF19A08">
            <w:pPr>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p>
        </w:tc>
        <w:tc>
          <w:tcPr>
            <w:tcW w:w="2133" w:type="dxa"/>
            <w:tcBorders>
              <w:top w:val="single" w:color="auto" w:sz="4" w:space="0"/>
              <w:left w:val="single" w:color="auto" w:sz="4" w:space="0"/>
              <w:bottom w:val="single" w:color="auto" w:sz="4" w:space="0"/>
              <w:right w:val="single" w:color="auto" w:sz="4" w:space="0"/>
            </w:tcBorders>
            <w:noWrap w:val="0"/>
            <w:vAlign w:val="center"/>
          </w:tcPr>
          <w:p w14:paraId="6EF6BF52">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8.10</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67169AA8">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9.99</w:t>
            </w:r>
          </w:p>
        </w:tc>
      </w:tr>
    </w:tbl>
    <w:p w14:paraId="590975C8">
      <w:pPr>
        <w:keepNext/>
        <w:keepLines/>
        <w:pageBreakBefore w:val="0"/>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b/>
          <w:bCs/>
          <w:color w:val="000000"/>
          <w:sz w:val="24"/>
          <w:szCs w:val="24"/>
        </w:rPr>
      </w:pPr>
      <w:bookmarkStart w:id="6" w:name="_Toc22790"/>
      <w:bookmarkStart w:id="7" w:name="_Toc4564"/>
      <w:r>
        <w:rPr>
          <w:rFonts w:hint="eastAsia" w:asciiTheme="minorEastAsia" w:hAnsiTheme="minorEastAsia" w:eastAsiaTheme="minorEastAsia" w:cstheme="minorEastAsia"/>
          <w:b/>
          <w:bCs/>
          <w:color w:val="000000"/>
          <w:sz w:val="24"/>
          <w:szCs w:val="24"/>
          <w:lang w:val="en-US" w:eastAsia="zh-CN"/>
        </w:rPr>
        <w:t>3.2响应</w:t>
      </w:r>
      <w:r>
        <w:rPr>
          <w:rFonts w:hint="eastAsia" w:asciiTheme="minorEastAsia" w:hAnsiTheme="minorEastAsia" w:eastAsiaTheme="minorEastAsia" w:cstheme="minorEastAsia"/>
          <w:b/>
          <w:bCs/>
          <w:color w:val="000000"/>
          <w:sz w:val="24"/>
          <w:szCs w:val="24"/>
        </w:rPr>
        <w:t>报价参考编制要求</w:t>
      </w:r>
      <w:bookmarkEnd w:id="6"/>
      <w:bookmarkEnd w:id="7"/>
    </w:p>
    <w:p w14:paraId="29263646">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3.2.1</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响应报价</w:t>
      </w:r>
      <w:r>
        <w:rPr>
          <w:rFonts w:hint="eastAsia" w:asciiTheme="minorEastAsia" w:hAnsiTheme="minorEastAsia" w:eastAsiaTheme="minorEastAsia" w:cstheme="minorEastAsia"/>
          <w:sz w:val="24"/>
          <w:szCs w:val="24"/>
        </w:rPr>
        <w:t>编制参考依据如下：</w:t>
      </w:r>
    </w:p>
    <w:p w14:paraId="545C6D08">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（1）2018版安徽省建设工程计价依据及相关配套定额；</w:t>
      </w:r>
    </w:p>
    <w:p w14:paraId="45C0AE18">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（2）关于发布《安徽省建设工程计价依据动态调整（第1期）》的公告（安徽省住房和城乡建设厅公告第51号）；</w:t>
      </w:r>
    </w:p>
    <w:p w14:paraId="56573F7B">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（3）关于贯彻执行《2018版安徽省建设工程计价依据动态调整（第1期）》的通知（合建监管〔2024〕13号）； </w:t>
      </w:r>
    </w:p>
    <w:p w14:paraId="609E72D5">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（4）关于调整合肥市建设工程计价依据增值税税率的通知（合造价〔2019〕1号）；</w:t>
      </w:r>
    </w:p>
    <w:p w14:paraId="643E287C">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（5）关于合肥市建设工程人工价格信息发布及计价应用工作的通知(合造价〔2021〕8号)；</w:t>
      </w:r>
    </w:p>
    <w:p w14:paraId="3116EE2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（6）建设工程设计文件及相关资料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如有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2EA272E2">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（7）与建设项目有关的标准、规范、</w:t>
      </w:r>
      <w:r>
        <w:rPr>
          <w:rFonts w:hint="eastAsia" w:asciiTheme="minorEastAsia" w:hAnsiTheme="minorEastAsia" w:eastAsiaTheme="minorEastAsia" w:cstheme="minorEastAsia"/>
          <w:color w:val="000000"/>
          <w:sz w:val="24"/>
          <w:szCs w:val="24"/>
        </w:rPr>
        <w:t>技术资料；</w:t>
      </w:r>
    </w:p>
    <w:p w14:paraId="2C8D7A87">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w:t>
      </w:r>
      <w:r>
        <w:rPr>
          <w:rFonts w:hint="eastAsia" w:asciiTheme="minorEastAsia" w:hAnsiTheme="minorEastAsia" w:eastAsiaTheme="minorEastAsia" w:cstheme="minorEastAsia"/>
          <w:color w:val="000000"/>
          <w:sz w:val="24"/>
          <w:szCs w:val="24"/>
          <w:lang w:eastAsia="zh-CN"/>
        </w:rPr>
        <w:t>采购文件</w:t>
      </w:r>
      <w:r>
        <w:rPr>
          <w:rFonts w:hint="eastAsia" w:asciiTheme="minorEastAsia" w:hAnsiTheme="minorEastAsia" w:eastAsiaTheme="minorEastAsia" w:cstheme="minorEastAsia"/>
          <w:color w:val="000000"/>
          <w:sz w:val="24"/>
          <w:szCs w:val="24"/>
        </w:rPr>
        <w:t>及</w:t>
      </w:r>
      <w:r>
        <w:rPr>
          <w:rFonts w:hint="eastAsia" w:asciiTheme="minorEastAsia" w:hAnsiTheme="minorEastAsia" w:eastAsiaTheme="minorEastAsia" w:cstheme="minorEastAsia"/>
          <w:color w:val="000000"/>
          <w:sz w:val="24"/>
          <w:szCs w:val="24"/>
          <w:lang w:eastAsia="zh-CN"/>
        </w:rPr>
        <w:t>工程量清单</w:t>
      </w:r>
      <w:r>
        <w:rPr>
          <w:rFonts w:hint="eastAsia" w:asciiTheme="minorEastAsia" w:hAnsiTheme="minorEastAsia" w:eastAsiaTheme="minorEastAsia" w:cstheme="minorEastAsia"/>
          <w:color w:val="000000"/>
          <w:sz w:val="24"/>
          <w:szCs w:val="24"/>
        </w:rPr>
        <w:t>及其补充通知</w:t>
      </w:r>
      <w:r>
        <w:rPr>
          <w:rFonts w:hint="eastAsia" w:asciiTheme="minorEastAsia" w:hAnsiTheme="minorEastAsia" w:eastAsiaTheme="minorEastAsia" w:cstheme="minorEastAsia"/>
          <w:color w:val="000000"/>
          <w:sz w:val="24"/>
          <w:szCs w:val="24"/>
          <w:lang w:val="en-US" w:eastAsia="zh-CN"/>
        </w:rPr>
        <w:t>更正</w:t>
      </w:r>
      <w:r>
        <w:rPr>
          <w:rFonts w:hint="eastAsia" w:asciiTheme="minorEastAsia" w:hAnsiTheme="minorEastAsia" w:eastAsiaTheme="minorEastAsia" w:cstheme="minorEastAsia"/>
          <w:color w:val="000000"/>
          <w:sz w:val="24"/>
          <w:szCs w:val="24"/>
        </w:rPr>
        <w:t xml:space="preserve">； </w:t>
      </w:r>
    </w:p>
    <w:p w14:paraId="1E8D6203">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（9）施工现场情况、工程特点及拟定的投标施工组织设计；</w:t>
      </w:r>
    </w:p>
    <w:p w14:paraId="3DD7C1B5">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（10）市场价格信息或参照工程造价管理机构发布的工程造价信息；</w:t>
      </w:r>
    </w:p>
    <w:p w14:paraId="76620AC4">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（11）合同执行期间由</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承担的风险因素；</w:t>
      </w:r>
    </w:p>
    <w:p w14:paraId="680153E1">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（12）其他相关材料。</w:t>
      </w:r>
    </w:p>
    <w:p w14:paraId="2B3DEE2B">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3.2.2</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应仔细阅读</w:t>
      </w:r>
      <w:r>
        <w:rPr>
          <w:rFonts w:hint="eastAsia" w:asciiTheme="minorEastAsia" w:hAnsiTheme="minorEastAsia" w:eastAsiaTheme="minorEastAsia" w:cstheme="minorEastAsia"/>
          <w:color w:val="000000"/>
          <w:sz w:val="24"/>
          <w:szCs w:val="24"/>
          <w:lang w:eastAsia="zh-CN"/>
        </w:rPr>
        <w:t>采购文件</w:t>
      </w:r>
      <w:r>
        <w:rPr>
          <w:rFonts w:hint="eastAsia" w:asciiTheme="minorEastAsia" w:hAnsiTheme="minorEastAsia" w:eastAsiaTheme="minorEastAsia" w:cstheme="minorEastAsia"/>
          <w:color w:val="000000"/>
          <w:sz w:val="24"/>
          <w:szCs w:val="24"/>
        </w:rPr>
        <w:t>，了解全部工程内容。</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的</w:t>
      </w:r>
      <w:r>
        <w:rPr>
          <w:rFonts w:hint="eastAsia" w:asciiTheme="minorEastAsia" w:hAnsiTheme="minorEastAsia" w:eastAsiaTheme="minorEastAsia" w:cstheme="minorEastAsia"/>
          <w:color w:val="000000"/>
          <w:sz w:val="24"/>
          <w:szCs w:val="24"/>
          <w:lang w:eastAsia="zh-CN"/>
        </w:rPr>
        <w:t>响应报价</w:t>
      </w:r>
      <w:r>
        <w:rPr>
          <w:rFonts w:hint="eastAsia" w:asciiTheme="minorEastAsia" w:hAnsiTheme="minorEastAsia" w:eastAsiaTheme="minorEastAsia" w:cstheme="minorEastAsia"/>
          <w:color w:val="000000"/>
          <w:sz w:val="24"/>
          <w:szCs w:val="24"/>
        </w:rPr>
        <w:t>应是</w:t>
      </w:r>
      <w:r>
        <w:rPr>
          <w:rFonts w:hint="eastAsia" w:asciiTheme="minorEastAsia" w:hAnsiTheme="minorEastAsia" w:eastAsiaTheme="minorEastAsia" w:cstheme="minorEastAsia"/>
          <w:color w:val="000000"/>
          <w:sz w:val="24"/>
          <w:szCs w:val="24"/>
          <w:lang w:eastAsia="zh-CN"/>
        </w:rPr>
        <w:t>采购文件</w:t>
      </w:r>
      <w:r>
        <w:rPr>
          <w:rFonts w:hint="eastAsia" w:asciiTheme="minorEastAsia" w:hAnsiTheme="minorEastAsia" w:eastAsiaTheme="minorEastAsia" w:cstheme="minorEastAsia"/>
          <w:color w:val="000000"/>
          <w:sz w:val="24"/>
          <w:szCs w:val="24"/>
        </w:rPr>
        <w:t>所确定的</w:t>
      </w:r>
      <w:r>
        <w:rPr>
          <w:rFonts w:hint="eastAsia" w:asciiTheme="minorEastAsia" w:hAnsiTheme="minorEastAsia" w:eastAsiaTheme="minorEastAsia" w:cstheme="minorEastAsia"/>
          <w:color w:val="000000"/>
          <w:sz w:val="24"/>
          <w:szCs w:val="24"/>
          <w:lang w:eastAsia="zh-CN"/>
        </w:rPr>
        <w:t>采购范围</w:t>
      </w:r>
      <w:r>
        <w:rPr>
          <w:rFonts w:hint="eastAsia" w:asciiTheme="minorEastAsia" w:hAnsiTheme="minorEastAsia" w:eastAsiaTheme="minorEastAsia" w:cstheme="minorEastAsia"/>
          <w:color w:val="000000"/>
          <w:sz w:val="24"/>
          <w:szCs w:val="24"/>
        </w:rPr>
        <w:t>内全部工程内容的价格体现，但其</w:t>
      </w:r>
      <w:r>
        <w:rPr>
          <w:rFonts w:hint="eastAsia" w:asciiTheme="minorEastAsia" w:hAnsiTheme="minorEastAsia" w:eastAsiaTheme="minorEastAsia" w:cstheme="minorEastAsia"/>
          <w:color w:val="000000"/>
          <w:sz w:val="24"/>
          <w:szCs w:val="24"/>
          <w:lang w:eastAsia="zh-CN"/>
        </w:rPr>
        <w:t>响应报价</w:t>
      </w:r>
      <w:r>
        <w:rPr>
          <w:rFonts w:hint="eastAsia" w:asciiTheme="minorEastAsia" w:hAnsiTheme="minorEastAsia" w:eastAsiaTheme="minorEastAsia" w:cstheme="minorEastAsia"/>
          <w:color w:val="000000"/>
          <w:sz w:val="24"/>
          <w:szCs w:val="24"/>
        </w:rPr>
        <w:t>不得低于</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个别成本价。</w:t>
      </w:r>
    </w:p>
    <w:p w14:paraId="1773194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3.2.3</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应按</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提供的</w:t>
      </w:r>
      <w:r>
        <w:rPr>
          <w:rFonts w:hint="eastAsia" w:asciiTheme="minorEastAsia" w:hAnsiTheme="minorEastAsia" w:eastAsiaTheme="minorEastAsia" w:cstheme="minorEastAsia"/>
          <w:color w:val="000000"/>
          <w:sz w:val="24"/>
          <w:szCs w:val="24"/>
          <w:lang w:eastAsia="zh-CN"/>
        </w:rPr>
        <w:t>工程量清单</w:t>
      </w:r>
      <w:r>
        <w:rPr>
          <w:rFonts w:hint="eastAsia" w:asciiTheme="minorEastAsia" w:hAnsiTheme="minorEastAsia" w:eastAsiaTheme="minorEastAsia" w:cstheme="minorEastAsia"/>
          <w:color w:val="000000"/>
          <w:sz w:val="24"/>
          <w:szCs w:val="24"/>
        </w:rPr>
        <w:t>填报综合单价和合价，未填报的综合单价和合价，视为此项费用已合在工程量清单的其他综合单价和合价中。</w:t>
      </w:r>
    </w:p>
    <w:p w14:paraId="23557B5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3.2.4</w:t>
      </w:r>
      <w:r>
        <w:rPr>
          <w:rFonts w:hint="eastAsia" w:asciiTheme="minorEastAsia" w:hAnsiTheme="minorEastAsia" w:eastAsiaTheme="minorEastAsia" w:cstheme="minorEastAsia"/>
          <w:color w:val="000000"/>
          <w:sz w:val="24"/>
          <w:szCs w:val="24"/>
        </w:rPr>
        <w:t>分部分项工程费根据</w:t>
      </w:r>
      <w:r>
        <w:rPr>
          <w:rFonts w:hint="eastAsia" w:asciiTheme="minorEastAsia" w:hAnsiTheme="minorEastAsia" w:eastAsiaTheme="minorEastAsia" w:cstheme="minorEastAsia"/>
          <w:color w:val="000000"/>
          <w:sz w:val="24"/>
          <w:szCs w:val="24"/>
          <w:lang w:eastAsia="zh-CN"/>
        </w:rPr>
        <w:t>采购文件</w:t>
      </w:r>
      <w:r>
        <w:rPr>
          <w:rFonts w:hint="eastAsia" w:asciiTheme="minorEastAsia" w:hAnsiTheme="minorEastAsia" w:eastAsiaTheme="minorEastAsia" w:cstheme="minorEastAsia"/>
          <w:color w:val="000000"/>
          <w:sz w:val="24"/>
          <w:szCs w:val="24"/>
        </w:rPr>
        <w:t>中的工程量清单项目及项目特征描述等确定综合单价。其中综合单价是指完成一个规定清单项目所需的人工费、材料和工程设备费、施工机具使用费和综合费（企业管理费和利润）以及一定范围内</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承担的风险费用。</w:t>
      </w:r>
    </w:p>
    <w:p w14:paraId="2B3D301C">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3.2.5</w:t>
      </w:r>
      <w:r>
        <w:rPr>
          <w:rFonts w:hint="eastAsia" w:asciiTheme="minorEastAsia" w:hAnsiTheme="minorEastAsia" w:eastAsiaTheme="minorEastAsia" w:cstheme="minorEastAsia"/>
          <w:color w:val="000000"/>
          <w:sz w:val="24"/>
          <w:szCs w:val="24"/>
        </w:rPr>
        <w:t>措施项目费依据第</w:t>
      </w:r>
      <w:r>
        <w:rPr>
          <w:rFonts w:hint="eastAsia" w:asciiTheme="minorEastAsia" w:hAnsiTheme="minorEastAsia" w:eastAsiaTheme="minorEastAsia" w:cstheme="minorEastAsia"/>
          <w:color w:val="000000"/>
          <w:sz w:val="24"/>
          <w:szCs w:val="24"/>
          <w:lang w:val="en-US" w:eastAsia="zh-CN"/>
        </w:rPr>
        <w:t>3.2.1项</w:t>
      </w:r>
      <w:r>
        <w:rPr>
          <w:rFonts w:hint="eastAsia" w:asciiTheme="minorEastAsia" w:hAnsiTheme="minorEastAsia" w:eastAsiaTheme="minorEastAsia" w:cstheme="minorEastAsia"/>
          <w:color w:val="000000"/>
          <w:sz w:val="24"/>
          <w:szCs w:val="24"/>
        </w:rPr>
        <w:t>编制依据确定。</w:t>
      </w:r>
    </w:p>
    <w:p w14:paraId="690671DA">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3.2.6</w:t>
      </w:r>
      <w:r>
        <w:rPr>
          <w:rFonts w:hint="eastAsia" w:asciiTheme="minorEastAsia" w:hAnsiTheme="minorEastAsia" w:eastAsiaTheme="minorEastAsia" w:cstheme="minorEastAsia"/>
          <w:color w:val="000000"/>
          <w:sz w:val="24"/>
          <w:szCs w:val="24"/>
        </w:rPr>
        <w:t>不可竞争费（含安全文明施工费、环境保护税）根据工程量清单不可竞争项目，结合第</w:t>
      </w:r>
      <w:r>
        <w:rPr>
          <w:rFonts w:hint="eastAsia" w:asciiTheme="minorEastAsia" w:hAnsiTheme="minorEastAsia" w:eastAsiaTheme="minorEastAsia" w:cstheme="minorEastAsia"/>
          <w:color w:val="000000"/>
          <w:sz w:val="24"/>
          <w:szCs w:val="24"/>
          <w:lang w:val="en-US" w:eastAsia="zh-CN"/>
        </w:rPr>
        <w:t>3.2.1项</w:t>
      </w:r>
      <w:r>
        <w:rPr>
          <w:rFonts w:hint="eastAsia" w:asciiTheme="minorEastAsia" w:hAnsiTheme="minorEastAsia" w:eastAsiaTheme="minorEastAsia" w:cstheme="minorEastAsia"/>
          <w:color w:val="000000"/>
          <w:sz w:val="24"/>
          <w:szCs w:val="24"/>
        </w:rPr>
        <w:t>编制依据确定，安全文明施工费费率不得调整。</w:t>
      </w:r>
    </w:p>
    <w:p w14:paraId="1B1444F4">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3.2.7</w:t>
      </w:r>
      <w:r>
        <w:rPr>
          <w:rFonts w:hint="eastAsia" w:asciiTheme="minorEastAsia" w:hAnsiTheme="minorEastAsia" w:eastAsiaTheme="minorEastAsia" w:cstheme="minorEastAsia"/>
          <w:color w:val="000000"/>
          <w:sz w:val="24"/>
          <w:szCs w:val="24"/>
        </w:rPr>
        <w:t>其他项目费用应按照下列规定计价：</w:t>
      </w:r>
    </w:p>
    <w:p w14:paraId="4F3B715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（1）暂列金额按</w:t>
      </w:r>
      <w:r>
        <w:rPr>
          <w:rFonts w:hint="eastAsia" w:asciiTheme="minorEastAsia" w:hAnsiTheme="minorEastAsia" w:eastAsiaTheme="minorEastAsia" w:cstheme="minorEastAsia"/>
          <w:color w:val="000000"/>
          <w:sz w:val="24"/>
          <w:szCs w:val="24"/>
          <w:lang w:eastAsia="zh-CN"/>
        </w:rPr>
        <w:t>工程量清单</w:t>
      </w:r>
      <w:r>
        <w:rPr>
          <w:rFonts w:hint="eastAsia" w:asciiTheme="minorEastAsia" w:hAnsiTheme="minorEastAsia" w:eastAsiaTheme="minorEastAsia" w:cstheme="minorEastAsia"/>
          <w:color w:val="000000"/>
          <w:sz w:val="24"/>
          <w:szCs w:val="24"/>
        </w:rPr>
        <w:t>中列出的金额填写，不得更改；</w:t>
      </w:r>
    </w:p>
    <w:p w14:paraId="298E0D11">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（2）专业工程暂估价按</w:t>
      </w:r>
      <w:r>
        <w:rPr>
          <w:rFonts w:hint="eastAsia" w:asciiTheme="minorEastAsia" w:hAnsiTheme="minorEastAsia" w:eastAsiaTheme="minorEastAsia" w:cstheme="minorEastAsia"/>
          <w:color w:val="000000"/>
          <w:sz w:val="24"/>
          <w:szCs w:val="24"/>
          <w:lang w:eastAsia="zh-CN"/>
        </w:rPr>
        <w:t>工程量清单</w:t>
      </w:r>
      <w:r>
        <w:rPr>
          <w:rFonts w:hint="eastAsia" w:asciiTheme="minorEastAsia" w:hAnsiTheme="minorEastAsia" w:eastAsiaTheme="minorEastAsia" w:cstheme="minorEastAsia"/>
          <w:color w:val="000000"/>
          <w:sz w:val="24"/>
          <w:szCs w:val="24"/>
        </w:rPr>
        <w:t>中列出的金额填写，不得更改；</w:t>
      </w:r>
    </w:p>
    <w:p w14:paraId="638B726A">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（3）计日工按</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列出项目和数量，结合第</w:t>
      </w:r>
      <w:r>
        <w:rPr>
          <w:rFonts w:hint="eastAsia" w:asciiTheme="minorEastAsia" w:hAnsiTheme="minorEastAsia" w:eastAsiaTheme="minorEastAsia" w:cstheme="minorEastAsia"/>
          <w:color w:val="000000"/>
          <w:sz w:val="24"/>
          <w:szCs w:val="24"/>
          <w:lang w:val="en-US" w:eastAsia="zh-CN"/>
        </w:rPr>
        <w:t>3.2</w:t>
      </w: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en-US" w:eastAsia="zh-CN"/>
        </w:rPr>
        <w:t>项</w:t>
      </w:r>
      <w:r>
        <w:rPr>
          <w:rFonts w:hint="eastAsia" w:asciiTheme="minorEastAsia" w:hAnsiTheme="minorEastAsia" w:eastAsiaTheme="minorEastAsia" w:cstheme="minorEastAsia"/>
          <w:color w:val="000000"/>
          <w:sz w:val="24"/>
          <w:szCs w:val="24"/>
        </w:rPr>
        <w:t xml:space="preserve">编制依据的要求确定综合单价并计算费用； </w:t>
      </w:r>
    </w:p>
    <w:p w14:paraId="4EADCED7">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（4）总承包服务费根据</w:t>
      </w:r>
      <w:r>
        <w:rPr>
          <w:rFonts w:hint="eastAsia" w:asciiTheme="minorEastAsia" w:hAnsiTheme="minorEastAsia" w:eastAsiaTheme="minorEastAsia" w:cstheme="minorEastAsia"/>
          <w:color w:val="000000"/>
          <w:sz w:val="24"/>
          <w:szCs w:val="24"/>
          <w:lang w:eastAsia="zh-CN"/>
        </w:rPr>
        <w:t>采购文件</w:t>
      </w:r>
      <w:r>
        <w:rPr>
          <w:rFonts w:hint="eastAsia" w:asciiTheme="minorEastAsia" w:hAnsiTheme="minorEastAsia" w:eastAsiaTheme="minorEastAsia" w:cstheme="minorEastAsia"/>
          <w:color w:val="000000"/>
          <w:sz w:val="24"/>
          <w:szCs w:val="24"/>
        </w:rPr>
        <w:t>列出的内容和要求计算。</w:t>
      </w:r>
    </w:p>
    <w:p w14:paraId="531D2FBC">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3.2.8</w:t>
      </w:r>
      <w:r>
        <w:rPr>
          <w:rFonts w:hint="eastAsia" w:asciiTheme="minorEastAsia" w:hAnsiTheme="minorEastAsia" w:eastAsiaTheme="minorEastAsia" w:cstheme="minorEastAsia"/>
          <w:color w:val="000000"/>
          <w:sz w:val="24"/>
          <w:szCs w:val="24"/>
        </w:rPr>
        <w:t>税金（增值税）按税金项目清单，结合第</w:t>
      </w:r>
      <w:r>
        <w:rPr>
          <w:rFonts w:hint="eastAsia" w:asciiTheme="minorEastAsia" w:hAnsiTheme="minorEastAsia" w:eastAsiaTheme="minorEastAsia" w:cstheme="minorEastAsia"/>
          <w:color w:val="000000"/>
          <w:sz w:val="24"/>
          <w:szCs w:val="24"/>
          <w:lang w:val="en-US" w:eastAsia="zh-CN"/>
        </w:rPr>
        <w:t>3.2.1项</w:t>
      </w:r>
      <w:r>
        <w:rPr>
          <w:rFonts w:hint="eastAsia" w:asciiTheme="minorEastAsia" w:hAnsiTheme="minorEastAsia" w:eastAsiaTheme="minorEastAsia" w:cstheme="minorEastAsia"/>
          <w:color w:val="000000"/>
          <w:sz w:val="24"/>
          <w:szCs w:val="24"/>
        </w:rPr>
        <w:t>编制依据的要求编制，不得调整。</w:t>
      </w:r>
    </w:p>
    <w:p w14:paraId="317D5FDA">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3.2.9</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eastAsia="zh-CN"/>
        </w:rPr>
        <w:t>响应报价</w:t>
      </w:r>
      <w:r>
        <w:rPr>
          <w:rFonts w:hint="eastAsia" w:asciiTheme="minorEastAsia" w:hAnsiTheme="minorEastAsia" w:eastAsiaTheme="minorEastAsia" w:cstheme="minorEastAsia"/>
          <w:color w:val="000000"/>
          <w:sz w:val="24"/>
          <w:szCs w:val="24"/>
        </w:rPr>
        <w:t>编制注意事项</w:t>
      </w:r>
    </w:p>
    <w:p w14:paraId="3FF8F3DB">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（1）对于受施工现场场地限制，如需要另外寻找场地解决临时住宿、材料及设备堆放，由此所产生的费用应包含在</w:t>
      </w:r>
      <w:r>
        <w:rPr>
          <w:rFonts w:hint="eastAsia" w:asciiTheme="minorEastAsia" w:hAnsiTheme="minorEastAsia" w:eastAsiaTheme="minorEastAsia" w:cstheme="minorEastAsia"/>
          <w:color w:val="000000"/>
          <w:sz w:val="24"/>
          <w:szCs w:val="24"/>
          <w:lang w:eastAsia="zh-CN"/>
        </w:rPr>
        <w:t>响应报价</w:t>
      </w:r>
      <w:r>
        <w:rPr>
          <w:rFonts w:hint="eastAsia" w:asciiTheme="minorEastAsia" w:hAnsiTheme="minorEastAsia" w:eastAsiaTheme="minorEastAsia" w:cstheme="minorEastAsia"/>
          <w:color w:val="000000"/>
          <w:sz w:val="24"/>
          <w:szCs w:val="24"/>
        </w:rPr>
        <w:t>范围内，</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不再承担该费用；</w:t>
      </w:r>
    </w:p>
    <w:p w14:paraId="52CB4140">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）开</w:t>
      </w:r>
      <w:r>
        <w:rPr>
          <w:rFonts w:hint="eastAsia" w:asciiTheme="minorEastAsia" w:hAnsiTheme="minorEastAsia" w:eastAsiaTheme="minorEastAsia" w:cstheme="minorEastAsia"/>
          <w:color w:val="000000"/>
          <w:sz w:val="24"/>
          <w:szCs w:val="24"/>
          <w:lang w:val="en-US" w:eastAsia="zh-CN"/>
        </w:rPr>
        <w:t>启</w:t>
      </w:r>
      <w:r>
        <w:rPr>
          <w:rFonts w:hint="eastAsia" w:asciiTheme="minorEastAsia" w:hAnsiTheme="minorEastAsia" w:eastAsiaTheme="minorEastAsia" w:cstheme="minorEastAsia"/>
          <w:color w:val="000000"/>
          <w:sz w:val="24"/>
          <w:szCs w:val="24"/>
        </w:rPr>
        <w:t>前，</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应认真对照施工设计图纸等文件核对</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提供的工程量清单，发现工程量存在项目划分误差、计量单位误差、数量误差、遗漏项目的，必须在</w:t>
      </w:r>
      <w:r>
        <w:rPr>
          <w:rFonts w:hint="eastAsia" w:asciiTheme="minorEastAsia" w:hAnsiTheme="minorEastAsia" w:eastAsiaTheme="minorEastAsia" w:cstheme="minorEastAsia"/>
          <w:color w:val="000000"/>
          <w:sz w:val="24"/>
          <w:szCs w:val="24"/>
          <w:lang w:eastAsia="zh-CN"/>
        </w:rPr>
        <w:t>采购文件</w:t>
      </w:r>
      <w:r>
        <w:rPr>
          <w:rFonts w:hint="eastAsia" w:asciiTheme="minorEastAsia" w:hAnsiTheme="minorEastAsia" w:eastAsiaTheme="minorEastAsia" w:cstheme="minorEastAsia"/>
          <w:color w:val="000000"/>
          <w:sz w:val="24"/>
          <w:szCs w:val="24"/>
        </w:rPr>
        <w:t>规定的时间内向</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提出异议或修正要求，否则</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可不予答复；</w:t>
      </w:r>
    </w:p>
    <w:p w14:paraId="173EF27F">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对异议或修正要求应进行核实，确认工程量清单项目误差在±3%（含±3%）以内的，</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可不予调整工程量，</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应将其误差考虑在综合单价内；若有遗漏项目或清单项目工程量误差超过±3%的，</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应进行修正并重新公布准确的工程量清单；</w:t>
      </w:r>
    </w:p>
    <w:p w14:paraId="671512F8">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）除合同另有约定外，</w:t>
      </w:r>
      <w:r>
        <w:rPr>
          <w:rFonts w:hint="eastAsia" w:asciiTheme="minorEastAsia" w:hAnsiTheme="minorEastAsia" w:eastAsiaTheme="minorEastAsia" w:cstheme="minorEastAsia"/>
          <w:color w:val="000000"/>
          <w:sz w:val="24"/>
          <w:szCs w:val="24"/>
          <w:lang w:eastAsia="zh-CN"/>
        </w:rPr>
        <w:t>成交供应商</w:t>
      </w:r>
      <w:r>
        <w:rPr>
          <w:rFonts w:hint="eastAsia" w:asciiTheme="minorEastAsia" w:hAnsiTheme="minorEastAsia" w:eastAsiaTheme="minorEastAsia" w:cstheme="minorEastAsia"/>
          <w:color w:val="000000"/>
          <w:sz w:val="24"/>
          <w:szCs w:val="24"/>
        </w:rPr>
        <w:t>在工程量清单报价书中所报的综合单价在施工图纸和合同约定范围一律不予调整；</w:t>
      </w:r>
    </w:p>
    <w:p w14:paraId="732232B2">
      <w:pPr>
        <w:pStyle w:val="3"/>
        <w:spacing w:line="360" w:lineRule="auto"/>
        <w:ind w:firstLine="480" w:firstLineChars="200"/>
        <w:rPr>
          <w:rFonts w:hint="eastAsia" w:ascii="Times New Roman" w:hAnsi="Times New Roman" w:eastAsiaTheme="minorEastAsia" w:cstheme="minorEastAsia"/>
          <w:sz w:val="24"/>
          <w:szCs w:val="24"/>
          <w:shd w:val="clear" w:color="auto" w:fill="auto"/>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）本</w:t>
      </w:r>
      <w:r>
        <w:rPr>
          <w:rFonts w:hint="eastAsia" w:asciiTheme="minorEastAsia" w:hAnsiTheme="minorEastAsia" w:eastAsiaTheme="minorEastAsia" w:cstheme="minorEastAsia"/>
          <w:color w:val="000000"/>
          <w:sz w:val="24"/>
          <w:szCs w:val="24"/>
          <w:lang w:val="en-US" w:eastAsia="zh-CN"/>
        </w:rPr>
        <w:t>项目</w:t>
      </w:r>
      <w:r>
        <w:rPr>
          <w:rFonts w:hint="eastAsia" w:asciiTheme="minorEastAsia" w:hAnsiTheme="minorEastAsia" w:eastAsiaTheme="minorEastAsia" w:cstheme="minorEastAsia"/>
          <w:color w:val="000000"/>
          <w:sz w:val="24"/>
          <w:szCs w:val="24"/>
        </w:rPr>
        <w:t>不接受恶意不平衡报价</w:t>
      </w:r>
      <w:r>
        <w:rPr>
          <w:rFonts w:hint="eastAsia" w:asciiTheme="minorEastAsia" w:hAnsiTheme="minorEastAsia" w:eastAsiaTheme="minorEastAsia" w:cstheme="minorEastAsia"/>
          <w:bCs/>
          <w:sz w:val="24"/>
          <w:szCs w:val="24"/>
        </w:rPr>
        <w:t>。</w:t>
      </w:r>
    </w:p>
    <w:p w14:paraId="356491BD">
      <w:pPr>
        <w:pStyle w:val="2"/>
        <w:spacing w:before="0" w:after="0" w:line="360" w:lineRule="auto"/>
        <w:rPr>
          <w:rFonts w:hint="eastAsia" w:ascii="Times New Roman" w:hAnsi="Times New Roman" w:eastAsiaTheme="minorEastAsia" w:cstheme="minorEastAsia"/>
          <w:sz w:val="24"/>
          <w:szCs w:val="24"/>
          <w:shd w:val="clear" w:color="auto" w:fill="auto"/>
          <w:lang w:val="en-US" w:eastAsia="zh-CN"/>
        </w:rPr>
      </w:pPr>
      <w:r>
        <w:rPr>
          <w:rFonts w:hint="eastAsia" w:ascii="Times New Roman" w:hAnsi="Times New Roman" w:eastAsiaTheme="minorEastAsia" w:cstheme="minorEastAsia"/>
          <w:sz w:val="24"/>
          <w:szCs w:val="24"/>
          <w:shd w:val="clear" w:color="auto" w:fill="auto"/>
          <w:lang w:val="en-US" w:eastAsia="zh-CN"/>
        </w:rPr>
        <w:t>四、材料要求</w:t>
      </w:r>
    </w:p>
    <w:p w14:paraId="3B45D80F">
      <w:pPr>
        <w:spacing w:line="360" w:lineRule="auto"/>
        <w:ind w:firstLine="480" w:firstLineChars="200"/>
        <w:textAlignment w:val="baseline"/>
        <w:rPr>
          <w:rFonts w:hint="eastAsia" w:ascii="Times New Roman" w:hAnsi="Times New Roman" w:eastAsiaTheme="minorEastAsia" w:cstheme="minorEastAsia"/>
          <w:b w:val="0"/>
          <w:bCs w:val="0"/>
          <w:sz w:val="24"/>
          <w:szCs w:val="24"/>
          <w:shd w:val="clear" w:color="auto" w:fill="auto"/>
          <w:lang w:val="en-US" w:eastAsia="zh-CN" w:bidi="ar-SA"/>
        </w:rPr>
      </w:pPr>
      <w:r>
        <w:rPr>
          <w:rFonts w:hint="eastAsia" w:ascii="Times New Roman" w:hAnsi="Times New Roman" w:eastAsiaTheme="minorEastAsia" w:cstheme="minorEastAsia"/>
          <w:b w:val="0"/>
          <w:bCs w:val="0"/>
          <w:sz w:val="24"/>
          <w:szCs w:val="24"/>
          <w:shd w:val="clear" w:color="auto" w:fill="auto"/>
          <w:lang w:val="en-US" w:eastAsia="zh-CN" w:bidi="ar-SA"/>
        </w:rPr>
        <w:t>1、本工程所需的所有材料，成交供应商除应按国家相关规定报相关部门送检合格外（费用自理），还需无条件接受采购人对本工程任何材料、在施工过程中任何时间提出的检验要求，若该材料经权威检验部门鉴定确有质量问题，由此而发生的一切费用和损失由供应商承担。采购人保留施工时根据实际需要调整部分材料的权利。</w:t>
      </w:r>
    </w:p>
    <w:p w14:paraId="6965B21B">
      <w:pPr>
        <w:spacing w:line="360" w:lineRule="auto"/>
        <w:ind w:firstLine="480" w:firstLineChars="200"/>
        <w:textAlignment w:val="baseline"/>
        <w:rPr>
          <w:rFonts w:hint="eastAsia" w:ascii="Times New Roman" w:hAnsi="Times New Roman" w:eastAsiaTheme="minorEastAsia" w:cstheme="minorEastAsia"/>
          <w:b/>
          <w:bCs/>
          <w:sz w:val="24"/>
          <w:szCs w:val="24"/>
          <w:shd w:val="clear" w:color="auto" w:fill="auto"/>
          <w:lang w:val="en-US" w:eastAsia="zh-CN" w:bidi="ar-SA"/>
        </w:rPr>
      </w:pPr>
      <w:r>
        <w:rPr>
          <w:rFonts w:hint="eastAsia" w:ascii="Times New Roman" w:hAnsi="Times New Roman" w:eastAsiaTheme="minorEastAsia" w:cstheme="minorEastAsia"/>
          <w:b w:val="0"/>
          <w:bCs w:val="0"/>
          <w:sz w:val="24"/>
          <w:szCs w:val="24"/>
          <w:shd w:val="clear" w:color="auto" w:fill="auto"/>
          <w:lang w:val="en-US" w:eastAsia="zh-CN" w:bidi="ar-SA"/>
        </w:rPr>
        <w:t>2、供应商可选用相当于或不低于以下品牌质量标准的其它品牌；采用其它品牌的应在响应文件中注明并提供相关技术性能指标、业绩等供磋商小组评审；</w:t>
      </w:r>
      <w:r>
        <w:rPr>
          <w:rFonts w:hint="eastAsia" w:ascii="Times New Roman" w:hAnsi="Times New Roman" w:eastAsiaTheme="minorEastAsia" w:cstheme="minorEastAsia"/>
          <w:b/>
          <w:bCs/>
          <w:sz w:val="24"/>
          <w:szCs w:val="24"/>
          <w:shd w:val="clear" w:color="auto" w:fill="auto"/>
          <w:lang w:val="en-US" w:eastAsia="zh-CN" w:bidi="ar-SA"/>
        </w:rPr>
        <w:t>未在响应文件中注明且未提供相关技术性能指标、业绩，或经磋商小组评审未通过，成交后只能从采购人以下品牌中进行选择，合同价格不予调整。</w:t>
      </w:r>
    </w:p>
    <w:p w14:paraId="73830E30">
      <w:pPr>
        <w:spacing w:line="360" w:lineRule="auto"/>
        <w:ind w:firstLine="480" w:firstLineChars="200"/>
        <w:textAlignment w:val="baseline"/>
        <w:rPr>
          <w:rFonts w:hint="eastAsia" w:ascii="Times New Roman" w:hAnsi="Times New Roman" w:eastAsiaTheme="minorEastAsia" w:cstheme="minorEastAsia"/>
          <w:b w:val="0"/>
          <w:bCs w:val="0"/>
          <w:sz w:val="24"/>
          <w:szCs w:val="24"/>
          <w:shd w:val="clear" w:color="auto" w:fill="auto"/>
          <w:lang w:val="en-US" w:eastAsia="zh-CN" w:bidi="ar-SA"/>
        </w:rPr>
      </w:pPr>
      <w:r>
        <w:rPr>
          <w:rFonts w:hint="eastAsia" w:ascii="Times New Roman" w:hAnsi="Times New Roman" w:eastAsiaTheme="minorEastAsia" w:cstheme="minorEastAsia"/>
          <w:b w:val="0"/>
          <w:bCs w:val="0"/>
          <w:sz w:val="24"/>
          <w:szCs w:val="24"/>
          <w:shd w:val="clear" w:color="auto" w:fill="auto"/>
          <w:lang w:val="en-US" w:eastAsia="zh-CN" w:bidi="ar-SA"/>
        </w:rPr>
        <w:t>3、材料要求：</w:t>
      </w:r>
    </w:p>
    <w:tbl>
      <w:tblPr>
        <w:tblStyle w:val="4"/>
        <w:tblW w:w="8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961"/>
        <w:gridCol w:w="3117"/>
        <w:gridCol w:w="1276"/>
      </w:tblGrid>
      <w:tr w14:paraId="399B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noWrap w:val="0"/>
            <w:vAlign w:val="center"/>
          </w:tcPr>
          <w:p w14:paraId="2A40A73A">
            <w:pPr>
              <w:adjustRightInd w:val="0"/>
              <w:snapToGrid w:val="0"/>
              <w:spacing w:line="30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961" w:type="dxa"/>
            <w:noWrap w:val="0"/>
            <w:vAlign w:val="center"/>
          </w:tcPr>
          <w:p w14:paraId="42BB5DF9">
            <w:pPr>
              <w:adjustRightInd w:val="0"/>
              <w:snapToGrid w:val="0"/>
              <w:spacing w:line="30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材料名称</w:t>
            </w:r>
          </w:p>
        </w:tc>
        <w:tc>
          <w:tcPr>
            <w:tcW w:w="3117" w:type="dxa"/>
            <w:noWrap w:val="0"/>
            <w:vAlign w:val="center"/>
          </w:tcPr>
          <w:p w14:paraId="3370115B">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相当于或不低于以下品牌</w:t>
            </w:r>
          </w:p>
        </w:tc>
        <w:tc>
          <w:tcPr>
            <w:tcW w:w="1276" w:type="dxa"/>
            <w:noWrap w:val="0"/>
            <w:vAlign w:val="center"/>
          </w:tcPr>
          <w:p w14:paraId="2B17EA3E">
            <w:pPr>
              <w:adjustRightInd w:val="0"/>
              <w:snapToGrid w:val="0"/>
              <w:spacing w:line="30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备注</w:t>
            </w:r>
          </w:p>
        </w:tc>
      </w:tr>
      <w:tr w14:paraId="474C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noWrap w:val="0"/>
            <w:vAlign w:val="center"/>
          </w:tcPr>
          <w:p w14:paraId="1FF3C772">
            <w:pPr>
              <w:numPr>
                <w:ilvl w:val="0"/>
                <w:numId w:val="1"/>
              </w:numPr>
              <w:wordWrap w:val="0"/>
              <w:adjustRightInd w:val="0"/>
              <w:snapToGrid w:val="0"/>
              <w:spacing w:line="300" w:lineRule="auto"/>
              <w:jc w:val="center"/>
              <w:rPr>
                <w:rFonts w:hint="eastAsia" w:asciiTheme="minorEastAsia" w:hAnsiTheme="minorEastAsia" w:eastAsiaTheme="minorEastAsia" w:cstheme="minorEastAsia"/>
                <w:sz w:val="24"/>
                <w:szCs w:val="24"/>
              </w:rPr>
            </w:pPr>
          </w:p>
        </w:tc>
        <w:tc>
          <w:tcPr>
            <w:tcW w:w="2961" w:type="dxa"/>
            <w:noWrap w:val="0"/>
            <w:vAlign w:val="center"/>
          </w:tcPr>
          <w:p w14:paraId="16171448">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管道</w:t>
            </w:r>
          </w:p>
        </w:tc>
        <w:tc>
          <w:tcPr>
            <w:tcW w:w="3117" w:type="dxa"/>
            <w:noWrap w:val="0"/>
            <w:vAlign w:val="center"/>
          </w:tcPr>
          <w:p w14:paraId="50CD8B6A">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联塑、伟星、日丰</w:t>
            </w:r>
          </w:p>
        </w:tc>
        <w:tc>
          <w:tcPr>
            <w:tcW w:w="1276" w:type="dxa"/>
            <w:noWrap w:val="0"/>
            <w:vAlign w:val="center"/>
          </w:tcPr>
          <w:p w14:paraId="582B9AAB">
            <w:pPr>
              <w:wordWrap w:val="0"/>
              <w:adjustRightInd w:val="0"/>
              <w:snapToGrid w:val="0"/>
              <w:spacing w:line="300" w:lineRule="auto"/>
              <w:rPr>
                <w:rFonts w:hint="eastAsia" w:asciiTheme="minorEastAsia" w:hAnsiTheme="minorEastAsia" w:eastAsiaTheme="minorEastAsia" w:cstheme="minorEastAsia"/>
                <w:sz w:val="24"/>
                <w:szCs w:val="24"/>
              </w:rPr>
            </w:pPr>
          </w:p>
        </w:tc>
      </w:tr>
      <w:tr w14:paraId="0C80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noWrap w:val="0"/>
            <w:vAlign w:val="center"/>
          </w:tcPr>
          <w:p w14:paraId="46015D4C">
            <w:pPr>
              <w:numPr>
                <w:ilvl w:val="0"/>
                <w:numId w:val="1"/>
              </w:numPr>
              <w:wordWrap w:val="0"/>
              <w:adjustRightInd w:val="0"/>
              <w:snapToGrid w:val="0"/>
              <w:spacing w:line="300" w:lineRule="auto"/>
              <w:jc w:val="center"/>
              <w:rPr>
                <w:rFonts w:hint="eastAsia" w:asciiTheme="minorEastAsia" w:hAnsiTheme="minorEastAsia" w:eastAsiaTheme="minorEastAsia" w:cstheme="minorEastAsia"/>
                <w:sz w:val="24"/>
                <w:szCs w:val="24"/>
              </w:rPr>
            </w:pPr>
          </w:p>
        </w:tc>
        <w:tc>
          <w:tcPr>
            <w:tcW w:w="2961" w:type="dxa"/>
            <w:noWrap w:val="0"/>
            <w:vAlign w:val="center"/>
          </w:tcPr>
          <w:p w14:paraId="5C731FA2">
            <w:pPr>
              <w:widowControl/>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灯具</w:t>
            </w:r>
            <w:r>
              <w:rPr>
                <w:rFonts w:hint="eastAsia" w:asciiTheme="minorEastAsia" w:hAnsiTheme="minorEastAsia" w:eastAsiaTheme="minorEastAsia" w:cstheme="minorEastAsia"/>
                <w:sz w:val="24"/>
                <w:szCs w:val="24"/>
                <w:lang w:val="en-US" w:eastAsia="zh-CN"/>
              </w:rPr>
              <w:t>光源</w:t>
            </w:r>
          </w:p>
        </w:tc>
        <w:tc>
          <w:tcPr>
            <w:tcW w:w="3117" w:type="dxa"/>
            <w:noWrap w:val="0"/>
            <w:vAlign w:val="center"/>
          </w:tcPr>
          <w:p w14:paraId="0C797534">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飞利浦、科锐、欧司朗</w:t>
            </w:r>
          </w:p>
        </w:tc>
        <w:tc>
          <w:tcPr>
            <w:tcW w:w="1276" w:type="dxa"/>
            <w:noWrap w:val="0"/>
            <w:vAlign w:val="center"/>
          </w:tcPr>
          <w:p w14:paraId="68141243">
            <w:pPr>
              <w:wordWrap w:val="0"/>
              <w:adjustRightInd w:val="0"/>
              <w:snapToGrid w:val="0"/>
              <w:spacing w:line="300" w:lineRule="auto"/>
              <w:rPr>
                <w:rFonts w:hint="eastAsia" w:asciiTheme="minorEastAsia" w:hAnsiTheme="minorEastAsia" w:eastAsiaTheme="minorEastAsia" w:cstheme="minorEastAsia"/>
                <w:sz w:val="24"/>
                <w:szCs w:val="24"/>
              </w:rPr>
            </w:pPr>
          </w:p>
        </w:tc>
      </w:tr>
      <w:tr w14:paraId="6F56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noWrap w:val="0"/>
            <w:vAlign w:val="center"/>
          </w:tcPr>
          <w:p w14:paraId="1F259753">
            <w:pPr>
              <w:widowControl/>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961" w:type="dxa"/>
            <w:noWrap w:val="0"/>
            <w:vAlign w:val="center"/>
          </w:tcPr>
          <w:p w14:paraId="1960F262">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灯具</w:t>
            </w:r>
            <w:r>
              <w:rPr>
                <w:rFonts w:hint="eastAsia" w:asciiTheme="minorEastAsia" w:hAnsiTheme="minorEastAsia" w:eastAsiaTheme="minorEastAsia" w:cstheme="minorEastAsia"/>
                <w:sz w:val="24"/>
                <w:szCs w:val="24"/>
              </w:rPr>
              <w:t>恒流驱动电源</w:t>
            </w:r>
          </w:p>
        </w:tc>
        <w:tc>
          <w:tcPr>
            <w:tcW w:w="3117" w:type="dxa"/>
            <w:noWrap w:val="0"/>
            <w:vAlign w:val="center"/>
          </w:tcPr>
          <w:p w14:paraId="439DF7B2">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明纬，飞利浦，英飞特</w:t>
            </w:r>
          </w:p>
        </w:tc>
        <w:tc>
          <w:tcPr>
            <w:tcW w:w="1276" w:type="dxa"/>
            <w:noWrap w:val="0"/>
            <w:vAlign w:val="center"/>
          </w:tcPr>
          <w:p w14:paraId="07838D27">
            <w:pPr>
              <w:wordWrap w:val="0"/>
              <w:adjustRightInd w:val="0"/>
              <w:snapToGrid w:val="0"/>
              <w:spacing w:line="300" w:lineRule="auto"/>
              <w:rPr>
                <w:rFonts w:hint="eastAsia" w:asciiTheme="minorEastAsia" w:hAnsiTheme="minorEastAsia" w:eastAsiaTheme="minorEastAsia" w:cstheme="minorEastAsia"/>
                <w:sz w:val="24"/>
                <w:szCs w:val="24"/>
              </w:rPr>
            </w:pPr>
          </w:p>
        </w:tc>
      </w:tr>
      <w:tr w14:paraId="47AE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noWrap w:val="0"/>
            <w:vAlign w:val="center"/>
          </w:tcPr>
          <w:p w14:paraId="426005DE">
            <w:pPr>
              <w:widowControl/>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2961" w:type="dxa"/>
            <w:noWrap w:val="0"/>
            <w:vAlign w:val="center"/>
          </w:tcPr>
          <w:p w14:paraId="72112718">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灯具防眩光反射器</w:t>
            </w:r>
          </w:p>
        </w:tc>
        <w:tc>
          <w:tcPr>
            <w:tcW w:w="3117" w:type="dxa"/>
            <w:noWrap w:val="0"/>
            <w:vAlign w:val="center"/>
          </w:tcPr>
          <w:p w14:paraId="3B8D54AF">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江苏勒美、</w:t>
            </w:r>
            <w:r>
              <w:rPr>
                <w:rFonts w:hint="eastAsia" w:asciiTheme="minorEastAsia" w:hAnsiTheme="minorEastAsia" w:eastAsiaTheme="minorEastAsia" w:cstheme="minorEastAsia"/>
                <w:sz w:val="24"/>
                <w:szCs w:val="24"/>
                <w:lang w:val="en-US" w:eastAsia="zh-CN"/>
              </w:rPr>
              <w:t>圣戈班</w:t>
            </w:r>
            <w:r>
              <w:rPr>
                <w:rFonts w:hint="eastAsia" w:asciiTheme="minorEastAsia" w:hAnsiTheme="minorEastAsia" w:eastAsiaTheme="minorEastAsia" w:cstheme="minorEastAsia"/>
                <w:sz w:val="24"/>
                <w:szCs w:val="24"/>
              </w:rPr>
              <w:t>、法拉第</w:t>
            </w:r>
          </w:p>
        </w:tc>
        <w:tc>
          <w:tcPr>
            <w:tcW w:w="1276" w:type="dxa"/>
            <w:noWrap w:val="0"/>
            <w:vAlign w:val="center"/>
          </w:tcPr>
          <w:p w14:paraId="12A64FA1">
            <w:pPr>
              <w:wordWrap w:val="0"/>
              <w:adjustRightInd w:val="0"/>
              <w:snapToGrid w:val="0"/>
              <w:spacing w:line="300" w:lineRule="auto"/>
              <w:rPr>
                <w:rFonts w:hint="eastAsia" w:asciiTheme="minorEastAsia" w:hAnsiTheme="minorEastAsia" w:eastAsiaTheme="minorEastAsia" w:cstheme="minorEastAsia"/>
                <w:sz w:val="24"/>
                <w:szCs w:val="24"/>
              </w:rPr>
            </w:pPr>
          </w:p>
        </w:tc>
      </w:tr>
      <w:tr w14:paraId="659B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noWrap w:val="0"/>
            <w:vAlign w:val="center"/>
          </w:tcPr>
          <w:p w14:paraId="681B8A47">
            <w:pPr>
              <w:numPr>
                <w:ilvl w:val="0"/>
                <w:numId w:val="0"/>
              </w:numPr>
              <w:wordWrap w:val="0"/>
              <w:adjustRightInd w:val="0"/>
              <w:snapToGrid w:val="0"/>
              <w:spacing w:line="300" w:lineRule="auto"/>
              <w:ind w:left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2961" w:type="dxa"/>
            <w:noWrap w:val="0"/>
            <w:vAlign w:val="center"/>
          </w:tcPr>
          <w:p w14:paraId="3008534A">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电线电缆</w:t>
            </w:r>
          </w:p>
        </w:tc>
        <w:tc>
          <w:tcPr>
            <w:tcW w:w="3117" w:type="dxa"/>
            <w:noWrap w:val="0"/>
            <w:vAlign w:val="center"/>
          </w:tcPr>
          <w:p w14:paraId="06366503">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远东、绿宝、上上</w:t>
            </w:r>
          </w:p>
        </w:tc>
        <w:tc>
          <w:tcPr>
            <w:tcW w:w="1276" w:type="dxa"/>
            <w:noWrap w:val="0"/>
            <w:vAlign w:val="center"/>
          </w:tcPr>
          <w:p w14:paraId="73EED4E6">
            <w:pPr>
              <w:wordWrap w:val="0"/>
              <w:adjustRightInd w:val="0"/>
              <w:snapToGrid w:val="0"/>
              <w:spacing w:line="300" w:lineRule="auto"/>
              <w:rPr>
                <w:rFonts w:hint="eastAsia" w:asciiTheme="minorEastAsia" w:hAnsiTheme="minorEastAsia" w:eastAsiaTheme="minorEastAsia" w:cstheme="minorEastAsia"/>
                <w:sz w:val="24"/>
                <w:szCs w:val="24"/>
              </w:rPr>
            </w:pPr>
          </w:p>
        </w:tc>
      </w:tr>
      <w:tr w14:paraId="2880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noWrap w:val="0"/>
            <w:vAlign w:val="center"/>
          </w:tcPr>
          <w:p w14:paraId="613BF5B9">
            <w:pPr>
              <w:numPr>
                <w:ilvl w:val="0"/>
                <w:numId w:val="0"/>
              </w:numPr>
              <w:wordWrap w:val="0"/>
              <w:adjustRightInd w:val="0"/>
              <w:snapToGrid w:val="0"/>
              <w:spacing w:line="300" w:lineRule="auto"/>
              <w:ind w:left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2961" w:type="dxa"/>
            <w:noWrap w:val="0"/>
            <w:vAlign w:val="center"/>
          </w:tcPr>
          <w:p w14:paraId="5E3E949E">
            <w:pPr>
              <w:widowControl/>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配电箱</w:t>
            </w:r>
            <w:r>
              <w:rPr>
                <w:rFonts w:hint="eastAsia" w:asciiTheme="minorEastAsia" w:hAnsiTheme="minorEastAsia" w:eastAsiaTheme="minorEastAsia" w:cstheme="minorEastAsia"/>
                <w:sz w:val="24"/>
                <w:szCs w:val="24"/>
                <w:lang w:val="en-US" w:eastAsia="zh-CN"/>
              </w:rPr>
              <w:t>元器件</w:t>
            </w:r>
          </w:p>
        </w:tc>
        <w:tc>
          <w:tcPr>
            <w:tcW w:w="3117" w:type="dxa"/>
            <w:noWrap w:val="0"/>
            <w:vAlign w:val="center"/>
          </w:tcPr>
          <w:p w14:paraId="44C1F6D4">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施耐德、西门子、正泰</w:t>
            </w:r>
          </w:p>
        </w:tc>
        <w:tc>
          <w:tcPr>
            <w:tcW w:w="1276" w:type="dxa"/>
            <w:noWrap w:val="0"/>
            <w:vAlign w:val="center"/>
          </w:tcPr>
          <w:p w14:paraId="520FB417">
            <w:pPr>
              <w:wordWrap w:val="0"/>
              <w:adjustRightInd w:val="0"/>
              <w:snapToGrid w:val="0"/>
              <w:spacing w:line="300" w:lineRule="auto"/>
              <w:rPr>
                <w:rFonts w:hint="eastAsia" w:asciiTheme="minorEastAsia" w:hAnsiTheme="minorEastAsia" w:eastAsiaTheme="minorEastAsia" w:cstheme="minorEastAsia"/>
                <w:sz w:val="24"/>
                <w:szCs w:val="24"/>
              </w:rPr>
            </w:pPr>
          </w:p>
        </w:tc>
      </w:tr>
      <w:tr w14:paraId="0B22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noWrap w:val="0"/>
            <w:vAlign w:val="center"/>
          </w:tcPr>
          <w:p w14:paraId="54905967">
            <w:pPr>
              <w:numPr>
                <w:ilvl w:val="0"/>
                <w:numId w:val="0"/>
              </w:numPr>
              <w:wordWrap w:val="0"/>
              <w:adjustRightInd w:val="0"/>
              <w:snapToGrid w:val="0"/>
              <w:spacing w:line="300" w:lineRule="auto"/>
              <w:ind w:leftChars="0"/>
              <w:jc w:val="center"/>
              <w:rPr>
                <w:rFonts w:hint="default" w:asciiTheme="minorEastAsia" w:hAnsiTheme="minorEastAsia" w:eastAsiaTheme="minorEastAsia" w:cstheme="minorEastAsia"/>
                <w:sz w:val="24"/>
                <w:szCs w:val="24"/>
                <w:lang w:val="en-US" w:eastAsia="zh-CN"/>
              </w:rPr>
            </w:pPr>
            <w:bookmarkStart w:id="8" w:name="_Toc527541657"/>
            <w:r>
              <w:rPr>
                <w:rFonts w:hint="eastAsia" w:asciiTheme="minorEastAsia" w:hAnsiTheme="minorEastAsia" w:eastAsiaTheme="minorEastAsia" w:cstheme="minorEastAsia"/>
                <w:sz w:val="24"/>
                <w:szCs w:val="24"/>
                <w:lang w:val="en-US" w:eastAsia="zh-CN"/>
              </w:rPr>
              <w:t>7</w:t>
            </w:r>
          </w:p>
        </w:tc>
        <w:tc>
          <w:tcPr>
            <w:tcW w:w="2961" w:type="dxa"/>
            <w:noWrap w:val="0"/>
            <w:vAlign w:val="center"/>
          </w:tcPr>
          <w:p w14:paraId="5A9A77F1">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摄像头</w:t>
            </w:r>
          </w:p>
        </w:tc>
        <w:tc>
          <w:tcPr>
            <w:tcW w:w="3117" w:type="dxa"/>
            <w:noWrap w:val="0"/>
            <w:vAlign w:val="center"/>
          </w:tcPr>
          <w:p w14:paraId="3FA9BFB1">
            <w:pPr>
              <w:widowControl/>
              <w:adjustRightInd w:val="0"/>
              <w:snapToGrid w:val="0"/>
              <w:spacing w:line="30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海康威视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天地伟业</w:t>
            </w:r>
          </w:p>
        </w:tc>
        <w:tc>
          <w:tcPr>
            <w:tcW w:w="1276" w:type="dxa"/>
            <w:noWrap w:val="0"/>
            <w:vAlign w:val="center"/>
          </w:tcPr>
          <w:p w14:paraId="01A47905">
            <w:pPr>
              <w:wordWrap w:val="0"/>
              <w:adjustRightInd w:val="0"/>
              <w:snapToGrid w:val="0"/>
              <w:spacing w:line="300" w:lineRule="auto"/>
              <w:rPr>
                <w:rFonts w:hint="eastAsia" w:asciiTheme="minorEastAsia" w:hAnsiTheme="minorEastAsia" w:eastAsiaTheme="minorEastAsia" w:cstheme="minorEastAsia"/>
                <w:sz w:val="24"/>
                <w:szCs w:val="24"/>
              </w:rPr>
            </w:pPr>
          </w:p>
        </w:tc>
      </w:tr>
      <w:tr w14:paraId="51D8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noWrap w:val="0"/>
            <w:vAlign w:val="center"/>
          </w:tcPr>
          <w:p w14:paraId="7B65611C">
            <w:pPr>
              <w:numPr>
                <w:ilvl w:val="0"/>
                <w:numId w:val="0"/>
              </w:numPr>
              <w:wordWrap w:val="0"/>
              <w:adjustRightInd w:val="0"/>
              <w:snapToGrid w:val="0"/>
              <w:spacing w:line="300" w:lineRule="auto"/>
              <w:ind w:leftChar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2961" w:type="dxa"/>
            <w:noWrap w:val="0"/>
            <w:vAlign w:val="center"/>
          </w:tcPr>
          <w:p w14:paraId="271AB0E4">
            <w:pPr>
              <w:widowControl/>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POE网络交换机</w:t>
            </w:r>
          </w:p>
        </w:tc>
        <w:tc>
          <w:tcPr>
            <w:tcW w:w="3117" w:type="dxa"/>
            <w:noWrap w:val="0"/>
            <w:vAlign w:val="center"/>
          </w:tcPr>
          <w:p w14:paraId="1BC33D01">
            <w:pPr>
              <w:widowControl/>
              <w:adjustRightInd w:val="0"/>
              <w:snapToGrid w:val="0"/>
              <w:spacing w:line="300" w:lineRule="auto"/>
              <w:jc w:val="center"/>
            </w:pPr>
            <w:r>
              <w:rPr>
                <w:rFonts w:hint="eastAsia" w:asciiTheme="minorEastAsia" w:hAnsiTheme="minorEastAsia" w:eastAsiaTheme="minorEastAsia" w:cstheme="minorEastAsia"/>
                <w:sz w:val="24"/>
                <w:szCs w:val="24"/>
                <w:lang w:eastAsia="zh-CN"/>
              </w:rPr>
              <w:t>华为、锐捷、H3C</w:t>
            </w:r>
          </w:p>
        </w:tc>
        <w:tc>
          <w:tcPr>
            <w:tcW w:w="1276" w:type="dxa"/>
            <w:noWrap w:val="0"/>
            <w:vAlign w:val="center"/>
          </w:tcPr>
          <w:p w14:paraId="681CF28F">
            <w:pPr>
              <w:wordWrap w:val="0"/>
              <w:adjustRightInd w:val="0"/>
              <w:snapToGrid w:val="0"/>
              <w:spacing w:line="300" w:lineRule="auto"/>
              <w:rPr>
                <w:rFonts w:hint="eastAsia" w:asciiTheme="minorEastAsia" w:hAnsiTheme="minorEastAsia" w:eastAsiaTheme="minorEastAsia" w:cstheme="minorEastAsia"/>
                <w:sz w:val="24"/>
                <w:szCs w:val="24"/>
              </w:rPr>
            </w:pPr>
          </w:p>
        </w:tc>
      </w:tr>
    </w:tbl>
    <w:p w14:paraId="0098BF7E">
      <w:pPr>
        <w:pStyle w:val="2"/>
        <w:keepNext/>
        <w:keepLines/>
        <w:pageBreakBefore w:val="0"/>
        <w:widowControl w:val="0"/>
        <w:kinsoku/>
        <w:wordWrap/>
        <w:overflowPunct/>
        <w:topLinePunct w:val="0"/>
        <w:autoSpaceDE/>
        <w:autoSpaceDN/>
        <w:bidi w:val="0"/>
        <w:adjustRightInd/>
        <w:snapToGrid/>
        <w:spacing w:before="157" w:beforeLines="50" w:after="0" w:line="360" w:lineRule="auto"/>
        <w:textAlignment w:val="auto"/>
        <w:rPr>
          <w:rFonts w:hint="eastAsia" w:ascii="Times New Roman" w:hAnsi="Times New Roman" w:eastAsiaTheme="minorEastAsia" w:cstheme="minorEastAsia"/>
          <w:sz w:val="24"/>
          <w:szCs w:val="24"/>
          <w:shd w:val="clear" w:color="auto" w:fill="auto"/>
        </w:rPr>
      </w:pPr>
      <w:r>
        <w:rPr>
          <w:rFonts w:hint="eastAsia" w:ascii="Times New Roman" w:hAnsi="Times New Roman" w:eastAsiaTheme="minorEastAsia" w:cstheme="minorEastAsia"/>
          <w:sz w:val="24"/>
          <w:szCs w:val="24"/>
          <w:shd w:val="clear" w:color="auto" w:fill="auto"/>
          <w:lang w:val="en-US" w:eastAsia="zh-CN"/>
        </w:rPr>
        <w:t>五、</w:t>
      </w:r>
      <w:r>
        <w:rPr>
          <w:rFonts w:hint="eastAsia" w:ascii="Times New Roman" w:hAnsi="Times New Roman" w:eastAsiaTheme="minorEastAsia" w:cstheme="minorEastAsia"/>
          <w:sz w:val="24"/>
          <w:szCs w:val="24"/>
          <w:shd w:val="clear" w:color="auto" w:fill="auto"/>
        </w:rPr>
        <w:t>工程量清单</w:t>
      </w:r>
    </w:p>
    <w:bookmarkEnd w:id="8"/>
    <w:p w14:paraId="72F0CC38">
      <w:pPr>
        <w:pStyle w:val="8"/>
        <w:adjustRightInd/>
        <w:spacing w:line="360" w:lineRule="auto"/>
        <w:ind w:firstLine="482" w:firstLineChars="200"/>
        <w:rPr>
          <w:rFonts w:hint="eastAsia" w:ascii="Times New Roman" w:hAnsi="Times New Roman" w:eastAsiaTheme="minorEastAsia" w:cstheme="minorEastAsia"/>
          <w:color w:val="auto"/>
          <w:sz w:val="24"/>
          <w:szCs w:val="24"/>
          <w:shd w:val="clear" w:color="auto" w:fill="auto"/>
        </w:rPr>
      </w:pPr>
      <w:r>
        <w:rPr>
          <w:rFonts w:hint="eastAsia" w:ascii="Times New Roman" w:hAnsi="Times New Roman" w:eastAsiaTheme="minorEastAsia" w:cstheme="minorEastAsia"/>
          <w:color w:val="auto"/>
          <w:sz w:val="24"/>
          <w:szCs w:val="24"/>
          <w:shd w:val="clear" w:color="auto" w:fill="auto"/>
        </w:rPr>
        <w:t>另行发放。如工程量清单中涉及证明材料，供应商无须提供。如工程量清单中出现特定性、唯一性品牌的表述，该品牌仅作为参考，施工过程中不具有限定性。</w:t>
      </w:r>
    </w:p>
    <w:p w14:paraId="7A29D846">
      <w:pPr>
        <w:pStyle w:val="2"/>
        <w:spacing w:before="0" w:after="0" w:line="360" w:lineRule="auto"/>
        <w:rPr>
          <w:rFonts w:hint="eastAsia" w:ascii="Times New Roman" w:hAnsi="Times New Roman" w:eastAsiaTheme="minorEastAsia" w:cstheme="minorEastAsia"/>
          <w:sz w:val="24"/>
          <w:szCs w:val="24"/>
          <w:shd w:val="clear" w:color="auto" w:fill="auto"/>
        </w:rPr>
      </w:pPr>
      <w:bookmarkStart w:id="9" w:name="_Hlk165186373"/>
      <w:bookmarkStart w:id="10" w:name="_Toc527541659"/>
      <w:r>
        <w:rPr>
          <w:rFonts w:hint="eastAsia" w:ascii="Times New Roman" w:hAnsi="Times New Roman" w:eastAsiaTheme="minorEastAsia" w:cstheme="minorEastAsia"/>
          <w:sz w:val="24"/>
          <w:szCs w:val="24"/>
          <w:shd w:val="clear" w:color="auto" w:fill="auto"/>
          <w:lang w:val="en-US" w:eastAsia="zh-CN"/>
        </w:rPr>
        <w:t>六、</w:t>
      </w:r>
      <w:r>
        <w:rPr>
          <w:rFonts w:hint="eastAsia" w:ascii="Times New Roman" w:hAnsi="Times New Roman" w:eastAsiaTheme="minorEastAsia" w:cstheme="minorEastAsia"/>
          <w:sz w:val="24"/>
          <w:szCs w:val="24"/>
          <w:shd w:val="clear" w:color="auto" w:fill="auto"/>
        </w:rPr>
        <w:t>图纸</w:t>
      </w:r>
      <w:bookmarkEnd w:id="9"/>
      <w:bookmarkEnd w:id="10"/>
      <w:r>
        <w:rPr>
          <w:rFonts w:hint="eastAsia" w:ascii="Times New Roman" w:hAnsi="Times New Roman" w:eastAsiaTheme="minorEastAsia" w:cstheme="minorEastAsia"/>
          <w:sz w:val="24"/>
          <w:szCs w:val="24"/>
          <w:shd w:val="clear" w:color="auto" w:fill="auto"/>
        </w:rPr>
        <w:t>（如有）</w:t>
      </w:r>
    </w:p>
    <w:p w14:paraId="01A2DF03">
      <w:r>
        <w:rPr>
          <w:rFonts w:hint="eastAsia" w:ascii="Times New Roman" w:hAnsi="Times New Roman" w:eastAsiaTheme="minorEastAsia" w:cstheme="minorEastAsia"/>
          <w:b/>
          <w:bCs/>
          <w:color w:val="auto"/>
          <w:sz w:val="24"/>
          <w:szCs w:val="24"/>
          <w:shd w:val="clear" w:color="auto" w:fill="auto"/>
        </w:rPr>
        <w:t>另行发放。如图纸中涉及证明材料，供应商无须提供。如图纸中出现特定性、唯一性品牌的表述，该品牌仅作为参考，施工过程中不具有限定性。</w:t>
      </w:r>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DB16A7"/>
    <w:multiLevelType w:val="multilevel"/>
    <w:tmpl w:val="2FDB16A7"/>
    <w:lvl w:ilvl="0" w:tentative="0">
      <w:start w:val="1"/>
      <w:numFmt w:val="decimal"/>
      <w:suff w:val="nothing"/>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37491"/>
    <w:rsid w:val="01037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Ansi="Courier New" w:eastAsiaTheme="minorEastAsia"/>
      <w:szCs w:val="22"/>
    </w:rPr>
  </w:style>
  <w:style w:type="table" w:customStyle="1" w:styleId="6">
    <w:name w:val="网格型2"/>
    <w:basedOn w:val="4"/>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xl31"/>
    <w:basedOn w:val="1"/>
    <w:qFormat/>
    <w:uiPriority w:val="0"/>
    <w:pPr>
      <w:widowControl/>
      <w:spacing w:before="100" w:beforeAutospacing="1" w:after="100" w:afterAutospacing="1"/>
      <w:jc w:val="center"/>
    </w:pPr>
    <w:rPr>
      <w:b/>
      <w:bCs/>
      <w:sz w:val="28"/>
      <w:szCs w:val="28"/>
    </w:rPr>
  </w:style>
  <w:style w:type="paragraph" w:customStyle="1" w:styleId="8">
    <w:name w:val="正文2"/>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2025-04-23T11:48:00Z</dcterms:created>
  <dc:creator>初审-疏杨</dc:creator>
  <cp:lastModifiedBy>初审-疏杨</cp:lastModifiedBy>
  <dcterms:modified xsi:type="dcterms:W3CDTF">2025-04-23T11:48:38Z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CA4EFC1B0E824A6FBC7B784BAF4C8666_11</vt:lpwstr>
  </property>
  <property fmtid="{D5CDD505-2E9C-101B-9397-08002B2CF9AE}" pid="4" name="KSOTemplateDocerSaveRecord">
    <vt:lpwstr>eyJoZGlkIjoiOTI1OTI4OGI4OWZlMDYwMmVlMWY3YWRlZDgyOTRhNzEiLCJ1c2VySWQiOiIzMTQzNzUzMzcifQ==</vt:lpwstr>
  </property>
</Properties>
</file>