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DED9">
      <w:pPr>
        <w:pStyle w:val="2"/>
        <w:widowControl/>
        <w:snapToGrid w:val="0"/>
        <w:spacing w:before="0" w:after="0" w:line="360" w:lineRule="auto"/>
        <w:jc w:val="center"/>
        <w:rPr>
          <w:rFonts w:hint="eastAsia" w:ascii="宋体" w:hAnsi="宋体"/>
          <w:color w:val="000000"/>
          <w:highlight w:val="none"/>
        </w:rPr>
      </w:pPr>
      <w:bookmarkStart w:id="0" w:name="_Toc29529"/>
      <w:r>
        <w:rPr>
          <w:rFonts w:hint="eastAsia" w:ascii="宋体" w:hAnsi="宋体"/>
          <w:color w:val="000000"/>
          <w:highlight w:val="none"/>
        </w:rPr>
        <w:t>第三章  采购需求及技术规格要求</w:t>
      </w:r>
      <w:bookmarkEnd w:id="0"/>
    </w:p>
    <w:p w14:paraId="6D55D959">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68578DD7">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C2F836D">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356E40D3">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C1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9998FC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2B29D7B5">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7DA9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1888BF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30164D3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220CEFAD">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4AA8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6A301D3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0BA1D0FC">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0674FE4C">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6A63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C4FC81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623A42E3">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0A3051F5">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2E7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A1A1BF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5676585A">
            <w:pPr>
              <w:pStyle w:val="7"/>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2740710A">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4C0B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90A8529">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w:t>
            </w:r>
          </w:p>
        </w:tc>
        <w:tc>
          <w:tcPr>
            <w:tcW w:w="8745" w:type="dxa"/>
            <w:gridSpan w:val="2"/>
            <w:noWrap w:val="0"/>
            <w:vAlign w:val="top"/>
          </w:tcPr>
          <w:p w14:paraId="6635D7FC">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单套配置清单：</w:t>
            </w:r>
          </w:p>
          <w:p w14:paraId="31FBD877">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1、电子输尿管软镜    1根</w:t>
            </w:r>
          </w:p>
          <w:p w14:paraId="504FD5F5">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2、清洁刷            1把</w:t>
            </w:r>
          </w:p>
          <w:p w14:paraId="3D431283">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3、测漏器            1个</w:t>
            </w:r>
          </w:p>
          <w:p w14:paraId="566F4DBE">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4、转接口            1个</w:t>
            </w:r>
          </w:p>
          <w:p w14:paraId="0D3013CA">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5、压力补偿帽        1个</w:t>
            </w:r>
          </w:p>
          <w:p w14:paraId="465A7B74">
            <w:pPr>
              <w:rPr>
                <w:rFonts w:hint="eastAsia" w:ascii="仿宋" w:hAnsi="仿宋" w:eastAsia="仿宋" w:cs="仿宋"/>
                <w:b/>
                <w:bCs/>
                <w:highlight w:val="none"/>
              </w:rPr>
            </w:pPr>
            <w:r>
              <w:rPr>
                <w:rFonts w:hint="eastAsia" w:ascii="仿宋" w:hAnsi="仿宋" w:eastAsia="仿宋" w:cs="仿宋"/>
                <w:b/>
                <w:bCs/>
                <w:kern w:val="0"/>
                <w:sz w:val="24"/>
                <w:highlight w:val="none"/>
              </w:rPr>
              <w:t>6、原装消毒盒        1个</w:t>
            </w:r>
          </w:p>
        </w:tc>
      </w:tr>
    </w:tbl>
    <w:p w14:paraId="66F913E1">
      <w:pPr>
        <w:spacing w:line="360" w:lineRule="auto"/>
        <w:rPr>
          <w:rFonts w:hint="eastAsia" w:ascii="仿宋" w:hAnsi="仿宋" w:eastAsia="仿宋" w:cs="仿宋"/>
          <w:b/>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44BC0D55">
      <w:pPr>
        <w:pStyle w:val="5"/>
        <w:rPr>
          <w:rFonts w:hint="eastAsia" w:ascii="仿宋" w:hAnsi="仿宋" w:eastAsia="仿宋" w:cs="仿宋"/>
          <w:b/>
          <w:sz w:val="24"/>
          <w:highlight w:val="none"/>
        </w:rPr>
      </w:pPr>
    </w:p>
    <w:p w14:paraId="1AC7BAB8">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325AB7A2">
      <w:pPr>
        <w:pStyle w:val="4"/>
        <w:ind w:firstLine="0" w:firstLineChars="0"/>
        <w:rPr>
          <w:b/>
          <w:bCs/>
          <w:highlight w:val="none"/>
          <w:lang w:val="zh-CN"/>
        </w:rPr>
      </w:pPr>
    </w:p>
    <w:p w14:paraId="180D7B41">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42A0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7FDA36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6824A2CE">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42372E7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16A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96B1A23">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7FE9CC15">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585CC2B9">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AFC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D7B44B7">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0A60DA9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514B06CB">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27D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59F2A42">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B5DFD48">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4B58A4C5">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1.视向角：0度</w:t>
      </w:r>
      <w:r>
        <w:rPr>
          <w:rFonts w:hint="eastAsia" w:ascii="仿宋" w:hAnsi="仿宋" w:eastAsia="仿宋" w:cs="仿宋"/>
          <w:sz w:val="24"/>
          <w:highlight w:val="none"/>
          <w:lang w:eastAsia="zh-CN"/>
        </w:rPr>
        <w:t>。</w:t>
      </w:r>
    </w:p>
    <w:p w14:paraId="65AD1692">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2.工作长度: ≥70 cm</w:t>
      </w:r>
      <w:r>
        <w:rPr>
          <w:rFonts w:hint="eastAsia" w:ascii="仿宋" w:hAnsi="仿宋" w:eastAsia="仿宋" w:cs="仿宋"/>
          <w:sz w:val="24"/>
          <w:highlight w:val="none"/>
          <w:lang w:eastAsia="zh-CN"/>
        </w:rPr>
        <w:t>。</w:t>
      </w:r>
    </w:p>
    <w:p w14:paraId="217FE2A6">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3.工作通道: ≥3.6 Fr</w:t>
      </w:r>
      <w:r>
        <w:rPr>
          <w:rFonts w:hint="eastAsia" w:ascii="仿宋" w:hAnsi="仿宋" w:eastAsia="仿宋" w:cs="仿宋"/>
          <w:sz w:val="24"/>
          <w:highlight w:val="none"/>
          <w:lang w:eastAsia="zh-CN"/>
        </w:rPr>
        <w:t>。</w:t>
      </w:r>
    </w:p>
    <w:p w14:paraId="4DE04204">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4.最大外径：≤8.5</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Fr</w:t>
      </w:r>
      <w:r>
        <w:rPr>
          <w:rFonts w:hint="eastAsia" w:ascii="仿宋" w:hAnsi="仿宋" w:eastAsia="仿宋" w:cs="仿宋"/>
          <w:sz w:val="24"/>
          <w:highlight w:val="none"/>
          <w:lang w:eastAsia="zh-CN"/>
        </w:rPr>
        <w:t>。</w:t>
      </w:r>
    </w:p>
    <w:p w14:paraId="63E3D223">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5. 视场角: 90度</w:t>
      </w:r>
      <w:r>
        <w:rPr>
          <w:rFonts w:hint="eastAsia" w:ascii="仿宋" w:hAnsi="仿宋" w:eastAsia="仿宋" w:cs="仿宋"/>
          <w:sz w:val="24"/>
          <w:highlight w:val="none"/>
          <w:lang w:eastAsia="zh-CN"/>
        </w:rPr>
        <w:t>。</w:t>
      </w:r>
    </w:p>
    <w:p w14:paraId="137EC23D">
      <w:pPr>
        <w:spacing w:line="360" w:lineRule="auto"/>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★6.有旋转式控制手柄，可作双向270度旋转</w:t>
      </w:r>
      <w:r>
        <w:rPr>
          <w:rFonts w:hint="eastAsia" w:ascii="仿宋" w:hAnsi="仿宋" w:eastAsia="仿宋" w:cs="仿宋"/>
          <w:b/>
          <w:bCs/>
          <w:sz w:val="24"/>
          <w:highlight w:val="none"/>
          <w:lang w:eastAsia="zh-CN"/>
        </w:rPr>
        <w:t>。</w:t>
      </w:r>
    </w:p>
    <w:p w14:paraId="4483636C">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7、景深0-100mm</w:t>
      </w:r>
      <w:r>
        <w:rPr>
          <w:rFonts w:hint="eastAsia" w:ascii="仿宋" w:hAnsi="仿宋" w:eastAsia="仿宋" w:cs="仿宋"/>
          <w:sz w:val="24"/>
          <w:highlight w:val="none"/>
          <w:lang w:eastAsia="zh-CN"/>
        </w:rPr>
        <w:t>。</w:t>
      </w:r>
    </w:p>
    <w:p w14:paraId="5B0D8A28">
      <w:pPr>
        <w:spacing w:line="360" w:lineRule="auto"/>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★8、内置LED光源</w:t>
      </w:r>
      <w:r>
        <w:rPr>
          <w:rFonts w:hint="eastAsia" w:ascii="仿宋" w:hAnsi="仿宋" w:eastAsia="仿宋" w:cs="仿宋"/>
          <w:b/>
          <w:bCs/>
          <w:sz w:val="24"/>
          <w:highlight w:val="none"/>
          <w:lang w:eastAsia="zh-CN"/>
        </w:rPr>
        <w:t>。</w:t>
      </w:r>
    </w:p>
    <w:p w14:paraId="01A7744F">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9.器械通道采用防护材料，可保护通道不受激光损伤</w:t>
      </w:r>
      <w:r>
        <w:rPr>
          <w:rFonts w:hint="eastAsia" w:ascii="仿宋" w:hAnsi="仿宋" w:eastAsia="仿宋" w:cs="仿宋"/>
          <w:sz w:val="24"/>
          <w:highlight w:val="none"/>
          <w:lang w:eastAsia="zh-CN"/>
        </w:rPr>
        <w:t>。</w:t>
      </w:r>
    </w:p>
    <w:p w14:paraId="108D4498">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10.镜身采用减震系统，最大程度减少弯曲所造成的老化耗损</w:t>
      </w:r>
      <w:r>
        <w:rPr>
          <w:rFonts w:hint="eastAsia" w:ascii="仿宋" w:hAnsi="仿宋" w:eastAsia="仿宋" w:cs="仿宋"/>
          <w:sz w:val="24"/>
          <w:highlight w:val="none"/>
          <w:lang w:eastAsia="zh-CN"/>
        </w:rPr>
        <w:t>。</w:t>
      </w:r>
    </w:p>
    <w:p w14:paraId="4D52BCFA">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11.可供气体或等离子消毒及储存，带孔及盒盖，可供一根软镜使用，外部尺寸规格：约550x260x90mm</w:t>
      </w:r>
      <w:r>
        <w:rPr>
          <w:rFonts w:hint="eastAsia" w:ascii="仿宋" w:hAnsi="仿宋" w:eastAsia="仿宋" w:cs="仿宋"/>
          <w:sz w:val="24"/>
          <w:highlight w:val="none"/>
          <w:lang w:eastAsia="zh-CN"/>
        </w:rPr>
        <w:t>。</w:t>
      </w:r>
    </w:p>
    <w:p w14:paraId="0EA54B9D">
      <w:pPr>
        <w:spacing w:line="360"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★12、可连接手术室现有storz摄像主机使用。</w:t>
      </w:r>
    </w:p>
    <w:p w14:paraId="7A09C97D">
      <w:pPr>
        <w:rPr>
          <w:rFonts w:hint="eastAsia" w:ascii="Calibri" w:hAnsi="Calibri"/>
          <w:szCs w:val="21"/>
          <w:highlight w:val="none"/>
        </w:rPr>
      </w:pPr>
      <w:r>
        <w:rPr>
          <w:rFonts w:hint="eastAsia" w:ascii="Calibri" w:hAnsi="Calibri"/>
          <w:szCs w:val="21"/>
          <w:highlight w:val="none"/>
          <w:lang w:bidi="ar"/>
        </w:rPr>
        <w:t xml:space="preserve"> </w:t>
      </w:r>
    </w:p>
    <w:p w14:paraId="4A12C292">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1" w:name="_Toc1343"/>
      <w:r>
        <w:rPr>
          <w:rFonts w:hint="eastAsia" w:ascii="仿宋" w:hAnsi="仿宋" w:eastAsia="仿宋" w:cs="仿宋"/>
          <w:b/>
          <w:bCs/>
          <w:kern w:val="44"/>
          <w:sz w:val="24"/>
          <w:szCs w:val="24"/>
          <w:highlight w:val="none"/>
          <w:lang w:val="en-US" w:eastAsia="zh-CN" w:bidi="ar-SA"/>
        </w:rPr>
        <w:t>其他配套要求：</w:t>
      </w:r>
      <w:bookmarkEnd w:id="1"/>
    </w:p>
    <w:p w14:paraId="6DA7D60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637C858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AD9E22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1B00B01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5929E25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67D400C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36EACD4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728E0A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24F08D6C">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3E83A1F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40E018D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6E62E13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4E3029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38759E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2E0D051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4492FE3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7AC0541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3378F41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515A078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08F42ED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3CE146E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95A160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31B0346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C07335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06B1942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65EECC9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682F576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9E2124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115C3FAF">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p w14:paraId="505E9D29">
      <w:pPr>
        <w:spacing w:line="360" w:lineRule="auto"/>
        <w:jc w:val="left"/>
        <w:rPr>
          <w:rFonts w:hint="eastAsia" w:ascii="宋体" w:hAnsi="宋体" w:eastAsia="宋体" w:cs="Times New Roman"/>
          <w:b/>
          <w:bCs/>
          <w:color w:val="000000"/>
          <w:kern w:val="44"/>
          <w:sz w:val="44"/>
          <w:szCs w:val="44"/>
          <w:highlight w:val="none"/>
          <w:lang w:val="en-US" w:eastAsia="zh-CN" w:bidi="ar-SA"/>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6D1D88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32D76"/>
    <w:rsid w:val="49332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