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15"/>
          <w:tab w:val="left" w:pos="8820"/>
        </w:tabs>
        <w:spacing w:before="240" w:beforeLines="100" w:after="120" w:afterLines="50" w:line="500" w:lineRule="exact"/>
        <w:ind w:right="267" w:rightChars="127"/>
        <w:jc w:val="center"/>
        <w:rPr>
          <w:rFonts w:ascii="宋体" w:hAnsi="宋体" w:eastAsia="宋体" w:cs="Times New Roman"/>
          <w:b/>
          <w:bCs/>
          <w:kern w:val="0"/>
          <w:sz w:val="52"/>
          <w:szCs w:val="52"/>
          <w:vertAlign w:val="superscript"/>
        </w:rPr>
      </w:pPr>
    </w:p>
    <w:p>
      <w:pPr>
        <w:tabs>
          <w:tab w:val="left" w:pos="315"/>
          <w:tab w:val="left" w:pos="8820"/>
        </w:tabs>
        <w:spacing w:before="240" w:beforeLines="100" w:after="120" w:afterLines="50" w:line="500" w:lineRule="exact"/>
        <w:ind w:right="267" w:rightChars="127"/>
        <w:jc w:val="center"/>
        <w:rPr>
          <w:rFonts w:ascii="宋体" w:hAnsi="宋体" w:eastAsia="宋体" w:cs="Times New Roman"/>
          <w:b/>
          <w:bCs/>
          <w:kern w:val="0"/>
          <w:sz w:val="52"/>
          <w:szCs w:val="52"/>
        </w:rPr>
      </w:pPr>
    </w:p>
    <w:p>
      <w:pPr>
        <w:tabs>
          <w:tab w:val="left" w:pos="315"/>
          <w:tab w:val="left" w:pos="8820"/>
        </w:tabs>
        <w:spacing w:before="240" w:beforeLines="100" w:after="120" w:afterLines="50" w:line="500" w:lineRule="exact"/>
        <w:ind w:right="267" w:rightChars="127"/>
        <w:jc w:val="center"/>
        <w:outlineLvl w:val="9"/>
        <w:rPr>
          <w:rFonts w:ascii="宋体" w:hAnsi="宋体" w:eastAsia="宋体" w:cs="Times New Roman"/>
          <w:b/>
          <w:bCs/>
          <w:kern w:val="0"/>
          <w:sz w:val="52"/>
          <w:szCs w:val="52"/>
        </w:rPr>
      </w:pPr>
      <w:bookmarkStart w:id="0" w:name="_Toc28875"/>
      <w:bookmarkStart w:id="1" w:name="_Hlk9544796"/>
      <w:r>
        <w:rPr>
          <w:rFonts w:hint="eastAsia" w:ascii="宋体" w:hAnsi="宋体" w:eastAsia="宋体" w:cs="Times New Roman"/>
          <w:b/>
          <w:bCs/>
          <w:kern w:val="0"/>
          <w:sz w:val="52"/>
          <w:szCs w:val="52"/>
        </w:rPr>
        <w:t>安徽省政府采购项目</w:t>
      </w:r>
      <w:bookmarkEnd w:id="0"/>
    </w:p>
    <w:p>
      <w:pPr>
        <w:tabs>
          <w:tab w:val="left" w:pos="315"/>
          <w:tab w:val="left" w:pos="8820"/>
        </w:tabs>
        <w:spacing w:before="240" w:beforeLines="100" w:after="120" w:afterLines="50" w:line="500" w:lineRule="exact"/>
        <w:ind w:right="267" w:rightChars="127"/>
        <w:jc w:val="center"/>
        <w:outlineLvl w:val="0"/>
        <w:rPr>
          <w:rFonts w:ascii="宋体" w:hAnsi="宋体" w:eastAsia="宋体" w:cs="Times New Roman"/>
          <w:b/>
          <w:bCs/>
          <w:kern w:val="0"/>
          <w:sz w:val="52"/>
          <w:szCs w:val="52"/>
        </w:rPr>
      </w:pPr>
      <w:bookmarkStart w:id="2" w:name="_Toc4104"/>
      <w:r>
        <w:rPr>
          <w:rFonts w:hint="eastAsia" w:ascii="宋体" w:hAnsi="宋体" w:eastAsia="宋体" w:cs="Times New Roman"/>
          <w:b/>
          <w:bCs/>
          <w:kern w:val="0"/>
          <w:sz w:val="52"/>
          <w:szCs w:val="52"/>
        </w:rPr>
        <w:t>竞争性磋商文件示范文本（工程类）</w:t>
      </w:r>
      <w:bookmarkEnd w:id="2"/>
    </w:p>
    <w:p>
      <w:pPr>
        <w:tabs>
          <w:tab w:val="left" w:pos="315"/>
          <w:tab w:val="left" w:pos="8820"/>
        </w:tabs>
        <w:spacing w:before="240" w:beforeLines="100" w:after="120" w:afterLines="50" w:line="500" w:lineRule="exact"/>
        <w:ind w:right="267" w:rightChars="127"/>
        <w:jc w:val="center"/>
        <w:rPr>
          <w:rFonts w:ascii="宋体" w:hAnsi="宋体" w:eastAsia="宋体" w:cs="Times New Roman"/>
          <w:b/>
          <w:bCs/>
          <w:kern w:val="0"/>
          <w:sz w:val="52"/>
          <w:szCs w:val="52"/>
        </w:rPr>
      </w:pPr>
      <w:r>
        <w:rPr>
          <w:rFonts w:hint="eastAsia" w:ascii="宋体" w:hAnsi="宋体" w:eastAsia="宋体" w:cs="Times New Roman"/>
          <w:b/>
          <w:bCs/>
          <w:kern w:val="0"/>
          <w:sz w:val="52"/>
          <w:szCs w:val="52"/>
        </w:rPr>
        <w:t>（202</w:t>
      </w:r>
      <w:r>
        <w:rPr>
          <w:rFonts w:hint="eastAsia" w:ascii="宋体" w:hAnsi="宋体" w:eastAsia="宋体" w:cs="Times New Roman"/>
          <w:b/>
          <w:bCs/>
          <w:kern w:val="0"/>
          <w:sz w:val="52"/>
          <w:szCs w:val="52"/>
          <w:lang w:val="en-US" w:eastAsia="zh-CN"/>
        </w:rPr>
        <w:t>6</w:t>
      </w:r>
      <w:r>
        <w:rPr>
          <w:rFonts w:hint="eastAsia" w:ascii="宋体" w:hAnsi="宋体" w:eastAsia="宋体" w:cs="Times New Roman"/>
          <w:b/>
          <w:bCs/>
          <w:kern w:val="0"/>
          <w:sz w:val="52"/>
          <w:szCs w:val="52"/>
        </w:rPr>
        <w:t>版本）</w:t>
      </w:r>
    </w:p>
    <w:bookmarkEnd w:id="1"/>
    <w:p>
      <w:pPr>
        <w:tabs>
          <w:tab w:val="left" w:pos="315"/>
          <w:tab w:val="left" w:pos="8820"/>
        </w:tabs>
        <w:spacing w:before="240" w:beforeLines="100" w:after="120" w:afterLines="50" w:line="500" w:lineRule="exact"/>
        <w:ind w:right="267" w:rightChars="127"/>
        <w:jc w:val="center"/>
        <w:rPr>
          <w:rFonts w:ascii="宋体" w:hAnsi="宋体" w:eastAsia="宋体" w:cs="Times New Roman"/>
          <w:bCs/>
          <w:kern w:val="0"/>
          <w:sz w:val="44"/>
          <w:szCs w:val="44"/>
        </w:rPr>
      </w:pPr>
    </w:p>
    <w:p>
      <w:pPr>
        <w:tabs>
          <w:tab w:val="left" w:pos="315"/>
          <w:tab w:val="left" w:pos="8820"/>
        </w:tabs>
        <w:spacing w:before="240" w:beforeLines="100" w:after="120" w:afterLines="50" w:line="500" w:lineRule="exact"/>
        <w:ind w:right="267" w:rightChars="127"/>
        <w:jc w:val="center"/>
        <w:rPr>
          <w:rFonts w:ascii="宋体" w:hAnsi="宋体" w:eastAsia="宋体" w:cs="Times New Roman"/>
          <w:b/>
          <w:bCs/>
          <w:kern w:val="0"/>
          <w:sz w:val="44"/>
          <w:szCs w:val="44"/>
        </w:rPr>
      </w:pPr>
    </w:p>
    <w:p>
      <w:pPr>
        <w:tabs>
          <w:tab w:val="left" w:pos="315"/>
          <w:tab w:val="left" w:pos="8820"/>
        </w:tabs>
        <w:spacing w:before="240" w:beforeLines="100" w:after="120" w:afterLines="50" w:line="500" w:lineRule="exact"/>
        <w:ind w:right="267" w:rightChars="127"/>
        <w:jc w:val="center"/>
        <w:rPr>
          <w:rFonts w:ascii="宋体" w:hAnsi="宋体" w:eastAsia="宋体" w:cs="Times New Roman"/>
          <w:b/>
          <w:bCs/>
          <w:kern w:val="0"/>
          <w:sz w:val="44"/>
          <w:szCs w:val="44"/>
        </w:rPr>
      </w:pPr>
    </w:p>
    <w:p>
      <w:pPr>
        <w:tabs>
          <w:tab w:val="left" w:pos="315"/>
          <w:tab w:val="left" w:pos="8820"/>
        </w:tabs>
        <w:spacing w:before="240" w:beforeLines="100" w:after="120" w:afterLines="50" w:line="500" w:lineRule="exact"/>
        <w:ind w:right="267" w:rightChars="127"/>
        <w:jc w:val="center"/>
        <w:rPr>
          <w:rFonts w:ascii="宋体" w:hAnsi="宋体" w:eastAsia="宋体" w:cs="Times New Roman"/>
          <w:b/>
          <w:bCs/>
          <w:kern w:val="0"/>
          <w:sz w:val="44"/>
          <w:szCs w:val="44"/>
        </w:rPr>
      </w:pPr>
    </w:p>
    <w:p>
      <w:pPr>
        <w:tabs>
          <w:tab w:val="left" w:pos="315"/>
          <w:tab w:val="left" w:pos="8820"/>
        </w:tabs>
        <w:spacing w:before="240" w:beforeLines="100" w:after="120" w:afterLines="50" w:line="500" w:lineRule="exact"/>
        <w:ind w:right="267" w:rightChars="127"/>
        <w:jc w:val="center"/>
        <w:rPr>
          <w:rFonts w:ascii="宋体" w:hAnsi="宋体" w:eastAsia="宋体" w:cs="Times New Roman"/>
          <w:b/>
          <w:bCs/>
          <w:kern w:val="0"/>
          <w:sz w:val="44"/>
          <w:szCs w:val="44"/>
        </w:rPr>
      </w:pPr>
    </w:p>
    <w:p>
      <w:pPr>
        <w:tabs>
          <w:tab w:val="left" w:pos="2410"/>
        </w:tabs>
        <w:autoSpaceDE w:val="0"/>
        <w:autoSpaceDN w:val="0"/>
        <w:adjustRightInd w:val="0"/>
        <w:snapToGrid w:val="0"/>
        <w:spacing w:line="360" w:lineRule="auto"/>
        <w:rPr>
          <w:rFonts w:hint="eastAsia" w:ascii="宋体" w:hAnsi="宋体" w:eastAsia="宋体" w:cs="Times New Roman"/>
          <w:b/>
          <w:spacing w:val="20"/>
          <w:kern w:val="0"/>
          <w:sz w:val="32"/>
          <w:szCs w:val="32"/>
          <w:lang w:eastAsia="zh-CN"/>
        </w:rPr>
      </w:pPr>
      <w:r>
        <w:rPr>
          <w:rFonts w:hint="eastAsia" w:ascii="宋体" w:hAnsi="宋体" w:eastAsia="宋体" w:cs="Times New Roman"/>
          <w:b/>
          <w:spacing w:val="20"/>
          <w:kern w:val="0"/>
          <w:sz w:val="32"/>
          <w:szCs w:val="32"/>
        </w:rPr>
        <w:t>项目名称：</w:t>
      </w:r>
      <w:r>
        <w:rPr>
          <w:rFonts w:hint="eastAsia" w:ascii="宋体" w:hAnsi="宋体" w:eastAsia="宋体" w:cs="Times New Roman"/>
          <w:b/>
          <w:spacing w:val="20"/>
          <w:kern w:val="0"/>
          <w:sz w:val="32"/>
          <w:szCs w:val="32"/>
          <w:lang w:eastAsia="zh-CN"/>
        </w:rPr>
        <w:t>2026年合肥大学图书馆及一期教学楼等维修</w:t>
      </w:r>
    </w:p>
    <w:p>
      <w:pPr>
        <w:tabs>
          <w:tab w:val="left" w:pos="2410"/>
        </w:tabs>
        <w:autoSpaceDE w:val="0"/>
        <w:autoSpaceDN w:val="0"/>
        <w:adjustRightInd w:val="0"/>
        <w:snapToGrid w:val="0"/>
        <w:spacing w:line="360" w:lineRule="auto"/>
        <w:rPr>
          <w:rFonts w:hint="eastAsia" w:ascii="宋体" w:hAnsi="宋体" w:eastAsia="宋体" w:cs="Times New Roman"/>
          <w:b/>
          <w:spacing w:val="20"/>
          <w:kern w:val="0"/>
          <w:sz w:val="32"/>
          <w:szCs w:val="32"/>
          <w:lang w:eastAsia="zh-CN"/>
        </w:rPr>
      </w:pPr>
      <w:r>
        <w:rPr>
          <w:rFonts w:hint="eastAsia" w:ascii="宋体" w:hAnsi="宋体" w:eastAsia="宋体" w:cs="Times New Roman"/>
          <w:b/>
          <w:spacing w:val="20"/>
          <w:kern w:val="0"/>
          <w:sz w:val="32"/>
          <w:szCs w:val="32"/>
        </w:rPr>
        <w:t>项目编号：</w:t>
      </w:r>
      <w:r>
        <w:rPr>
          <w:rFonts w:hint="eastAsia" w:ascii="宋体" w:hAnsi="宋体" w:eastAsia="宋体" w:cs="Times New Roman"/>
          <w:b/>
          <w:spacing w:val="20"/>
          <w:kern w:val="0"/>
          <w:sz w:val="32"/>
          <w:szCs w:val="32"/>
          <w:lang w:eastAsia="zh-CN"/>
        </w:rPr>
        <w:t>ZF2026-35-1032</w:t>
      </w:r>
    </w:p>
    <w:p>
      <w:pPr>
        <w:tabs>
          <w:tab w:val="left" w:pos="2410"/>
        </w:tabs>
        <w:autoSpaceDE w:val="0"/>
        <w:autoSpaceDN w:val="0"/>
        <w:adjustRightInd w:val="0"/>
        <w:snapToGrid w:val="0"/>
        <w:spacing w:line="360" w:lineRule="auto"/>
        <w:rPr>
          <w:rFonts w:hint="eastAsia" w:ascii="宋体" w:hAnsi="宋体" w:eastAsia="宋体" w:cs="Times New Roman"/>
          <w:b/>
          <w:spacing w:val="20"/>
          <w:kern w:val="0"/>
          <w:sz w:val="32"/>
          <w:szCs w:val="32"/>
          <w:lang w:eastAsia="zh-CN"/>
        </w:rPr>
      </w:pPr>
      <w:r>
        <w:rPr>
          <w:rFonts w:hint="eastAsia" w:ascii="宋体" w:hAnsi="宋体" w:eastAsia="宋体" w:cs="Times New Roman"/>
          <w:b/>
          <w:spacing w:val="20"/>
          <w:kern w:val="0"/>
          <w:sz w:val="32"/>
          <w:szCs w:val="32"/>
        </w:rPr>
        <w:t>采 购 人：</w:t>
      </w:r>
      <w:r>
        <w:rPr>
          <w:rFonts w:hint="eastAsia" w:ascii="宋体" w:hAnsi="宋体" w:eastAsia="宋体" w:cs="Times New Roman"/>
          <w:b/>
          <w:spacing w:val="20"/>
          <w:kern w:val="0"/>
          <w:sz w:val="32"/>
          <w:szCs w:val="32"/>
          <w:lang w:eastAsia="zh-CN"/>
        </w:rPr>
        <w:t>合肥大学</w:t>
      </w:r>
    </w:p>
    <w:p>
      <w:pPr>
        <w:tabs>
          <w:tab w:val="left" w:pos="2410"/>
        </w:tabs>
        <w:autoSpaceDE w:val="0"/>
        <w:autoSpaceDN w:val="0"/>
        <w:adjustRightInd w:val="0"/>
        <w:snapToGrid w:val="0"/>
        <w:spacing w:line="360" w:lineRule="auto"/>
        <w:rPr>
          <w:rFonts w:ascii="宋体" w:hAnsi="宋体" w:eastAsia="宋体" w:cs="Times New Roman"/>
          <w:b/>
          <w:spacing w:val="20"/>
          <w:kern w:val="0"/>
          <w:sz w:val="32"/>
          <w:szCs w:val="32"/>
        </w:rPr>
      </w:pPr>
      <w:r>
        <w:rPr>
          <w:rFonts w:hint="eastAsia" w:ascii="宋体" w:hAnsi="宋体" w:eastAsia="宋体" w:cs="Times New Roman"/>
          <w:b/>
          <w:spacing w:val="20"/>
          <w:kern w:val="0"/>
          <w:sz w:val="32"/>
          <w:szCs w:val="32"/>
        </w:rPr>
        <w:t>采购代理机构：安徽省招标集团股份有限公司</w:t>
      </w:r>
    </w:p>
    <w:p>
      <w:pPr>
        <w:tabs>
          <w:tab w:val="left" w:pos="2410"/>
        </w:tabs>
        <w:autoSpaceDE w:val="0"/>
        <w:autoSpaceDN w:val="0"/>
        <w:adjustRightInd w:val="0"/>
        <w:snapToGrid w:val="0"/>
        <w:spacing w:line="360" w:lineRule="auto"/>
        <w:jc w:val="center"/>
        <w:rPr>
          <w:rFonts w:ascii="宋体" w:hAnsi="宋体" w:eastAsia="宋体" w:cs="Times New Roman"/>
          <w:b/>
          <w:color w:val="auto"/>
          <w:kern w:val="0"/>
          <w:sz w:val="36"/>
          <w:szCs w:val="20"/>
        </w:rPr>
      </w:pPr>
    </w:p>
    <w:p>
      <w:pPr>
        <w:keepNext/>
        <w:keepLines/>
        <w:tabs>
          <w:tab w:val="left" w:pos="0"/>
        </w:tabs>
        <w:autoSpaceDE w:val="0"/>
        <w:autoSpaceDN w:val="0"/>
        <w:adjustRightInd w:val="0"/>
        <w:spacing w:line="360" w:lineRule="auto"/>
        <w:jc w:val="center"/>
        <w:outlineLvl w:val="0"/>
        <w:rPr>
          <w:rFonts w:hint="eastAsia"/>
          <w:b/>
          <w:color w:val="auto"/>
          <w:sz w:val="36"/>
        </w:rPr>
        <w:sectPr>
          <w:headerReference r:id="rId3" w:type="default"/>
          <w:footerReference r:id="rId4" w:type="default"/>
          <w:pgSz w:w="11906" w:h="16838"/>
          <w:pgMar w:top="1440" w:right="1800" w:bottom="1440" w:left="1800" w:header="851" w:footer="992" w:gutter="0"/>
          <w:pgNumType w:fmt="decimal" w:start="3"/>
          <w:cols w:space="425" w:num="1"/>
          <w:docGrid w:type="lines" w:linePitch="312" w:charSpace="0"/>
        </w:sectPr>
      </w:pPr>
      <w:r>
        <w:rPr>
          <w:rFonts w:hint="eastAsia" w:ascii="宋体" w:hAnsi="宋体" w:eastAsia="宋体" w:cs="Times New Roman"/>
          <w:b/>
          <w:color w:val="auto"/>
          <w:kern w:val="0"/>
          <w:sz w:val="36"/>
          <w:szCs w:val="20"/>
          <w:lang w:eastAsia="zh-CN"/>
        </w:rPr>
        <w:t>2026年</w:t>
      </w:r>
      <w:r>
        <w:rPr>
          <w:rFonts w:hint="eastAsia" w:ascii="宋体" w:hAnsi="宋体" w:eastAsia="宋体" w:cs="Times New Roman"/>
          <w:b/>
          <w:color w:val="auto"/>
          <w:kern w:val="0"/>
          <w:sz w:val="36"/>
          <w:szCs w:val="20"/>
          <w:lang w:val="en-US" w:eastAsia="zh-CN"/>
        </w:rPr>
        <w:t>9</w:t>
      </w:r>
      <w:r>
        <w:rPr>
          <w:rFonts w:hint="eastAsia" w:ascii="宋体" w:hAnsi="宋体" w:eastAsia="宋体" w:cs="Times New Roman"/>
          <w:b/>
          <w:color w:val="auto"/>
          <w:kern w:val="0"/>
          <w:sz w:val="36"/>
          <w:szCs w:val="20"/>
        </w:rPr>
        <w:t>月</w:t>
      </w:r>
      <w:bookmarkStart w:id="3" w:name="_Toc3277"/>
      <w:bookmarkStart w:id="4" w:name="_Toc30238"/>
    </w:p>
    <w:p>
      <w:pPr>
        <w:keepNext/>
        <w:keepLines/>
        <w:tabs>
          <w:tab w:val="left" w:pos="0"/>
        </w:tabs>
        <w:autoSpaceDE w:val="0"/>
        <w:autoSpaceDN w:val="0"/>
        <w:adjustRightInd w:val="0"/>
        <w:spacing w:line="360" w:lineRule="auto"/>
        <w:jc w:val="center"/>
        <w:outlineLvl w:val="0"/>
        <w:rPr>
          <w:rFonts w:hint="eastAsia" w:ascii="宋体" w:hAnsi="宋体" w:eastAsia="宋体" w:cs="宋体"/>
          <w:b/>
          <w:bCs/>
          <w:kern w:val="44"/>
          <w:sz w:val="44"/>
          <w:szCs w:val="44"/>
        </w:rPr>
      </w:pPr>
      <w:r>
        <w:rPr>
          <w:rFonts w:hint="eastAsia" w:ascii="宋体" w:hAnsi="宋体" w:eastAsia="宋体" w:cs="宋体"/>
          <w:b/>
          <w:bCs/>
          <w:kern w:val="44"/>
          <w:sz w:val="44"/>
          <w:szCs w:val="44"/>
          <w:lang w:eastAsia="zh-CN"/>
        </w:rPr>
        <w:t>2026年合肥大学图书馆及一期教学楼等维修</w:t>
      </w:r>
      <w:r>
        <w:rPr>
          <w:rFonts w:hint="eastAsia" w:ascii="宋体" w:hAnsi="宋体" w:eastAsia="宋体" w:cs="宋体"/>
          <w:b/>
          <w:bCs/>
          <w:kern w:val="44"/>
          <w:sz w:val="44"/>
          <w:szCs w:val="44"/>
        </w:rPr>
        <w:t>竞争性磋商公告</w:t>
      </w:r>
      <w:bookmarkEnd w:id="3"/>
      <w:bookmarkEnd w:id="4"/>
    </w:p>
    <w:p>
      <w:pPr>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项目概况</w:t>
      </w:r>
    </w:p>
    <w:p>
      <w:pPr>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2026年合肥大学图书馆及一期教学楼等维修</w:t>
      </w:r>
      <w:r>
        <w:rPr>
          <w:rFonts w:hint="eastAsia" w:ascii="仿宋" w:hAnsi="仿宋" w:eastAsia="仿宋" w:cs="仿宋"/>
          <w:kern w:val="0"/>
          <w:sz w:val="28"/>
          <w:szCs w:val="28"/>
        </w:rPr>
        <w:t>采购项目的潜在供应商应在优质采招标采购平台（www.yzczb.com）获取采购文件，并</w:t>
      </w:r>
      <w:r>
        <w:rPr>
          <w:rFonts w:hint="eastAsia" w:ascii="仿宋" w:hAnsi="仿宋" w:eastAsia="仿宋" w:cs="仿宋"/>
          <w:color w:val="000000"/>
          <w:kern w:val="0"/>
          <w:sz w:val="28"/>
          <w:szCs w:val="28"/>
        </w:rPr>
        <w:t>于</w:t>
      </w:r>
      <w:r>
        <w:rPr>
          <w:rFonts w:hint="eastAsia" w:ascii="仿宋" w:hAnsi="仿宋" w:eastAsia="仿宋" w:cs="仿宋"/>
          <w:color w:val="000000"/>
          <w:kern w:val="0"/>
          <w:sz w:val="28"/>
          <w:szCs w:val="28"/>
          <w:lang w:eastAsia="zh-CN"/>
        </w:rPr>
        <w:t>2026年</w:t>
      </w:r>
      <w:r>
        <w:rPr>
          <w:rFonts w:hint="eastAsia" w:ascii="仿宋" w:hAnsi="仿宋" w:eastAsia="仿宋" w:cs="仿宋"/>
          <w:color w:val="000000"/>
          <w:kern w:val="0"/>
          <w:sz w:val="28"/>
          <w:szCs w:val="28"/>
          <w:lang w:val="en-US" w:eastAsia="zh-CN"/>
        </w:rPr>
        <w:t>10</w:t>
      </w:r>
      <w:r>
        <w:rPr>
          <w:rFonts w:hint="eastAsia" w:ascii="仿宋" w:hAnsi="仿宋" w:eastAsia="仿宋" w:cs="仿宋"/>
          <w:color w:val="000000"/>
          <w:kern w:val="0"/>
          <w:sz w:val="28"/>
          <w:szCs w:val="28"/>
        </w:rPr>
        <w:t>月</w:t>
      </w:r>
      <w:r>
        <w:rPr>
          <w:rFonts w:hint="eastAsia" w:ascii="仿宋" w:hAnsi="仿宋" w:eastAsia="仿宋" w:cs="仿宋"/>
          <w:color w:val="000000"/>
          <w:kern w:val="0"/>
          <w:sz w:val="28"/>
          <w:szCs w:val="28"/>
          <w:lang w:val="en-US" w:eastAsia="zh-CN"/>
        </w:rPr>
        <w:t>14</w:t>
      </w:r>
      <w:r>
        <w:rPr>
          <w:rFonts w:hint="eastAsia" w:ascii="仿宋" w:hAnsi="仿宋" w:eastAsia="仿宋" w:cs="仿宋"/>
          <w:color w:val="000000"/>
          <w:kern w:val="0"/>
          <w:sz w:val="28"/>
          <w:szCs w:val="28"/>
        </w:rPr>
        <w:t>日</w:t>
      </w:r>
      <w:r>
        <w:rPr>
          <w:rFonts w:hint="eastAsia" w:ascii="仿宋" w:hAnsi="仿宋" w:eastAsia="仿宋" w:cs="仿宋"/>
          <w:color w:val="000000"/>
          <w:kern w:val="0"/>
          <w:sz w:val="28"/>
          <w:szCs w:val="28"/>
          <w:lang w:val="en-US" w:eastAsia="zh-CN"/>
        </w:rPr>
        <w:t>10</w:t>
      </w:r>
      <w:r>
        <w:rPr>
          <w:rFonts w:hint="eastAsia" w:ascii="仿宋" w:hAnsi="仿宋" w:eastAsia="仿宋" w:cs="仿宋"/>
          <w:color w:val="000000"/>
          <w:kern w:val="0"/>
          <w:sz w:val="28"/>
          <w:szCs w:val="28"/>
        </w:rPr>
        <w:t>点</w:t>
      </w:r>
      <w:r>
        <w:rPr>
          <w:rFonts w:hint="eastAsia" w:ascii="仿宋" w:hAnsi="仿宋" w:eastAsia="仿宋" w:cs="仿宋"/>
          <w:color w:val="000000"/>
          <w:kern w:val="0"/>
          <w:sz w:val="28"/>
          <w:szCs w:val="28"/>
          <w:lang w:val="en-US" w:eastAsia="zh-CN"/>
        </w:rPr>
        <w:t>00</w:t>
      </w:r>
      <w:r>
        <w:rPr>
          <w:rFonts w:hint="eastAsia" w:ascii="仿宋" w:hAnsi="仿宋" w:eastAsia="仿宋" w:cs="仿宋"/>
          <w:color w:val="000000"/>
          <w:kern w:val="0"/>
          <w:sz w:val="28"/>
          <w:szCs w:val="28"/>
        </w:rPr>
        <w:t>分（北</w:t>
      </w:r>
      <w:r>
        <w:rPr>
          <w:rFonts w:hint="eastAsia" w:ascii="仿宋" w:hAnsi="仿宋" w:eastAsia="仿宋" w:cs="仿宋"/>
          <w:kern w:val="0"/>
          <w:sz w:val="28"/>
          <w:szCs w:val="28"/>
        </w:rPr>
        <w:t>京时间）前递交响应文件。</w:t>
      </w:r>
    </w:p>
    <w:p>
      <w:pPr>
        <w:pageBreakBefore w:val="0"/>
        <w:widowControl w:val="0"/>
        <w:kinsoku/>
        <w:overflowPunct/>
        <w:topLinePunct w:val="0"/>
        <w:autoSpaceDE/>
        <w:autoSpaceDN/>
        <w:bidi w:val="0"/>
        <w:adjustRightInd/>
        <w:snapToGrid/>
        <w:spacing w:line="560" w:lineRule="exact"/>
        <w:textAlignment w:val="auto"/>
        <w:rPr>
          <w:rFonts w:hint="eastAsia" w:ascii="仿宋" w:hAnsi="仿宋" w:eastAsia="仿宋" w:cs="仿宋"/>
          <w:kern w:val="0"/>
          <w:sz w:val="28"/>
          <w:szCs w:val="28"/>
        </w:rPr>
      </w:pPr>
    </w:p>
    <w:p>
      <w:pPr>
        <w:keepNext/>
        <w:keepLines/>
        <w:pageBreakBefore w:val="0"/>
        <w:widowControl w:val="0"/>
        <w:kinsoku/>
        <w:overflowPunct/>
        <w:topLinePunct w:val="0"/>
        <w:autoSpaceDE/>
        <w:autoSpaceDN/>
        <w:bidi w:val="0"/>
        <w:adjustRightInd/>
        <w:snapToGrid/>
        <w:spacing w:line="560" w:lineRule="exact"/>
        <w:textAlignment w:val="auto"/>
        <w:outlineLvl w:val="1"/>
        <w:rPr>
          <w:rFonts w:hint="eastAsia" w:ascii="黑体" w:hAnsi="黑体" w:eastAsia="黑体" w:cs="黑体"/>
          <w:bCs/>
          <w:kern w:val="2"/>
          <w:sz w:val="28"/>
          <w:szCs w:val="28"/>
          <w:lang w:val="zh-CN"/>
        </w:rPr>
      </w:pPr>
      <w:bookmarkStart w:id="5" w:name="_Toc14809"/>
      <w:bookmarkStart w:id="6" w:name="_Toc35393790"/>
      <w:bookmarkStart w:id="7" w:name="_Toc28359079"/>
      <w:bookmarkStart w:id="8" w:name="_Toc10969"/>
      <w:bookmarkStart w:id="9" w:name="_Toc35393621"/>
      <w:bookmarkStart w:id="10" w:name="_Toc28359002"/>
      <w:bookmarkStart w:id="11" w:name="_Toc28025"/>
      <w:bookmarkStart w:id="12" w:name="_Hlk24379207"/>
      <w:r>
        <w:rPr>
          <w:rFonts w:hint="eastAsia" w:ascii="黑体" w:hAnsi="黑体" w:eastAsia="黑体" w:cs="黑体"/>
          <w:bCs/>
          <w:kern w:val="2"/>
          <w:sz w:val="28"/>
          <w:szCs w:val="28"/>
          <w:lang w:val="zh-CN"/>
        </w:rPr>
        <w:t>一、项目基本情况</w:t>
      </w:r>
      <w:bookmarkEnd w:id="5"/>
      <w:bookmarkEnd w:id="6"/>
      <w:bookmarkEnd w:id="7"/>
      <w:bookmarkEnd w:id="8"/>
      <w:bookmarkEnd w:id="9"/>
      <w:bookmarkEnd w:id="10"/>
      <w:bookmarkEnd w:id="11"/>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rPr>
        <w:t>项目编号：</w:t>
      </w:r>
      <w:r>
        <w:rPr>
          <w:rFonts w:hint="eastAsia" w:ascii="仿宋" w:hAnsi="仿宋" w:eastAsia="仿宋" w:cs="仿宋"/>
          <w:kern w:val="0"/>
          <w:sz w:val="28"/>
          <w:szCs w:val="28"/>
          <w:lang w:eastAsia="zh-CN"/>
        </w:rPr>
        <w:t>ZF2026-35-1032</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rPr>
        <w:t>项目名称：</w:t>
      </w:r>
      <w:r>
        <w:rPr>
          <w:rFonts w:hint="eastAsia" w:ascii="仿宋" w:hAnsi="仿宋" w:eastAsia="仿宋" w:cs="仿宋"/>
          <w:kern w:val="0"/>
          <w:sz w:val="28"/>
          <w:szCs w:val="28"/>
          <w:lang w:eastAsia="zh-CN"/>
        </w:rPr>
        <w:t>2026年合肥大学图书馆及一期教学楼等维修</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kern w:val="0"/>
          <w:sz w:val="28"/>
          <w:szCs w:val="28"/>
        </w:rPr>
        <w:t>采购</w:t>
      </w:r>
      <w:r>
        <w:rPr>
          <w:rFonts w:hint="eastAsia" w:ascii="仿宋" w:hAnsi="仿宋" w:eastAsia="仿宋" w:cs="仿宋"/>
          <w:color w:val="auto"/>
          <w:kern w:val="0"/>
          <w:sz w:val="28"/>
          <w:szCs w:val="28"/>
        </w:rPr>
        <w:t>方式：竞争性磋商</w:t>
      </w:r>
    </w:p>
    <w:bookmarkEnd w:id="12"/>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rPr>
        <w:t>预算金额：</w:t>
      </w:r>
      <w:r>
        <w:rPr>
          <w:rFonts w:hint="eastAsia" w:ascii="仿宋" w:hAnsi="仿宋" w:eastAsia="仿宋" w:cs="仿宋"/>
          <w:iCs/>
          <w:color w:val="auto"/>
          <w:kern w:val="0"/>
          <w:sz w:val="28"/>
          <w:szCs w:val="28"/>
          <w:lang w:val="en-US" w:eastAsia="zh-CN"/>
        </w:rPr>
        <w:t>470万元</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rPr>
        <w:t>最高限价：4688000.38</w:t>
      </w:r>
      <w:r>
        <w:rPr>
          <w:rFonts w:hint="eastAsia" w:ascii="仿宋" w:hAnsi="仿宋" w:eastAsia="仿宋" w:cs="仿宋"/>
          <w:kern w:val="0"/>
          <w:sz w:val="28"/>
          <w:szCs w:val="28"/>
          <w:lang w:val="en-US" w:eastAsia="zh-CN"/>
        </w:rPr>
        <w:t>元</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lang w:eastAsia="zh-CN"/>
        </w:rPr>
      </w:pPr>
      <w:r>
        <w:rPr>
          <w:rFonts w:hint="eastAsia" w:ascii="仿宋" w:hAnsi="仿宋" w:eastAsia="仿宋" w:cs="仿宋"/>
          <w:kern w:val="0"/>
          <w:sz w:val="28"/>
          <w:szCs w:val="28"/>
        </w:rPr>
        <w:t>采购</w:t>
      </w:r>
      <w:r>
        <w:rPr>
          <w:rFonts w:hint="eastAsia" w:ascii="仿宋" w:hAnsi="仿宋" w:eastAsia="仿宋" w:cs="仿宋"/>
          <w:color w:val="auto"/>
          <w:kern w:val="0"/>
          <w:sz w:val="28"/>
          <w:szCs w:val="28"/>
        </w:rPr>
        <w:t>需求：</w:t>
      </w:r>
      <w:r>
        <w:rPr>
          <w:rFonts w:hint="eastAsia" w:ascii="仿宋" w:hAnsi="仿宋" w:eastAsia="仿宋" w:cs="仿宋"/>
          <w:iCs/>
          <w:color w:val="auto"/>
          <w:kern w:val="0"/>
          <w:sz w:val="28"/>
          <w:szCs w:val="28"/>
          <w:lang w:eastAsia="zh-CN"/>
        </w:rPr>
        <w:t>2026年合肥大学图书馆及一期教学楼等维修，</w:t>
      </w:r>
      <w:r>
        <w:rPr>
          <w:rFonts w:hint="eastAsia" w:ascii="仿宋" w:hAnsi="仿宋" w:eastAsia="仿宋" w:cs="仿宋"/>
          <w:iCs/>
          <w:color w:val="auto"/>
          <w:kern w:val="0"/>
          <w:sz w:val="28"/>
          <w:szCs w:val="28"/>
          <w:lang w:val="en-US" w:eastAsia="zh-CN"/>
        </w:rPr>
        <w:t>包括但不限于图书馆屋面防水、地面、广场等维修，一期7号教学楼变形缝等维修，8-11号教学楼屋面防水、外墙、水电等维修，二期49号楼屋面防水、内墙等维修以及其他零星维修，</w:t>
      </w:r>
      <w:r>
        <w:rPr>
          <w:rFonts w:hint="eastAsia" w:ascii="仿宋" w:hAnsi="仿宋" w:eastAsia="仿宋" w:cs="仿宋"/>
          <w:iCs/>
          <w:color w:val="auto"/>
          <w:kern w:val="0"/>
          <w:sz w:val="28"/>
          <w:szCs w:val="28"/>
          <w:lang w:eastAsia="zh-CN"/>
        </w:rPr>
        <w:t>具体内容详见采购需求、图纸及清单。</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合同履行期限：</w:t>
      </w:r>
      <w:r>
        <w:rPr>
          <w:rFonts w:hint="eastAsia" w:ascii="仿宋" w:hAnsi="仿宋" w:eastAsia="仿宋" w:cs="仿宋"/>
          <w:iCs/>
          <w:color w:val="auto"/>
          <w:kern w:val="0"/>
          <w:sz w:val="28"/>
          <w:szCs w:val="28"/>
        </w:rPr>
        <w:t>自合同生效之日起，90个日历天</w:t>
      </w:r>
      <w:r>
        <w:rPr>
          <w:rFonts w:hint="eastAsia" w:ascii="仿宋" w:hAnsi="仿宋" w:eastAsia="仿宋" w:cs="仿宋"/>
          <w:color w:val="auto"/>
          <w:kern w:val="0"/>
          <w:sz w:val="28"/>
          <w:szCs w:val="28"/>
        </w:rPr>
        <w:t>。</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本项目不接受联合体。</w:t>
      </w:r>
      <w:bookmarkStart w:id="13" w:name="_Toc28359003"/>
      <w:bookmarkStart w:id="14" w:name="_Toc35393622"/>
      <w:bookmarkStart w:id="15" w:name="_Toc28359080"/>
      <w:bookmarkStart w:id="16" w:name="_Toc35393791"/>
    </w:p>
    <w:p>
      <w:pPr>
        <w:keepNext/>
        <w:keepLines/>
        <w:pageBreakBefore w:val="0"/>
        <w:widowControl w:val="0"/>
        <w:kinsoku/>
        <w:overflowPunct/>
        <w:topLinePunct w:val="0"/>
        <w:autoSpaceDE/>
        <w:autoSpaceDN/>
        <w:bidi w:val="0"/>
        <w:adjustRightInd/>
        <w:snapToGrid/>
        <w:spacing w:line="560" w:lineRule="exact"/>
        <w:textAlignment w:val="auto"/>
        <w:outlineLvl w:val="1"/>
        <w:rPr>
          <w:rFonts w:hint="eastAsia" w:ascii="黑体" w:hAnsi="黑体" w:eastAsia="黑体" w:cs="黑体"/>
          <w:bCs/>
          <w:kern w:val="2"/>
          <w:sz w:val="28"/>
          <w:szCs w:val="28"/>
          <w:lang w:val="zh-CN"/>
        </w:rPr>
      </w:pPr>
      <w:bookmarkStart w:id="17" w:name="_Toc9986"/>
      <w:bookmarkStart w:id="18" w:name="_Toc7856"/>
      <w:bookmarkStart w:id="19" w:name="_Toc1540"/>
      <w:r>
        <w:rPr>
          <w:rFonts w:hint="eastAsia" w:ascii="黑体" w:hAnsi="黑体" w:eastAsia="黑体" w:cs="黑体"/>
          <w:bCs/>
          <w:kern w:val="2"/>
          <w:sz w:val="28"/>
          <w:szCs w:val="28"/>
          <w:lang w:val="zh-CN"/>
        </w:rPr>
        <w:t>二、申请人的资格要求：</w:t>
      </w:r>
      <w:bookmarkEnd w:id="13"/>
      <w:bookmarkEnd w:id="14"/>
      <w:bookmarkEnd w:id="15"/>
      <w:bookmarkEnd w:id="16"/>
      <w:bookmarkEnd w:id="17"/>
      <w:bookmarkEnd w:id="18"/>
      <w:bookmarkEnd w:id="19"/>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1.满足《中华人民共和国政府采购法》第二十二条规定；</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kern w:val="0"/>
          <w:sz w:val="28"/>
          <w:szCs w:val="28"/>
        </w:rPr>
        <w:t>2.落实政府采</w:t>
      </w:r>
      <w:r>
        <w:rPr>
          <w:rFonts w:hint="eastAsia" w:ascii="仿宋" w:hAnsi="仿宋" w:eastAsia="仿宋" w:cs="仿宋"/>
          <w:color w:val="auto"/>
          <w:kern w:val="0"/>
          <w:sz w:val="28"/>
          <w:szCs w:val="28"/>
        </w:rPr>
        <w:t>购政策需满足的资格要求：</w:t>
      </w:r>
      <w:r>
        <w:rPr>
          <w:rFonts w:hint="eastAsia" w:ascii="仿宋" w:hAnsi="仿宋" w:eastAsia="仿宋" w:cs="仿宋"/>
          <w:iCs/>
          <w:color w:val="auto"/>
          <w:kern w:val="0"/>
          <w:sz w:val="28"/>
          <w:szCs w:val="28"/>
        </w:rPr>
        <w:t>本采购项目整体专门面向中小企业采购，供应商提供的工程由中小微企业、监狱企业或残疾人福利性单位承建；</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3.本项目的特定资格要求：</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3.1供应商资格要求：</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iCs/>
          <w:color w:val="auto"/>
          <w:kern w:val="0"/>
          <w:sz w:val="28"/>
          <w:szCs w:val="28"/>
        </w:rPr>
      </w:pPr>
      <w:r>
        <w:rPr>
          <w:rFonts w:hint="eastAsia" w:ascii="仿宋" w:hAnsi="仿宋" w:eastAsia="仿宋" w:cs="仿宋"/>
          <w:color w:val="auto"/>
          <w:kern w:val="0"/>
          <w:sz w:val="28"/>
          <w:szCs w:val="28"/>
        </w:rPr>
        <w:t>（1）</w:t>
      </w:r>
      <w:r>
        <w:rPr>
          <w:rFonts w:hint="eastAsia" w:ascii="仿宋" w:hAnsi="仿宋" w:eastAsia="仿宋" w:cs="仿宋"/>
          <w:iCs/>
          <w:color w:val="auto"/>
          <w:kern w:val="0"/>
          <w:sz w:val="28"/>
          <w:szCs w:val="28"/>
        </w:rPr>
        <w:t>具备建筑工程施工总承包叁级及以上资质；</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（2）具备有效的安全生产许可证</w:t>
      </w:r>
      <w:r>
        <w:rPr>
          <w:rFonts w:hint="eastAsia" w:ascii="仿宋" w:hAnsi="仿宋" w:eastAsia="仿宋" w:cs="仿宋"/>
          <w:iCs/>
          <w:color w:val="auto"/>
          <w:kern w:val="0"/>
          <w:sz w:val="28"/>
          <w:szCs w:val="28"/>
        </w:rPr>
        <w:t>。</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3.2项目经理资格要求：</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iCs/>
          <w:color w:val="auto"/>
          <w:kern w:val="0"/>
          <w:sz w:val="28"/>
          <w:szCs w:val="28"/>
        </w:rPr>
      </w:pPr>
      <w:r>
        <w:rPr>
          <w:rFonts w:hint="eastAsia" w:ascii="仿宋" w:hAnsi="仿宋" w:eastAsia="仿宋" w:cs="仿宋"/>
          <w:iCs/>
          <w:color w:val="auto"/>
          <w:kern w:val="0"/>
          <w:sz w:val="28"/>
          <w:szCs w:val="28"/>
        </w:rPr>
        <w:t>（1）具备建筑工程专业二级及以上注册建造师；</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iCs/>
          <w:color w:val="auto"/>
          <w:kern w:val="0"/>
          <w:sz w:val="28"/>
          <w:szCs w:val="28"/>
          <w:lang w:eastAsia="zh-CN"/>
        </w:rPr>
      </w:pPr>
      <w:r>
        <w:rPr>
          <w:rFonts w:hint="eastAsia" w:ascii="仿宋" w:hAnsi="仿宋" w:eastAsia="仿宋" w:cs="仿宋"/>
          <w:iCs/>
          <w:color w:val="auto"/>
          <w:kern w:val="0"/>
          <w:sz w:val="28"/>
          <w:szCs w:val="28"/>
        </w:rPr>
        <w:t>（2）具备住房和城乡建设行政主管部门颁发的安全生产考核合格证书（B证）</w:t>
      </w:r>
      <w:r>
        <w:rPr>
          <w:rFonts w:hint="eastAsia" w:ascii="仿宋" w:hAnsi="仿宋" w:eastAsia="仿宋" w:cs="仿宋"/>
          <w:iCs/>
          <w:color w:val="auto"/>
          <w:kern w:val="0"/>
          <w:sz w:val="28"/>
          <w:szCs w:val="28"/>
          <w:lang w:eastAsia="zh-CN"/>
        </w:rPr>
        <w:t>；</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（3）目前未在其他项目上任职或虽在其他项目上任职但本项目成交后合同签订前能够从其他项目变更至本项目并全面履约。</w:t>
      </w:r>
    </w:p>
    <w:p>
      <w:pPr>
        <w:keepNext/>
        <w:keepLines/>
        <w:pageBreakBefore w:val="0"/>
        <w:widowControl w:val="0"/>
        <w:kinsoku/>
        <w:overflowPunct/>
        <w:topLinePunct w:val="0"/>
        <w:autoSpaceDE/>
        <w:autoSpaceDN/>
        <w:bidi w:val="0"/>
        <w:adjustRightInd/>
        <w:snapToGrid/>
        <w:spacing w:line="560" w:lineRule="exact"/>
        <w:textAlignment w:val="auto"/>
        <w:outlineLvl w:val="1"/>
        <w:rPr>
          <w:rFonts w:hint="eastAsia" w:ascii="黑体" w:hAnsi="黑体" w:eastAsia="黑体" w:cs="黑体"/>
          <w:bCs/>
          <w:kern w:val="2"/>
          <w:sz w:val="28"/>
          <w:szCs w:val="28"/>
          <w:lang w:val="zh-CN"/>
        </w:rPr>
      </w:pPr>
      <w:bookmarkStart w:id="20" w:name="_Toc1607"/>
      <w:bookmarkStart w:id="21" w:name="_Toc7853"/>
      <w:bookmarkStart w:id="22" w:name="_Toc24591"/>
      <w:r>
        <w:rPr>
          <w:rFonts w:hint="eastAsia" w:ascii="黑体" w:hAnsi="黑体" w:eastAsia="黑体" w:cs="黑体"/>
          <w:bCs/>
          <w:kern w:val="2"/>
          <w:sz w:val="28"/>
          <w:szCs w:val="28"/>
          <w:lang w:val="zh-CN"/>
        </w:rPr>
        <w:t>三、获取采购文件</w:t>
      </w:r>
      <w:bookmarkEnd w:id="20"/>
      <w:bookmarkEnd w:id="21"/>
      <w:bookmarkEnd w:id="22"/>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时</w:t>
      </w:r>
      <w:r>
        <w:rPr>
          <w:rFonts w:hint="eastAsia" w:ascii="仿宋" w:hAnsi="仿宋" w:eastAsia="仿宋" w:cs="仿宋"/>
          <w:color w:val="000000"/>
          <w:kern w:val="0"/>
          <w:sz w:val="28"/>
          <w:szCs w:val="28"/>
        </w:rPr>
        <w:t>间：</w:t>
      </w:r>
      <w:r>
        <w:rPr>
          <w:rFonts w:hint="eastAsia" w:ascii="仿宋" w:hAnsi="仿宋" w:eastAsia="仿宋" w:cs="仿宋"/>
          <w:color w:val="000000"/>
          <w:kern w:val="0"/>
          <w:sz w:val="28"/>
          <w:szCs w:val="28"/>
          <w:lang w:eastAsia="zh-CN"/>
        </w:rPr>
        <w:t>2026年</w:t>
      </w:r>
      <w:r>
        <w:rPr>
          <w:rFonts w:hint="eastAsia" w:ascii="仿宋" w:hAnsi="仿宋" w:eastAsia="仿宋" w:cs="仿宋"/>
          <w:color w:val="000000"/>
          <w:kern w:val="0"/>
          <w:sz w:val="28"/>
          <w:szCs w:val="28"/>
          <w:lang w:val="en-US" w:eastAsia="zh-CN"/>
        </w:rPr>
        <w:t>9</w:t>
      </w:r>
      <w:r>
        <w:rPr>
          <w:rFonts w:hint="eastAsia" w:ascii="仿宋" w:hAnsi="仿宋" w:eastAsia="仿宋" w:cs="仿宋"/>
          <w:color w:val="000000"/>
          <w:kern w:val="0"/>
          <w:sz w:val="28"/>
          <w:szCs w:val="28"/>
        </w:rPr>
        <w:t>月</w:t>
      </w:r>
      <w:r>
        <w:rPr>
          <w:rFonts w:hint="eastAsia" w:ascii="仿宋" w:hAnsi="仿宋" w:eastAsia="仿宋" w:cs="仿宋"/>
          <w:color w:val="000000"/>
          <w:kern w:val="0"/>
          <w:sz w:val="28"/>
          <w:szCs w:val="28"/>
          <w:lang w:val="en-US" w:eastAsia="zh-CN"/>
        </w:rPr>
        <w:t>30</w:t>
      </w:r>
      <w:r>
        <w:rPr>
          <w:rFonts w:hint="eastAsia" w:ascii="仿宋" w:hAnsi="仿宋" w:eastAsia="仿宋" w:cs="仿宋"/>
          <w:color w:val="000000"/>
          <w:kern w:val="0"/>
          <w:sz w:val="28"/>
          <w:szCs w:val="28"/>
        </w:rPr>
        <w:t>日至</w:t>
      </w:r>
      <w:r>
        <w:rPr>
          <w:rFonts w:hint="eastAsia" w:ascii="仿宋" w:hAnsi="仿宋" w:eastAsia="仿宋" w:cs="仿宋"/>
          <w:color w:val="000000"/>
          <w:kern w:val="0"/>
          <w:sz w:val="28"/>
          <w:szCs w:val="28"/>
          <w:lang w:eastAsia="zh-CN"/>
        </w:rPr>
        <w:t>2026年</w:t>
      </w:r>
      <w:r>
        <w:rPr>
          <w:rFonts w:hint="eastAsia" w:ascii="仿宋" w:hAnsi="仿宋" w:eastAsia="仿宋" w:cs="仿宋"/>
          <w:color w:val="000000"/>
          <w:kern w:val="0"/>
          <w:sz w:val="28"/>
          <w:szCs w:val="28"/>
          <w:lang w:val="en-US" w:eastAsia="zh-CN"/>
        </w:rPr>
        <w:t>10</w:t>
      </w:r>
      <w:r>
        <w:rPr>
          <w:rFonts w:hint="eastAsia" w:ascii="仿宋" w:hAnsi="仿宋" w:eastAsia="仿宋" w:cs="仿宋"/>
          <w:color w:val="000000"/>
          <w:kern w:val="0"/>
          <w:sz w:val="28"/>
          <w:szCs w:val="28"/>
        </w:rPr>
        <w:t>月</w:t>
      </w:r>
      <w:r>
        <w:rPr>
          <w:rFonts w:hint="eastAsia" w:ascii="仿宋" w:hAnsi="仿宋" w:eastAsia="仿宋" w:cs="仿宋"/>
          <w:color w:val="000000"/>
          <w:kern w:val="0"/>
          <w:sz w:val="28"/>
          <w:szCs w:val="28"/>
          <w:lang w:val="en-US" w:eastAsia="zh-CN"/>
        </w:rPr>
        <w:t>13</w:t>
      </w:r>
      <w:r>
        <w:rPr>
          <w:rFonts w:hint="eastAsia" w:ascii="仿宋" w:hAnsi="仿宋" w:eastAsia="仿宋" w:cs="仿宋"/>
          <w:color w:val="000000"/>
          <w:kern w:val="0"/>
          <w:sz w:val="28"/>
          <w:szCs w:val="28"/>
        </w:rPr>
        <w:t>日，每天上</w:t>
      </w:r>
      <w:r>
        <w:rPr>
          <w:rFonts w:hint="eastAsia" w:ascii="仿宋" w:hAnsi="仿宋" w:eastAsia="仿宋" w:cs="仿宋"/>
          <w:kern w:val="0"/>
          <w:sz w:val="28"/>
          <w:szCs w:val="28"/>
        </w:rPr>
        <w:t>午00:00至12:00，下午12:00至23:59（北京时间，法定节假日除外）。</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地点：优质采招标采购平台（www.yzczb.com）</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方式：在线下载</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售价（元）：0</w:t>
      </w:r>
    </w:p>
    <w:p>
      <w:pPr>
        <w:keepNext/>
        <w:keepLines/>
        <w:pageBreakBefore w:val="0"/>
        <w:widowControl w:val="0"/>
        <w:kinsoku/>
        <w:overflowPunct/>
        <w:topLinePunct w:val="0"/>
        <w:autoSpaceDE/>
        <w:autoSpaceDN/>
        <w:bidi w:val="0"/>
        <w:adjustRightInd/>
        <w:snapToGrid/>
        <w:spacing w:line="560" w:lineRule="exact"/>
        <w:textAlignment w:val="auto"/>
        <w:outlineLvl w:val="1"/>
        <w:rPr>
          <w:rFonts w:hint="eastAsia" w:ascii="黑体" w:hAnsi="黑体" w:eastAsia="黑体" w:cs="黑体"/>
          <w:bCs/>
          <w:kern w:val="2"/>
          <w:sz w:val="28"/>
          <w:szCs w:val="28"/>
          <w:lang w:val="zh-CN"/>
        </w:rPr>
      </w:pPr>
      <w:bookmarkStart w:id="23" w:name="_Toc28359005"/>
      <w:bookmarkStart w:id="24" w:name="_Toc28359082"/>
      <w:bookmarkStart w:id="25" w:name="_Toc35393793"/>
      <w:bookmarkStart w:id="26" w:name="_Toc35393624"/>
      <w:bookmarkStart w:id="27" w:name="_Toc17609"/>
      <w:bookmarkStart w:id="28" w:name="_Toc24192"/>
      <w:bookmarkStart w:id="29" w:name="_Toc31710"/>
      <w:r>
        <w:rPr>
          <w:rFonts w:hint="eastAsia" w:ascii="黑体" w:hAnsi="黑体" w:eastAsia="黑体" w:cs="黑体"/>
          <w:bCs/>
          <w:kern w:val="2"/>
          <w:sz w:val="28"/>
          <w:szCs w:val="28"/>
          <w:lang w:val="zh-CN"/>
        </w:rPr>
        <w:t>四、</w:t>
      </w:r>
      <w:bookmarkEnd w:id="23"/>
      <w:bookmarkEnd w:id="24"/>
      <w:bookmarkEnd w:id="25"/>
      <w:bookmarkEnd w:id="26"/>
      <w:r>
        <w:rPr>
          <w:rFonts w:hint="eastAsia" w:ascii="黑体" w:hAnsi="黑体" w:eastAsia="黑体" w:cs="黑体"/>
          <w:bCs/>
          <w:kern w:val="2"/>
          <w:sz w:val="28"/>
          <w:szCs w:val="28"/>
          <w:lang w:val="zh-CN"/>
        </w:rPr>
        <w:t>响应文件提交</w:t>
      </w:r>
      <w:bookmarkEnd w:id="27"/>
      <w:bookmarkEnd w:id="28"/>
      <w:bookmarkEnd w:id="29"/>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bCs/>
          <w:kern w:val="0"/>
          <w:sz w:val="28"/>
          <w:szCs w:val="28"/>
        </w:rPr>
        <w:t>截止时间</w:t>
      </w:r>
      <w:r>
        <w:rPr>
          <w:rFonts w:hint="eastAsia" w:ascii="仿宋" w:hAnsi="仿宋" w:eastAsia="仿宋" w:cs="仿宋"/>
          <w:bCs/>
          <w:color w:val="000000"/>
          <w:kern w:val="0"/>
          <w:sz w:val="28"/>
          <w:szCs w:val="28"/>
        </w:rPr>
        <w:t>：</w:t>
      </w:r>
      <w:r>
        <w:rPr>
          <w:rFonts w:hint="eastAsia" w:ascii="仿宋" w:hAnsi="仿宋" w:eastAsia="仿宋" w:cs="仿宋"/>
          <w:color w:val="000000"/>
          <w:kern w:val="0"/>
          <w:sz w:val="28"/>
          <w:szCs w:val="28"/>
          <w:lang w:eastAsia="zh-CN"/>
        </w:rPr>
        <w:t>2026年</w:t>
      </w:r>
      <w:r>
        <w:rPr>
          <w:rFonts w:hint="eastAsia" w:ascii="仿宋" w:hAnsi="仿宋" w:eastAsia="仿宋" w:cs="仿宋"/>
          <w:color w:val="000000"/>
          <w:kern w:val="0"/>
          <w:sz w:val="28"/>
          <w:szCs w:val="28"/>
          <w:lang w:val="en-US" w:eastAsia="zh-CN"/>
        </w:rPr>
        <w:t>10</w:t>
      </w:r>
      <w:r>
        <w:rPr>
          <w:rFonts w:hint="eastAsia" w:ascii="仿宋" w:hAnsi="仿宋" w:eastAsia="仿宋" w:cs="仿宋"/>
          <w:color w:val="000000"/>
          <w:kern w:val="0"/>
          <w:sz w:val="28"/>
          <w:szCs w:val="28"/>
        </w:rPr>
        <w:t>月</w:t>
      </w:r>
      <w:r>
        <w:rPr>
          <w:rFonts w:hint="eastAsia" w:ascii="仿宋" w:hAnsi="仿宋" w:eastAsia="仿宋" w:cs="仿宋"/>
          <w:color w:val="000000"/>
          <w:kern w:val="0"/>
          <w:sz w:val="28"/>
          <w:szCs w:val="28"/>
          <w:lang w:val="en-US" w:eastAsia="zh-CN"/>
        </w:rPr>
        <w:t>14</w:t>
      </w:r>
      <w:r>
        <w:rPr>
          <w:rFonts w:hint="eastAsia" w:ascii="仿宋" w:hAnsi="仿宋" w:eastAsia="仿宋" w:cs="仿宋"/>
          <w:color w:val="000000"/>
          <w:kern w:val="0"/>
          <w:sz w:val="28"/>
          <w:szCs w:val="28"/>
        </w:rPr>
        <w:t>日</w:t>
      </w:r>
      <w:r>
        <w:rPr>
          <w:rFonts w:hint="eastAsia" w:ascii="仿宋" w:hAnsi="仿宋" w:eastAsia="仿宋" w:cs="仿宋"/>
          <w:color w:val="000000"/>
          <w:kern w:val="0"/>
          <w:sz w:val="28"/>
          <w:szCs w:val="28"/>
          <w:lang w:val="en-US" w:eastAsia="zh-CN"/>
        </w:rPr>
        <w:t>10</w:t>
      </w:r>
      <w:r>
        <w:rPr>
          <w:rFonts w:hint="eastAsia" w:ascii="仿宋" w:hAnsi="仿宋" w:eastAsia="仿宋" w:cs="仿宋"/>
          <w:color w:val="000000"/>
          <w:kern w:val="0"/>
          <w:sz w:val="28"/>
          <w:szCs w:val="28"/>
        </w:rPr>
        <w:t>点</w:t>
      </w:r>
      <w:r>
        <w:rPr>
          <w:rFonts w:hint="eastAsia" w:ascii="仿宋" w:hAnsi="仿宋" w:eastAsia="仿宋" w:cs="仿宋"/>
          <w:color w:val="000000"/>
          <w:kern w:val="0"/>
          <w:sz w:val="28"/>
          <w:szCs w:val="28"/>
          <w:lang w:val="en-US" w:eastAsia="zh-CN"/>
        </w:rPr>
        <w:t>00</w:t>
      </w:r>
      <w:r>
        <w:rPr>
          <w:rFonts w:hint="eastAsia" w:ascii="仿宋" w:hAnsi="仿宋" w:eastAsia="仿宋" w:cs="仿宋"/>
          <w:color w:val="000000"/>
          <w:kern w:val="0"/>
          <w:sz w:val="28"/>
          <w:szCs w:val="28"/>
        </w:rPr>
        <w:t>分</w:t>
      </w:r>
      <w:r>
        <w:rPr>
          <w:rFonts w:hint="eastAsia" w:ascii="仿宋" w:hAnsi="仿宋" w:eastAsia="仿宋" w:cs="仿宋"/>
          <w:bCs/>
          <w:color w:val="000000"/>
          <w:kern w:val="0"/>
          <w:sz w:val="28"/>
          <w:szCs w:val="28"/>
        </w:rPr>
        <w:t>（北</w:t>
      </w:r>
      <w:r>
        <w:rPr>
          <w:rFonts w:hint="eastAsia" w:ascii="仿宋" w:hAnsi="仿宋" w:eastAsia="仿宋" w:cs="仿宋"/>
          <w:bCs/>
          <w:kern w:val="0"/>
          <w:sz w:val="28"/>
          <w:szCs w:val="28"/>
        </w:rPr>
        <w:t>京时间）</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地点：优质采招标采购平台（www.yzczb.com）</w:t>
      </w:r>
    </w:p>
    <w:p>
      <w:pPr>
        <w:keepNext/>
        <w:keepLines/>
        <w:pageBreakBefore w:val="0"/>
        <w:widowControl w:val="0"/>
        <w:kinsoku/>
        <w:overflowPunct/>
        <w:topLinePunct w:val="0"/>
        <w:autoSpaceDE/>
        <w:autoSpaceDN/>
        <w:bidi w:val="0"/>
        <w:adjustRightInd/>
        <w:snapToGrid/>
        <w:spacing w:line="560" w:lineRule="exact"/>
        <w:textAlignment w:val="auto"/>
        <w:outlineLvl w:val="1"/>
        <w:rPr>
          <w:rFonts w:hint="eastAsia" w:ascii="黑体" w:hAnsi="黑体" w:eastAsia="黑体" w:cs="黑体"/>
          <w:bCs/>
          <w:kern w:val="2"/>
          <w:sz w:val="28"/>
          <w:szCs w:val="28"/>
          <w:lang w:val="zh-CN"/>
        </w:rPr>
      </w:pPr>
      <w:bookmarkStart w:id="30" w:name="_Toc21185"/>
      <w:bookmarkStart w:id="31" w:name="_Toc4071"/>
      <w:bookmarkStart w:id="32" w:name="_Toc13437"/>
      <w:bookmarkStart w:id="33" w:name="_Toc28359007"/>
      <w:bookmarkStart w:id="34" w:name="_Toc35393794"/>
      <w:bookmarkStart w:id="35" w:name="_Toc28359084"/>
      <w:bookmarkStart w:id="36" w:name="_Toc35393625"/>
      <w:r>
        <w:rPr>
          <w:rFonts w:hint="eastAsia" w:ascii="黑体" w:hAnsi="黑体" w:eastAsia="黑体" w:cs="黑体"/>
          <w:bCs/>
          <w:kern w:val="2"/>
          <w:sz w:val="28"/>
          <w:szCs w:val="28"/>
          <w:lang w:val="zh-CN"/>
        </w:rPr>
        <w:t>五、开启</w:t>
      </w:r>
      <w:bookmarkEnd w:id="30"/>
      <w:bookmarkEnd w:id="31"/>
      <w:bookmarkEnd w:id="32"/>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kern w:val="0"/>
          <w:sz w:val="28"/>
          <w:szCs w:val="28"/>
        </w:rPr>
      </w:pPr>
      <w:r>
        <w:rPr>
          <w:rFonts w:hint="eastAsia" w:ascii="仿宋" w:hAnsi="仿宋" w:eastAsia="仿宋" w:cs="仿宋"/>
          <w:kern w:val="0"/>
          <w:sz w:val="28"/>
          <w:szCs w:val="28"/>
        </w:rPr>
        <w:t>时间：同响应文件提交截止时间</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地点：优质采招标采购平台（www.yzczb.com）</w:t>
      </w:r>
    </w:p>
    <w:p>
      <w:pPr>
        <w:keepNext/>
        <w:keepLines/>
        <w:pageBreakBefore w:val="0"/>
        <w:widowControl w:val="0"/>
        <w:kinsoku/>
        <w:overflowPunct/>
        <w:topLinePunct w:val="0"/>
        <w:autoSpaceDE/>
        <w:autoSpaceDN/>
        <w:bidi w:val="0"/>
        <w:adjustRightInd/>
        <w:snapToGrid/>
        <w:spacing w:line="560" w:lineRule="exact"/>
        <w:textAlignment w:val="auto"/>
        <w:outlineLvl w:val="1"/>
        <w:rPr>
          <w:rFonts w:hint="eastAsia" w:ascii="黑体" w:hAnsi="黑体" w:eastAsia="黑体" w:cs="黑体"/>
          <w:bCs/>
          <w:kern w:val="2"/>
          <w:sz w:val="28"/>
          <w:szCs w:val="28"/>
          <w:lang w:val="zh-CN"/>
        </w:rPr>
      </w:pPr>
      <w:bookmarkStart w:id="37" w:name="_Toc25383"/>
      <w:bookmarkStart w:id="38" w:name="_Toc12517"/>
      <w:bookmarkStart w:id="39" w:name="_Toc15923"/>
      <w:r>
        <w:rPr>
          <w:rFonts w:hint="eastAsia" w:ascii="黑体" w:hAnsi="黑体" w:eastAsia="黑体" w:cs="黑体"/>
          <w:bCs/>
          <w:kern w:val="2"/>
          <w:sz w:val="28"/>
          <w:szCs w:val="28"/>
          <w:lang w:val="zh-CN"/>
        </w:rPr>
        <w:t>六、公告期限</w:t>
      </w:r>
      <w:bookmarkEnd w:id="33"/>
      <w:bookmarkEnd w:id="34"/>
      <w:bookmarkEnd w:id="35"/>
      <w:bookmarkEnd w:id="36"/>
      <w:bookmarkEnd w:id="37"/>
      <w:bookmarkEnd w:id="38"/>
      <w:bookmarkEnd w:id="39"/>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自本公告发布之日起3个工作日。</w:t>
      </w:r>
    </w:p>
    <w:p>
      <w:pPr>
        <w:keepNext/>
        <w:keepLines/>
        <w:pageBreakBefore w:val="0"/>
        <w:widowControl w:val="0"/>
        <w:kinsoku/>
        <w:overflowPunct/>
        <w:topLinePunct w:val="0"/>
        <w:autoSpaceDE/>
        <w:autoSpaceDN/>
        <w:bidi w:val="0"/>
        <w:adjustRightInd/>
        <w:snapToGrid/>
        <w:spacing w:line="560" w:lineRule="exact"/>
        <w:textAlignment w:val="auto"/>
        <w:outlineLvl w:val="1"/>
        <w:rPr>
          <w:rFonts w:hint="eastAsia" w:ascii="黑体" w:hAnsi="黑体" w:eastAsia="黑体" w:cs="黑体"/>
          <w:bCs/>
          <w:kern w:val="2"/>
          <w:sz w:val="28"/>
          <w:szCs w:val="28"/>
          <w:lang w:val="zh-CN"/>
        </w:rPr>
      </w:pPr>
      <w:bookmarkStart w:id="40" w:name="_Toc8074"/>
      <w:bookmarkStart w:id="41" w:name="_Toc9087"/>
      <w:bookmarkStart w:id="42" w:name="_Toc20924"/>
      <w:r>
        <w:rPr>
          <w:rFonts w:hint="eastAsia" w:ascii="黑体" w:hAnsi="黑体" w:eastAsia="黑体" w:cs="黑体"/>
          <w:bCs/>
          <w:kern w:val="2"/>
          <w:sz w:val="28"/>
          <w:szCs w:val="28"/>
          <w:lang w:val="zh-CN"/>
        </w:rPr>
        <w:t>七、其他补充事宜</w:t>
      </w:r>
      <w:bookmarkEnd w:id="40"/>
      <w:bookmarkEnd w:id="41"/>
      <w:bookmarkEnd w:id="42"/>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1.本项目相关信息同时在安徽省政府采购网</w:t>
      </w:r>
      <w:r>
        <w:rPr>
          <w:rFonts w:hint="eastAsia" w:ascii="仿宋" w:hAnsi="仿宋" w:eastAsia="仿宋" w:cs="仿宋"/>
          <w:kern w:val="0"/>
          <w:sz w:val="28"/>
          <w:szCs w:val="28"/>
          <w:lang w:eastAsia="zh-CN"/>
        </w:rPr>
        <w:t>（www.ccgp-anhui.gov.cn）</w:t>
      </w:r>
      <w:r>
        <w:rPr>
          <w:rFonts w:hint="eastAsia" w:ascii="仿宋" w:hAnsi="仿宋" w:eastAsia="仿宋" w:cs="仿宋"/>
          <w:kern w:val="0"/>
          <w:sz w:val="28"/>
          <w:szCs w:val="28"/>
        </w:rPr>
        <w:t>、优质采招标采购平台（www.yzczb.com）</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优质采云采购平台</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www.youzhicai.com</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上发布；</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kern w:val="0"/>
          <w:sz w:val="28"/>
          <w:szCs w:val="28"/>
        </w:rPr>
        <w:t>2.本</w:t>
      </w:r>
      <w:r>
        <w:rPr>
          <w:rFonts w:hint="eastAsia" w:ascii="仿宋" w:hAnsi="仿宋" w:eastAsia="仿宋" w:cs="仿宋"/>
          <w:color w:val="auto"/>
          <w:kern w:val="0"/>
          <w:sz w:val="28"/>
          <w:szCs w:val="28"/>
        </w:rPr>
        <w:t>项目需落实的节能环保、中小企业扶持等相关政府采购政策详见采购文件。</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3.按照财政部、工业和信息化部制定的《政府采购促进中小企业发展管理办法》，本项目为专门面向中小企业采购项目。企业划型标准按照《关于印发中小企业划型标准规定的通知》工信部联企业</w:t>
      </w:r>
      <w:r>
        <w:rPr>
          <w:rFonts w:hint="eastAsia" w:ascii="仿宋" w:hAnsi="仿宋" w:eastAsia="仿宋" w:cs="仿宋"/>
          <w:color w:val="auto"/>
          <w:kern w:val="2"/>
          <w:sz w:val="28"/>
          <w:szCs w:val="28"/>
          <w:lang w:eastAsia="zh-CN"/>
        </w:rPr>
        <w:t>〔2011〕</w:t>
      </w:r>
      <w:r>
        <w:rPr>
          <w:rFonts w:hint="eastAsia" w:ascii="仿宋" w:hAnsi="仿宋" w:eastAsia="仿宋" w:cs="仿宋"/>
          <w:color w:val="auto"/>
          <w:kern w:val="2"/>
          <w:sz w:val="28"/>
          <w:szCs w:val="28"/>
        </w:rPr>
        <w:t>300号)规定执行。</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4</w:t>
      </w:r>
      <w:r>
        <w:rPr>
          <w:rFonts w:hint="eastAsia" w:ascii="仿宋" w:hAnsi="仿宋" w:eastAsia="仿宋" w:cs="仿宋"/>
          <w:kern w:val="0"/>
          <w:sz w:val="28"/>
          <w:szCs w:val="28"/>
        </w:rPr>
        <w:t>.电子化交易要求：</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（1）潜在投标人/供应商</w:t>
      </w:r>
      <w:r>
        <w:rPr>
          <w:rFonts w:hint="eastAsia" w:ascii="仿宋" w:hAnsi="仿宋" w:eastAsia="仿宋" w:cs="仿宋"/>
          <w:kern w:val="0"/>
          <w:sz w:val="28"/>
          <w:szCs w:val="28"/>
          <w:lang w:val="en-US" w:eastAsia="zh-CN"/>
        </w:rPr>
        <w:t>请</w:t>
      </w:r>
      <w:r>
        <w:rPr>
          <w:rFonts w:hint="eastAsia" w:ascii="仿宋" w:hAnsi="仿宋" w:eastAsia="仿宋" w:cs="仿宋"/>
          <w:kern w:val="0"/>
          <w:sz w:val="28"/>
          <w:szCs w:val="28"/>
        </w:rPr>
        <w:t>登录“优质采招标采购平台”（网址：www.yzczb.com，以下称“优质采平台”）参与本项目招标采购活动。首次登录须办理注册手续，请务必选择注册为“投标人角色”类型。注册流程见优质采平台“</w:t>
      </w:r>
      <w:r>
        <w:rPr>
          <w:rFonts w:hint="eastAsia" w:ascii="仿宋" w:hAnsi="仿宋" w:eastAsia="仿宋" w:cs="仿宋"/>
          <w:kern w:val="0"/>
          <w:sz w:val="28"/>
          <w:szCs w:val="28"/>
          <w:lang w:val="en-US" w:eastAsia="zh-CN"/>
        </w:rPr>
        <w:t>注册指南</w:t>
      </w:r>
      <w:r>
        <w:rPr>
          <w:rFonts w:hint="eastAsia" w:ascii="仿宋" w:hAnsi="仿宋" w:eastAsia="仿宋" w:cs="仿宋"/>
          <w:kern w:val="0"/>
          <w:sz w:val="28"/>
          <w:szCs w:val="28"/>
        </w:rPr>
        <w:t>”栏目，咨询电话：400-0099-555。因未及时办理注册手续影响参加招标采购活动的，责任自负。</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2）已注册的潜在投标人/供应商可登录优质采平台获取招标采购文件，本项目的招标采购文件及其他资料（含澄清、答疑及相关补充文件）通过优质采平台发布，采购人/代理机构不再另行书面通知，潜在投标人/供应商应及时关注、查阅优质采平台。因未及时查看导致不利后果的，责任自负。</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（3）已注册的潜在投标人/供应商若注册信息发生变更（如：与初始注册信息不一致），应及时网上提交变更申请。因未及时变更导致不利后果的，责任自负。</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4）本项目采用全流程电子化招标采购方式，潜在投标人/供应商须办理CA数字证书（以下简称CA），CA用于电子投标/响应文件的签章及上传（上传投标/响应文件需使用CA进行加密）；CA办理详见《关于优质采平台数字证书办理的须知》（http://www.youzhicai.com/nd/a_8f80a7ec-911f-4c4d-a123-f8849880f045.html）；咨询热线：400-0099-555。</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（5）电子投标/响应文件必须使用优质采“投标文件编制工具V3.0（智能交易系统适配版）”（以下简称“投标工具”）制作电子投标文件，下载地址：https://toolcdn.youzhicai.com/tools/BidderTools.zip</w:t>
      </w:r>
      <w:r>
        <w:rPr>
          <w:rFonts w:hint="eastAsia" w:ascii="仿宋" w:hAnsi="仿宋" w:eastAsia="仿宋" w:cs="仿宋"/>
          <w:kern w:val="0"/>
          <w:sz w:val="28"/>
          <w:szCs w:val="28"/>
          <w:lang w:eastAsia="zh-CN"/>
        </w:rPr>
        <w:t>，使用说明书及视频教程下载地址</w:t>
      </w:r>
      <w:r>
        <w:rPr>
          <w:rFonts w:hint="eastAsia" w:ascii="仿宋" w:hAnsi="仿宋" w:eastAsia="仿宋" w:cs="仿宋"/>
          <w:kern w:val="0"/>
          <w:sz w:val="28"/>
          <w:szCs w:val="28"/>
        </w:rPr>
        <w:t>：</w:t>
      </w:r>
      <w:r>
        <w:rPr>
          <w:rFonts w:hint="eastAsia" w:ascii="仿宋" w:hAnsi="仿宋" w:eastAsia="仿宋" w:cs="仿宋"/>
          <w:kern w:val="0"/>
          <w:sz w:val="28"/>
          <w:szCs w:val="28"/>
          <w:lang w:eastAsia="zh-CN"/>
        </w:rPr>
        <w:t>http://file.youzhicai.com/files/BidderHelp.rar</w:t>
      </w:r>
      <w:r>
        <w:rPr>
          <w:rFonts w:hint="eastAsia" w:ascii="仿宋" w:hAnsi="仿宋" w:eastAsia="仿宋" w:cs="仿宋"/>
          <w:kern w:val="0"/>
          <w:sz w:val="28"/>
          <w:szCs w:val="28"/>
        </w:rPr>
        <w:t>。</w:t>
      </w:r>
    </w:p>
    <w:p>
      <w:pPr>
        <w:keepNext/>
        <w:keepLines/>
        <w:pageBreakBefore w:val="0"/>
        <w:widowControl w:val="0"/>
        <w:kinsoku/>
        <w:overflowPunct/>
        <w:topLinePunct w:val="0"/>
        <w:autoSpaceDE/>
        <w:autoSpaceDN/>
        <w:bidi w:val="0"/>
        <w:adjustRightInd/>
        <w:snapToGrid/>
        <w:spacing w:line="560" w:lineRule="exact"/>
        <w:textAlignment w:val="auto"/>
        <w:outlineLvl w:val="1"/>
        <w:rPr>
          <w:rFonts w:hint="eastAsia" w:ascii="黑体" w:hAnsi="黑体" w:eastAsia="黑体" w:cs="黑体"/>
          <w:bCs/>
          <w:kern w:val="2"/>
          <w:sz w:val="28"/>
          <w:szCs w:val="28"/>
          <w:lang w:val="zh-CN"/>
        </w:rPr>
      </w:pPr>
      <w:bookmarkStart w:id="43" w:name="_Toc18952"/>
      <w:bookmarkStart w:id="44" w:name="_Toc3115"/>
      <w:bookmarkStart w:id="45" w:name="_Toc17491"/>
      <w:r>
        <w:rPr>
          <w:rFonts w:hint="eastAsia" w:ascii="黑体" w:hAnsi="黑体" w:eastAsia="黑体" w:cs="黑体"/>
          <w:bCs/>
          <w:kern w:val="2"/>
          <w:sz w:val="28"/>
          <w:szCs w:val="28"/>
          <w:lang w:val="zh-CN"/>
        </w:rPr>
        <w:t>八、凡对本次采购提出询问，请按以下方式联系。</w:t>
      </w:r>
      <w:bookmarkEnd w:id="43"/>
      <w:bookmarkEnd w:id="44"/>
      <w:bookmarkEnd w:id="45"/>
    </w:p>
    <w:p>
      <w:pPr>
        <w:pageBreakBefore w:val="0"/>
        <w:widowControl w:val="0"/>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1.采购人信息</w:t>
      </w:r>
    </w:p>
    <w:p>
      <w:pPr>
        <w:pageBreakBefore w:val="0"/>
        <w:widowControl w:val="0"/>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kern w:val="0"/>
          <w:sz w:val="28"/>
          <w:szCs w:val="28"/>
          <w:lang w:eastAsia="zh-CN"/>
        </w:rPr>
      </w:pPr>
      <w:r>
        <w:rPr>
          <w:rFonts w:hint="eastAsia" w:ascii="仿宋" w:hAnsi="仿宋" w:eastAsia="仿宋" w:cs="仿宋"/>
          <w:kern w:val="0"/>
          <w:sz w:val="28"/>
          <w:szCs w:val="28"/>
        </w:rPr>
        <w:t xml:space="preserve">名   </w:t>
      </w:r>
      <w:r>
        <w:rPr>
          <w:rFonts w:hint="eastAsia" w:ascii="仿宋" w:hAnsi="仿宋" w:eastAsia="仿宋" w:cs="仿宋"/>
          <w:color w:val="auto"/>
          <w:kern w:val="0"/>
          <w:sz w:val="28"/>
          <w:szCs w:val="28"/>
        </w:rPr>
        <w:t xml:space="preserve"> 称：</w:t>
      </w:r>
      <w:r>
        <w:rPr>
          <w:rFonts w:hint="eastAsia" w:ascii="仿宋" w:hAnsi="仿宋" w:eastAsia="仿宋" w:cs="仿宋"/>
          <w:iCs/>
          <w:color w:val="auto"/>
          <w:kern w:val="0"/>
          <w:sz w:val="28"/>
          <w:szCs w:val="28"/>
          <w:lang w:eastAsia="zh-CN"/>
        </w:rPr>
        <w:t>合肥大学</w:t>
      </w:r>
    </w:p>
    <w:p>
      <w:pPr>
        <w:pageBreakBefore w:val="0"/>
        <w:widowControl w:val="0"/>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kern w:val="0"/>
          <w:sz w:val="28"/>
          <w:szCs w:val="28"/>
          <w:lang w:eastAsia="zh-CN"/>
        </w:rPr>
      </w:pPr>
      <w:r>
        <w:rPr>
          <w:rFonts w:hint="eastAsia" w:ascii="仿宋" w:hAnsi="仿宋" w:eastAsia="仿宋" w:cs="仿宋"/>
          <w:color w:val="auto"/>
          <w:kern w:val="0"/>
          <w:sz w:val="28"/>
          <w:szCs w:val="28"/>
        </w:rPr>
        <w:t>地    址：</w:t>
      </w:r>
      <w:r>
        <w:rPr>
          <w:rFonts w:hint="eastAsia" w:ascii="仿宋" w:hAnsi="仿宋" w:eastAsia="仿宋" w:cs="仿宋"/>
          <w:iCs/>
          <w:color w:val="auto"/>
          <w:kern w:val="0"/>
          <w:sz w:val="28"/>
          <w:szCs w:val="28"/>
          <w:lang w:eastAsia="zh-CN"/>
        </w:rPr>
        <w:t>合肥市经济技术开发区锦绣大道99号</w:t>
      </w:r>
    </w:p>
    <w:p>
      <w:pPr>
        <w:pageBreakBefore w:val="0"/>
        <w:widowControl w:val="0"/>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kern w:val="0"/>
          <w:sz w:val="28"/>
          <w:szCs w:val="28"/>
          <w:lang w:eastAsia="zh-CN"/>
        </w:rPr>
      </w:pPr>
      <w:r>
        <w:rPr>
          <w:rFonts w:hint="eastAsia" w:ascii="仿宋" w:hAnsi="仿宋" w:eastAsia="仿宋" w:cs="仿宋"/>
          <w:color w:val="auto"/>
          <w:kern w:val="0"/>
          <w:sz w:val="28"/>
          <w:szCs w:val="28"/>
        </w:rPr>
        <w:t>联系方式：</w:t>
      </w:r>
      <w:bookmarkStart w:id="46" w:name="_Toc28359009"/>
      <w:bookmarkStart w:id="47" w:name="_Toc28359086"/>
      <w:r>
        <w:rPr>
          <w:rFonts w:hint="eastAsia" w:ascii="仿宋" w:hAnsi="仿宋" w:eastAsia="仿宋" w:cs="仿宋"/>
          <w:iCs/>
          <w:color w:val="auto"/>
          <w:kern w:val="0"/>
          <w:sz w:val="28"/>
          <w:szCs w:val="28"/>
          <w:lang w:eastAsia="zh-CN"/>
        </w:rPr>
        <w:t>0551-62158095</w:t>
      </w:r>
    </w:p>
    <w:p>
      <w:pPr>
        <w:pageBreakBefore w:val="0"/>
        <w:widowControl w:val="0"/>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2.采购代理机构信息</w:t>
      </w:r>
      <w:bookmarkEnd w:id="46"/>
      <w:bookmarkEnd w:id="47"/>
    </w:p>
    <w:p>
      <w:pPr>
        <w:pageBreakBefore w:val="0"/>
        <w:widowControl w:val="0"/>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名    称：安徽省招标集团股份有限公司</w:t>
      </w:r>
    </w:p>
    <w:p>
      <w:pPr>
        <w:pageBreakBefore w:val="0"/>
        <w:widowControl w:val="0"/>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rPr>
        <w:t>地    址：</w:t>
      </w:r>
      <w:r>
        <w:rPr>
          <w:rFonts w:hint="eastAsia" w:ascii="仿宋" w:hAnsi="仿宋" w:eastAsia="仿宋" w:cs="仿宋"/>
          <w:kern w:val="0"/>
          <w:sz w:val="28"/>
          <w:szCs w:val="28"/>
          <w:lang w:eastAsia="zh-CN"/>
        </w:rPr>
        <w:t>合肥市包河区紫云路888号</w:t>
      </w:r>
    </w:p>
    <w:p>
      <w:pPr>
        <w:pageBreakBefore w:val="0"/>
        <w:widowControl w:val="0"/>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kern w:val="0"/>
          <w:sz w:val="28"/>
          <w:szCs w:val="28"/>
        </w:rPr>
      </w:pPr>
      <w:r>
        <w:rPr>
          <w:rFonts w:hint="eastAsia" w:ascii="仿宋" w:hAnsi="仿宋" w:eastAsia="仿宋" w:cs="仿宋"/>
          <w:kern w:val="0"/>
          <w:sz w:val="28"/>
          <w:szCs w:val="28"/>
        </w:rPr>
        <w:t>联系方式：</w:t>
      </w:r>
      <w:bookmarkStart w:id="48" w:name="_Toc28359010"/>
      <w:bookmarkStart w:id="49" w:name="_Toc28359087"/>
      <w:r>
        <w:rPr>
          <w:rFonts w:hint="eastAsia" w:ascii="仿宋" w:hAnsi="仿宋" w:eastAsia="仿宋" w:cs="仿宋"/>
          <w:iCs/>
          <w:color w:val="auto"/>
          <w:kern w:val="2"/>
          <w:sz w:val="28"/>
          <w:szCs w:val="28"/>
          <w:lang w:eastAsia="zh-CN"/>
        </w:rPr>
        <w:t>0551-66061493</w:t>
      </w:r>
    </w:p>
    <w:p>
      <w:pPr>
        <w:pageBreakBefore w:val="0"/>
        <w:widowControl w:val="0"/>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3.项目联系方式</w:t>
      </w:r>
      <w:bookmarkEnd w:id="48"/>
      <w:bookmarkEnd w:id="49"/>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0"/>
          <w:sz w:val="28"/>
          <w:szCs w:val="28"/>
          <w:lang w:eastAsia="zh-CN"/>
        </w:rPr>
      </w:pPr>
      <w:r>
        <w:rPr>
          <w:rFonts w:hint="eastAsia" w:ascii="仿宋" w:hAnsi="仿宋" w:eastAsia="仿宋" w:cs="仿宋"/>
          <w:color w:val="auto"/>
          <w:kern w:val="0"/>
          <w:sz w:val="28"/>
          <w:szCs w:val="28"/>
        </w:rPr>
        <w:t>项目联系人：</w:t>
      </w:r>
      <w:r>
        <w:rPr>
          <w:rFonts w:hint="eastAsia" w:ascii="仿宋" w:hAnsi="仿宋" w:eastAsia="仿宋" w:cs="仿宋"/>
          <w:iCs/>
          <w:color w:val="auto"/>
          <w:kern w:val="0"/>
          <w:sz w:val="28"/>
          <w:szCs w:val="28"/>
          <w:lang w:eastAsia="zh-CN"/>
        </w:rPr>
        <w:t>程龙、疏杨、张雨熙</w:t>
      </w:r>
    </w:p>
    <w:p>
      <w:pPr>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宋体" w:hAnsi="宋体" w:eastAsia="仿宋" w:cs="Times New Roman"/>
          <w:iCs/>
          <w:color w:val="auto"/>
          <w:kern w:val="0"/>
          <w:sz w:val="28"/>
          <w:szCs w:val="22"/>
          <w:lang w:eastAsia="zh-CN"/>
        </w:rPr>
      </w:pPr>
      <w:r>
        <w:rPr>
          <w:rFonts w:hint="eastAsia" w:ascii="仿宋" w:hAnsi="仿宋" w:eastAsia="仿宋" w:cs="仿宋"/>
          <w:color w:val="auto"/>
          <w:kern w:val="0"/>
          <w:sz w:val="28"/>
          <w:szCs w:val="28"/>
        </w:rPr>
        <w:t>电      话：</w:t>
      </w:r>
      <w:r>
        <w:rPr>
          <w:rFonts w:hint="eastAsia" w:ascii="仿宋" w:hAnsi="仿宋" w:eastAsia="仿宋" w:cs="仿宋"/>
          <w:iCs/>
          <w:color w:val="auto"/>
          <w:kern w:val="0"/>
          <w:sz w:val="28"/>
          <w:szCs w:val="28"/>
          <w:lang w:eastAsia="zh-CN"/>
        </w:rPr>
        <w:t>0551-66061493</w:t>
      </w:r>
    </w:p>
    <w:p>
      <w:pPr>
        <w:tabs>
          <w:tab w:val="left" w:pos="2410"/>
        </w:tabs>
        <w:autoSpaceDE w:val="0"/>
        <w:autoSpaceDN w:val="0"/>
        <w:adjustRightInd w:val="0"/>
        <w:snapToGrid w:val="0"/>
        <w:spacing w:line="360" w:lineRule="auto"/>
        <w:jc w:val="center"/>
        <w:outlineLvl w:val="0"/>
        <w:rPr>
          <w:rFonts w:ascii="宋体" w:hAnsi="宋体" w:eastAsia="宋体" w:cs="Times New Roman"/>
          <w:b/>
          <w:kern w:val="0"/>
          <w:sz w:val="28"/>
          <w:szCs w:val="20"/>
        </w:rPr>
      </w:pPr>
      <w:r>
        <w:rPr>
          <w:rFonts w:ascii="宋体" w:hAnsi="宋体" w:eastAsia="仿宋" w:cs="Times New Roman"/>
          <w:iCs/>
          <w:color w:val="0000FF"/>
          <w:kern w:val="0"/>
          <w:sz w:val="28"/>
          <w:szCs w:val="22"/>
        </w:rPr>
        <w:br w:type="page"/>
      </w:r>
      <w:r>
        <w:rPr>
          <w:rFonts w:hint="eastAsia" w:ascii="宋体" w:hAnsi="宋体" w:eastAsia="宋体" w:cs="Times New Roman"/>
          <w:b/>
          <w:kern w:val="0"/>
          <w:sz w:val="28"/>
          <w:szCs w:val="20"/>
        </w:rPr>
        <w:t>目  录</w:t>
      </w:r>
    </w:p>
    <w:p>
      <w:pPr>
        <w:tabs>
          <w:tab w:val="left" w:pos="2410"/>
          <w:tab w:val="left" w:pos="5103"/>
        </w:tabs>
        <w:autoSpaceDE w:val="0"/>
        <w:autoSpaceDN w:val="0"/>
        <w:adjustRightInd w:val="0"/>
        <w:snapToGrid w:val="0"/>
        <w:spacing w:line="360" w:lineRule="auto"/>
        <w:jc w:val="left"/>
        <w:rPr>
          <w:rFonts w:hint="eastAsia" w:ascii="宋体" w:hAnsi="宋体" w:eastAsia="宋体" w:cs="Times New Roman"/>
          <w:b/>
          <w:kern w:val="0"/>
          <w:sz w:val="28"/>
          <w:szCs w:val="20"/>
          <w:lang w:eastAsia="zh-CN"/>
        </w:rPr>
      </w:pPr>
      <w:r>
        <w:rPr>
          <w:rFonts w:hint="eastAsia" w:ascii="宋体" w:hAnsi="宋体" w:eastAsia="宋体" w:cs="Times New Roman"/>
          <w:b/>
          <w:kern w:val="0"/>
          <w:sz w:val="28"/>
          <w:szCs w:val="20"/>
          <w:lang w:eastAsia="zh-CN"/>
        </w:rPr>
        <w:tab/>
      </w:r>
      <w:r>
        <w:rPr>
          <w:rFonts w:hint="eastAsia" w:ascii="宋体" w:hAnsi="宋体" w:eastAsia="宋体" w:cs="Times New Roman"/>
          <w:b/>
          <w:kern w:val="0"/>
          <w:sz w:val="28"/>
          <w:szCs w:val="20"/>
          <w:lang w:eastAsia="zh-CN"/>
        </w:rPr>
        <w:tab/>
      </w:r>
    </w:p>
    <w:p>
      <w:pPr>
        <w:widowControl/>
        <w:tabs>
          <w:tab w:val="right" w:leader="dot" w:pos="8306"/>
        </w:tabs>
        <w:spacing w:after="100" w:line="276" w:lineRule="auto"/>
        <w:ind w:left="0" w:leftChars="0" w:firstLine="0" w:firstLineChars="0"/>
        <w:jc w:val="left"/>
        <w:rPr>
          <w:rFonts w:hint="eastAsia" w:ascii="宋体" w:hAnsi="宋体" w:eastAsia="宋体" w:cs="宋体"/>
          <w:sz w:val="24"/>
          <w:szCs w:val="24"/>
          <w:lang w:val="en-US" w:eastAsia="zh-CN" w:bidi="ar-SA"/>
        </w:rPr>
      </w:pPr>
      <w:r>
        <w:rPr>
          <w:rFonts w:hint="eastAsia" w:ascii="宋体" w:hAnsi="宋体" w:eastAsia="宋体" w:cs="宋体"/>
          <w:b/>
          <w:sz w:val="24"/>
          <w:szCs w:val="24"/>
          <w:lang w:val="en-US" w:eastAsia="zh-CN" w:bidi="ar-SA"/>
        </w:rPr>
        <w:fldChar w:fldCharType="begin"/>
      </w:r>
      <w:r>
        <w:rPr>
          <w:rFonts w:hint="eastAsia" w:ascii="宋体" w:hAnsi="宋体" w:eastAsia="宋体" w:cs="宋体"/>
          <w:b/>
          <w:sz w:val="24"/>
          <w:szCs w:val="24"/>
          <w:lang w:val="en-US" w:eastAsia="zh-CN" w:bidi="ar-SA"/>
        </w:rPr>
        <w:instrText xml:space="preserve"> TOC \o "1-2" \h \z \u </w:instrText>
      </w:r>
      <w:r>
        <w:rPr>
          <w:rFonts w:hint="eastAsia" w:ascii="宋体" w:hAnsi="宋体" w:eastAsia="宋体" w:cs="宋体"/>
          <w:b/>
          <w:sz w:val="24"/>
          <w:szCs w:val="24"/>
          <w:lang w:val="en-US" w:eastAsia="zh-CN" w:bidi="ar-SA"/>
        </w:rPr>
        <w:fldChar w:fldCharType="separate"/>
      </w: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HYPERLINK \l _Toc12314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第一章  磋商邀请</w:t>
      </w:r>
      <w:r>
        <w:rPr>
          <w:rFonts w:hint="eastAsia" w:ascii="宋体" w:hAnsi="宋体" w:eastAsia="宋体" w:cs="宋体"/>
          <w:sz w:val="24"/>
          <w:szCs w:val="24"/>
          <w:lang w:val="en-US" w:eastAsia="zh-CN" w:bidi="ar-SA"/>
        </w:rPr>
        <w:tab/>
      </w: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PAGEREF _Toc12314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7</w:t>
      </w:r>
      <w:r>
        <w:rPr>
          <w:rFonts w:hint="eastAsia" w:ascii="宋体" w:hAnsi="宋体" w:eastAsia="宋体" w:cs="宋体"/>
          <w:sz w:val="24"/>
          <w:szCs w:val="24"/>
          <w:lang w:val="en-US" w:eastAsia="zh-CN" w:bidi="ar-SA"/>
        </w:rPr>
        <w:fldChar w:fldCharType="end"/>
      </w:r>
      <w:r>
        <w:rPr>
          <w:rFonts w:hint="eastAsia" w:ascii="宋体" w:hAnsi="宋体" w:eastAsia="宋体" w:cs="宋体"/>
          <w:sz w:val="24"/>
          <w:szCs w:val="24"/>
          <w:lang w:val="en-US" w:eastAsia="zh-CN" w:bidi="ar-SA"/>
        </w:rPr>
        <w:fldChar w:fldCharType="end"/>
      </w:r>
    </w:p>
    <w:p>
      <w:pPr>
        <w:widowControl/>
        <w:tabs>
          <w:tab w:val="right" w:leader="dot" w:pos="8306"/>
        </w:tabs>
        <w:spacing w:after="100" w:line="276" w:lineRule="auto"/>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HYPERLINK \l _Toc13846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第二章  供应商须知</w:t>
      </w:r>
      <w:r>
        <w:rPr>
          <w:rFonts w:hint="eastAsia" w:ascii="宋体" w:hAnsi="宋体" w:eastAsia="宋体" w:cs="宋体"/>
          <w:sz w:val="24"/>
          <w:szCs w:val="24"/>
          <w:lang w:val="en-US" w:eastAsia="zh-CN" w:bidi="ar-SA"/>
        </w:rPr>
        <w:tab/>
      </w: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PAGEREF _Toc13846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11</w:t>
      </w:r>
      <w:r>
        <w:rPr>
          <w:rFonts w:hint="eastAsia" w:ascii="宋体" w:hAnsi="宋体" w:eastAsia="宋体" w:cs="宋体"/>
          <w:sz w:val="24"/>
          <w:szCs w:val="24"/>
          <w:lang w:val="en-US" w:eastAsia="zh-CN" w:bidi="ar-SA"/>
        </w:rPr>
        <w:fldChar w:fldCharType="end"/>
      </w:r>
      <w:r>
        <w:rPr>
          <w:rFonts w:hint="eastAsia" w:ascii="宋体" w:hAnsi="宋体" w:eastAsia="宋体" w:cs="宋体"/>
          <w:sz w:val="24"/>
          <w:szCs w:val="24"/>
          <w:lang w:val="en-US" w:eastAsia="zh-CN" w:bidi="ar-SA"/>
        </w:rPr>
        <w:fldChar w:fldCharType="end"/>
      </w:r>
    </w:p>
    <w:p>
      <w:pPr>
        <w:widowControl/>
        <w:tabs>
          <w:tab w:val="right" w:leader="dot" w:pos="8306"/>
        </w:tabs>
        <w:spacing w:after="100" w:line="276" w:lineRule="auto"/>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HYPERLINK \l _Toc13066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第三章  采购需求</w:t>
      </w:r>
      <w:r>
        <w:rPr>
          <w:rFonts w:hint="eastAsia" w:ascii="宋体" w:hAnsi="宋体" w:eastAsia="宋体" w:cs="宋体"/>
          <w:sz w:val="24"/>
          <w:szCs w:val="24"/>
          <w:lang w:val="en-US" w:eastAsia="zh-CN" w:bidi="ar-SA"/>
        </w:rPr>
        <w:tab/>
      </w: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PAGEREF _Toc13066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32</w:t>
      </w:r>
      <w:r>
        <w:rPr>
          <w:rFonts w:hint="eastAsia" w:ascii="宋体" w:hAnsi="宋体" w:eastAsia="宋体" w:cs="宋体"/>
          <w:sz w:val="24"/>
          <w:szCs w:val="24"/>
          <w:lang w:val="en-US" w:eastAsia="zh-CN" w:bidi="ar-SA"/>
        </w:rPr>
        <w:fldChar w:fldCharType="end"/>
      </w:r>
      <w:r>
        <w:rPr>
          <w:rFonts w:hint="eastAsia" w:ascii="宋体" w:hAnsi="宋体" w:eastAsia="宋体" w:cs="宋体"/>
          <w:sz w:val="24"/>
          <w:szCs w:val="24"/>
          <w:lang w:val="en-US" w:eastAsia="zh-CN" w:bidi="ar-SA"/>
        </w:rPr>
        <w:fldChar w:fldCharType="end"/>
      </w:r>
    </w:p>
    <w:p>
      <w:pPr>
        <w:widowControl/>
        <w:tabs>
          <w:tab w:val="right" w:leader="dot" w:pos="8306"/>
        </w:tabs>
        <w:spacing w:after="100" w:line="276" w:lineRule="auto"/>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HYPERLINK \l _Toc16511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第四章  评审方法和标准</w:t>
      </w:r>
      <w:r>
        <w:rPr>
          <w:rFonts w:hint="eastAsia" w:ascii="宋体" w:hAnsi="宋体" w:eastAsia="宋体" w:cs="宋体"/>
          <w:sz w:val="24"/>
          <w:szCs w:val="24"/>
          <w:lang w:val="en-US" w:eastAsia="zh-CN" w:bidi="ar-SA"/>
        </w:rPr>
        <w:tab/>
      </w: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PAGEREF _Toc16511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37</w:t>
      </w:r>
      <w:r>
        <w:rPr>
          <w:rFonts w:hint="eastAsia" w:ascii="宋体" w:hAnsi="宋体" w:eastAsia="宋体" w:cs="宋体"/>
          <w:sz w:val="24"/>
          <w:szCs w:val="24"/>
          <w:lang w:val="en-US" w:eastAsia="zh-CN" w:bidi="ar-SA"/>
        </w:rPr>
        <w:fldChar w:fldCharType="end"/>
      </w:r>
      <w:r>
        <w:rPr>
          <w:rFonts w:hint="eastAsia" w:ascii="宋体" w:hAnsi="宋体" w:eastAsia="宋体" w:cs="宋体"/>
          <w:sz w:val="24"/>
          <w:szCs w:val="24"/>
          <w:lang w:val="en-US" w:eastAsia="zh-CN" w:bidi="ar-SA"/>
        </w:rPr>
        <w:fldChar w:fldCharType="end"/>
      </w:r>
    </w:p>
    <w:p>
      <w:pPr>
        <w:widowControl/>
        <w:tabs>
          <w:tab w:val="right" w:leader="dot" w:pos="8306"/>
        </w:tabs>
        <w:spacing w:after="100" w:line="276" w:lineRule="auto"/>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HYPERLINK \l _Toc14692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第五章  政府采购合同</w:t>
      </w:r>
      <w:r>
        <w:rPr>
          <w:rFonts w:hint="eastAsia" w:ascii="宋体" w:hAnsi="宋体" w:eastAsia="宋体" w:cs="宋体"/>
          <w:sz w:val="24"/>
          <w:szCs w:val="24"/>
          <w:lang w:val="en-US" w:eastAsia="zh-CN" w:bidi="ar-SA"/>
        </w:rPr>
        <w:tab/>
      </w: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PAGEREF _Toc14692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47</w:t>
      </w:r>
      <w:r>
        <w:rPr>
          <w:rFonts w:hint="eastAsia" w:ascii="宋体" w:hAnsi="宋体" w:eastAsia="宋体" w:cs="宋体"/>
          <w:sz w:val="24"/>
          <w:szCs w:val="24"/>
          <w:lang w:val="en-US" w:eastAsia="zh-CN" w:bidi="ar-SA"/>
        </w:rPr>
        <w:fldChar w:fldCharType="end"/>
      </w:r>
      <w:r>
        <w:rPr>
          <w:rFonts w:hint="eastAsia" w:ascii="宋体" w:hAnsi="宋体" w:eastAsia="宋体" w:cs="宋体"/>
          <w:sz w:val="24"/>
          <w:szCs w:val="24"/>
          <w:lang w:val="en-US" w:eastAsia="zh-CN" w:bidi="ar-SA"/>
        </w:rPr>
        <w:fldChar w:fldCharType="end"/>
      </w:r>
    </w:p>
    <w:p>
      <w:pPr>
        <w:widowControl/>
        <w:tabs>
          <w:tab w:val="right" w:leader="dot" w:pos="8306"/>
        </w:tabs>
        <w:spacing w:after="100" w:line="276" w:lineRule="auto"/>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HYPERLINK \l _Toc22532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第六章  响应文件格式</w:t>
      </w:r>
      <w:r>
        <w:rPr>
          <w:rFonts w:hint="eastAsia" w:ascii="宋体" w:hAnsi="宋体" w:eastAsia="宋体" w:cs="宋体"/>
          <w:sz w:val="24"/>
          <w:szCs w:val="24"/>
          <w:lang w:val="en-US" w:eastAsia="zh-CN" w:bidi="ar-SA"/>
        </w:rPr>
        <w:tab/>
      </w: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PAGEREF _Toc22532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105</w:t>
      </w:r>
      <w:r>
        <w:rPr>
          <w:rFonts w:hint="eastAsia" w:ascii="宋体" w:hAnsi="宋体" w:eastAsia="宋体" w:cs="宋体"/>
          <w:sz w:val="24"/>
          <w:szCs w:val="24"/>
          <w:lang w:val="en-US" w:eastAsia="zh-CN" w:bidi="ar-SA"/>
        </w:rPr>
        <w:fldChar w:fldCharType="end"/>
      </w:r>
      <w:r>
        <w:rPr>
          <w:rFonts w:hint="eastAsia" w:ascii="宋体" w:hAnsi="宋体" w:eastAsia="宋体" w:cs="宋体"/>
          <w:sz w:val="24"/>
          <w:szCs w:val="24"/>
          <w:lang w:val="en-US" w:eastAsia="zh-CN" w:bidi="ar-SA"/>
        </w:rPr>
        <w:fldChar w:fldCharType="end"/>
      </w:r>
    </w:p>
    <w:p>
      <w:pPr>
        <w:widowControl/>
        <w:tabs>
          <w:tab w:val="right" w:leader="dot" w:pos="8306"/>
        </w:tabs>
        <w:spacing w:after="100" w:line="276" w:lineRule="auto"/>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HYPERLINK \l _Toc25608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bCs/>
          <w:sz w:val="24"/>
          <w:szCs w:val="24"/>
          <w:lang w:val="en-US" w:eastAsia="zh-CN" w:bidi="ar-SA"/>
        </w:rPr>
        <w:t>第七章  政府采购</w:t>
      </w:r>
      <w:r>
        <w:rPr>
          <w:rFonts w:hint="eastAsia" w:ascii="宋体" w:hAnsi="宋体" w:eastAsia="宋体" w:cs="宋体"/>
          <w:sz w:val="24"/>
          <w:szCs w:val="24"/>
          <w:lang w:val="en-US" w:eastAsia="zh-CN" w:bidi="ar-SA"/>
        </w:rPr>
        <w:t>供应</w:t>
      </w:r>
      <w:r>
        <w:rPr>
          <w:rFonts w:hint="eastAsia" w:ascii="宋体" w:hAnsi="宋体" w:eastAsia="宋体" w:cs="宋体"/>
          <w:bCs/>
          <w:sz w:val="24"/>
          <w:szCs w:val="24"/>
          <w:lang w:val="en-US" w:eastAsia="zh-CN" w:bidi="ar-SA"/>
        </w:rPr>
        <w:t>商询问函和质疑函范本</w:t>
      </w:r>
      <w:r>
        <w:rPr>
          <w:rFonts w:hint="eastAsia" w:ascii="宋体" w:hAnsi="宋体" w:eastAsia="宋体" w:cs="宋体"/>
          <w:sz w:val="24"/>
          <w:szCs w:val="24"/>
          <w:lang w:val="en-US" w:eastAsia="zh-CN" w:bidi="ar-SA"/>
        </w:rPr>
        <w:tab/>
      </w: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PAGEREF _Toc25608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125</w:t>
      </w:r>
      <w:r>
        <w:rPr>
          <w:rFonts w:hint="eastAsia" w:ascii="宋体" w:hAnsi="宋体" w:eastAsia="宋体" w:cs="宋体"/>
          <w:sz w:val="24"/>
          <w:szCs w:val="24"/>
          <w:lang w:val="en-US" w:eastAsia="zh-CN" w:bidi="ar-SA"/>
        </w:rPr>
        <w:fldChar w:fldCharType="end"/>
      </w:r>
      <w:r>
        <w:rPr>
          <w:rFonts w:hint="eastAsia" w:ascii="宋体" w:hAnsi="宋体" w:eastAsia="宋体" w:cs="宋体"/>
          <w:sz w:val="24"/>
          <w:szCs w:val="24"/>
          <w:lang w:val="en-US" w:eastAsia="zh-CN" w:bidi="ar-SA"/>
        </w:rPr>
        <w:fldChar w:fldCharType="end"/>
      </w:r>
    </w:p>
    <w:p>
      <w:pPr>
        <w:widowControl/>
        <w:tabs>
          <w:tab w:val="right" w:leader="dot" w:pos="8306"/>
        </w:tabs>
        <w:spacing w:after="100" w:line="276" w:lineRule="auto"/>
        <w:jc w:val="left"/>
        <w:rPr>
          <w:rFonts w:ascii="Calibri" w:hAnsi="Calibri" w:eastAsia="宋体" w:cs="Times New Roman"/>
          <w:sz w:val="22"/>
          <w:szCs w:val="22"/>
          <w:lang w:val="en-US" w:eastAsia="zh-CN" w:bidi="ar-SA"/>
        </w:rPr>
      </w:pPr>
    </w:p>
    <w:p>
      <w:pPr>
        <w:spacing w:line="360" w:lineRule="auto"/>
        <w:jc w:val="center"/>
        <w:outlineLvl w:val="9"/>
        <w:rPr>
          <w:rFonts w:hint="eastAsia" w:ascii="宋体" w:hAnsi="宋体" w:eastAsia="宋体" w:cs="宋体"/>
          <w:kern w:val="0"/>
          <w:sz w:val="24"/>
          <w:szCs w:val="24"/>
        </w:rPr>
      </w:pPr>
      <w:r>
        <w:rPr>
          <w:rFonts w:hint="eastAsia" w:ascii="宋体" w:hAnsi="宋体" w:eastAsia="宋体" w:cs="宋体"/>
          <w:kern w:val="0"/>
          <w:sz w:val="20"/>
          <w:szCs w:val="24"/>
        </w:rPr>
        <w:fldChar w:fldCharType="end"/>
      </w:r>
    </w:p>
    <w:p>
      <w:pPr>
        <w:rPr>
          <w:rFonts w:hint="eastAsia" w:ascii="宋体" w:hAnsi="宋体" w:eastAsia="宋体" w:cs="宋体"/>
          <w:kern w:val="0"/>
          <w:sz w:val="24"/>
          <w:szCs w:val="24"/>
        </w:rPr>
      </w:pPr>
      <w:r>
        <w:rPr>
          <w:rFonts w:hint="eastAsia" w:ascii="宋体" w:hAnsi="宋体" w:eastAsia="宋体" w:cs="宋体"/>
          <w:kern w:val="0"/>
          <w:sz w:val="24"/>
          <w:szCs w:val="24"/>
        </w:rPr>
        <w:br w:type="page"/>
      </w:r>
    </w:p>
    <w:p>
      <w:pPr>
        <w:spacing w:line="360" w:lineRule="auto"/>
        <w:jc w:val="center"/>
        <w:outlineLvl w:val="0"/>
        <w:rPr>
          <w:rFonts w:ascii="宋体" w:hAnsi="宋体" w:eastAsia="宋体" w:cs="Times New Roman"/>
          <w:b/>
          <w:kern w:val="0"/>
          <w:sz w:val="28"/>
          <w:szCs w:val="20"/>
        </w:rPr>
      </w:pPr>
      <w:bookmarkStart w:id="50" w:name="_Toc12314"/>
      <w:r>
        <w:rPr>
          <w:rFonts w:hint="eastAsia" w:ascii="宋体" w:hAnsi="宋体" w:eastAsia="宋体" w:cs="Times New Roman"/>
          <w:b/>
          <w:kern w:val="0"/>
          <w:sz w:val="28"/>
          <w:szCs w:val="20"/>
        </w:rPr>
        <w:t xml:space="preserve">第一章 </w:t>
      </w:r>
      <w:r>
        <w:rPr>
          <w:rFonts w:ascii="宋体" w:hAnsi="宋体" w:eastAsia="宋体" w:cs="Times New Roman"/>
          <w:b/>
          <w:kern w:val="0"/>
          <w:sz w:val="28"/>
          <w:szCs w:val="20"/>
        </w:rPr>
        <w:t xml:space="preserve"> </w:t>
      </w:r>
      <w:r>
        <w:rPr>
          <w:rFonts w:hint="eastAsia" w:ascii="宋体" w:hAnsi="宋体" w:eastAsia="宋体" w:cs="Times New Roman"/>
          <w:b/>
          <w:kern w:val="0"/>
          <w:sz w:val="28"/>
          <w:szCs w:val="20"/>
        </w:rPr>
        <w:t>磋商邀请</w:t>
      </w:r>
      <w:bookmarkEnd w:id="50"/>
    </w:p>
    <w:p>
      <w:pPr>
        <w:spacing w:line="360" w:lineRule="auto"/>
        <w:ind w:firstLine="435"/>
        <w:outlineLvl w:val="1"/>
        <w:rPr>
          <w:rFonts w:ascii="宋体" w:hAnsi="宋体" w:eastAsia="宋体" w:cs="Times New Roman"/>
          <w:b/>
          <w:bCs/>
          <w:kern w:val="0"/>
          <w:sz w:val="24"/>
          <w:szCs w:val="18"/>
        </w:rPr>
      </w:pPr>
      <w:bookmarkStart w:id="51" w:name="_Toc8770"/>
      <w:bookmarkStart w:id="52" w:name="_Toc11217"/>
      <w:bookmarkStart w:id="53" w:name="_Toc22857"/>
      <w:bookmarkStart w:id="54" w:name="_Toc18492"/>
      <w:bookmarkStart w:id="55" w:name="_Toc21344"/>
      <w:r>
        <w:rPr>
          <w:rFonts w:hint="eastAsia" w:ascii="宋体" w:hAnsi="宋体" w:eastAsia="宋体" w:cs="Times New Roman"/>
          <w:b/>
          <w:bCs/>
          <w:kern w:val="0"/>
          <w:sz w:val="24"/>
          <w:szCs w:val="18"/>
        </w:rPr>
        <w:t>一、</w:t>
      </w:r>
      <w:bookmarkEnd w:id="51"/>
      <w:r>
        <w:rPr>
          <w:rFonts w:hint="eastAsia" w:ascii="宋体" w:hAnsi="宋体" w:eastAsia="宋体" w:cs="Times New Roman"/>
          <w:b/>
          <w:bCs/>
          <w:kern w:val="0"/>
          <w:sz w:val="24"/>
          <w:szCs w:val="18"/>
        </w:rPr>
        <w:t>项目基本情况</w:t>
      </w:r>
      <w:bookmarkEnd w:id="52"/>
      <w:bookmarkEnd w:id="53"/>
      <w:bookmarkEnd w:id="54"/>
      <w:bookmarkEnd w:id="55"/>
    </w:p>
    <w:p>
      <w:pPr>
        <w:spacing w:line="360" w:lineRule="auto"/>
        <w:ind w:firstLine="435"/>
        <w:rPr>
          <w:rFonts w:hint="eastAsia" w:ascii="宋体" w:hAnsi="宋体" w:eastAsia="宋体" w:cs="Times New Roman"/>
          <w:kern w:val="0"/>
          <w:sz w:val="24"/>
          <w:szCs w:val="20"/>
          <w:lang w:eastAsia="zh-CN"/>
        </w:rPr>
      </w:pPr>
      <w:bookmarkStart w:id="56" w:name="_Toc26628"/>
      <w:r>
        <w:rPr>
          <w:rFonts w:hint="eastAsia" w:ascii="宋体" w:hAnsi="宋体" w:eastAsia="宋体" w:cs="Times New Roman"/>
          <w:kern w:val="0"/>
          <w:sz w:val="24"/>
          <w:szCs w:val="20"/>
        </w:rPr>
        <w:t>1.项目编号：</w:t>
      </w:r>
      <w:r>
        <w:rPr>
          <w:rFonts w:hint="eastAsia" w:ascii="宋体" w:hAnsi="宋体" w:eastAsia="宋体" w:cs="Times New Roman"/>
          <w:kern w:val="0"/>
          <w:sz w:val="24"/>
          <w:szCs w:val="18"/>
          <w:u w:val="single"/>
        </w:rPr>
        <w:t>详见竞争性磋商公告</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2.项目名称：</w:t>
      </w:r>
      <w:r>
        <w:rPr>
          <w:rFonts w:hint="eastAsia" w:ascii="宋体" w:hAnsi="宋体" w:eastAsia="宋体" w:cs="Times New Roman"/>
          <w:kern w:val="0"/>
          <w:sz w:val="24"/>
          <w:szCs w:val="18"/>
          <w:u w:val="single"/>
        </w:rPr>
        <w:t>详见竞争性磋商公告</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3.预算金额：</w:t>
      </w:r>
      <w:r>
        <w:rPr>
          <w:rFonts w:hint="eastAsia" w:ascii="宋体" w:hAnsi="宋体" w:eastAsia="宋体" w:cs="Times New Roman"/>
          <w:kern w:val="0"/>
          <w:sz w:val="24"/>
          <w:szCs w:val="18"/>
          <w:u w:val="single"/>
        </w:rPr>
        <w:t>详见竞争性磋商公告</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4.最高限价：</w:t>
      </w:r>
      <w:r>
        <w:rPr>
          <w:rFonts w:hint="eastAsia" w:ascii="宋体" w:hAnsi="宋体" w:eastAsia="宋体" w:cs="Times New Roman"/>
          <w:kern w:val="0"/>
          <w:sz w:val="24"/>
          <w:szCs w:val="18"/>
          <w:u w:val="single"/>
        </w:rPr>
        <w:t>详见竞争性磋商公告</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5.采购需求：</w:t>
      </w:r>
      <w:r>
        <w:rPr>
          <w:rFonts w:hint="eastAsia" w:ascii="宋体" w:hAnsi="宋体" w:eastAsia="宋体" w:cs="Times New Roman"/>
          <w:kern w:val="0"/>
          <w:sz w:val="24"/>
          <w:szCs w:val="18"/>
          <w:u w:val="single"/>
        </w:rPr>
        <w:t>详见竞争性磋商公告</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6.合同履行期限：</w:t>
      </w:r>
      <w:r>
        <w:rPr>
          <w:rFonts w:hint="eastAsia" w:ascii="宋体" w:hAnsi="宋体" w:eastAsia="宋体" w:cs="Times New Roman"/>
          <w:kern w:val="0"/>
          <w:sz w:val="24"/>
          <w:szCs w:val="18"/>
          <w:u w:val="single"/>
        </w:rPr>
        <w:t>详见竞争性磋商公告</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7.本</w:t>
      </w:r>
      <w:r>
        <w:rPr>
          <w:rFonts w:hint="eastAsia" w:ascii="宋体" w:hAnsi="宋体" w:eastAsia="宋体" w:cs="Times New Roman"/>
          <w:color w:val="auto"/>
          <w:kern w:val="0"/>
          <w:sz w:val="24"/>
          <w:szCs w:val="20"/>
        </w:rPr>
        <w:t>项目</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rPr>
        <w:sym w:font="Wingdings" w:char="F0A8"/>
      </w:r>
      <w:r>
        <w:rPr>
          <w:rFonts w:hint="eastAsia" w:ascii="宋体" w:hAnsi="宋体" w:eastAsia="宋体" w:cs="宋体"/>
          <w:color w:val="auto"/>
          <w:kern w:val="0"/>
          <w:sz w:val="24"/>
          <w:szCs w:val="24"/>
        </w:rPr>
        <w:t>是/</w:t>
      </w:r>
      <w:r>
        <w:rPr>
          <w:rFonts w:hint="eastAsia" w:ascii="宋体" w:hAnsi="宋体" w:eastAsia="宋体" w:cs="宋体"/>
          <w:color w:val="auto"/>
          <w:kern w:val="0"/>
          <w:sz w:val="24"/>
          <w:szCs w:val="24"/>
        </w:rPr>
        <w:sym w:font="Wingdings" w:char="00FE"/>
      </w:r>
      <w:r>
        <w:rPr>
          <w:rFonts w:hint="eastAsia" w:ascii="宋体" w:hAnsi="宋体" w:eastAsia="宋体" w:cs="宋体"/>
          <w:color w:val="auto"/>
          <w:kern w:val="0"/>
          <w:sz w:val="24"/>
          <w:szCs w:val="24"/>
        </w:rPr>
        <w:t>否）</w:t>
      </w:r>
      <w:r>
        <w:rPr>
          <w:rFonts w:hint="eastAsia" w:ascii="宋体" w:hAnsi="宋体" w:eastAsia="宋体" w:cs="Times New Roman"/>
          <w:color w:val="auto"/>
          <w:kern w:val="0"/>
          <w:sz w:val="24"/>
          <w:szCs w:val="20"/>
        </w:rPr>
        <w:t>接受联</w:t>
      </w:r>
      <w:r>
        <w:rPr>
          <w:rFonts w:hint="eastAsia" w:ascii="宋体" w:hAnsi="宋体" w:eastAsia="宋体" w:cs="Times New Roman"/>
          <w:kern w:val="0"/>
          <w:sz w:val="24"/>
          <w:szCs w:val="20"/>
        </w:rPr>
        <w:t>合体。</w:t>
      </w:r>
    </w:p>
    <w:p>
      <w:pPr>
        <w:spacing w:line="360" w:lineRule="auto"/>
        <w:ind w:firstLine="435"/>
        <w:outlineLvl w:val="1"/>
        <w:rPr>
          <w:rFonts w:ascii="宋体" w:hAnsi="宋体" w:eastAsia="宋体" w:cs="Times New Roman"/>
          <w:b/>
          <w:bCs/>
          <w:kern w:val="0"/>
          <w:sz w:val="24"/>
          <w:szCs w:val="18"/>
        </w:rPr>
      </w:pPr>
      <w:bookmarkStart w:id="57" w:name="_Toc26236"/>
      <w:bookmarkStart w:id="58" w:name="_Toc26491"/>
      <w:bookmarkStart w:id="59" w:name="_Toc9192"/>
      <w:bookmarkStart w:id="60" w:name="_Toc27595"/>
      <w:r>
        <w:rPr>
          <w:rFonts w:hint="eastAsia" w:ascii="宋体" w:hAnsi="宋体" w:eastAsia="宋体" w:cs="Times New Roman"/>
          <w:b/>
          <w:bCs/>
          <w:kern w:val="0"/>
          <w:sz w:val="24"/>
          <w:szCs w:val="18"/>
        </w:rPr>
        <w:t>二</w:t>
      </w:r>
      <w:r>
        <w:rPr>
          <w:rFonts w:hint="eastAsia" w:ascii="宋体" w:hAnsi="宋体" w:eastAsia="宋体" w:cs="Times New Roman"/>
          <w:b/>
          <w:kern w:val="0"/>
          <w:sz w:val="24"/>
          <w:szCs w:val="20"/>
        </w:rPr>
        <w:t>、申请人的</w:t>
      </w:r>
      <w:r>
        <w:rPr>
          <w:rFonts w:hint="eastAsia" w:ascii="宋体" w:hAnsi="宋体" w:eastAsia="宋体" w:cs="Times New Roman"/>
          <w:b/>
          <w:bCs/>
          <w:kern w:val="0"/>
          <w:sz w:val="24"/>
          <w:szCs w:val="18"/>
        </w:rPr>
        <w:t>资格</w:t>
      </w:r>
      <w:bookmarkEnd w:id="56"/>
      <w:r>
        <w:rPr>
          <w:rFonts w:hint="eastAsia" w:ascii="宋体" w:hAnsi="宋体" w:eastAsia="宋体" w:cs="Times New Roman"/>
          <w:b/>
          <w:bCs/>
          <w:kern w:val="0"/>
          <w:sz w:val="24"/>
          <w:szCs w:val="18"/>
        </w:rPr>
        <w:t>要求</w:t>
      </w:r>
      <w:bookmarkEnd w:id="57"/>
      <w:bookmarkEnd w:id="58"/>
      <w:bookmarkEnd w:id="59"/>
      <w:bookmarkEnd w:id="60"/>
    </w:p>
    <w:p>
      <w:pPr>
        <w:spacing w:line="360" w:lineRule="auto"/>
        <w:ind w:firstLine="435"/>
        <w:rPr>
          <w:rFonts w:ascii="宋体" w:hAnsi="宋体" w:eastAsia="宋体" w:cs="Times New Roman"/>
          <w:kern w:val="0"/>
          <w:sz w:val="24"/>
          <w:szCs w:val="20"/>
        </w:rPr>
      </w:pPr>
      <w:bookmarkStart w:id="61" w:name="_Toc4065"/>
      <w:r>
        <w:rPr>
          <w:rFonts w:hint="eastAsia" w:ascii="宋体" w:hAnsi="宋体" w:eastAsia="宋体" w:cs="Times New Roman"/>
          <w:kern w:val="0"/>
          <w:sz w:val="24"/>
          <w:szCs w:val="18"/>
          <w:u w:val="single"/>
          <w:lang w:eastAsia="zh-CN"/>
        </w:rPr>
        <w:t>详见竞争性磋商公告中申请人的资格要求</w:t>
      </w:r>
      <w:r>
        <w:rPr>
          <w:rFonts w:hint="eastAsia" w:ascii="宋体" w:hAnsi="宋体" w:eastAsia="宋体" w:cs="Times New Roman"/>
          <w:kern w:val="0"/>
          <w:sz w:val="24"/>
          <w:szCs w:val="20"/>
        </w:rPr>
        <w:t>。</w:t>
      </w:r>
    </w:p>
    <w:p>
      <w:pPr>
        <w:spacing w:line="360" w:lineRule="auto"/>
        <w:ind w:firstLine="435"/>
        <w:outlineLvl w:val="1"/>
        <w:rPr>
          <w:rFonts w:ascii="宋体" w:hAnsi="宋体" w:eastAsia="宋体" w:cs="Times New Roman"/>
          <w:b/>
          <w:bCs/>
          <w:kern w:val="0"/>
          <w:sz w:val="24"/>
          <w:szCs w:val="20"/>
        </w:rPr>
      </w:pPr>
      <w:bookmarkStart w:id="62" w:name="_Toc17972"/>
      <w:bookmarkStart w:id="63" w:name="_Toc1427"/>
      <w:bookmarkStart w:id="64" w:name="_Toc30921"/>
      <w:bookmarkStart w:id="65" w:name="_Toc2855"/>
      <w:r>
        <w:rPr>
          <w:rFonts w:hint="eastAsia" w:ascii="宋体" w:hAnsi="宋体" w:eastAsia="宋体" w:cs="Times New Roman"/>
          <w:b/>
          <w:bCs/>
          <w:kern w:val="0"/>
          <w:sz w:val="24"/>
          <w:szCs w:val="20"/>
        </w:rPr>
        <w:t>三、</w:t>
      </w:r>
      <w:bookmarkEnd w:id="61"/>
      <w:r>
        <w:rPr>
          <w:rFonts w:hint="eastAsia" w:ascii="宋体" w:hAnsi="宋体" w:eastAsia="宋体" w:cs="Times New Roman"/>
          <w:b/>
          <w:bCs/>
          <w:kern w:val="0"/>
          <w:sz w:val="24"/>
          <w:szCs w:val="20"/>
        </w:rPr>
        <w:t>获取采购文件</w:t>
      </w:r>
      <w:bookmarkEnd w:id="62"/>
      <w:bookmarkEnd w:id="63"/>
      <w:bookmarkEnd w:id="64"/>
      <w:bookmarkEnd w:id="65"/>
    </w:p>
    <w:p>
      <w:pPr>
        <w:spacing w:line="360" w:lineRule="auto"/>
        <w:ind w:firstLine="435"/>
        <w:rPr>
          <w:rFonts w:ascii="宋体" w:hAnsi="宋体" w:eastAsia="宋体" w:cs="Times New Roman"/>
          <w:kern w:val="0"/>
          <w:sz w:val="24"/>
          <w:szCs w:val="18"/>
        </w:rPr>
      </w:pPr>
      <w:bookmarkStart w:id="66" w:name="_Toc16910"/>
      <w:r>
        <w:rPr>
          <w:rFonts w:hint="eastAsia" w:ascii="宋体" w:hAnsi="宋体" w:eastAsia="宋体" w:cs="Times New Roman"/>
          <w:kern w:val="0"/>
          <w:sz w:val="24"/>
          <w:szCs w:val="22"/>
        </w:rPr>
        <w:t>时间</w:t>
      </w:r>
      <w:r>
        <w:rPr>
          <w:rFonts w:hint="eastAsia" w:ascii="宋体" w:hAnsi="宋体" w:eastAsia="宋体" w:cs="Times New Roman"/>
          <w:kern w:val="0"/>
          <w:sz w:val="24"/>
          <w:szCs w:val="18"/>
        </w:rPr>
        <w:t>：</w:t>
      </w:r>
      <w:r>
        <w:rPr>
          <w:rFonts w:hint="eastAsia" w:ascii="宋体" w:hAnsi="宋体" w:eastAsia="宋体" w:cs="Times New Roman"/>
          <w:kern w:val="0"/>
          <w:sz w:val="24"/>
          <w:szCs w:val="18"/>
          <w:u w:val="single"/>
        </w:rPr>
        <w:t>详见竞争性磋商公告</w:t>
      </w:r>
    </w:p>
    <w:p>
      <w:pPr>
        <w:spacing w:line="360" w:lineRule="auto"/>
        <w:ind w:firstLine="435"/>
        <w:rPr>
          <w:rFonts w:ascii="宋体" w:hAnsi="宋体" w:eastAsia="宋体" w:cs="Times New Roman"/>
          <w:kern w:val="0"/>
          <w:sz w:val="24"/>
          <w:szCs w:val="18"/>
        </w:rPr>
      </w:pPr>
      <w:r>
        <w:rPr>
          <w:rFonts w:hint="eastAsia" w:ascii="宋体" w:hAnsi="宋体" w:eastAsia="宋体" w:cs="Times New Roman"/>
          <w:kern w:val="0"/>
          <w:sz w:val="24"/>
          <w:szCs w:val="18"/>
        </w:rPr>
        <w:t>地点：</w:t>
      </w:r>
      <w:r>
        <w:rPr>
          <w:rFonts w:hint="eastAsia" w:ascii="宋体" w:hAnsi="宋体" w:eastAsia="宋体" w:cs="Times New Roman"/>
          <w:kern w:val="0"/>
          <w:sz w:val="24"/>
          <w:szCs w:val="18"/>
          <w:u w:val="single"/>
        </w:rPr>
        <w:t>详见竞争性磋商公告</w:t>
      </w:r>
    </w:p>
    <w:p>
      <w:pPr>
        <w:spacing w:line="360" w:lineRule="auto"/>
        <w:ind w:firstLine="435"/>
        <w:rPr>
          <w:rFonts w:ascii="宋体" w:hAnsi="宋体" w:eastAsia="宋体" w:cs="宋体"/>
          <w:kern w:val="0"/>
          <w:sz w:val="24"/>
          <w:szCs w:val="24"/>
          <w:u w:val="single"/>
        </w:rPr>
      </w:pPr>
      <w:r>
        <w:rPr>
          <w:rFonts w:hint="eastAsia" w:ascii="宋体" w:hAnsi="宋体" w:eastAsia="宋体" w:cs="Times New Roman"/>
          <w:kern w:val="0"/>
          <w:sz w:val="24"/>
          <w:szCs w:val="18"/>
        </w:rPr>
        <w:t>方式：</w:t>
      </w:r>
      <w:r>
        <w:rPr>
          <w:rFonts w:hint="eastAsia" w:ascii="宋体" w:hAnsi="宋体" w:eastAsia="宋体" w:cs="Times New Roman"/>
          <w:kern w:val="0"/>
          <w:sz w:val="24"/>
          <w:szCs w:val="18"/>
          <w:u w:val="single"/>
        </w:rPr>
        <w:t>详见竞争性磋商公告</w:t>
      </w:r>
    </w:p>
    <w:p>
      <w:pPr>
        <w:spacing w:line="360" w:lineRule="auto"/>
        <w:ind w:firstLine="435"/>
        <w:outlineLvl w:val="1"/>
        <w:rPr>
          <w:rFonts w:ascii="宋体" w:hAnsi="宋体" w:eastAsia="宋体" w:cs="Times New Roman"/>
          <w:b/>
          <w:bCs/>
          <w:kern w:val="0"/>
          <w:sz w:val="24"/>
          <w:szCs w:val="20"/>
        </w:rPr>
      </w:pPr>
      <w:bookmarkStart w:id="67" w:name="_Toc1322"/>
      <w:bookmarkStart w:id="68" w:name="_Toc24433"/>
      <w:bookmarkStart w:id="69" w:name="_Toc16470"/>
      <w:bookmarkStart w:id="70" w:name="_Toc21160"/>
      <w:r>
        <w:rPr>
          <w:rFonts w:hint="eastAsia" w:ascii="宋体" w:hAnsi="宋体" w:eastAsia="宋体" w:cs="Times New Roman"/>
          <w:b/>
          <w:bCs/>
          <w:kern w:val="0"/>
          <w:sz w:val="24"/>
          <w:szCs w:val="20"/>
        </w:rPr>
        <w:t>四、</w:t>
      </w:r>
      <w:bookmarkEnd w:id="66"/>
      <w:r>
        <w:rPr>
          <w:rFonts w:hint="eastAsia" w:ascii="宋体" w:hAnsi="宋体" w:eastAsia="宋体" w:cs="Times New Roman"/>
          <w:b/>
          <w:bCs/>
          <w:kern w:val="0"/>
          <w:sz w:val="24"/>
          <w:szCs w:val="20"/>
        </w:rPr>
        <w:t>响应文件提交</w:t>
      </w:r>
      <w:bookmarkEnd w:id="67"/>
      <w:bookmarkEnd w:id="68"/>
      <w:bookmarkEnd w:id="69"/>
      <w:bookmarkEnd w:id="70"/>
    </w:p>
    <w:p>
      <w:pPr>
        <w:spacing w:line="360" w:lineRule="auto"/>
        <w:ind w:firstLine="435"/>
        <w:rPr>
          <w:rFonts w:ascii="宋体" w:hAnsi="宋体" w:eastAsia="宋体" w:cs="Times New Roman"/>
          <w:kern w:val="0"/>
          <w:sz w:val="24"/>
          <w:szCs w:val="18"/>
        </w:rPr>
      </w:pPr>
      <w:bookmarkStart w:id="71" w:name="_Toc11944"/>
      <w:r>
        <w:rPr>
          <w:rFonts w:hint="eastAsia" w:ascii="宋体" w:hAnsi="宋体" w:eastAsia="宋体" w:cs="Times New Roman"/>
          <w:kern w:val="0"/>
          <w:sz w:val="24"/>
          <w:szCs w:val="18"/>
        </w:rPr>
        <w:t>截止时间：</w:t>
      </w:r>
      <w:r>
        <w:rPr>
          <w:rFonts w:hint="eastAsia" w:ascii="宋体" w:hAnsi="宋体" w:eastAsia="宋体" w:cs="Times New Roman"/>
          <w:kern w:val="0"/>
          <w:sz w:val="24"/>
          <w:szCs w:val="18"/>
          <w:u w:val="single"/>
        </w:rPr>
        <w:t>详见竞争性磋商公告</w:t>
      </w:r>
    </w:p>
    <w:p>
      <w:pPr>
        <w:spacing w:line="360" w:lineRule="auto"/>
        <w:ind w:firstLine="435"/>
        <w:rPr>
          <w:rFonts w:ascii="宋体" w:hAnsi="宋体" w:eastAsia="宋体" w:cs="Times New Roman"/>
          <w:kern w:val="0"/>
          <w:sz w:val="24"/>
          <w:szCs w:val="18"/>
          <w:u w:val="single"/>
        </w:rPr>
      </w:pPr>
      <w:r>
        <w:rPr>
          <w:rFonts w:hint="eastAsia" w:ascii="宋体" w:hAnsi="宋体" w:eastAsia="宋体" w:cs="Times New Roman"/>
          <w:kern w:val="0"/>
          <w:sz w:val="24"/>
          <w:szCs w:val="18"/>
        </w:rPr>
        <w:t>地点：</w:t>
      </w:r>
      <w:r>
        <w:rPr>
          <w:rFonts w:hint="eastAsia" w:ascii="宋体" w:hAnsi="宋体" w:eastAsia="宋体" w:cs="Times New Roman"/>
          <w:kern w:val="0"/>
          <w:sz w:val="24"/>
          <w:szCs w:val="18"/>
          <w:u w:val="single"/>
        </w:rPr>
        <w:t>详见竞争性磋商公告</w:t>
      </w:r>
    </w:p>
    <w:p>
      <w:pPr>
        <w:spacing w:line="360" w:lineRule="auto"/>
        <w:ind w:firstLine="435"/>
        <w:outlineLvl w:val="1"/>
        <w:rPr>
          <w:rFonts w:ascii="宋体" w:hAnsi="宋体" w:eastAsia="宋体" w:cs="Times New Roman"/>
          <w:b/>
          <w:bCs/>
          <w:kern w:val="0"/>
          <w:sz w:val="24"/>
          <w:szCs w:val="20"/>
        </w:rPr>
      </w:pPr>
      <w:bookmarkStart w:id="72" w:name="_Toc19156"/>
      <w:bookmarkStart w:id="73" w:name="_Toc35393633"/>
      <w:bookmarkStart w:id="74" w:name="_Toc28359016"/>
      <w:bookmarkStart w:id="75" w:name="_Toc35393802"/>
      <w:bookmarkStart w:id="76" w:name="_Toc30647"/>
      <w:bookmarkStart w:id="77" w:name="_Toc28359093"/>
      <w:bookmarkStart w:id="78" w:name="_Toc27720"/>
      <w:bookmarkStart w:id="79" w:name="_Toc27843"/>
      <w:r>
        <w:rPr>
          <w:rFonts w:hint="eastAsia" w:ascii="宋体" w:hAnsi="宋体" w:eastAsia="宋体" w:cs="Times New Roman"/>
          <w:b/>
          <w:bCs/>
          <w:kern w:val="0"/>
          <w:sz w:val="24"/>
          <w:szCs w:val="20"/>
        </w:rPr>
        <w:t>五、开启</w:t>
      </w:r>
      <w:bookmarkEnd w:id="72"/>
      <w:bookmarkEnd w:id="73"/>
      <w:bookmarkEnd w:id="74"/>
      <w:bookmarkEnd w:id="75"/>
      <w:bookmarkEnd w:id="76"/>
      <w:bookmarkEnd w:id="77"/>
      <w:bookmarkEnd w:id="78"/>
      <w:bookmarkEnd w:id="79"/>
    </w:p>
    <w:p>
      <w:pPr>
        <w:spacing w:line="360" w:lineRule="auto"/>
        <w:ind w:firstLine="480" w:firstLineChars="200"/>
        <w:rPr>
          <w:rFonts w:ascii="宋体" w:hAnsi="宋体" w:eastAsia="宋体" w:cs="宋体"/>
          <w:bCs/>
          <w:kern w:val="0"/>
          <w:sz w:val="24"/>
          <w:szCs w:val="24"/>
          <w:u w:val="single"/>
        </w:rPr>
      </w:pPr>
      <w:r>
        <w:rPr>
          <w:rFonts w:hint="eastAsia" w:ascii="宋体" w:hAnsi="宋体" w:eastAsia="宋体" w:cs="宋体"/>
          <w:kern w:val="0"/>
          <w:sz w:val="24"/>
          <w:szCs w:val="24"/>
        </w:rPr>
        <w:t>时间：</w:t>
      </w:r>
      <w:r>
        <w:rPr>
          <w:rFonts w:hint="eastAsia" w:ascii="宋体" w:hAnsi="宋体" w:eastAsia="宋体" w:cs="Times New Roman"/>
          <w:kern w:val="0"/>
          <w:sz w:val="24"/>
          <w:szCs w:val="18"/>
          <w:u w:val="single"/>
        </w:rPr>
        <w:t>详见竞争性磋商公告</w:t>
      </w:r>
    </w:p>
    <w:p>
      <w:pPr>
        <w:spacing w:line="360" w:lineRule="auto"/>
        <w:ind w:firstLine="480" w:firstLineChars="200"/>
        <w:rPr>
          <w:rFonts w:ascii="宋体" w:hAnsi="宋体" w:eastAsia="宋体" w:cs="Times New Roman"/>
          <w:kern w:val="0"/>
          <w:sz w:val="20"/>
          <w:szCs w:val="20"/>
        </w:rPr>
      </w:pPr>
      <w:r>
        <w:rPr>
          <w:rFonts w:hint="eastAsia" w:ascii="宋体" w:hAnsi="宋体" w:eastAsia="宋体" w:cs="宋体"/>
          <w:kern w:val="0"/>
          <w:sz w:val="24"/>
          <w:szCs w:val="24"/>
        </w:rPr>
        <w:t>地点：</w:t>
      </w:r>
      <w:r>
        <w:rPr>
          <w:rFonts w:hint="eastAsia" w:ascii="宋体" w:hAnsi="宋体" w:eastAsia="宋体" w:cs="Times New Roman"/>
          <w:kern w:val="0"/>
          <w:sz w:val="24"/>
          <w:szCs w:val="18"/>
          <w:u w:val="single"/>
        </w:rPr>
        <w:t>详见竞争性磋商公告</w:t>
      </w:r>
    </w:p>
    <w:p>
      <w:pPr>
        <w:spacing w:line="360" w:lineRule="auto"/>
        <w:ind w:firstLine="435"/>
        <w:outlineLvl w:val="1"/>
        <w:rPr>
          <w:rFonts w:ascii="宋体" w:hAnsi="宋体" w:eastAsia="宋体" w:cs="Times New Roman"/>
          <w:b/>
          <w:bCs/>
          <w:kern w:val="0"/>
          <w:sz w:val="24"/>
          <w:szCs w:val="20"/>
        </w:rPr>
      </w:pPr>
      <w:bookmarkStart w:id="80" w:name="_Toc8949"/>
      <w:bookmarkStart w:id="81" w:name="_Toc24365"/>
      <w:bookmarkStart w:id="82" w:name="_Toc7527"/>
      <w:bookmarkStart w:id="83" w:name="_Toc31734"/>
      <w:r>
        <w:rPr>
          <w:rFonts w:hint="eastAsia" w:ascii="宋体" w:hAnsi="宋体" w:eastAsia="宋体" w:cs="Times New Roman"/>
          <w:b/>
          <w:bCs/>
          <w:kern w:val="0"/>
          <w:sz w:val="24"/>
          <w:szCs w:val="20"/>
        </w:rPr>
        <w:t>六、</w:t>
      </w:r>
      <w:bookmarkEnd w:id="71"/>
      <w:r>
        <w:rPr>
          <w:rFonts w:hint="eastAsia" w:ascii="宋体" w:hAnsi="宋体" w:eastAsia="宋体" w:cs="Times New Roman"/>
          <w:b/>
          <w:bCs/>
          <w:kern w:val="0"/>
          <w:sz w:val="24"/>
          <w:szCs w:val="20"/>
        </w:rPr>
        <w:t>公告期限</w:t>
      </w:r>
      <w:bookmarkEnd w:id="80"/>
      <w:bookmarkEnd w:id="81"/>
      <w:bookmarkEnd w:id="82"/>
      <w:bookmarkEnd w:id="83"/>
    </w:p>
    <w:p>
      <w:pPr>
        <w:spacing w:line="360" w:lineRule="auto"/>
        <w:ind w:firstLine="480" w:firstLineChars="200"/>
        <w:rPr>
          <w:rFonts w:ascii="宋体" w:hAnsi="宋体" w:eastAsia="宋体" w:cs="宋体"/>
          <w:kern w:val="0"/>
          <w:sz w:val="24"/>
          <w:szCs w:val="24"/>
        </w:rPr>
      </w:pPr>
      <w:bookmarkStart w:id="84" w:name="_Toc7722"/>
      <w:r>
        <w:rPr>
          <w:rFonts w:hint="eastAsia" w:ascii="宋体" w:hAnsi="宋体" w:eastAsia="宋体" w:cs="宋体"/>
          <w:kern w:val="0"/>
          <w:sz w:val="24"/>
          <w:szCs w:val="24"/>
        </w:rPr>
        <w:t>自本公告发布之日起3个工作日。</w:t>
      </w:r>
    </w:p>
    <w:p>
      <w:pPr>
        <w:spacing w:line="360" w:lineRule="auto"/>
        <w:ind w:firstLine="437"/>
        <w:outlineLvl w:val="1"/>
        <w:rPr>
          <w:rFonts w:ascii="宋体" w:hAnsi="宋体" w:eastAsia="宋体" w:cs="Times New Roman"/>
          <w:b/>
          <w:bCs/>
          <w:kern w:val="0"/>
          <w:sz w:val="24"/>
          <w:szCs w:val="18"/>
        </w:rPr>
      </w:pPr>
      <w:bookmarkStart w:id="85" w:name="_Toc12964"/>
      <w:bookmarkStart w:id="86" w:name="_Toc35393626"/>
      <w:bookmarkStart w:id="87" w:name="_Toc22198"/>
      <w:bookmarkStart w:id="88" w:name="_Toc10346"/>
      <w:bookmarkStart w:id="89" w:name="_Toc27171"/>
      <w:bookmarkStart w:id="90" w:name="_Toc35393795"/>
      <w:r>
        <w:rPr>
          <w:rFonts w:hint="eastAsia" w:ascii="宋体" w:hAnsi="宋体" w:eastAsia="宋体" w:cs="Times New Roman"/>
          <w:b/>
          <w:bCs/>
          <w:kern w:val="0"/>
          <w:sz w:val="24"/>
          <w:szCs w:val="18"/>
        </w:rPr>
        <w:t>七、其他补充事宜</w:t>
      </w:r>
      <w:bookmarkEnd w:id="85"/>
      <w:bookmarkEnd w:id="86"/>
      <w:bookmarkEnd w:id="87"/>
      <w:bookmarkEnd w:id="88"/>
      <w:bookmarkEnd w:id="89"/>
      <w:bookmarkEnd w:id="90"/>
    </w:p>
    <w:p>
      <w:pPr>
        <w:widowControl w:val="0"/>
        <w:spacing w:after="0" w:line="360" w:lineRule="auto"/>
        <w:ind w:firstLine="480" w:firstLineChars="200"/>
        <w:jc w:val="both"/>
        <w:rPr>
          <w:rFonts w:ascii="宋体" w:hAnsi="宋体" w:eastAsia="宋体" w:cs="@微软简标宋"/>
          <w:sz w:val="24"/>
          <w:szCs w:val="18"/>
          <w:lang w:val="en-US" w:eastAsia="zh-CN" w:bidi="ar-SA"/>
        </w:rPr>
      </w:pPr>
      <w:r>
        <w:rPr>
          <w:rFonts w:hint="eastAsia" w:ascii="宋体" w:hAnsi="宋体" w:eastAsia="宋体" w:cs="@微软简标宋"/>
          <w:sz w:val="24"/>
          <w:szCs w:val="18"/>
          <w:u w:val="single"/>
          <w:lang w:val="en-US" w:eastAsia="zh-CN" w:bidi="ar-SA"/>
        </w:rPr>
        <w:t>详见竞争性磋商公告</w:t>
      </w:r>
    </w:p>
    <w:p>
      <w:pPr>
        <w:spacing w:line="360" w:lineRule="auto"/>
        <w:ind w:firstLine="437"/>
        <w:outlineLvl w:val="1"/>
        <w:rPr>
          <w:rFonts w:hint="eastAsia" w:ascii="宋体" w:hAnsi="宋体" w:eastAsia="宋体" w:cs="Times New Roman"/>
          <w:b/>
          <w:bCs/>
          <w:kern w:val="0"/>
          <w:sz w:val="24"/>
          <w:szCs w:val="18"/>
          <w:lang w:eastAsia="zh-CN"/>
        </w:rPr>
      </w:pPr>
      <w:bookmarkStart w:id="91" w:name="_Toc11075"/>
      <w:bookmarkStart w:id="92" w:name="_Toc17084"/>
      <w:bookmarkStart w:id="93" w:name="_Toc31833"/>
      <w:bookmarkStart w:id="94" w:name="_Toc25763"/>
      <w:r>
        <w:rPr>
          <w:rFonts w:hint="eastAsia" w:ascii="宋体" w:hAnsi="宋体" w:eastAsia="宋体" w:cs="Times New Roman"/>
          <w:b/>
          <w:kern w:val="0"/>
          <w:sz w:val="24"/>
          <w:szCs w:val="20"/>
        </w:rPr>
        <w:t>八、</w:t>
      </w:r>
      <w:bookmarkEnd w:id="84"/>
      <w:bookmarkEnd w:id="91"/>
      <w:bookmarkEnd w:id="92"/>
      <w:bookmarkEnd w:id="93"/>
      <w:bookmarkEnd w:id="94"/>
      <w:r>
        <w:rPr>
          <w:rFonts w:hint="eastAsia" w:ascii="宋体" w:hAnsi="宋体" w:eastAsia="宋体" w:cs="Times New Roman"/>
          <w:b/>
          <w:bCs/>
          <w:kern w:val="0"/>
          <w:sz w:val="24"/>
          <w:szCs w:val="18"/>
          <w:lang w:eastAsia="zh-CN"/>
        </w:rPr>
        <w:t>凡对本次采购提出询问，请按以下方式联系</w:t>
      </w:r>
    </w:p>
    <w:p>
      <w:pPr>
        <w:spacing w:line="360" w:lineRule="auto"/>
        <w:ind w:firstLine="437"/>
        <w:rPr>
          <w:rFonts w:ascii="宋体" w:hAnsi="宋体" w:eastAsia="宋体" w:cs="Times New Roman"/>
          <w:kern w:val="0"/>
          <w:sz w:val="24"/>
          <w:szCs w:val="18"/>
        </w:rPr>
      </w:pPr>
      <w:bookmarkStart w:id="95" w:name="_Toc13220"/>
      <w:r>
        <w:rPr>
          <w:rFonts w:hint="eastAsia" w:ascii="宋体" w:hAnsi="宋体" w:eastAsia="宋体" w:cs="Times New Roman"/>
          <w:kern w:val="0"/>
          <w:sz w:val="24"/>
          <w:szCs w:val="18"/>
        </w:rPr>
        <w:t>1.采购人信息</w:t>
      </w:r>
    </w:p>
    <w:p>
      <w:pPr>
        <w:spacing w:line="360" w:lineRule="auto"/>
        <w:ind w:firstLine="435"/>
        <w:rPr>
          <w:rFonts w:hint="eastAsia" w:ascii="宋体" w:hAnsi="宋体" w:eastAsia="宋体" w:cs="Times New Roman"/>
          <w:kern w:val="0"/>
          <w:sz w:val="24"/>
          <w:szCs w:val="18"/>
          <w:lang w:eastAsia="zh-CN"/>
        </w:rPr>
      </w:pPr>
      <w:r>
        <w:rPr>
          <w:rFonts w:hint="eastAsia" w:ascii="宋体" w:hAnsi="宋体" w:eastAsia="宋体" w:cs="宋体"/>
          <w:kern w:val="0"/>
          <w:sz w:val="24"/>
          <w:szCs w:val="24"/>
        </w:rPr>
        <w:t>名    称</w:t>
      </w:r>
      <w:r>
        <w:rPr>
          <w:rFonts w:hint="eastAsia" w:ascii="宋体" w:hAnsi="宋体" w:eastAsia="宋体" w:cs="Times New Roman"/>
          <w:kern w:val="0"/>
          <w:sz w:val="24"/>
          <w:szCs w:val="18"/>
        </w:rPr>
        <w:t>：</w:t>
      </w:r>
      <w:r>
        <w:rPr>
          <w:rFonts w:hint="eastAsia" w:ascii="宋体" w:hAnsi="宋体" w:eastAsia="宋体" w:cs="Times New Roman"/>
          <w:kern w:val="0"/>
          <w:sz w:val="24"/>
          <w:szCs w:val="18"/>
          <w:u w:val="single"/>
          <w:lang w:eastAsia="zh-CN"/>
        </w:rPr>
        <w:t>合肥大学</w:t>
      </w:r>
    </w:p>
    <w:p>
      <w:pPr>
        <w:spacing w:line="360" w:lineRule="auto"/>
        <w:ind w:firstLine="435"/>
        <w:rPr>
          <w:rFonts w:hint="eastAsia" w:ascii="宋体" w:hAnsi="宋体" w:eastAsia="宋体" w:cs="Times New Roman"/>
          <w:kern w:val="0"/>
          <w:sz w:val="24"/>
          <w:szCs w:val="18"/>
          <w:u w:val="single"/>
          <w:lang w:eastAsia="zh-CN"/>
        </w:rPr>
      </w:pPr>
      <w:r>
        <w:rPr>
          <w:rFonts w:hint="eastAsia" w:ascii="宋体" w:hAnsi="宋体" w:eastAsia="宋体" w:cs="Times New Roman"/>
          <w:kern w:val="0"/>
          <w:sz w:val="24"/>
          <w:szCs w:val="18"/>
        </w:rPr>
        <w:t xml:space="preserve">地 </w:t>
      </w:r>
      <w:r>
        <w:rPr>
          <w:rFonts w:ascii="宋体" w:hAnsi="宋体" w:eastAsia="宋体" w:cs="Times New Roman"/>
          <w:kern w:val="0"/>
          <w:sz w:val="24"/>
          <w:szCs w:val="18"/>
        </w:rPr>
        <w:t xml:space="preserve"> </w:t>
      </w:r>
      <w:r>
        <w:rPr>
          <w:rFonts w:hint="eastAsia" w:ascii="宋体" w:hAnsi="宋体" w:eastAsia="宋体" w:cs="Times New Roman"/>
          <w:kern w:val="0"/>
          <w:sz w:val="24"/>
          <w:szCs w:val="18"/>
        </w:rPr>
        <w:t xml:space="preserve">  址：</w:t>
      </w:r>
      <w:r>
        <w:rPr>
          <w:rFonts w:hint="eastAsia" w:ascii="宋体" w:hAnsi="宋体" w:eastAsia="宋体" w:cs="Times New Roman"/>
          <w:kern w:val="0"/>
          <w:sz w:val="24"/>
          <w:szCs w:val="18"/>
          <w:u w:val="single"/>
          <w:lang w:eastAsia="zh-CN"/>
        </w:rPr>
        <w:t>合肥市经济技术开发区锦绣大道99号</w:t>
      </w:r>
    </w:p>
    <w:p>
      <w:pPr>
        <w:spacing w:line="360" w:lineRule="auto"/>
        <w:ind w:firstLine="435"/>
        <w:rPr>
          <w:rFonts w:hint="eastAsia" w:ascii="宋体" w:hAnsi="宋体" w:eastAsia="宋体" w:cs="Times New Roman"/>
          <w:color w:val="auto"/>
          <w:kern w:val="0"/>
          <w:sz w:val="24"/>
          <w:szCs w:val="18"/>
          <w:lang w:eastAsia="zh-CN"/>
        </w:rPr>
      </w:pPr>
      <w:r>
        <w:rPr>
          <w:rFonts w:hint="eastAsia" w:ascii="宋体" w:hAnsi="宋体" w:eastAsia="宋体" w:cs="Times New Roman"/>
          <w:kern w:val="0"/>
          <w:sz w:val="24"/>
          <w:szCs w:val="18"/>
        </w:rPr>
        <w:t>联 系</w:t>
      </w:r>
      <w:r>
        <w:rPr>
          <w:rFonts w:hint="eastAsia" w:ascii="宋体" w:hAnsi="宋体" w:eastAsia="宋体" w:cs="Times New Roman"/>
          <w:color w:val="auto"/>
          <w:kern w:val="0"/>
          <w:sz w:val="24"/>
          <w:szCs w:val="18"/>
        </w:rPr>
        <w:t xml:space="preserve"> 人：</w:t>
      </w:r>
      <w:r>
        <w:rPr>
          <w:rFonts w:hint="eastAsia" w:ascii="宋体" w:hAnsi="宋体" w:eastAsia="宋体" w:cs="Times New Roman"/>
          <w:color w:val="auto"/>
          <w:kern w:val="0"/>
          <w:sz w:val="24"/>
          <w:szCs w:val="18"/>
          <w:u w:val="single"/>
          <w:lang w:val="en-US" w:eastAsia="zh-CN"/>
        </w:rPr>
        <w:t>袁老师</w:t>
      </w:r>
    </w:p>
    <w:p>
      <w:pPr>
        <w:spacing w:line="360" w:lineRule="auto"/>
        <w:ind w:firstLine="435"/>
        <w:rPr>
          <w:rFonts w:hint="eastAsia" w:ascii="宋体" w:hAnsi="宋体" w:eastAsia="宋体" w:cs="Times New Roman"/>
          <w:kern w:val="0"/>
          <w:sz w:val="24"/>
          <w:szCs w:val="18"/>
          <w:lang w:eastAsia="zh-CN"/>
        </w:rPr>
      </w:pPr>
      <w:r>
        <w:rPr>
          <w:rFonts w:hint="eastAsia" w:ascii="宋体" w:hAnsi="宋体" w:eastAsia="宋体" w:cs="Times New Roman"/>
          <w:color w:val="auto"/>
          <w:kern w:val="0"/>
          <w:sz w:val="24"/>
          <w:szCs w:val="18"/>
        </w:rPr>
        <w:t>联系方式</w:t>
      </w:r>
      <w:r>
        <w:rPr>
          <w:rFonts w:hint="eastAsia" w:ascii="宋体" w:hAnsi="宋体" w:eastAsia="宋体" w:cs="Times New Roman"/>
          <w:kern w:val="0"/>
          <w:sz w:val="24"/>
          <w:szCs w:val="18"/>
        </w:rPr>
        <w:t>：</w:t>
      </w:r>
      <w:r>
        <w:rPr>
          <w:rFonts w:hint="eastAsia" w:ascii="宋体" w:hAnsi="宋体" w:eastAsia="宋体" w:cs="Times New Roman"/>
          <w:kern w:val="0"/>
          <w:sz w:val="24"/>
          <w:szCs w:val="18"/>
          <w:u w:val="single"/>
          <w:lang w:eastAsia="zh-CN"/>
        </w:rPr>
        <w:t>0551-62158095</w:t>
      </w:r>
    </w:p>
    <w:p>
      <w:pPr>
        <w:spacing w:line="360" w:lineRule="auto"/>
        <w:ind w:firstLine="437"/>
        <w:rPr>
          <w:rFonts w:ascii="宋体" w:hAnsi="宋体" w:eastAsia="宋体" w:cs="Times New Roman"/>
          <w:kern w:val="0"/>
          <w:sz w:val="24"/>
          <w:szCs w:val="18"/>
        </w:rPr>
      </w:pPr>
      <w:r>
        <w:rPr>
          <w:rFonts w:ascii="宋体" w:hAnsi="宋体" w:eastAsia="宋体" w:cs="Times New Roman"/>
          <w:kern w:val="0"/>
          <w:sz w:val="24"/>
          <w:szCs w:val="18"/>
        </w:rPr>
        <w:t>2.采购代理机构</w:t>
      </w:r>
      <w:r>
        <w:rPr>
          <w:rFonts w:hint="eastAsia" w:ascii="宋体" w:hAnsi="宋体" w:eastAsia="宋体" w:cs="Times New Roman"/>
          <w:kern w:val="0"/>
          <w:sz w:val="24"/>
          <w:szCs w:val="18"/>
        </w:rPr>
        <w:t>信息</w:t>
      </w:r>
    </w:p>
    <w:p>
      <w:pPr>
        <w:spacing w:line="360" w:lineRule="auto"/>
        <w:ind w:firstLine="435"/>
        <w:rPr>
          <w:rFonts w:ascii="宋体" w:hAnsi="宋体" w:eastAsia="宋体" w:cs="Times New Roman"/>
          <w:color w:val="auto"/>
          <w:kern w:val="0"/>
          <w:sz w:val="24"/>
          <w:szCs w:val="18"/>
        </w:rPr>
      </w:pPr>
      <w:r>
        <w:rPr>
          <w:rFonts w:hint="eastAsia" w:ascii="宋体" w:hAnsi="宋体" w:eastAsia="宋体" w:cs="宋体"/>
          <w:color w:val="auto"/>
          <w:kern w:val="0"/>
          <w:sz w:val="24"/>
          <w:szCs w:val="24"/>
        </w:rPr>
        <w:t>名    称</w:t>
      </w:r>
      <w:r>
        <w:rPr>
          <w:rFonts w:hint="eastAsia" w:ascii="宋体" w:hAnsi="宋体" w:eastAsia="宋体" w:cs="Times New Roman"/>
          <w:color w:val="auto"/>
          <w:kern w:val="0"/>
          <w:sz w:val="24"/>
          <w:szCs w:val="18"/>
        </w:rPr>
        <w:t>：</w:t>
      </w:r>
      <w:r>
        <w:rPr>
          <w:rFonts w:hint="eastAsia" w:ascii="宋体" w:hAnsi="宋体" w:eastAsia="宋体" w:cs="Times New Roman"/>
          <w:color w:val="auto"/>
          <w:kern w:val="0"/>
          <w:sz w:val="24"/>
          <w:szCs w:val="18"/>
          <w:u w:val="single"/>
        </w:rPr>
        <w:t>安徽省招标集团股份有限公司</w:t>
      </w:r>
    </w:p>
    <w:p>
      <w:pPr>
        <w:spacing w:line="360" w:lineRule="auto"/>
        <w:ind w:firstLine="435"/>
        <w:rPr>
          <w:rFonts w:hint="eastAsia" w:ascii="宋体" w:hAnsi="宋体" w:eastAsia="宋体" w:cs="Times New Roman"/>
          <w:color w:val="auto"/>
          <w:kern w:val="0"/>
          <w:sz w:val="24"/>
          <w:szCs w:val="18"/>
          <w:u w:val="single"/>
          <w:lang w:eastAsia="zh-CN"/>
        </w:rPr>
      </w:pPr>
      <w:r>
        <w:rPr>
          <w:rFonts w:hint="eastAsia" w:ascii="宋体" w:hAnsi="宋体" w:eastAsia="宋体" w:cs="Times New Roman"/>
          <w:color w:val="auto"/>
          <w:kern w:val="0"/>
          <w:sz w:val="24"/>
          <w:szCs w:val="18"/>
        </w:rPr>
        <w:t>地</w:t>
      </w:r>
      <w:r>
        <w:rPr>
          <w:rFonts w:ascii="宋体" w:hAnsi="宋体" w:eastAsia="宋体" w:cs="Times New Roman"/>
          <w:color w:val="auto"/>
          <w:kern w:val="0"/>
          <w:sz w:val="24"/>
          <w:szCs w:val="18"/>
        </w:rPr>
        <w:t xml:space="preserve"> </w:t>
      </w:r>
      <w:r>
        <w:rPr>
          <w:rFonts w:hint="eastAsia" w:ascii="宋体" w:hAnsi="宋体" w:eastAsia="宋体" w:cs="Times New Roman"/>
          <w:color w:val="auto"/>
          <w:kern w:val="0"/>
          <w:sz w:val="24"/>
          <w:szCs w:val="18"/>
        </w:rPr>
        <w:t xml:space="preserve">  </w:t>
      </w:r>
      <w:r>
        <w:rPr>
          <w:rFonts w:ascii="宋体" w:hAnsi="宋体" w:eastAsia="宋体" w:cs="Times New Roman"/>
          <w:color w:val="auto"/>
          <w:kern w:val="0"/>
          <w:sz w:val="24"/>
          <w:szCs w:val="18"/>
        </w:rPr>
        <w:t xml:space="preserve"> 址：</w:t>
      </w:r>
      <w:r>
        <w:rPr>
          <w:rFonts w:hint="eastAsia" w:ascii="宋体" w:hAnsi="宋体" w:eastAsia="宋体" w:cs="Times New Roman"/>
          <w:color w:val="auto"/>
          <w:kern w:val="0"/>
          <w:sz w:val="24"/>
          <w:szCs w:val="18"/>
          <w:u w:val="single"/>
          <w:lang w:eastAsia="zh-CN"/>
        </w:rPr>
        <w:t>合肥市包河区紫云路888号</w:t>
      </w:r>
    </w:p>
    <w:p>
      <w:pPr>
        <w:spacing w:line="360" w:lineRule="auto"/>
        <w:ind w:firstLine="435"/>
        <w:rPr>
          <w:rFonts w:hint="eastAsia" w:ascii="宋体" w:hAnsi="宋体" w:eastAsia="宋体" w:cs="Times New Roman"/>
          <w:color w:val="auto"/>
          <w:kern w:val="0"/>
          <w:sz w:val="20"/>
          <w:szCs w:val="20"/>
          <w:lang w:eastAsia="zh-CN"/>
        </w:rPr>
      </w:pPr>
      <w:r>
        <w:rPr>
          <w:rFonts w:hint="eastAsia" w:ascii="宋体" w:hAnsi="宋体" w:eastAsia="宋体" w:cs="Times New Roman"/>
          <w:color w:val="auto"/>
          <w:kern w:val="0"/>
          <w:sz w:val="24"/>
          <w:szCs w:val="18"/>
        </w:rPr>
        <w:t>联 系 人：</w:t>
      </w:r>
      <w:r>
        <w:rPr>
          <w:rFonts w:hint="eastAsia" w:ascii="宋体" w:hAnsi="宋体" w:eastAsia="宋体" w:cs="Times New Roman"/>
          <w:color w:val="auto"/>
          <w:kern w:val="0"/>
          <w:sz w:val="24"/>
          <w:szCs w:val="18"/>
          <w:u w:val="single"/>
          <w:lang w:eastAsia="zh-CN"/>
        </w:rPr>
        <w:t>程龙、疏杨、张雨熙</w:t>
      </w:r>
    </w:p>
    <w:p>
      <w:pPr>
        <w:spacing w:line="360" w:lineRule="auto"/>
        <w:ind w:firstLine="435"/>
        <w:rPr>
          <w:rFonts w:hint="eastAsia" w:ascii="宋体" w:hAnsi="宋体" w:eastAsia="宋体" w:cs="Times New Roman"/>
          <w:color w:val="auto"/>
          <w:kern w:val="0"/>
          <w:sz w:val="24"/>
          <w:szCs w:val="18"/>
          <w:lang w:eastAsia="zh-CN"/>
        </w:rPr>
      </w:pPr>
      <w:r>
        <w:rPr>
          <w:rFonts w:hint="eastAsia" w:ascii="宋体" w:hAnsi="宋体" w:eastAsia="宋体" w:cs="Times New Roman"/>
          <w:color w:val="auto"/>
          <w:kern w:val="0"/>
          <w:sz w:val="24"/>
          <w:szCs w:val="18"/>
        </w:rPr>
        <w:t>联系方式：</w:t>
      </w:r>
      <w:r>
        <w:rPr>
          <w:rFonts w:hint="eastAsia" w:ascii="宋体" w:hAnsi="宋体" w:eastAsia="宋体" w:cs="Times New Roman"/>
          <w:color w:val="auto"/>
          <w:kern w:val="0"/>
          <w:sz w:val="24"/>
          <w:szCs w:val="18"/>
          <w:u w:val="single"/>
          <w:lang w:eastAsia="zh-CN"/>
        </w:rPr>
        <w:t>0551-66061493</w:t>
      </w:r>
    </w:p>
    <w:p>
      <w:pPr>
        <w:spacing w:line="360" w:lineRule="auto"/>
        <w:ind w:firstLine="437"/>
        <w:rPr>
          <w:rFonts w:ascii="宋体" w:hAnsi="宋体" w:eastAsia="宋体" w:cs="Times New Roman"/>
          <w:b/>
          <w:kern w:val="0"/>
          <w:sz w:val="24"/>
          <w:szCs w:val="18"/>
        </w:rPr>
      </w:pPr>
      <w:r>
        <w:rPr>
          <w:rFonts w:hint="eastAsia" w:ascii="宋体" w:hAnsi="宋体" w:eastAsia="宋体" w:cs="Times New Roman"/>
          <w:bCs/>
          <w:kern w:val="0"/>
          <w:sz w:val="24"/>
          <w:szCs w:val="18"/>
        </w:rPr>
        <w:t>3</w:t>
      </w:r>
      <w:r>
        <w:rPr>
          <w:rFonts w:hint="eastAsia" w:ascii="宋体" w:hAnsi="宋体" w:eastAsia="宋体" w:cs="Times New Roman"/>
          <w:b/>
          <w:kern w:val="0"/>
          <w:sz w:val="24"/>
          <w:szCs w:val="18"/>
        </w:rPr>
        <w:t>.</w:t>
      </w:r>
      <w:r>
        <w:rPr>
          <w:rFonts w:hint="eastAsia" w:ascii="宋体" w:hAnsi="宋体" w:eastAsia="宋体" w:cs="Times New Roman"/>
          <w:kern w:val="0"/>
          <w:sz w:val="24"/>
          <w:szCs w:val="18"/>
        </w:rPr>
        <w:t>政府采购监督管理部门信息</w:t>
      </w:r>
    </w:p>
    <w:p>
      <w:pPr>
        <w:spacing w:line="360" w:lineRule="auto"/>
        <w:ind w:firstLine="435"/>
        <w:rPr>
          <w:rFonts w:ascii="宋体" w:hAnsi="宋体" w:eastAsia="宋体" w:cs="Times New Roman"/>
          <w:kern w:val="0"/>
          <w:sz w:val="24"/>
          <w:szCs w:val="18"/>
        </w:rPr>
      </w:pPr>
      <w:r>
        <w:rPr>
          <w:rFonts w:hint="eastAsia" w:ascii="宋体" w:hAnsi="宋体" w:eastAsia="宋体" w:cs="宋体"/>
          <w:kern w:val="0"/>
          <w:sz w:val="24"/>
          <w:szCs w:val="24"/>
        </w:rPr>
        <w:t>名    称</w:t>
      </w:r>
      <w:r>
        <w:rPr>
          <w:rFonts w:hint="eastAsia" w:ascii="宋体" w:hAnsi="宋体" w:eastAsia="宋体" w:cs="Times New Roman"/>
          <w:kern w:val="0"/>
          <w:sz w:val="24"/>
          <w:szCs w:val="18"/>
        </w:rPr>
        <w:t>：</w:t>
      </w:r>
      <w:r>
        <w:rPr>
          <w:rFonts w:hint="eastAsia" w:ascii="宋体" w:hAnsi="宋体" w:eastAsia="宋体" w:cs="Times New Roman"/>
          <w:kern w:val="0"/>
          <w:sz w:val="24"/>
          <w:szCs w:val="18"/>
          <w:u w:val="single"/>
        </w:rPr>
        <w:t>安徽省财政厅</w:t>
      </w:r>
    </w:p>
    <w:p>
      <w:pPr>
        <w:spacing w:line="360" w:lineRule="auto"/>
        <w:ind w:firstLine="435"/>
        <w:rPr>
          <w:rFonts w:ascii="宋体" w:hAnsi="宋体" w:eastAsia="宋体" w:cs="Times New Roman"/>
          <w:kern w:val="0"/>
          <w:sz w:val="24"/>
          <w:szCs w:val="18"/>
        </w:rPr>
      </w:pPr>
      <w:r>
        <w:rPr>
          <w:rFonts w:hint="eastAsia" w:ascii="宋体" w:hAnsi="宋体" w:eastAsia="宋体" w:cs="Times New Roman"/>
          <w:kern w:val="0"/>
          <w:sz w:val="24"/>
          <w:szCs w:val="18"/>
        </w:rPr>
        <w:t>地    址：</w:t>
      </w:r>
      <w:r>
        <w:rPr>
          <w:rFonts w:hint="eastAsia" w:ascii="宋体" w:hAnsi="宋体" w:eastAsia="宋体" w:cs="Times New Roman"/>
          <w:kern w:val="0"/>
          <w:sz w:val="24"/>
          <w:szCs w:val="18"/>
          <w:u w:val="single"/>
        </w:rPr>
        <w:t>合肥市阜南西路238号</w:t>
      </w:r>
    </w:p>
    <w:p>
      <w:pPr>
        <w:spacing w:line="360" w:lineRule="auto"/>
        <w:ind w:firstLine="435"/>
        <w:rPr>
          <w:rFonts w:hint="eastAsia" w:ascii="宋体" w:hAnsi="宋体" w:eastAsia="宋体" w:cs="Times New Roman"/>
          <w:kern w:val="0"/>
          <w:sz w:val="24"/>
          <w:szCs w:val="18"/>
        </w:rPr>
      </w:pPr>
      <w:r>
        <w:rPr>
          <w:rFonts w:hint="eastAsia" w:ascii="宋体" w:hAnsi="宋体" w:eastAsia="宋体" w:cs="Times New Roman"/>
          <w:kern w:val="0"/>
          <w:sz w:val="24"/>
          <w:szCs w:val="18"/>
        </w:rPr>
        <w:t>联系方式：</w:t>
      </w:r>
      <w:r>
        <w:rPr>
          <w:rFonts w:hint="eastAsia" w:ascii="宋体" w:hAnsi="宋体" w:eastAsia="宋体" w:cs="Times New Roman"/>
          <w:kern w:val="0"/>
          <w:sz w:val="24"/>
          <w:szCs w:val="18"/>
          <w:u w:val="single"/>
        </w:rPr>
        <w:t>0551-68150309</w:t>
      </w:r>
    </w:p>
    <w:p>
      <w:pPr>
        <w:rPr>
          <w:rFonts w:hint="eastAsia" w:ascii="宋体" w:hAnsi="宋体" w:eastAsia="宋体" w:cs="Times New Roman"/>
          <w:kern w:val="0"/>
          <w:sz w:val="24"/>
          <w:szCs w:val="18"/>
        </w:rPr>
      </w:pPr>
      <w:r>
        <w:rPr>
          <w:rFonts w:hint="eastAsia" w:ascii="宋体" w:hAnsi="宋体" w:eastAsia="宋体" w:cs="Times New Roman"/>
          <w:kern w:val="0"/>
          <w:sz w:val="24"/>
          <w:szCs w:val="18"/>
        </w:rPr>
        <w:br w:type="page"/>
      </w:r>
    </w:p>
    <w:p>
      <w:pPr>
        <w:keepNext/>
        <w:keepLines/>
        <w:widowControl w:val="0"/>
        <w:spacing w:before="0" w:after="0" w:line="360" w:lineRule="auto"/>
        <w:jc w:val="center"/>
        <w:outlineLvl w:val="1"/>
        <w:rPr>
          <w:rFonts w:hint="default" w:ascii="Times New Roman" w:hAnsi="Times New Roman" w:eastAsia="仿宋" w:cs="Times New Roman"/>
          <w:b/>
          <w:bCs/>
          <w:kern w:val="44"/>
          <w:sz w:val="32"/>
          <w:szCs w:val="32"/>
          <w:lang w:val="en-US" w:eastAsia="zh-CN" w:bidi="ar-SA"/>
        </w:rPr>
      </w:pPr>
      <w:r>
        <w:rPr>
          <w:rFonts w:ascii="Times New Roman" w:hAnsi="Times New Roman" w:eastAsia="黑体" w:cs="Times New Roman"/>
          <w:kern w:val="0"/>
          <w:sz w:val="32"/>
          <w:szCs w:val="32"/>
        </w:rPr>
        <w:t>附件：</w:t>
      </w:r>
      <w:r>
        <w:rPr>
          <w:rFonts w:hint="eastAsia" w:ascii="Times New Roman" w:hAnsi="Times New Roman" w:eastAsia="黑体" w:cs="Times New Roman"/>
          <w:kern w:val="0"/>
          <w:sz w:val="32"/>
          <w:szCs w:val="32"/>
        </w:rPr>
        <w:t>全流程电子招标采购</w:t>
      </w:r>
      <w:r>
        <w:rPr>
          <w:rFonts w:ascii="Times New Roman" w:hAnsi="Times New Roman" w:eastAsia="黑体" w:cs="Times New Roman"/>
          <w:kern w:val="0"/>
          <w:sz w:val="32"/>
          <w:szCs w:val="32"/>
        </w:rPr>
        <w:t>具体要求</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说明：当采用非招标方式进行全流程电子采购活动时，按照本规定执行，其中本要求“投标人”按“供应商”理解，“投标文件”按“响应文件”理解，“招标文件”按“采购文件”理解，“投标文件递交截止时间”按“首次递交响应文件截止时间”理解，“开标”按“开启响应文件”理解，“评标委员会”按“评审小组”理解，“投标无效”按“响应文件无效”理解。</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一、CA证书办理和注意事项</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1.本项目采用全流程电子招标采购方式，潜在投标人应及时办理CA证书，用于对电子投标文件进行电子签章及加、解密。</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kern w:val="2"/>
          <w:sz w:val="21"/>
          <w:szCs w:val="21"/>
        </w:rPr>
      </w:pPr>
      <w:r>
        <w:rPr>
          <w:rFonts w:hint="eastAsia" w:ascii="宋体" w:hAnsi="宋体" w:eastAsia="宋体" w:cs="宋体"/>
          <w:kern w:val="2"/>
          <w:sz w:val="21"/>
          <w:szCs w:val="21"/>
        </w:rPr>
        <w:t>2.CA证书办理详见《优质采平台CA数字证书办理说明》</w:t>
      </w:r>
      <w:r>
        <w:rPr>
          <w:rFonts w:hint="eastAsia" w:ascii="宋体" w:hAnsi="宋体" w:eastAsia="宋体" w:cs="宋体"/>
          <w:bCs/>
          <w:kern w:val="2"/>
          <w:sz w:val="21"/>
          <w:szCs w:val="21"/>
        </w:rPr>
        <w:t>：</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kern w:val="2"/>
          <w:sz w:val="21"/>
          <w:szCs w:val="21"/>
          <w:u w:val="single"/>
        </w:rPr>
      </w:pPr>
      <w:r>
        <w:rPr>
          <w:rFonts w:hint="eastAsia" w:ascii="宋体" w:hAnsi="宋体" w:eastAsia="宋体" w:cs="宋体"/>
          <w:kern w:val="2"/>
          <w:sz w:val="21"/>
          <w:szCs w:val="21"/>
        </w:rPr>
        <w:t>http://www.youzhicai.com/nd/a_8f80a7ec-911f-4c4d-a123-f8849880f045.html。</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3.潜在投标人在递交投标文件时，需确保CA证书在开标时可正常使用，无更换、过期、企业信息变更等情况。若因上述情况导致投标文件无法解密，由投标人自行承担责任。</w:t>
      </w:r>
    </w:p>
    <w:p>
      <w:pPr>
        <w:keepNext w:val="0"/>
        <w:keepLines w:val="0"/>
        <w:pageBreakBefore w:val="0"/>
        <w:widowControl w:val="0"/>
        <w:kinsoku/>
        <w:overflowPunct/>
        <w:topLinePunct w:val="0"/>
        <w:autoSpaceDE/>
        <w:autoSpaceDN/>
        <w:bidi w:val="0"/>
        <w:adjustRightInd/>
        <w:snapToGrid/>
        <w:spacing w:line="400" w:lineRule="exact"/>
        <w:ind w:firstLine="420"/>
        <w:textAlignment w:val="auto"/>
        <w:rPr>
          <w:rFonts w:hint="eastAsia" w:ascii="宋体" w:hAnsi="宋体" w:eastAsia="宋体" w:cs="宋体"/>
          <w:kern w:val="2"/>
          <w:sz w:val="21"/>
          <w:szCs w:val="21"/>
        </w:rPr>
      </w:pPr>
      <w:r>
        <w:rPr>
          <w:rFonts w:hint="eastAsia" w:ascii="宋体" w:hAnsi="宋体" w:eastAsia="宋体" w:cs="宋体"/>
          <w:kern w:val="2"/>
          <w:sz w:val="21"/>
          <w:szCs w:val="21"/>
        </w:rPr>
        <w:t>4.需注意，加密和解密投标文件必须使用同一个CA证书。</w:t>
      </w:r>
      <w:r>
        <w:rPr>
          <w:rFonts w:hint="eastAsia" w:ascii="宋体" w:hAnsi="宋体" w:eastAsia="宋体" w:cs="宋体"/>
          <w:b/>
          <w:bCs/>
          <w:kern w:val="2"/>
          <w:sz w:val="21"/>
          <w:szCs w:val="21"/>
        </w:rPr>
        <w:t>即：使用硬件锁加密，则必须使用同一个硬件锁解密；使用手机扫码加密，则必须使用手机扫码解密</w:t>
      </w:r>
      <w:r>
        <w:rPr>
          <w:rFonts w:hint="eastAsia" w:ascii="宋体" w:hAnsi="宋体" w:eastAsia="宋体" w:cs="宋体"/>
          <w:kern w:val="2"/>
          <w:sz w:val="21"/>
          <w:szCs w:val="21"/>
        </w:rPr>
        <w:t>。</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二、电子投标文件递交</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u w:val="none"/>
        </w:rPr>
      </w:pPr>
      <w:r>
        <w:rPr>
          <w:rFonts w:hint="eastAsia" w:ascii="宋体" w:hAnsi="宋体" w:eastAsia="宋体" w:cs="宋体"/>
          <w:kern w:val="2"/>
          <w:sz w:val="21"/>
          <w:szCs w:val="21"/>
        </w:rPr>
        <w:t>5.潜在投标人需使用优质采“</w:t>
      </w:r>
      <w:r>
        <w:rPr>
          <w:rFonts w:hint="eastAsia" w:ascii="宋体" w:hAnsi="宋体" w:eastAsia="宋体" w:cs="宋体"/>
          <w:b/>
          <w:bCs/>
          <w:kern w:val="2"/>
          <w:sz w:val="21"/>
          <w:szCs w:val="21"/>
        </w:rPr>
        <w:t>投标文件编制工具V3.0（智能交易系统适配版）</w:t>
      </w:r>
      <w:r>
        <w:rPr>
          <w:rFonts w:hint="eastAsia" w:ascii="宋体" w:hAnsi="宋体" w:eastAsia="宋体" w:cs="宋体"/>
          <w:kern w:val="2"/>
          <w:sz w:val="21"/>
          <w:szCs w:val="21"/>
        </w:rPr>
        <w:t>”（以下简称“投标工具”）制作电子投标文件，下载地址：</w:t>
      </w:r>
      <w:r>
        <w:rPr>
          <w:rFonts w:hint="eastAsia" w:ascii="宋体" w:hAnsi="宋体" w:eastAsia="宋体" w:cs="宋体"/>
          <w:kern w:val="2"/>
          <w:sz w:val="21"/>
          <w:szCs w:val="21"/>
        </w:rPr>
        <w:fldChar w:fldCharType="begin"/>
      </w:r>
      <w:r>
        <w:rPr>
          <w:rFonts w:hint="eastAsia" w:ascii="宋体" w:hAnsi="宋体" w:eastAsia="宋体" w:cs="宋体"/>
          <w:color w:val="auto"/>
          <w:kern w:val="2"/>
          <w:sz w:val="21"/>
          <w:szCs w:val="21"/>
          <w:u w:val="single"/>
        </w:rPr>
        <w:instrText xml:space="preserve"> HYPERLINK "https://toolcdn.youzhicai.com/tools/BidderTools.zip" </w:instrText>
      </w:r>
      <w:r>
        <w:rPr>
          <w:rFonts w:hint="eastAsia" w:ascii="宋体" w:hAnsi="宋体" w:eastAsia="宋体" w:cs="宋体"/>
          <w:kern w:val="2"/>
          <w:sz w:val="21"/>
          <w:szCs w:val="21"/>
        </w:rPr>
        <w:fldChar w:fldCharType="separate"/>
      </w:r>
      <w:r>
        <w:rPr>
          <w:rFonts w:hint="eastAsia" w:ascii="宋体" w:hAnsi="宋体" w:eastAsia="宋体" w:cs="宋体"/>
          <w:color w:val="auto"/>
          <w:kern w:val="2"/>
          <w:sz w:val="21"/>
          <w:szCs w:val="21"/>
          <w:u w:val="single"/>
        </w:rPr>
        <w:t>https://toolcdn.youzhicai.com/tools/BidderTools.zip</w:t>
      </w:r>
      <w:r>
        <w:rPr>
          <w:rFonts w:hint="eastAsia" w:ascii="宋体" w:hAnsi="宋体" w:eastAsia="宋体" w:cs="宋体"/>
          <w:kern w:val="2"/>
          <w:sz w:val="21"/>
          <w:szCs w:val="21"/>
        </w:rPr>
        <w:fldChar w:fldCharType="end"/>
      </w:r>
      <w:r>
        <w:rPr>
          <w:rFonts w:hint="eastAsia" w:ascii="宋体" w:hAnsi="宋体" w:eastAsia="宋体" w:cs="宋体"/>
          <w:kern w:val="2"/>
          <w:sz w:val="21"/>
          <w:szCs w:val="21"/>
        </w:rPr>
        <w:t>。</w:t>
      </w:r>
    </w:p>
    <w:p>
      <w:pPr>
        <w:keepNext w:val="0"/>
        <w:keepLines w:val="0"/>
        <w:pageBreakBefore w:val="0"/>
        <w:widowControl w:val="0"/>
        <w:kinsoku/>
        <w:overflowPunct/>
        <w:topLinePunct w:val="0"/>
        <w:autoSpaceDE/>
        <w:autoSpaceDN/>
        <w:bidi w:val="0"/>
        <w:adjustRightInd/>
        <w:snapToGrid/>
        <w:spacing w:line="400" w:lineRule="exact"/>
        <w:ind w:left="420" w:leftChars="200"/>
        <w:textAlignment w:val="auto"/>
        <w:rPr>
          <w:rFonts w:hint="eastAsia" w:ascii="宋体" w:hAnsi="宋体" w:eastAsia="宋体" w:cs="宋体"/>
          <w:color w:val="auto"/>
          <w:kern w:val="2"/>
          <w:sz w:val="21"/>
          <w:szCs w:val="21"/>
          <w:u w:val="none"/>
        </w:rPr>
      </w:pPr>
      <w:r>
        <w:rPr>
          <w:rFonts w:hint="eastAsia" w:ascii="宋体" w:hAnsi="宋体" w:eastAsia="宋体" w:cs="宋体"/>
          <w:color w:val="auto"/>
          <w:kern w:val="2"/>
          <w:sz w:val="21"/>
          <w:szCs w:val="21"/>
          <w:u w:val="none"/>
        </w:rPr>
        <w:t>（1）投标工具建议在window7或</w:t>
      </w:r>
      <w:r>
        <w:rPr>
          <w:rFonts w:hint="eastAsia" w:ascii="宋体" w:hAnsi="宋体" w:eastAsia="宋体" w:cs="宋体"/>
          <w:b/>
          <w:bCs/>
          <w:color w:val="auto"/>
          <w:kern w:val="2"/>
          <w:sz w:val="21"/>
          <w:szCs w:val="21"/>
          <w:u w:val="none"/>
        </w:rPr>
        <w:t>windows10</w:t>
      </w:r>
      <w:r>
        <w:rPr>
          <w:rFonts w:hint="eastAsia" w:ascii="宋体" w:hAnsi="宋体" w:eastAsia="宋体" w:cs="宋体"/>
          <w:b/>
          <w:bCs/>
          <w:kern w:val="2"/>
          <w:sz w:val="21"/>
          <w:szCs w:val="21"/>
        </w:rPr>
        <w:t>及以上</w:t>
      </w:r>
      <w:r>
        <w:rPr>
          <w:rFonts w:hint="eastAsia" w:ascii="宋体" w:hAnsi="宋体" w:eastAsia="宋体" w:cs="宋体"/>
          <w:color w:val="auto"/>
          <w:kern w:val="2"/>
          <w:sz w:val="21"/>
          <w:szCs w:val="21"/>
          <w:u w:val="none"/>
        </w:rPr>
        <w:t>版本操作系统使用；</w:t>
      </w:r>
    </w:p>
    <w:p>
      <w:pPr>
        <w:keepNext w:val="0"/>
        <w:keepLines w:val="0"/>
        <w:pageBreakBefore w:val="0"/>
        <w:widowControl w:val="0"/>
        <w:kinsoku/>
        <w:overflowPunct/>
        <w:topLinePunct w:val="0"/>
        <w:autoSpaceDE/>
        <w:autoSpaceDN/>
        <w:bidi w:val="0"/>
        <w:adjustRightInd/>
        <w:snapToGrid/>
        <w:spacing w:line="400" w:lineRule="exact"/>
        <w:ind w:left="420" w:leftChars="200"/>
        <w:textAlignment w:val="auto"/>
        <w:rPr>
          <w:rFonts w:hint="eastAsia" w:ascii="宋体" w:hAnsi="宋体" w:eastAsia="宋体" w:cs="宋体"/>
          <w:bCs/>
          <w:color w:val="0000FF"/>
          <w:kern w:val="2"/>
          <w:sz w:val="21"/>
          <w:szCs w:val="21"/>
        </w:rPr>
      </w:pPr>
      <w:r>
        <w:rPr>
          <w:rFonts w:hint="eastAsia" w:ascii="宋体" w:hAnsi="宋体" w:eastAsia="宋体" w:cs="宋体"/>
          <w:color w:val="auto"/>
          <w:kern w:val="2"/>
          <w:sz w:val="21"/>
          <w:szCs w:val="21"/>
          <w:u w:val="none"/>
        </w:rPr>
        <w:t>（2）电子投标文件建议在</w:t>
      </w:r>
      <w:r>
        <w:rPr>
          <w:rFonts w:hint="eastAsia" w:ascii="宋体" w:hAnsi="宋体" w:eastAsia="宋体" w:cs="宋体"/>
          <w:b/>
          <w:bCs/>
          <w:kern w:val="2"/>
          <w:sz w:val="21"/>
          <w:szCs w:val="21"/>
        </w:rPr>
        <w:t>office2010及以上版本</w:t>
      </w:r>
      <w:r>
        <w:rPr>
          <w:rFonts w:hint="eastAsia" w:ascii="宋体" w:hAnsi="宋体" w:eastAsia="宋体" w:cs="宋体"/>
          <w:color w:val="auto"/>
          <w:kern w:val="2"/>
          <w:sz w:val="21"/>
          <w:szCs w:val="21"/>
          <w:u w:val="none"/>
        </w:rPr>
        <w:t>编制</w:t>
      </w:r>
      <w:r>
        <w:rPr>
          <w:rFonts w:hint="eastAsia" w:ascii="宋体" w:hAnsi="宋体" w:eastAsia="宋体" w:cs="宋体"/>
          <w:kern w:val="2"/>
          <w:sz w:val="21"/>
          <w:szCs w:val="21"/>
        </w:rPr>
        <w:t>。</w:t>
      </w:r>
    </w:p>
    <w:p>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Cs/>
          <w:color w:val="0000FF"/>
          <w:kern w:val="2"/>
          <w:sz w:val="21"/>
          <w:szCs w:val="21"/>
        </w:rPr>
      </w:pPr>
      <w:r>
        <w:rPr>
          <w:rFonts w:hint="eastAsia" w:ascii="宋体" w:hAnsi="宋体" w:eastAsia="宋体" w:cs="宋体"/>
          <w:kern w:val="2"/>
          <w:sz w:val="21"/>
          <w:szCs w:val="21"/>
        </w:rPr>
        <w:tab/>
      </w:r>
      <w:r>
        <w:rPr>
          <w:rFonts w:hint="eastAsia" w:ascii="宋体" w:hAnsi="宋体" w:eastAsia="宋体" w:cs="宋体"/>
          <w:kern w:val="2"/>
          <w:sz w:val="21"/>
          <w:szCs w:val="21"/>
        </w:rPr>
        <w:t>6. 潜在投标人在投标工具使用CA证书对电子投标文件进行电子签章及加密时，需安装“优质采数字证书助手”（即数字证书驱动），下载地址：</w:t>
      </w:r>
      <w:r>
        <w:rPr>
          <w:rFonts w:hint="eastAsia" w:ascii="宋体" w:hAnsi="宋体" w:eastAsia="宋体" w:cs="宋体"/>
          <w:kern w:val="2"/>
          <w:sz w:val="21"/>
          <w:szCs w:val="21"/>
        </w:rPr>
        <w:fldChar w:fldCharType="begin"/>
      </w:r>
      <w:r>
        <w:rPr>
          <w:rFonts w:hint="eastAsia" w:ascii="宋体" w:hAnsi="宋体" w:eastAsia="宋体" w:cs="宋体"/>
          <w:color w:val="auto"/>
          <w:kern w:val="2"/>
          <w:sz w:val="21"/>
          <w:szCs w:val="21"/>
          <w:u w:val="single"/>
        </w:rPr>
        <w:instrText xml:space="preserve"> HYPERLINK "https://toolcdn.youzhicai.com/ca.zip" </w:instrText>
      </w:r>
      <w:r>
        <w:rPr>
          <w:rFonts w:hint="eastAsia" w:ascii="宋体" w:hAnsi="宋体" w:eastAsia="宋体" w:cs="宋体"/>
          <w:kern w:val="2"/>
          <w:sz w:val="21"/>
          <w:szCs w:val="21"/>
        </w:rPr>
        <w:fldChar w:fldCharType="separate"/>
      </w:r>
      <w:r>
        <w:rPr>
          <w:rFonts w:hint="eastAsia" w:ascii="宋体" w:hAnsi="宋体" w:eastAsia="宋体" w:cs="宋体"/>
          <w:color w:val="auto"/>
          <w:kern w:val="2"/>
          <w:sz w:val="21"/>
          <w:szCs w:val="21"/>
          <w:u w:val="single"/>
        </w:rPr>
        <w:t>https://toolcdn.youzhicai.com/ca.zip</w:t>
      </w:r>
      <w:r>
        <w:rPr>
          <w:rFonts w:hint="eastAsia" w:ascii="宋体" w:hAnsi="宋体" w:eastAsia="宋体" w:cs="宋体"/>
          <w:kern w:val="2"/>
          <w:sz w:val="21"/>
          <w:szCs w:val="21"/>
        </w:rPr>
        <w:fldChar w:fldCharType="end"/>
      </w:r>
      <w:r>
        <w:rPr>
          <w:rFonts w:hint="eastAsia" w:ascii="宋体" w:hAnsi="宋体" w:eastAsia="宋体" w:cs="宋体"/>
          <w:color w:val="auto"/>
          <w:kern w:val="2"/>
          <w:sz w:val="21"/>
          <w:szCs w:val="21"/>
          <w:u w:val="none"/>
        </w:rPr>
        <w:t>。</w:t>
      </w:r>
    </w:p>
    <w:p>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kern w:val="2"/>
          <w:sz w:val="21"/>
          <w:szCs w:val="21"/>
        </w:rPr>
      </w:pPr>
      <w:r>
        <w:rPr>
          <w:rFonts w:hint="eastAsia" w:ascii="宋体" w:hAnsi="宋体" w:eastAsia="宋体" w:cs="宋体"/>
          <w:kern w:val="2"/>
          <w:sz w:val="21"/>
          <w:szCs w:val="21"/>
        </w:rPr>
        <w:tab/>
      </w:r>
      <w:r>
        <w:rPr>
          <w:rFonts w:hint="eastAsia" w:ascii="宋体" w:hAnsi="宋体" w:eastAsia="宋体" w:cs="宋体"/>
          <w:kern w:val="2"/>
          <w:sz w:val="21"/>
          <w:szCs w:val="21"/>
        </w:rPr>
        <w:t>7. 潜在投标人需在招标文件规定的投标截止时间前完成电子投标文件的上传，如未在投标截止时间前完成上传的，视为没有递交投标文件。投标截止时间以优质采招标采购平台（www.yzczb.com）时间为准。</w:t>
      </w:r>
    </w:p>
    <w:p>
      <w:pPr>
        <w:keepNext w:val="0"/>
        <w:keepLines w:val="0"/>
        <w:pageBreakBefore w:val="0"/>
        <w:widowControl w:val="0"/>
        <w:kinsoku/>
        <w:wordWrap w:val="0"/>
        <w:overflowPunct/>
        <w:topLinePunct w:val="0"/>
        <w:autoSpaceDE/>
        <w:autoSpaceDN/>
        <w:bidi w:val="0"/>
        <w:adjustRightInd/>
        <w:snapToGrid/>
        <w:spacing w:line="400" w:lineRule="exact"/>
        <w:ind w:firstLine="420"/>
        <w:textAlignment w:val="auto"/>
        <w:rPr>
          <w:rFonts w:hint="eastAsia" w:ascii="宋体" w:hAnsi="宋体" w:eastAsia="宋体" w:cs="宋体"/>
          <w:kern w:val="2"/>
          <w:sz w:val="21"/>
          <w:szCs w:val="21"/>
        </w:rPr>
      </w:pPr>
      <w:r>
        <w:rPr>
          <w:rFonts w:hint="eastAsia" w:ascii="宋体" w:hAnsi="宋体" w:eastAsia="宋体" w:cs="宋体"/>
          <w:kern w:val="2"/>
          <w:sz w:val="21"/>
          <w:szCs w:val="21"/>
        </w:rPr>
        <w:t>8.潜在投标人在投标文件递交截止时间前，可以对电子投标文件进行撤回并重新上传。</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9.潜在投标人在制作、签章、加密、上传电子投标文件过程中，若存在技术操作问题，请及时联系优质采招标采购平台客服人员，客服电话：0551-62220164。</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三、开标和解密</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10.招标人或招标代理机构工作人员（以下简称工作人员）登录优质采招标采购平台组织开标。开标时投标人登录优质采招标采购平台开标大厅，并使用CA证书解密投标文件，工作人员公布开标结果。</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11.投标人须在投标文件解密时限内完成投标文件解密，未能成功解密的视为放弃投标。若解密时出现异常情况，且招标文件“投标人须知”中对投标文件解密设有线下补救方案的，执行该补救方案。</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12.投标人须保持优质采招标采购平台开标大厅为登录状态，并关注开标互动大厅消息直到项目评审结束。</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四、评标和询标</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13. 投标人在接收到询标函时，需在询标函载明的时间内登录优质采招标采购平台进行回复。若投标人未及时回复，视为放弃澄清。</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五、异常情形</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14.出现下列情形导致电子交易系统无法正常运行，影响招投标过程的公平、公正和信息安全，经第三方机构认定后，各方当事人免责：</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(1)网络、服务器、数据库发生故障造成无法访问或使用的；</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(2)电力系统发生故障导致电子服务系统或电子交易系统无法运行；</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(3)出现网络攻击、病毒入侵以及电子服务系统或电子交易系统安全漏洞导致无法正常提供服务的；</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(4)其他无法保证招投标过程公平、公正和信息安全的情形。</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六、异常情形处理</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15.出现上述情形，优质采招标采购平台及时组织相关方查明原因，排除故障。若能保证在开标前恢复系统运行的，招投标程序继续进行；若导致开评标程序无法按时开展，但能在原开标时间后2小时内恢复系统运行的，招投标程序继续进行；若导致开评标程序无法按时开展，在原开标时间后2小时内无法恢复系统运行的，按以下程序操作：</w:t>
      </w:r>
    </w:p>
    <w:p>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项目中止，中止期限由招标人或招标代理机构根据项目具体情况确定。中止期限届满后中止情形尚未消除的，招标人或代理机构可以根据实际情况决定延长中止期限。决定延长中止期限的，应向投标人发出延长中止期限通知，并发布公告。</w:t>
      </w:r>
    </w:p>
    <w:p>
      <w:pPr>
        <w:spacing w:line="360" w:lineRule="auto"/>
        <w:ind w:firstLine="420" w:firstLineChars="200"/>
        <w:rPr>
          <w:rFonts w:ascii="宋体" w:hAnsi="宋体" w:eastAsia="宋体" w:cs="Times New Roman"/>
          <w:kern w:val="0"/>
          <w:sz w:val="20"/>
          <w:szCs w:val="20"/>
        </w:rPr>
      </w:pPr>
      <w:r>
        <w:rPr>
          <w:rFonts w:hint="eastAsia" w:ascii="宋体" w:hAnsi="宋体" w:eastAsia="宋体" w:cs="宋体"/>
          <w:kern w:val="2"/>
          <w:sz w:val="21"/>
          <w:szCs w:val="21"/>
        </w:rPr>
        <w:t>（2）项目恢复，导致项目中止的情形消除后，招标人或代理机构应当尽快恢复招投标程序，向投标人发出恢复交易通知，并发布公告；已发出延长中止期限通知的，按通知执行</w:t>
      </w:r>
      <w:r>
        <w:rPr>
          <w:rFonts w:hint="eastAsia" w:ascii="宋体" w:hAnsi="宋体" w:eastAsia="宋体" w:cs="宋体"/>
          <w:kern w:val="0"/>
          <w:sz w:val="21"/>
          <w:szCs w:val="21"/>
        </w:rPr>
        <w:t>。</w:t>
      </w:r>
    </w:p>
    <w:bookmarkEnd w:id="95"/>
    <w:p>
      <w:pPr>
        <w:spacing w:line="360" w:lineRule="auto"/>
        <w:ind w:firstLine="435"/>
        <w:rPr>
          <w:rFonts w:ascii="宋体" w:hAnsi="宋体" w:eastAsia="宋体" w:cs="Times New Roman"/>
          <w:kern w:val="0"/>
          <w:sz w:val="24"/>
          <w:szCs w:val="18"/>
        </w:rPr>
      </w:pPr>
      <w:r>
        <w:rPr>
          <w:rFonts w:ascii="宋体" w:hAnsi="宋体" w:eastAsia="宋体" w:cs="Times New Roman"/>
          <w:kern w:val="0"/>
          <w:sz w:val="24"/>
          <w:szCs w:val="18"/>
        </w:rPr>
        <w:br w:type="page"/>
      </w:r>
    </w:p>
    <w:p>
      <w:pPr>
        <w:spacing w:line="360" w:lineRule="auto"/>
        <w:jc w:val="center"/>
        <w:outlineLvl w:val="0"/>
        <w:rPr>
          <w:rFonts w:ascii="宋体" w:hAnsi="宋体" w:eastAsia="宋体" w:cs="Times New Roman"/>
          <w:b/>
          <w:kern w:val="0"/>
          <w:sz w:val="28"/>
          <w:szCs w:val="20"/>
        </w:rPr>
      </w:pPr>
      <w:bookmarkStart w:id="96" w:name="_Toc13846"/>
      <w:r>
        <w:rPr>
          <w:rFonts w:hint="eastAsia" w:ascii="宋体" w:hAnsi="宋体" w:eastAsia="宋体" w:cs="Times New Roman"/>
          <w:b/>
          <w:kern w:val="0"/>
          <w:sz w:val="28"/>
          <w:szCs w:val="20"/>
        </w:rPr>
        <w:t>第二章</w:t>
      </w:r>
      <w:r>
        <w:rPr>
          <w:rFonts w:ascii="宋体" w:hAnsi="宋体" w:eastAsia="宋体" w:cs="Times New Roman"/>
          <w:b/>
          <w:kern w:val="0"/>
          <w:sz w:val="28"/>
          <w:szCs w:val="20"/>
        </w:rPr>
        <w:t xml:space="preserve"> </w:t>
      </w:r>
      <w:r>
        <w:rPr>
          <w:rFonts w:hint="eastAsia" w:ascii="宋体" w:hAnsi="宋体" w:eastAsia="宋体" w:cs="Times New Roman"/>
          <w:b/>
          <w:kern w:val="0"/>
          <w:sz w:val="28"/>
          <w:szCs w:val="20"/>
        </w:rPr>
        <w:t xml:space="preserve"> 供应商</w:t>
      </w:r>
      <w:r>
        <w:rPr>
          <w:rFonts w:ascii="宋体" w:hAnsi="宋体" w:eastAsia="宋体" w:cs="Times New Roman"/>
          <w:b/>
          <w:kern w:val="0"/>
          <w:sz w:val="28"/>
          <w:szCs w:val="20"/>
        </w:rPr>
        <w:t>须知</w:t>
      </w:r>
      <w:bookmarkEnd w:id="96"/>
    </w:p>
    <w:p>
      <w:pPr>
        <w:spacing w:line="360" w:lineRule="auto"/>
        <w:jc w:val="center"/>
        <w:outlineLvl w:val="1"/>
        <w:rPr>
          <w:rFonts w:ascii="宋体" w:hAnsi="宋体" w:eastAsia="宋体" w:cs="Times New Roman"/>
          <w:b/>
          <w:kern w:val="0"/>
          <w:sz w:val="24"/>
          <w:szCs w:val="20"/>
        </w:rPr>
      </w:pPr>
      <w:bookmarkStart w:id="97" w:name="_Toc12027"/>
      <w:bookmarkStart w:id="98" w:name="_Toc18621"/>
      <w:bookmarkStart w:id="99" w:name="_Toc26544"/>
      <w:bookmarkStart w:id="100" w:name="_Toc23790"/>
      <w:bookmarkStart w:id="101" w:name="_Toc4963"/>
      <w:r>
        <w:rPr>
          <w:rFonts w:hint="eastAsia" w:ascii="宋体" w:hAnsi="宋体" w:eastAsia="宋体" w:cs="Times New Roman"/>
          <w:b/>
          <w:kern w:val="0"/>
          <w:sz w:val="24"/>
          <w:szCs w:val="20"/>
        </w:rPr>
        <w:t>一、供应商</w:t>
      </w:r>
      <w:r>
        <w:rPr>
          <w:rFonts w:ascii="宋体" w:hAnsi="宋体" w:eastAsia="宋体" w:cs="Times New Roman"/>
          <w:b/>
          <w:kern w:val="0"/>
          <w:sz w:val="24"/>
          <w:szCs w:val="20"/>
        </w:rPr>
        <w:t>须知前附表</w:t>
      </w:r>
      <w:bookmarkEnd w:id="97"/>
      <w:bookmarkEnd w:id="98"/>
      <w:bookmarkEnd w:id="99"/>
      <w:bookmarkEnd w:id="100"/>
      <w:bookmarkEnd w:id="101"/>
    </w:p>
    <w:p>
      <w:pPr>
        <w:spacing w:line="360" w:lineRule="auto"/>
        <w:ind w:firstLine="435"/>
        <w:rPr>
          <w:rFonts w:ascii="宋体" w:hAnsi="宋体" w:eastAsia="宋体" w:cs="Times New Roman"/>
          <w:kern w:val="0"/>
          <w:sz w:val="24"/>
          <w:szCs w:val="18"/>
        </w:rPr>
      </w:pPr>
      <w:r>
        <w:rPr>
          <w:rFonts w:hint="eastAsia" w:ascii="宋体" w:hAnsi="宋体" w:eastAsia="宋体" w:cs="Times New Roman"/>
          <w:b/>
          <w:bCs/>
          <w:kern w:val="0"/>
          <w:sz w:val="24"/>
          <w:szCs w:val="18"/>
        </w:rPr>
        <w:t>注：</w:t>
      </w:r>
      <w:r>
        <w:rPr>
          <w:rFonts w:hint="eastAsia" w:ascii="宋体" w:hAnsi="宋体" w:eastAsia="宋体" w:cs="Times New Roman"/>
          <w:kern w:val="0"/>
          <w:sz w:val="24"/>
          <w:szCs w:val="18"/>
        </w:rPr>
        <w:t>本表是本项目的具体要求，是对供应商须知的具体补充和修改，如有不一致，以本表为准。</w:t>
      </w:r>
    </w:p>
    <w:tbl>
      <w:tblPr>
        <w:tblStyle w:val="3"/>
        <w:tblW w:w="87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1704"/>
        <w:gridCol w:w="6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spacing w:before="0" w:beforeAutospacing="0" w:after="0" w:afterAutospacing="0" w:line="360" w:lineRule="auto"/>
              <w:jc w:val="center"/>
              <w:rPr>
                <w:rFonts w:ascii="宋体" w:hAnsi="宋体" w:eastAsia="宋体" w:cs="Times New Roman"/>
                <w:b/>
                <w:bCs w:val="0"/>
                <w:kern w:val="2"/>
                <w:sz w:val="24"/>
                <w:szCs w:val="20"/>
                <w:lang w:val="en-US" w:eastAsia="zh-CN" w:bidi="ar-SA"/>
              </w:rPr>
            </w:pPr>
            <w:r>
              <w:rPr>
                <w:rFonts w:hint="eastAsia" w:ascii="宋体" w:hAnsi="宋体" w:eastAsia="宋体" w:cs="Times New Roman"/>
                <w:b/>
                <w:bCs w:val="0"/>
                <w:kern w:val="2"/>
                <w:sz w:val="24"/>
                <w:szCs w:val="20"/>
                <w:lang w:val="en-US" w:eastAsia="zh-CN" w:bidi="ar-SA"/>
              </w:rPr>
              <w:t>条款号</w:t>
            </w:r>
          </w:p>
        </w:tc>
        <w:tc>
          <w:tcPr>
            <w:tcW w:w="1704" w:type="dxa"/>
            <w:vAlign w:val="center"/>
          </w:tcPr>
          <w:p>
            <w:pPr>
              <w:widowControl w:val="0"/>
              <w:spacing w:before="0" w:beforeAutospacing="0" w:after="0" w:afterAutospacing="0" w:line="360" w:lineRule="auto"/>
              <w:jc w:val="center"/>
              <w:rPr>
                <w:rFonts w:ascii="宋体" w:hAnsi="宋体" w:eastAsia="宋体" w:cs="Times New Roman"/>
                <w:b/>
                <w:bCs w:val="0"/>
                <w:kern w:val="2"/>
                <w:sz w:val="24"/>
                <w:szCs w:val="20"/>
                <w:lang w:val="en-US" w:eastAsia="zh-CN" w:bidi="ar-SA"/>
              </w:rPr>
            </w:pPr>
            <w:r>
              <w:rPr>
                <w:rFonts w:hint="eastAsia" w:ascii="宋体" w:hAnsi="宋体" w:eastAsia="宋体" w:cs="Times New Roman"/>
                <w:b/>
                <w:bCs w:val="0"/>
                <w:kern w:val="2"/>
                <w:sz w:val="24"/>
                <w:szCs w:val="20"/>
                <w:lang w:val="en-US" w:eastAsia="zh-CN" w:bidi="ar-SA"/>
              </w:rPr>
              <w:t>条款名称</w:t>
            </w:r>
          </w:p>
        </w:tc>
        <w:tc>
          <w:tcPr>
            <w:tcW w:w="6069" w:type="dxa"/>
            <w:vAlign w:val="center"/>
          </w:tcPr>
          <w:p>
            <w:pPr>
              <w:widowControl w:val="0"/>
              <w:spacing w:before="0" w:beforeAutospacing="0" w:after="0" w:afterAutospacing="0" w:line="360" w:lineRule="auto"/>
              <w:jc w:val="center"/>
              <w:rPr>
                <w:rFonts w:ascii="宋体" w:hAnsi="宋体" w:eastAsia="宋体" w:cs="Times New Roman"/>
                <w:b/>
                <w:bCs w:val="0"/>
                <w:kern w:val="2"/>
                <w:sz w:val="24"/>
                <w:szCs w:val="20"/>
                <w:lang w:val="en-US" w:eastAsia="zh-CN" w:bidi="ar-SA"/>
              </w:rPr>
            </w:pPr>
            <w:r>
              <w:rPr>
                <w:rFonts w:hint="eastAsia" w:ascii="宋体" w:hAnsi="宋体" w:eastAsia="宋体" w:cs="Times New Roman"/>
                <w:b/>
                <w:bCs w:val="0"/>
                <w:kern w:val="2"/>
                <w:sz w:val="24"/>
                <w:szCs w:val="20"/>
                <w:lang w:val="en-US" w:eastAsia="zh-CN" w:bidi="ar-SA"/>
              </w:rPr>
              <w:t>内容、说明与要求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5</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2</w:t>
            </w:r>
          </w:p>
        </w:tc>
        <w:tc>
          <w:tcPr>
            <w:tcW w:w="1704" w:type="dxa"/>
            <w:vAlign w:val="center"/>
          </w:tcPr>
          <w:p>
            <w:pPr>
              <w:widowControl w:val="0"/>
              <w:spacing w:before="0" w:beforeAutospacing="0" w:after="0" w:afterAutospacing="0" w:line="360" w:lineRule="auto"/>
              <w:jc w:val="left"/>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现场考察或标前答疑会</w:t>
            </w:r>
          </w:p>
        </w:tc>
        <w:tc>
          <w:tcPr>
            <w:tcW w:w="6069" w:type="dxa"/>
            <w:vAlign w:val="center"/>
          </w:tcPr>
          <w:p>
            <w:pPr>
              <w:spacing w:line="360" w:lineRule="auto"/>
              <w:rPr>
                <w:rFonts w:ascii="宋体" w:hAnsi="宋体" w:eastAsia="宋体" w:cs="Times New Roman"/>
                <w:bCs/>
                <w:kern w:val="0"/>
                <w:sz w:val="24"/>
                <w:szCs w:val="20"/>
              </w:rPr>
            </w:pPr>
            <w:r>
              <w:rPr>
                <w:rFonts w:hint="eastAsia" w:ascii="宋体" w:hAnsi="宋体" w:eastAsia="宋体" w:cs="Times New Roman"/>
                <w:kern w:val="0"/>
                <w:sz w:val="24"/>
                <w:szCs w:val="24"/>
              </w:rPr>
              <w:sym w:font="Wingdings" w:char="00FE"/>
            </w:r>
            <w:r>
              <w:rPr>
                <w:rFonts w:hint="eastAsia" w:ascii="宋体" w:hAnsi="宋体" w:eastAsia="宋体" w:cs="Times New Roman"/>
                <w:kern w:val="0"/>
                <w:sz w:val="24"/>
                <w:szCs w:val="20"/>
              </w:rPr>
              <w:t>不组织或不召开，由供应商自行考察现场。</w:t>
            </w:r>
          </w:p>
          <w:p>
            <w:pPr>
              <w:spacing w:line="360" w:lineRule="auto"/>
              <w:ind w:firstLine="480" w:firstLineChars="200"/>
              <w:rPr>
                <w:rFonts w:ascii="宋体" w:hAnsi="宋体" w:eastAsia="宋体" w:cs="Times New Roman"/>
                <w:bCs/>
                <w:kern w:val="0"/>
                <w:sz w:val="24"/>
                <w:szCs w:val="20"/>
                <w:u w:val="single"/>
              </w:rPr>
            </w:pPr>
            <w:r>
              <w:rPr>
                <w:rFonts w:hint="eastAsia" w:ascii="宋体" w:hAnsi="宋体" w:eastAsia="宋体" w:cs="Times New Roman"/>
                <w:bCs/>
                <w:kern w:val="0"/>
                <w:sz w:val="24"/>
                <w:szCs w:val="20"/>
                <w:lang w:eastAsia="zh-CN"/>
              </w:rPr>
              <w:t>时间：至响应文件提交截止时间</w:t>
            </w:r>
            <w:r>
              <w:rPr>
                <w:rFonts w:hint="eastAsia" w:ascii="宋体" w:hAnsi="宋体" w:eastAsia="宋体" w:cs="Times New Roman"/>
                <w:bCs/>
                <w:color w:val="auto"/>
                <w:kern w:val="0"/>
                <w:sz w:val="24"/>
                <w:szCs w:val="20"/>
              </w:rPr>
              <w:t>，上午9:00-11:00，下午15:00-17:00</w:t>
            </w:r>
          </w:p>
          <w:p>
            <w:pPr>
              <w:spacing w:line="360" w:lineRule="auto"/>
              <w:ind w:firstLine="480" w:firstLineChars="200"/>
              <w:rPr>
                <w:rFonts w:ascii="宋体" w:hAnsi="宋体" w:eastAsia="宋体" w:cs="Times New Roman"/>
                <w:bCs/>
                <w:color w:val="auto"/>
                <w:kern w:val="0"/>
                <w:sz w:val="24"/>
                <w:szCs w:val="20"/>
                <w:u w:val="single"/>
              </w:rPr>
            </w:pPr>
            <w:r>
              <w:rPr>
                <w:rFonts w:hint="eastAsia" w:ascii="宋体" w:hAnsi="宋体" w:eastAsia="宋体" w:cs="Times New Roman"/>
                <w:bCs/>
                <w:color w:val="auto"/>
                <w:kern w:val="0"/>
                <w:sz w:val="24"/>
                <w:szCs w:val="20"/>
              </w:rPr>
              <w:t>地点：</w:t>
            </w:r>
            <w:r>
              <w:rPr>
                <w:rFonts w:hint="eastAsia" w:ascii="宋体" w:hAnsi="宋体" w:eastAsia="宋体" w:cs="Times New Roman"/>
                <w:bCs/>
                <w:color w:val="auto"/>
                <w:kern w:val="0"/>
                <w:sz w:val="24"/>
                <w:szCs w:val="22"/>
                <w:u w:val="single"/>
              </w:rPr>
              <w:t>合肥市经济技术开发区锦绣大道99号</w:t>
            </w:r>
          </w:p>
          <w:p>
            <w:pPr>
              <w:spacing w:line="360" w:lineRule="auto"/>
              <w:ind w:firstLine="480" w:firstLineChars="200"/>
              <w:rPr>
                <w:rFonts w:ascii="宋体" w:hAnsi="宋体" w:eastAsia="宋体" w:cs="Times New Roman"/>
                <w:color w:val="auto"/>
                <w:kern w:val="0"/>
                <w:sz w:val="24"/>
                <w:szCs w:val="24"/>
              </w:rPr>
            </w:pPr>
            <w:r>
              <w:rPr>
                <w:rFonts w:hint="eastAsia" w:ascii="宋体" w:hAnsi="宋体" w:eastAsia="宋体" w:cs="Times New Roman"/>
                <w:bCs/>
                <w:color w:val="auto"/>
                <w:kern w:val="0"/>
                <w:sz w:val="24"/>
                <w:szCs w:val="20"/>
              </w:rPr>
              <w:t>联系人及联系电话：</w:t>
            </w:r>
            <w:r>
              <w:rPr>
                <w:rFonts w:hint="eastAsia" w:ascii="宋体" w:hAnsi="宋体" w:eastAsia="宋体" w:cs="Times New Roman"/>
                <w:bCs/>
                <w:color w:val="auto"/>
                <w:kern w:val="0"/>
                <w:sz w:val="24"/>
                <w:szCs w:val="20"/>
                <w:u w:val="single"/>
              </w:rPr>
              <w:t>秦红平0551-62158224</w:t>
            </w:r>
          </w:p>
          <w:p>
            <w:pPr>
              <w:spacing w:line="360" w:lineRule="auto"/>
              <w:rPr>
                <w:rFonts w:ascii="宋体" w:hAnsi="宋体" w:eastAsia="宋体" w:cs="Times New Roman"/>
                <w:bCs/>
                <w:kern w:val="0"/>
                <w:sz w:val="24"/>
                <w:szCs w:val="20"/>
                <w:u w:val="single"/>
              </w:rPr>
            </w:pPr>
            <w:r>
              <w:rPr>
                <w:rFonts w:hint="eastAsia" w:ascii="宋体" w:hAnsi="宋体" w:eastAsia="宋体" w:cs="Times New Roman"/>
                <w:kern w:val="0"/>
                <w:sz w:val="24"/>
                <w:szCs w:val="24"/>
              </w:rPr>
              <w:sym w:font="Wingdings" w:char="00A8"/>
            </w:r>
            <w:r>
              <w:rPr>
                <w:rFonts w:hint="eastAsia" w:ascii="宋体" w:hAnsi="宋体" w:eastAsia="宋体" w:cs="Times New Roman"/>
                <w:bCs/>
                <w:kern w:val="0"/>
                <w:sz w:val="24"/>
                <w:szCs w:val="20"/>
              </w:rPr>
              <w:t>统一组织或统一召开</w:t>
            </w:r>
          </w:p>
          <w:p>
            <w:pPr>
              <w:widowControl w:val="0"/>
              <w:spacing w:before="0" w:beforeAutospacing="0" w:after="0" w:afterAutospacing="0" w:line="360" w:lineRule="auto"/>
              <w:jc w:val="both"/>
              <w:rPr>
                <w:rFonts w:ascii="宋体" w:hAnsi="宋体" w:eastAsia="宋体" w:cs="Times New Roman"/>
                <w:b/>
                <w:bCs/>
                <w:sz w:val="24"/>
                <w:szCs w:val="28"/>
                <w:lang w:val="en-US" w:eastAsia="zh-CN" w:bidi="ar-SA"/>
              </w:rPr>
            </w:pPr>
            <w:r>
              <w:rPr>
                <w:rFonts w:hint="eastAsia" w:ascii="宋体" w:hAnsi="宋体" w:eastAsia="宋体" w:cs="Times New Roman"/>
                <w:b/>
                <w:bCs w:val="0"/>
                <w:sz w:val="24"/>
                <w:szCs w:val="28"/>
                <w:lang w:val="en-US" w:eastAsia="zh-CN" w:bidi="ar-SA"/>
              </w:rPr>
              <w:t>注：如供应商未参加采购人统一组织的现场考察或采购人统一召开的标前答疑会，视同放弃现场考察或标前答疑会，由此引起的一切责任由供应商自行承担。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6</w:t>
            </w:r>
            <w:r>
              <w:rPr>
                <w:rFonts w:ascii="宋体" w:hAnsi="宋体" w:eastAsia="宋体" w:cs="Times New Roman"/>
                <w:bCs/>
                <w:kern w:val="2"/>
                <w:sz w:val="24"/>
                <w:szCs w:val="20"/>
                <w:lang w:val="en-US" w:eastAsia="zh-CN" w:bidi="ar-SA"/>
              </w:rPr>
              <w:t>.1</w:t>
            </w:r>
          </w:p>
        </w:tc>
        <w:tc>
          <w:tcPr>
            <w:tcW w:w="1704" w:type="dxa"/>
            <w:vAlign w:val="center"/>
          </w:tcPr>
          <w:p>
            <w:pPr>
              <w:widowControl w:val="0"/>
              <w:spacing w:before="0" w:beforeAutospacing="0" w:after="0" w:afterAutospacing="0" w:line="360" w:lineRule="auto"/>
              <w:jc w:val="left"/>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网上询问截止时间</w:t>
            </w:r>
          </w:p>
        </w:tc>
        <w:tc>
          <w:tcPr>
            <w:tcW w:w="6069" w:type="dxa"/>
            <w:vAlign w:val="center"/>
          </w:tcPr>
          <w:p>
            <w:pPr>
              <w:widowControl w:val="0"/>
              <w:spacing w:before="0" w:beforeAutospacing="0" w:after="0" w:afterAutospacing="0" w:line="360" w:lineRule="auto"/>
              <w:jc w:val="both"/>
              <w:rPr>
                <w:rFonts w:hint="eastAsia" w:ascii="宋体" w:hAnsi="宋体" w:eastAsia="宋体" w:cs="Times New Roman"/>
                <w:b w:val="0"/>
                <w:bCs/>
                <w:sz w:val="24"/>
                <w:szCs w:val="28"/>
                <w:lang w:val="en-US" w:eastAsia="zh-CN" w:bidi="ar-SA"/>
              </w:rPr>
            </w:pPr>
            <w:r>
              <w:rPr>
                <w:rFonts w:hint="eastAsia" w:ascii="宋体" w:hAnsi="宋体" w:eastAsia="宋体" w:cs="宋体"/>
                <w:b/>
                <w:bCs/>
                <w:color w:val="000000"/>
                <w:sz w:val="24"/>
                <w:szCs w:val="24"/>
                <w:lang w:val="en-US" w:eastAsia="zh-CN" w:bidi="ar-SA"/>
              </w:rPr>
              <w:t>2026年10月8日17时00</w:t>
            </w:r>
            <w:r>
              <w:rPr>
                <w:rFonts w:hint="eastAsia" w:ascii="宋体" w:hAnsi="宋体" w:eastAsia="宋体" w:cs="宋体"/>
                <w:b/>
                <w:bCs/>
                <w:sz w:val="24"/>
                <w:szCs w:val="24"/>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4"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7</w:t>
            </w:r>
            <w:r>
              <w:rPr>
                <w:rFonts w:ascii="宋体" w:hAnsi="宋体" w:eastAsia="宋体" w:cs="Times New Roman"/>
                <w:bCs/>
                <w:kern w:val="2"/>
                <w:sz w:val="24"/>
                <w:szCs w:val="20"/>
                <w:lang w:val="en-US" w:eastAsia="zh-CN" w:bidi="ar-SA"/>
              </w:rPr>
              <w:t>.1</w:t>
            </w:r>
          </w:p>
        </w:tc>
        <w:tc>
          <w:tcPr>
            <w:tcW w:w="1704" w:type="dxa"/>
            <w:vAlign w:val="center"/>
          </w:tcPr>
          <w:p>
            <w:pPr>
              <w:widowControl w:val="0"/>
              <w:spacing w:before="0" w:beforeAutospacing="0" w:after="0" w:afterAutospacing="0" w:line="360" w:lineRule="auto"/>
              <w:jc w:val="left"/>
              <w:rPr>
                <w:rFonts w:ascii="宋体" w:hAnsi="宋体" w:eastAsia="宋体" w:cs="Times New Roman"/>
                <w:b w:val="0"/>
                <w:bCs/>
                <w:sz w:val="24"/>
                <w:szCs w:val="28"/>
                <w:lang w:val="en-US" w:eastAsia="zh-CN" w:bidi="ar-SA"/>
              </w:rPr>
            </w:pPr>
            <w:r>
              <w:rPr>
                <w:rFonts w:hint="eastAsia" w:ascii="Times New Roman" w:hAnsi="Times New Roman" w:eastAsia="宋体" w:cs="Times New Roman"/>
                <w:b w:val="0"/>
                <w:bCs/>
                <w:sz w:val="24"/>
                <w:szCs w:val="28"/>
                <w:lang w:val="en-US" w:eastAsia="zh-CN" w:bidi="ar-SA"/>
              </w:rPr>
              <w:t>包别划分</w:t>
            </w:r>
          </w:p>
        </w:tc>
        <w:tc>
          <w:tcPr>
            <w:tcW w:w="6069" w:type="dxa"/>
            <w:vAlign w:val="center"/>
          </w:tcPr>
          <w:p>
            <w:pPr>
              <w:widowControl w:val="0"/>
              <w:spacing w:before="0" w:beforeAutospacing="0" w:after="0" w:afterAutospacing="0" w:line="360" w:lineRule="auto"/>
              <w:jc w:val="both"/>
              <w:rPr>
                <w:rFonts w:ascii="Times New Roman" w:hAnsi="Times New Roman" w:eastAsia="宋体" w:cs="Times New Roman"/>
                <w:b w:val="0"/>
                <w:bCs/>
                <w:sz w:val="24"/>
                <w:szCs w:val="28"/>
                <w:lang w:val="en-US" w:eastAsia="zh-CN" w:bidi="ar-SA"/>
              </w:rPr>
            </w:pPr>
            <w:r>
              <w:rPr>
                <w:rFonts w:hint="eastAsia" w:ascii="Times New Roman" w:hAnsi="Times New Roman" w:eastAsia="宋体" w:cs="Times New Roman"/>
                <w:b w:val="0"/>
                <w:bCs w:val="0"/>
                <w:sz w:val="24"/>
                <w:szCs w:val="28"/>
                <w:lang w:val="en-US" w:eastAsia="zh-CN" w:bidi="ar-SA"/>
              </w:rPr>
              <w:sym w:font="Wingdings" w:char="00FE"/>
            </w:r>
            <w:r>
              <w:rPr>
                <w:rFonts w:ascii="Times New Roman" w:hAnsi="Times New Roman" w:eastAsia="宋体" w:cs="Times New Roman"/>
                <w:b w:val="0"/>
                <w:bCs/>
                <w:sz w:val="24"/>
                <w:szCs w:val="28"/>
                <w:lang w:val="en-US" w:eastAsia="zh-CN" w:bidi="ar-SA"/>
              </w:rPr>
              <w:t xml:space="preserve">不分包     </w:t>
            </w:r>
            <w:r>
              <w:rPr>
                <w:rFonts w:hint="eastAsia" w:ascii="Times New Roman" w:hAnsi="Times New Roman" w:eastAsia="宋体" w:cs="Times New Roman"/>
                <w:b w:val="0"/>
                <w:bCs w:val="0"/>
                <w:sz w:val="24"/>
                <w:szCs w:val="28"/>
                <w:lang w:val="en-US" w:eastAsia="zh-CN" w:bidi="ar-SA"/>
              </w:rPr>
              <w:sym w:font="Wingdings" w:char="00A8"/>
            </w:r>
            <w:r>
              <w:rPr>
                <w:rFonts w:ascii="Times New Roman" w:hAnsi="Times New Roman" w:eastAsia="宋体" w:cs="Times New Roman"/>
                <w:b w:val="0"/>
                <w:bCs/>
                <w:sz w:val="24"/>
                <w:szCs w:val="28"/>
                <w:lang w:val="en-US" w:eastAsia="zh-CN" w:bidi="ar-SA"/>
              </w:rPr>
              <w:t>分为</w:t>
            </w:r>
            <w:r>
              <w:rPr>
                <w:rFonts w:hint="eastAsia" w:ascii="Times New Roman" w:hAnsi="Times New Roman" w:eastAsia="宋体" w:cs="Times New Roman"/>
                <w:b w:val="0"/>
                <w:bCs/>
                <w:sz w:val="24"/>
                <w:szCs w:val="28"/>
                <w:u w:val="single"/>
                <w:lang w:val="en-US" w:eastAsia="zh-CN" w:bidi="ar-SA"/>
              </w:rPr>
              <w:t xml:space="preserve"> / </w:t>
            </w:r>
            <w:r>
              <w:rPr>
                <w:rFonts w:ascii="Times New Roman" w:hAnsi="Times New Roman" w:eastAsia="宋体" w:cs="Times New Roman"/>
                <w:b w:val="0"/>
                <w:bCs/>
                <w:sz w:val="24"/>
                <w:szCs w:val="28"/>
                <w:lang w:val="en-US" w:eastAsia="zh-CN" w:bidi="ar-SA"/>
              </w:rPr>
              <w:t>个包</w:t>
            </w:r>
          </w:p>
          <w:p>
            <w:pPr>
              <w:widowControl w:val="0"/>
              <w:spacing w:before="0" w:beforeAutospacing="0" w:after="0" w:afterAutospacing="0" w:line="360" w:lineRule="auto"/>
              <w:jc w:val="both"/>
              <w:rPr>
                <w:rFonts w:ascii="宋体" w:hAnsi="宋体" w:eastAsia="宋体" w:cs="Times New Roman"/>
                <w:b w:val="0"/>
                <w:bCs w:val="0"/>
                <w:sz w:val="24"/>
                <w:szCs w:val="24"/>
                <w:lang w:val="en-US" w:eastAsia="zh-CN" w:bidi="ar-SA"/>
              </w:rPr>
            </w:pPr>
            <w:r>
              <w:rPr>
                <w:rFonts w:hint="eastAsia" w:ascii="Times New Roman" w:hAnsi="Times New Roman" w:eastAsia="宋体" w:cs="Times New Roman"/>
                <w:b w:val="0"/>
                <w:bCs w:val="0"/>
                <w:sz w:val="24"/>
                <w:szCs w:val="24"/>
                <w:lang w:val="en-US" w:eastAsia="zh-CN" w:bidi="ar-SA"/>
              </w:rPr>
              <w:t>供应商参加多个包磋商的成交</w:t>
            </w:r>
            <w:r>
              <w:rPr>
                <w:rFonts w:ascii="Times New Roman" w:hAnsi="Times New Roman" w:eastAsia="宋体" w:cs="Times New Roman"/>
                <w:b w:val="0"/>
                <w:bCs w:val="0"/>
                <w:sz w:val="24"/>
                <w:szCs w:val="24"/>
                <w:lang w:val="en-US" w:eastAsia="zh-CN" w:bidi="ar-SA"/>
              </w:rPr>
              <w:t>包</w:t>
            </w:r>
            <w:r>
              <w:rPr>
                <w:rFonts w:hint="eastAsia" w:ascii="Times New Roman" w:hAnsi="Times New Roman" w:eastAsia="宋体" w:cs="Times New Roman"/>
                <w:b w:val="0"/>
                <w:bCs w:val="0"/>
                <w:sz w:val="24"/>
                <w:szCs w:val="24"/>
                <w:lang w:val="en-US" w:eastAsia="zh-CN" w:bidi="ar-SA"/>
              </w:rPr>
              <w:t>数规定：</w:t>
            </w:r>
            <w:r>
              <w:rPr>
                <w:rFonts w:hint="eastAsia" w:ascii="Times New Roman" w:hAnsi="Times New Roman" w:eastAsia="宋体" w:cs="Times New Roman"/>
                <w:b w:val="0"/>
                <w:bCs/>
                <w:sz w:val="24"/>
                <w:szCs w:val="28"/>
                <w:u w:val="single"/>
                <w:lang w:val="en-US" w:eastAsia="zh-CN" w:bidi="ar-SA"/>
              </w:rPr>
              <w:t xml:space="preserve"> </w:t>
            </w:r>
            <w:r>
              <w:rPr>
                <w:rFonts w:hint="eastAsia" w:ascii="Times New Roman" w:hAnsi="Times New Roman" w:eastAsia="宋体" w:cs="Times New Roman"/>
                <w:b w:val="0"/>
                <w:bCs w:val="0"/>
                <w:sz w:val="24"/>
                <w:szCs w:val="18"/>
                <w:u w:val="single"/>
                <w:lang w:val="en-US" w:eastAsia="zh-CN" w:bidi="ar-SA"/>
              </w:rPr>
              <w:t>/</w:t>
            </w:r>
            <w:r>
              <w:rPr>
                <w:rFonts w:ascii="Times New Roman" w:hAnsi="Times New Roman" w:eastAsia="宋体" w:cs="Times New Roman"/>
                <w:b w:val="0"/>
                <w:bCs w:val="0"/>
                <w:sz w:val="24"/>
                <w:szCs w:val="18"/>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983" w:type="dxa"/>
            <w:vAlign w:val="center"/>
          </w:tcPr>
          <w:p>
            <w:pPr>
              <w:widowControl w:val="0"/>
              <w:pBdr>
                <w:bottom w:val="none" w:color="auto" w:sz="0" w:space="0"/>
              </w:pBdr>
              <w:adjustRightInd/>
              <w:snapToGrid/>
              <w:spacing w:line="24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10</w:t>
            </w:r>
            <w:r>
              <w:rPr>
                <w:rFonts w:ascii="宋体" w:hAnsi="宋体" w:eastAsia="宋体" w:cs="Times New Roman"/>
                <w:bCs/>
                <w:kern w:val="2"/>
                <w:sz w:val="24"/>
                <w:szCs w:val="20"/>
                <w:lang w:val="en-US" w:eastAsia="zh-CN" w:bidi="ar-SA"/>
              </w:rPr>
              <w:t>.1</w:t>
            </w:r>
          </w:p>
        </w:tc>
        <w:tc>
          <w:tcPr>
            <w:tcW w:w="1704" w:type="dxa"/>
            <w:vAlign w:val="center"/>
          </w:tcPr>
          <w:p>
            <w:pPr>
              <w:widowControl w:val="0"/>
              <w:spacing w:before="0" w:beforeAutospacing="0" w:after="0" w:afterAutospacing="0" w:line="360" w:lineRule="auto"/>
              <w:jc w:val="left"/>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磋商保证金</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不收取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11</w:t>
            </w:r>
            <w:r>
              <w:rPr>
                <w:rFonts w:ascii="宋体" w:hAnsi="宋体" w:eastAsia="宋体" w:cs="Times New Roman"/>
                <w:bCs/>
                <w:kern w:val="2"/>
                <w:sz w:val="24"/>
                <w:szCs w:val="20"/>
                <w:lang w:val="en-US" w:eastAsia="zh-CN" w:bidi="ar-SA"/>
              </w:rPr>
              <w:t>.1</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磋商有效期</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u w:val="single"/>
                <w:lang w:val="en-US" w:eastAsia="zh-CN" w:bidi="ar-SA"/>
              </w:rPr>
              <w:t xml:space="preserve"> 120 </w:t>
            </w:r>
            <w:r>
              <w:rPr>
                <w:rFonts w:hint="eastAsia" w:ascii="宋体" w:hAnsi="宋体" w:eastAsia="宋体" w:cs="Times New Roman"/>
                <w:b w:val="0"/>
                <w:bCs/>
                <w:sz w:val="24"/>
                <w:szCs w:val="28"/>
                <w:lang w:val="en-US" w:eastAsia="zh-CN" w:bidi="ar-SA"/>
              </w:rPr>
              <w:t>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12</w:t>
            </w:r>
            <w:r>
              <w:rPr>
                <w:rFonts w:ascii="宋体" w:hAnsi="宋体" w:eastAsia="宋体" w:cs="Times New Roman"/>
                <w:bCs/>
                <w:kern w:val="2"/>
                <w:sz w:val="24"/>
                <w:szCs w:val="20"/>
                <w:lang w:val="en-US" w:eastAsia="zh-CN" w:bidi="ar-SA"/>
              </w:rPr>
              <w:t>.3</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响应文件解密时间</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u w:val="single"/>
                <w:lang w:val="en-US" w:eastAsia="zh-CN" w:bidi="ar-SA"/>
              </w:rPr>
            </w:pPr>
            <w:r>
              <w:rPr>
                <w:rFonts w:hint="eastAsia" w:ascii="宋体" w:hAnsi="宋体" w:eastAsia="宋体" w:cs="Times New Roman"/>
                <w:b w:val="0"/>
                <w:bCs/>
                <w:sz w:val="24"/>
                <w:szCs w:val="28"/>
                <w:lang w:val="en-US" w:eastAsia="zh-CN" w:bidi="ar-SA"/>
              </w:rPr>
              <w:t>响应文件提交截止时间后</w:t>
            </w:r>
            <w:r>
              <w:rPr>
                <w:rFonts w:hint="eastAsia" w:ascii="宋体" w:hAnsi="宋体" w:eastAsia="宋体" w:cs="Times New Roman"/>
                <w:b w:val="0"/>
                <w:bCs/>
                <w:sz w:val="24"/>
                <w:szCs w:val="28"/>
                <w:u w:val="single"/>
                <w:lang w:val="en-US" w:eastAsia="zh-CN" w:bidi="ar-SA"/>
              </w:rPr>
              <w:t xml:space="preserve"> 30 </w:t>
            </w:r>
            <w:r>
              <w:rPr>
                <w:rFonts w:hint="eastAsia" w:ascii="宋体" w:hAnsi="宋体" w:eastAsia="宋体" w:cs="Times New Roman"/>
                <w:b w:val="0"/>
                <w:bCs/>
                <w:sz w:val="24"/>
                <w:szCs w:val="28"/>
                <w:lang w:val="en-US" w:eastAsia="zh-CN" w:bidi="ar-SA"/>
              </w:rPr>
              <w:t>分钟内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14.3</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评审方法</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hint="eastAsia" w:ascii="宋体" w:hAnsi="宋体" w:eastAsia="宋体" w:cs="Times New Roman"/>
                <w:bCs/>
                <w:kern w:val="2"/>
                <w:sz w:val="24"/>
                <w:szCs w:val="20"/>
                <w:lang w:val="en-US" w:eastAsia="zh-CN" w:bidi="ar-SA"/>
              </w:rPr>
            </w:pPr>
            <w:r>
              <w:rPr>
                <w:rFonts w:hint="eastAsia" w:ascii="宋体" w:hAnsi="宋体" w:eastAsia="宋体" w:cs="Times New Roman"/>
                <w:color w:val="auto"/>
                <w:sz w:val="24"/>
                <w:szCs w:val="20"/>
                <w:highlight w:val="none"/>
                <w:lang w:val="en-US" w:eastAsia="zh-CN" w:bidi="ar-SA"/>
              </w:rPr>
              <w:t>14.3.3</w:t>
            </w:r>
          </w:p>
        </w:tc>
        <w:tc>
          <w:tcPr>
            <w:tcW w:w="1704" w:type="dxa"/>
            <w:vAlign w:val="center"/>
          </w:tcPr>
          <w:p>
            <w:pPr>
              <w:widowControl w:val="0"/>
              <w:spacing w:before="0" w:beforeAutospacing="0" w:after="0" w:afterAutospacing="0" w:line="360" w:lineRule="auto"/>
              <w:jc w:val="both"/>
              <w:rPr>
                <w:rFonts w:hint="eastAsia"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8"/>
                <w:highlight w:val="none"/>
                <w:lang w:val="en-US" w:eastAsia="zh-CN" w:bidi="ar-SA"/>
              </w:rPr>
              <w:t>报价时间</w:t>
            </w:r>
          </w:p>
        </w:tc>
        <w:tc>
          <w:tcPr>
            <w:tcW w:w="6069" w:type="dxa"/>
            <w:vAlign w:val="center"/>
          </w:tcPr>
          <w:p>
            <w:pPr>
              <w:widowControl w:val="0"/>
              <w:spacing w:before="0" w:beforeAutospacing="0" w:after="0" w:afterAutospacing="0" w:line="360" w:lineRule="auto"/>
              <w:jc w:val="both"/>
              <w:rPr>
                <w:rFonts w:hint="eastAsia"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8"/>
                <w:highlight w:val="none"/>
                <w:u w:val="none"/>
                <w:lang w:val="en-US" w:eastAsia="zh-CN" w:bidi="ar-SA"/>
              </w:rPr>
              <w:t>提交最后报价的时间为</w:t>
            </w:r>
            <w:r>
              <w:rPr>
                <w:rFonts w:hint="eastAsia" w:ascii="宋体" w:hAnsi="宋体" w:eastAsia="宋体" w:cs="Times New Roman"/>
                <w:b w:val="0"/>
                <w:bCs/>
                <w:sz w:val="24"/>
                <w:szCs w:val="28"/>
                <w:u w:val="single"/>
                <w:lang w:val="en-US" w:eastAsia="zh-CN" w:bidi="ar-SA"/>
              </w:rPr>
              <w:t xml:space="preserve"> 20 </w:t>
            </w:r>
            <w:r>
              <w:rPr>
                <w:rFonts w:hint="eastAsia" w:ascii="宋体" w:hAnsi="宋体" w:eastAsia="宋体" w:cs="Times New Roman"/>
                <w:b w:val="0"/>
                <w:bCs/>
                <w:sz w:val="24"/>
                <w:szCs w:val="28"/>
                <w:lang w:val="en-US" w:eastAsia="zh-CN" w:bidi="ar-SA"/>
              </w:rPr>
              <w:t>分钟内</w:t>
            </w:r>
            <w:r>
              <w:rPr>
                <w:rFonts w:hint="eastAsia" w:ascii="宋体" w:hAnsi="宋体" w:eastAsia="宋体" w:cs="Times New Roman"/>
                <w:b w:val="0"/>
                <w:bCs/>
                <w:color w:val="auto"/>
                <w:sz w:val="24"/>
                <w:szCs w:val="28"/>
                <w:highlight w:val="none"/>
                <w:u w:val="none"/>
                <w:lang w:val="en-US" w:eastAsia="zh-CN" w:bidi="ar-SA"/>
              </w:rPr>
              <w:t>。</w:t>
            </w:r>
            <w:r>
              <w:rPr>
                <w:rFonts w:hint="eastAsia" w:ascii="宋体" w:hAnsi="宋体" w:eastAsia="宋体" w:cs="Times New Roman"/>
                <w:b/>
                <w:bCs w:val="0"/>
                <w:color w:val="auto"/>
                <w:sz w:val="24"/>
                <w:szCs w:val="28"/>
                <w:highlight w:val="none"/>
                <w:u w:val="none"/>
                <w:lang w:val="en-US" w:eastAsia="zh-CN" w:bidi="ar-SA"/>
              </w:rPr>
              <w:t>如供应商未在规定时间内提供最后报价，视为退出磋商</w:t>
            </w:r>
            <w:r>
              <w:rPr>
                <w:rFonts w:hint="eastAsia" w:ascii="宋体" w:hAnsi="宋体" w:eastAsia="宋体" w:cs="Times New Roman"/>
                <w:b w:val="0"/>
                <w:bCs/>
                <w:color w:val="auto"/>
                <w:sz w:val="24"/>
                <w:szCs w:val="28"/>
                <w:highlight w:val="none"/>
                <w:u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hint="eastAsia" w:ascii="宋体" w:hAnsi="宋体" w:eastAsia="宋体" w:cs="Times New Roman"/>
                <w:bCs/>
                <w:kern w:val="2"/>
                <w:sz w:val="24"/>
                <w:szCs w:val="20"/>
                <w:lang w:val="en-US" w:eastAsia="zh-CN" w:bidi="ar-SA"/>
              </w:rPr>
            </w:pPr>
            <w:r>
              <w:rPr>
                <w:rFonts w:hint="eastAsia" w:ascii="宋体" w:hAnsi="宋体" w:eastAsia="宋体" w:cs="Times New Roman"/>
                <w:bCs/>
                <w:color w:val="auto"/>
                <w:kern w:val="2"/>
                <w:sz w:val="24"/>
                <w:szCs w:val="20"/>
                <w:highlight w:val="none"/>
                <w:lang w:val="en-US" w:eastAsia="zh-CN" w:bidi="ar-SA"/>
              </w:rPr>
              <w:t>16.1.2</w:t>
            </w:r>
          </w:p>
        </w:tc>
        <w:tc>
          <w:tcPr>
            <w:tcW w:w="1704" w:type="dxa"/>
            <w:vAlign w:val="center"/>
          </w:tcPr>
          <w:p>
            <w:pPr>
              <w:widowControl w:val="0"/>
              <w:spacing w:before="0" w:beforeAutospacing="0" w:after="0" w:afterAutospacing="0" w:line="360" w:lineRule="auto"/>
              <w:jc w:val="both"/>
              <w:rPr>
                <w:rFonts w:hint="eastAsia" w:ascii="宋体" w:hAnsi="宋体" w:eastAsia="宋体" w:cs="Times New Roman"/>
                <w:b w:val="0"/>
                <w:bCs/>
                <w:iCs/>
                <w:sz w:val="24"/>
                <w:szCs w:val="28"/>
                <w:lang w:val="en-US" w:eastAsia="zh-CN" w:bidi="ar-SA"/>
              </w:rPr>
            </w:pPr>
            <w:r>
              <w:rPr>
                <w:rFonts w:hint="eastAsia" w:ascii="宋体" w:hAnsi="宋体" w:eastAsia="宋体" w:cs="Times New Roman"/>
                <w:b w:val="0"/>
                <w:bCs/>
                <w:color w:val="auto"/>
                <w:sz w:val="24"/>
                <w:szCs w:val="28"/>
                <w:highlight w:val="none"/>
                <w:lang w:val="en-US" w:eastAsia="zh-CN" w:bidi="ar-SA"/>
              </w:rPr>
              <w:t>询标</w:t>
            </w:r>
            <w:r>
              <w:rPr>
                <w:rFonts w:hint="eastAsia" w:ascii="宋体" w:hAnsi="宋体" w:eastAsia="宋体" w:cs="Times New Roman"/>
                <w:b w:val="0"/>
                <w:bCs w:val="0"/>
                <w:color w:val="auto"/>
                <w:sz w:val="24"/>
                <w:szCs w:val="24"/>
                <w:highlight w:val="none"/>
                <w:lang w:val="en-US" w:eastAsia="zh-CN" w:bidi="ar-SA"/>
              </w:rPr>
              <w:t>回复</w:t>
            </w:r>
            <w:r>
              <w:rPr>
                <w:rFonts w:hint="eastAsia" w:ascii="宋体" w:hAnsi="宋体" w:eastAsia="宋体" w:cs="Times New Roman"/>
                <w:b w:val="0"/>
                <w:bCs/>
                <w:color w:val="auto"/>
                <w:sz w:val="24"/>
                <w:szCs w:val="28"/>
                <w:highlight w:val="none"/>
                <w:lang w:val="en-US" w:eastAsia="zh-CN" w:bidi="ar-SA"/>
              </w:rPr>
              <w:t>时间</w:t>
            </w:r>
          </w:p>
        </w:tc>
        <w:tc>
          <w:tcPr>
            <w:tcW w:w="6069" w:type="dxa"/>
            <w:vAlign w:val="center"/>
          </w:tcPr>
          <w:p>
            <w:pPr>
              <w:widowControl w:val="0"/>
              <w:spacing w:before="0" w:beforeAutospacing="0" w:after="0" w:afterAutospacing="0" w:line="360" w:lineRule="auto"/>
              <w:jc w:val="both"/>
              <w:rPr>
                <w:rFonts w:hint="eastAsia" w:ascii="宋体" w:hAnsi="宋体" w:eastAsia="宋体" w:cs="Times New Roman"/>
                <w:b/>
                <w:bCs w:val="0"/>
                <w:iCs/>
                <w:color w:val="FF0000"/>
                <w:sz w:val="24"/>
                <w:szCs w:val="28"/>
                <w:lang w:val="en-US" w:eastAsia="zh-CN" w:bidi="ar-SA"/>
              </w:rPr>
            </w:pPr>
            <w:r>
              <w:rPr>
                <w:rFonts w:hint="eastAsia" w:ascii="宋体" w:hAnsi="宋体" w:eastAsia="宋体" w:cs="Times New Roman"/>
                <w:b w:val="0"/>
                <w:bCs w:val="0"/>
                <w:color w:val="auto"/>
                <w:sz w:val="24"/>
                <w:szCs w:val="24"/>
                <w:highlight w:val="none"/>
                <w:lang w:val="en-US" w:eastAsia="zh-CN" w:bidi="ar-SA"/>
              </w:rPr>
              <w:t>询标回复时间为</w:t>
            </w:r>
            <w:r>
              <w:rPr>
                <w:rFonts w:hint="eastAsia" w:ascii="宋体" w:hAnsi="宋体" w:eastAsia="宋体" w:cs="Times New Roman"/>
                <w:b w:val="0"/>
                <w:bCs/>
                <w:sz w:val="24"/>
                <w:szCs w:val="28"/>
                <w:u w:val="single"/>
                <w:lang w:val="en-US" w:eastAsia="zh-CN" w:bidi="ar-SA"/>
              </w:rPr>
              <w:t xml:space="preserve"> 20 </w:t>
            </w:r>
            <w:r>
              <w:rPr>
                <w:rFonts w:hint="eastAsia" w:ascii="宋体" w:hAnsi="宋体" w:eastAsia="宋体" w:cs="Times New Roman"/>
                <w:b w:val="0"/>
                <w:bCs/>
                <w:sz w:val="24"/>
                <w:szCs w:val="28"/>
                <w:lang w:val="en-US" w:eastAsia="zh-CN" w:bidi="ar-SA"/>
              </w:rPr>
              <w:t>分钟</w:t>
            </w:r>
            <w:r>
              <w:rPr>
                <w:rFonts w:hint="eastAsia" w:ascii="宋体" w:hAnsi="宋体" w:eastAsia="宋体" w:cs="Times New Roman"/>
                <w:b w:val="0"/>
                <w:bCs w:val="0"/>
                <w:color w:val="auto"/>
                <w:sz w:val="24"/>
                <w:szCs w:val="24"/>
                <w:highlight w:val="none"/>
                <w:lang w:val="en-US" w:eastAsia="zh-CN" w:bidi="ar-SA"/>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17</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4</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最后报价扣除</w:t>
            </w:r>
          </w:p>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iCs/>
                <w:sz w:val="24"/>
                <w:szCs w:val="28"/>
                <w:lang w:val="en-US" w:eastAsia="zh-CN" w:bidi="ar-SA"/>
              </w:rPr>
              <w:t>（非专门面向中小企业采购项目适用）</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（1）</w:t>
            </w:r>
            <w:r>
              <w:rPr>
                <w:rFonts w:ascii="宋体" w:hAnsi="宋体" w:eastAsia="宋体" w:cs="Times New Roman"/>
                <w:b w:val="0"/>
                <w:bCs/>
                <w:sz w:val="24"/>
                <w:szCs w:val="28"/>
                <w:lang w:val="en-US" w:eastAsia="zh-CN" w:bidi="ar-SA"/>
              </w:rPr>
              <w:t>小型和微型</w:t>
            </w:r>
            <w:r>
              <w:rPr>
                <w:rFonts w:hint="eastAsia" w:ascii="宋体" w:hAnsi="宋体" w:eastAsia="宋体" w:cs="Times New Roman"/>
                <w:b w:val="0"/>
                <w:bCs/>
                <w:sz w:val="24"/>
                <w:szCs w:val="28"/>
                <w:lang w:val="en-US" w:eastAsia="zh-CN" w:bidi="ar-SA"/>
              </w:rPr>
              <w:t>企业价格扣除：</w:t>
            </w:r>
            <w:r>
              <w:rPr>
                <w:rFonts w:hint="eastAsia" w:ascii="宋体" w:hAnsi="宋体" w:eastAsia="宋体" w:cs="Times New Roman"/>
                <w:b w:val="0"/>
                <w:bCs/>
                <w:sz w:val="24"/>
                <w:szCs w:val="28"/>
                <w:u w:val="single"/>
                <w:lang w:val="en-US" w:eastAsia="zh-CN" w:bidi="ar-SA"/>
              </w:rPr>
              <w:t xml:space="preserve"> 3% </w:t>
            </w:r>
            <w:r>
              <w:rPr>
                <w:rFonts w:hint="eastAsia" w:ascii="宋体" w:hAnsi="宋体" w:eastAsia="宋体" w:cs="Times New Roman"/>
                <w:b w:val="0"/>
                <w:bCs/>
                <w:sz w:val="24"/>
                <w:szCs w:val="28"/>
                <w:lang w:val="en-US" w:eastAsia="zh-CN" w:bidi="ar-SA"/>
              </w:rPr>
              <w:t>。</w:t>
            </w:r>
          </w:p>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（2）监狱企业价格扣除：同</w:t>
            </w:r>
            <w:r>
              <w:rPr>
                <w:rFonts w:ascii="宋体" w:hAnsi="宋体" w:eastAsia="宋体" w:cs="Times New Roman"/>
                <w:b w:val="0"/>
                <w:bCs/>
                <w:sz w:val="24"/>
                <w:szCs w:val="28"/>
                <w:lang w:val="en-US" w:eastAsia="zh-CN" w:bidi="ar-SA"/>
              </w:rPr>
              <w:t>小型和微型企业</w:t>
            </w:r>
            <w:r>
              <w:rPr>
                <w:rFonts w:hint="eastAsia" w:ascii="宋体" w:hAnsi="宋体" w:eastAsia="宋体" w:cs="Times New Roman"/>
                <w:b w:val="0"/>
                <w:bCs/>
                <w:sz w:val="24"/>
                <w:szCs w:val="28"/>
                <w:lang w:val="en-US" w:eastAsia="zh-CN" w:bidi="ar-SA"/>
              </w:rPr>
              <w:t>。</w:t>
            </w:r>
          </w:p>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（3）残疾人福利性单位价格扣除：同</w:t>
            </w:r>
            <w:r>
              <w:rPr>
                <w:rFonts w:ascii="宋体" w:hAnsi="宋体" w:eastAsia="宋体" w:cs="Times New Roman"/>
                <w:b w:val="0"/>
                <w:bCs/>
                <w:sz w:val="24"/>
                <w:szCs w:val="28"/>
                <w:lang w:val="en-US" w:eastAsia="zh-CN" w:bidi="ar-SA"/>
              </w:rPr>
              <w:t>小型和微型企业</w:t>
            </w:r>
            <w:r>
              <w:rPr>
                <w:rFonts w:hint="eastAsia" w:ascii="宋体" w:hAnsi="宋体" w:eastAsia="宋体" w:cs="Times New Roman"/>
                <w:b w:val="0"/>
                <w:bCs/>
                <w:sz w:val="24"/>
                <w:szCs w:val="28"/>
                <w:lang w:val="en-US" w:eastAsia="zh-CN" w:bidi="ar-SA"/>
              </w:rPr>
              <w:t>。</w:t>
            </w:r>
          </w:p>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（4）符合条件的联合体价格扣除：</w:t>
            </w:r>
            <w:r>
              <w:rPr>
                <w:rFonts w:ascii="宋体" w:hAnsi="宋体" w:eastAsia="宋体" w:cs="Times New Roman"/>
                <w:b w:val="0"/>
                <w:bCs/>
                <w:sz w:val="24"/>
                <w:szCs w:val="28"/>
                <w:u w:val="single"/>
                <w:lang w:val="en-US" w:eastAsia="zh-CN" w:bidi="ar-SA"/>
              </w:rPr>
              <w:t xml:space="preserve"> </w:t>
            </w:r>
            <w:r>
              <w:rPr>
                <w:rFonts w:hint="eastAsia" w:ascii="宋体" w:hAnsi="宋体" w:eastAsia="宋体" w:cs="Times New Roman"/>
                <w:b w:val="0"/>
                <w:bCs/>
                <w:sz w:val="24"/>
                <w:szCs w:val="28"/>
                <w:u w:val="single"/>
                <w:lang w:val="en-US" w:eastAsia="zh-CN" w:bidi="ar-SA"/>
              </w:rPr>
              <w:t>/</w:t>
            </w:r>
            <w:r>
              <w:rPr>
                <w:rFonts w:ascii="宋体" w:hAnsi="宋体" w:eastAsia="宋体" w:cs="Times New Roman"/>
                <w:b w:val="0"/>
                <w:bCs/>
                <w:sz w:val="24"/>
                <w:szCs w:val="28"/>
                <w:u w:val="single"/>
                <w:lang w:val="en-US" w:eastAsia="zh-CN" w:bidi="ar-SA"/>
              </w:rPr>
              <w:t xml:space="preserve"> </w:t>
            </w:r>
            <w:r>
              <w:rPr>
                <w:rFonts w:hint="eastAsia" w:ascii="宋体" w:hAnsi="宋体" w:eastAsia="宋体" w:cs="Times New Roman"/>
                <w:b w:val="0"/>
                <w:bCs/>
                <w:sz w:val="24"/>
                <w:szCs w:val="28"/>
                <w:lang w:val="en-US" w:eastAsia="zh-CN" w:bidi="ar-SA"/>
              </w:rPr>
              <w:t>。</w:t>
            </w:r>
          </w:p>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（5）符合条件的向小微企业分包的大中型企业价格扣除：</w:t>
            </w:r>
            <w:r>
              <w:rPr>
                <w:rFonts w:ascii="宋体" w:hAnsi="宋体" w:eastAsia="宋体" w:cs="Times New Roman"/>
                <w:b w:val="0"/>
                <w:bCs/>
                <w:sz w:val="24"/>
                <w:szCs w:val="28"/>
                <w:u w:val="single"/>
                <w:lang w:val="en-US" w:eastAsia="zh-CN" w:bidi="ar-SA"/>
              </w:rPr>
              <w:t xml:space="preserve"> </w:t>
            </w:r>
            <w:r>
              <w:rPr>
                <w:rFonts w:hint="eastAsia" w:ascii="宋体" w:hAnsi="宋体" w:eastAsia="宋体" w:cs="Times New Roman"/>
                <w:b w:val="0"/>
                <w:bCs/>
                <w:sz w:val="24"/>
                <w:szCs w:val="28"/>
                <w:u w:val="single"/>
                <w:lang w:val="en-US" w:eastAsia="zh-CN" w:bidi="ar-SA"/>
              </w:rPr>
              <w:t>/</w:t>
            </w:r>
            <w:r>
              <w:rPr>
                <w:rFonts w:ascii="宋体" w:hAnsi="宋体" w:eastAsia="宋体" w:cs="Times New Roman"/>
                <w:b w:val="0"/>
                <w:bCs/>
                <w:sz w:val="24"/>
                <w:szCs w:val="28"/>
                <w:u w:val="single"/>
                <w:lang w:val="en-US" w:eastAsia="zh-CN" w:bidi="ar-SA"/>
              </w:rPr>
              <w:t xml:space="preserve"> </w:t>
            </w:r>
            <w:r>
              <w:rPr>
                <w:rFonts w:hint="eastAsia" w:ascii="宋体" w:hAnsi="宋体" w:eastAsia="宋体" w:cs="Times New Roman"/>
                <w:b w:val="0"/>
                <w:bCs/>
                <w:sz w:val="24"/>
                <w:szCs w:val="28"/>
                <w:lang w:val="en-US" w:eastAsia="zh-CN" w:bidi="ar-SA"/>
              </w:rPr>
              <w:t>。</w:t>
            </w:r>
            <w:r>
              <w:rPr>
                <w:rFonts w:hint="eastAsia" w:ascii="宋体" w:hAnsi="宋体" w:eastAsia="宋体" w:cs="Times New Roman"/>
                <w:b w:val="0"/>
                <w:bCs/>
                <w:iCs/>
                <w:sz w:val="24"/>
                <w:szCs w:val="28"/>
                <w:lang w:val="en-US" w:eastAsia="zh-CN" w:bidi="ar-SA"/>
              </w:rPr>
              <w:t>（允许大中型企业向小微企业分包的项目适用）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Merge w:val="restart"/>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19</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1</w:t>
            </w:r>
          </w:p>
        </w:tc>
        <w:tc>
          <w:tcPr>
            <w:tcW w:w="1704" w:type="dxa"/>
            <w:vMerge w:val="restart"/>
            <w:vAlign w:val="center"/>
          </w:tcPr>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8"/>
                <w:lang w:val="en-US" w:eastAsia="zh-CN" w:bidi="ar-SA"/>
              </w:rPr>
              <w:t>确定成交候选供应商和成交供应商</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color w:val="auto"/>
                <w:kern w:val="0"/>
                <w:sz w:val="24"/>
                <w:szCs w:val="28"/>
                <w:lang w:val="en-US" w:eastAsia="zh-CN" w:bidi="ar-SA"/>
              </w:rPr>
            </w:pPr>
            <w:r>
              <w:rPr>
                <w:rFonts w:hint="eastAsia" w:ascii="宋体" w:hAnsi="宋体" w:eastAsia="宋体" w:cs="Times New Roman"/>
                <w:b w:val="0"/>
                <w:bCs/>
                <w:color w:val="auto"/>
                <w:kern w:val="0"/>
                <w:sz w:val="24"/>
                <w:szCs w:val="28"/>
                <w:lang w:val="en-US" w:eastAsia="zh-CN" w:bidi="ar-SA"/>
              </w:rPr>
              <w:t>磋商小组推荐成交</w:t>
            </w:r>
            <w:r>
              <w:rPr>
                <w:rFonts w:ascii="宋体" w:hAnsi="宋体" w:eastAsia="宋体" w:cs="Times New Roman"/>
                <w:b w:val="0"/>
                <w:bCs/>
                <w:color w:val="auto"/>
                <w:kern w:val="0"/>
                <w:sz w:val="24"/>
                <w:szCs w:val="28"/>
                <w:lang w:val="en-US" w:eastAsia="zh-CN" w:bidi="ar-SA"/>
              </w:rPr>
              <w:t>候选</w:t>
            </w:r>
            <w:r>
              <w:rPr>
                <w:rFonts w:hint="eastAsia" w:ascii="宋体" w:hAnsi="宋体" w:eastAsia="宋体" w:cs="Times New Roman"/>
                <w:b w:val="0"/>
                <w:bCs/>
                <w:color w:val="auto"/>
                <w:kern w:val="0"/>
                <w:sz w:val="24"/>
                <w:szCs w:val="28"/>
                <w:lang w:val="en-US" w:eastAsia="zh-CN" w:bidi="ar-SA"/>
              </w:rPr>
              <w:t>供应商的</w:t>
            </w:r>
            <w:r>
              <w:rPr>
                <w:rFonts w:ascii="宋体" w:hAnsi="宋体" w:eastAsia="宋体" w:cs="Times New Roman"/>
                <w:b w:val="0"/>
                <w:bCs/>
                <w:color w:val="auto"/>
                <w:kern w:val="0"/>
                <w:sz w:val="24"/>
                <w:szCs w:val="28"/>
                <w:lang w:val="en-US" w:eastAsia="zh-CN" w:bidi="ar-SA"/>
              </w:rPr>
              <w:t>数量</w:t>
            </w:r>
            <w:r>
              <w:rPr>
                <w:rFonts w:hint="eastAsia" w:ascii="宋体" w:hAnsi="宋体" w:eastAsia="宋体" w:cs="Times New Roman"/>
                <w:b w:val="0"/>
                <w:bCs/>
                <w:color w:val="auto"/>
                <w:kern w:val="0"/>
                <w:sz w:val="24"/>
                <w:szCs w:val="28"/>
                <w:lang w:val="en-US" w:eastAsia="zh-CN" w:bidi="ar-SA"/>
              </w:rPr>
              <w:t>：3家以上</w:t>
            </w:r>
          </w:p>
          <w:p>
            <w:pPr>
              <w:widowControl w:val="0"/>
              <w:spacing w:before="0" w:beforeAutospacing="0" w:after="0" w:afterAutospacing="0" w:line="360" w:lineRule="auto"/>
              <w:jc w:val="both"/>
              <w:rPr>
                <w:rFonts w:ascii="宋体" w:hAnsi="宋体" w:eastAsia="宋体" w:cs="Times New Roman"/>
                <w:b w:val="0"/>
                <w:bCs/>
                <w:color w:val="auto"/>
                <w:kern w:val="0"/>
                <w:sz w:val="24"/>
                <w:szCs w:val="28"/>
                <w:lang w:val="en-US" w:eastAsia="zh-CN" w:bidi="ar-SA"/>
              </w:rPr>
            </w:pPr>
            <w:r>
              <w:rPr>
                <w:rFonts w:hint="eastAsia" w:ascii="宋体" w:hAnsi="宋体" w:eastAsia="宋体" w:cs="Times New Roman"/>
                <w:b w:val="0"/>
                <w:bCs/>
                <w:color w:val="auto"/>
                <w:kern w:val="0"/>
                <w:sz w:val="24"/>
                <w:szCs w:val="28"/>
                <w:lang w:val="en-US" w:eastAsia="zh-CN" w:bidi="ar-SA"/>
              </w:rPr>
              <w:t>注：</w:t>
            </w:r>
          </w:p>
          <w:p>
            <w:pPr>
              <w:widowControl w:val="0"/>
              <w:spacing w:before="0" w:beforeAutospacing="0" w:after="0" w:afterAutospacing="0" w:line="360" w:lineRule="auto"/>
              <w:jc w:val="both"/>
              <w:rPr>
                <w:rFonts w:ascii="宋体" w:hAnsi="宋体" w:eastAsia="宋体" w:cs="Times New Roman"/>
                <w:b w:val="0"/>
                <w:bCs/>
                <w:color w:val="auto"/>
                <w:kern w:val="0"/>
                <w:sz w:val="24"/>
                <w:szCs w:val="28"/>
                <w:lang w:val="en-US" w:eastAsia="zh-CN" w:bidi="ar-SA"/>
              </w:rPr>
            </w:pPr>
            <w:r>
              <w:rPr>
                <w:rFonts w:hint="eastAsia" w:ascii="宋体" w:hAnsi="宋体" w:eastAsia="宋体" w:cs="Times New Roman"/>
                <w:b w:val="0"/>
                <w:bCs/>
                <w:color w:val="auto"/>
                <w:kern w:val="0"/>
                <w:sz w:val="24"/>
                <w:szCs w:val="28"/>
                <w:lang w:val="en-US" w:eastAsia="zh-CN" w:bidi="ar-SA"/>
              </w:rPr>
              <w:t>（1）法律、法规另有规定的，从其规定。</w:t>
            </w:r>
          </w:p>
          <w:p>
            <w:pPr>
              <w:widowControl w:val="0"/>
              <w:spacing w:before="0" w:beforeAutospacing="0" w:after="0" w:afterAutospacing="0" w:line="360" w:lineRule="auto"/>
              <w:jc w:val="both"/>
              <w:rPr>
                <w:rFonts w:hint="eastAsia" w:ascii="宋体" w:hAnsi="宋体" w:eastAsia="宋体" w:cs="宋体"/>
                <w:b/>
                <w:bCs/>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2）磋商小组仅通过“全国建筑市场监管公共服务平台（四库一平台）”（https://jzsc.mohurd.gov.cn）对拟推荐成交候选供应商的注册建造师专业、数量进行查询核对，并将查询截图及查询结果在评审报告中予以记录。</w:t>
            </w:r>
          </w:p>
          <w:p>
            <w:pPr>
              <w:widowControl w:val="0"/>
              <w:spacing w:before="0" w:beforeAutospacing="0" w:after="0" w:afterAutospacing="0" w:line="360" w:lineRule="auto"/>
              <w:jc w:val="both"/>
              <w:rPr>
                <w:rFonts w:ascii="宋体" w:hAnsi="宋体" w:eastAsia="宋体" w:cs="宋体"/>
                <w:b/>
                <w:bCs/>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本项目对应资质要求的注册建造师专业、数量如下：</w:t>
            </w:r>
          </w:p>
          <w:p>
            <w:pPr>
              <w:spacing w:line="360" w:lineRule="auto"/>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fldChar w:fldCharType="begin"/>
            </w:r>
            <w:r>
              <w:rPr>
                <w:rFonts w:hint="eastAsia" w:ascii="宋体" w:hAnsi="宋体" w:eastAsia="宋体" w:cs="宋体"/>
                <w:b/>
                <w:bCs/>
                <w:color w:val="auto"/>
                <w:kern w:val="0"/>
                <w:sz w:val="24"/>
                <w:szCs w:val="24"/>
              </w:rPr>
              <w:instrText xml:space="preserve"> = 1 \* GB3 \* MERGEFORMAT </w:instrText>
            </w:r>
            <w:r>
              <w:rPr>
                <w:rFonts w:hint="eastAsia" w:ascii="宋体" w:hAnsi="宋体" w:eastAsia="宋体" w:cs="宋体"/>
                <w:b/>
                <w:bCs/>
                <w:color w:val="auto"/>
                <w:kern w:val="0"/>
                <w:sz w:val="24"/>
                <w:szCs w:val="24"/>
              </w:rPr>
              <w:fldChar w:fldCharType="separate"/>
            </w:r>
            <w:r>
              <w:rPr>
                <w:rFonts w:hint="eastAsia" w:ascii="宋体" w:hAnsi="宋体" w:eastAsia="宋体" w:cs="宋体"/>
                <w:b/>
                <w:bCs/>
                <w:color w:val="auto"/>
                <w:kern w:val="0"/>
                <w:sz w:val="24"/>
                <w:szCs w:val="24"/>
              </w:rPr>
              <w:t>①</w:t>
            </w:r>
            <w:r>
              <w:rPr>
                <w:rFonts w:hint="eastAsia" w:ascii="宋体" w:hAnsi="宋体" w:eastAsia="宋体" w:cs="宋体"/>
                <w:b/>
                <w:bCs/>
                <w:color w:val="auto"/>
                <w:kern w:val="0"/>
                <w:sz w:val="24"/>
                <w:szCs w:val="24"/>
              </w:rPr>
              <w:fldChar w:fldCharType="end"/>
            </w:r>
            <w:r>
              <w:rPr>
                <w:rFonts w:hint="eastAsia" w:ascii="宋体" w:hAnsi="宋体" w:eastAsia="宋体" w:cs="宋体"/>
                <w:b/>
                <w:bCs/>
                <w:color w:val="auto"/>
                <w:kern w:val="0"/>
                <w:sz w:val="24"/>
                <w:szCs w:val="24"/>
              </w:rPr>
              <w:t>建筑工程施工总承包特级资质企业：注册一级建造师50人以上；</w:t>
            </w:r>
          </w:p>
          <w:p>
            <w:pPr>
              <w:spacing w:line="360" w:lineRule="auto"/>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fldChar w:fldCharType="begin"/>
            </w:r>
            <w:r>
              <w:rPr>
                <w:rFonts w:hint="eastAsia" w:ascii="宋体" w:hAnsi="宋体" w:eastAsia="宋体" w:cs="宋体"/>
                <w:b/>
                <w:bCs/>
                <w:color w:val="auto"/>
                <w:kern w:val="0"/>
                <w:sz w:val="24"/>
                <w:szCs w:val="24"/>
              </w:rPr>
              <w:instrText xml:space="preserve"> = 2 \* GB3 \* MERGEFORMAT </w:instrText>
            </w:r>
            <w:r>
              <w:rPr>
                <w:rFonts w:hint="eastAsia" w:ascii="宋体" w:hAnsi="宋体" w:eastAsia="宋体" w:cs="宋体"/>
                <w:b/>
                <w:bCs/>
                <w:color w:val="auto"/>
                <w:kern w:val="0"/>
                <w:sz w:val="24"/>
                <w:szCs w:val="24"/>
              </w:rPr>
              <w:fldChar w:fldCharType="separate"/>
            </w:r>
            <w:r>
              <w:rPr>
                <w:rFonts w:hint="eastAsia" w:ascii="宋体" w:hAnsi="宋体" w:eastAsia="宋体" w:cs="宋体"/>
                <w:b/>
                <w:bCs/>
                <w:color w:val="auto"/>
                <w:kern w:val="0"/>
                <w:sz w:val="24"/>
                <w:szCs w:val="24"/>
              </w:rPr>
              <w:t>②</w:t>
            </w:r>
            <w:r>
              <w:rPr>
                <w:rFonts w:hint="eastAsia" w:ascii="宋体" w:hAnsi="宋体" w:eastAsia="宋体" w:cs="宋体"/>
                <w:b/>
                <w:bCs/>
                <w:color w:val="auto"/>
                <w:kern w:val="0"/>
                <w:sz w:val="24"/>
                <w:szCs w:val="24"/>
              </w:rPr>
              <w:fldChar w:fldCharType="end"/>
            </w:r>
            <w:r>
              <w:rPr>
                <w:rFonts w:hint="eastAsia" w:ascii="宋体" w:hAnsi="宋体" w:eastAsia="宋体" w:cs="宋体"/>
                <w:b/>
                <w:bCs/>
                <w:color w:val="auto"/>
                <w:kern w:val="0"/>
                <w:sz w:val="24"/>
                <w:szCs w:val="24"/>
              </w:rPr>
              <w:t>建筑工程施工总承包壹级资质企业：建筑工程、机电工程专业一级注册建造师合计不少于12人，其中建筑工程专业一级注册建造师不少于9人；</w:t>
            </w:r>
          </w:p>
          <w:p>
            <w:pPr>
              <w:spacing w:line="360" w:lineRule="auto"/>
              <w:rPr>
                <w:rFonts w:ascii="Times New Roman" w:hAnsi="Times New Roman" w:eastAsia="宋体" w:cs="宋体"/>
                <w:color w:val="auto"/>
                <w:kern w:val="0"/>
                <w:sz w:val="24"/>
                <w:szCs w:val="24"/>
              </w:rPr>
            </w:pPr>
            <w:r>
              <w:rPr>
                <w:rFonts w:hint="eastAsia" w:ascii="宋体" w:hAnsi="宋体" w:eastAsia="宋体" w:cs="宋体"/>
                <w:b/>
                <w:bCs/>
                <w:color w:val="auto"/>
                <w:kern w:val="0"/>
                <w:sz w:val="24"/>
                <w:szCs w:val="24"/>
              </w:rPr>
              <w:fldChar w:fldCharType="begin"/>
            </w:r>
            <w:r>
              <w:rPr>
                <w:rFonts w:hint="eastAsia" w:ascii="宋体" w:hAnsi="宋体" w:eastAsia="宋体" w:cs="宋体"/>
                <w:b/>
                <w:bCs/>
                <w:color w:val="auto"/>
                <w:kern w:val="0"/>
                <w:sz w:val="24"/>
                <w:szCs w:val="24"/>
              </w:rPr>
              <w:instrText xml:space="preserve"> = 3 \* GB3 \* MERGEFORMAT </w:instrText>
            </w:r>
            <w:r>
              <w:rPr>
                <w:rFonts w:hint="eastAsia" w:ascii="宋体" w:hAnsi="宋体" w:eastAsia="宋体" w:cs="宋体"/>
                <w:b/>
                <w:bCs/>
                <w:color w:val="auto"/>
                <w:kern w:val="0"/>
                <w:sz w:val="24"/>
                <w:szCs w:val="24"/>
              </w:rPr>
              <w:fldChar w:fldCharType="separate"/>
            </w:r>
            <w:r>
              <w:rPr>
                <w:rFonts w:hint="eastAsia" w:ascii="宋体" w:hAnsi="宋体" w:eastAsia="宋体" w:cs="宋体"/>
                <w:b/>
                <w:bCs/>
                <w:color w:val="auto"/>
                <w:kern w:val="0"/>
                <w:sz w:val="24"/>
                <w:szCs w:val="24"/>
              </w:rPr>
              <w:t>③</w:t>
            </w:r>
            <w:r>
              <w:rPr>
                <w:rFonts w:hint="eastAsia" w:ascii="宋体" w:hAnsi="宋体" w:eastAsia="宋体" w:cs="宋体"/>
                <w:b/>
                <w:bCs/>
                <w:color w:val="auto"/>
                <w:kern w:val="0"/>
                <w:sz w:val="24"/>
                <w:szCs w:val="24"/>
              </w:rPr>
              <w:fldChar w:fldCharType="end"/>
            </w:r>
            <w:r>
              <w:rPr>
                <w:rFonts w:hint="eastAsia" w:ascii="宋体" w:hAnsi="宋体" w:eastAsia="宋体" w:cs="宋体"/>
                <w:b/>
                <w:bCs/>
                <w:color w:val="auto"/>
                <w:kern w:val="0"/>
                <w:sz w:val="24"/>
                <w:szCs w:val="24"/>
              </w:rPr>
              <w:t>建筑工程施工总承包贰级、叁级资质企业：建筑工程、机电工程专业注册建造师合计不少于5人，其中建筑工程专业注册建造师不少于4人</w:t>
            </w:r>
            <w:r>
              <w:rPr>
                <w:rFonts w:hint="eastAsia" w:ascii="Times New Roman" w:hAnsi="Times New Roman" w:eastAsia="宋体" w:cs="宋体"/>
                <w:b/>
                <w:bCs/>
                <w:color w:val="auto"/>
                <w:kern w:val="0"/>
                <w:sz w:val="24"/>
                <w:szCs w:val="24"/>
              </w:rPr>
              <w:t>。</w:t>
            </w:r>
          </w:p>
          <w:p>
            <w:pPr>
              <w:widowControl w:val="0"/>
              <w:spacing w:before="0" w:beforeAutospacing="0" w:after="0" w:afterAutospacing="0" w:line="360" w:lineRule="auto"/>
              <w:jc w:val="both"/>
              <w:rPr>
                <w:rFonts w:ascii="宋体" w:hAnsi="宋体" w:eastAsia="宋体" w:cs="Times New Roman"/>
                <w:b w:val="0"/>
                <w:color w:val="auto"/>
                <w:kern w:val="0"/>
                <w:sz w:val="24"/>
                <w:szCs w:val="20"/>
                <w:u w:val="single"/>
              </w:rPr>
            </w:pPr>
            <w:r>
              <w:rPr>
                <w:rFonts w:hint="eastAsia" w:ascii="宋体" w:hAnsi="宋体" w:eastAsia="宋体" w:cs="宋体"/>
                <w:b/>
                <w:bCs/>
                <w:color w:val="auto"/>
                <w:kern w:val="0"/>
                <w:sz w:val="24"/>
                <w:szCs w:val="24"/>
                <w:lang w:val="en-US" w:eastAsia="zh-CN" w:bidi="ar-SA"/>
              </w:rPr>
              <w:t>拟推荐成交候选供应商的注册建造师专业、数量不满足《建筑业企业资质标准》及有关文件中对应资质等级标准要求的，不得被推荐为成交候选供应商。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Merge w:val="continue"/>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p>
        </w:tc>
        <w:tc>
          <w:tcPr>
            <w:tcW w:w="1704" w:type="dxa"/>
            <w:vMerge w:val="continue"/>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确定成交供应商：</w:t>
            </w:r>
          </w:p>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4"/>
                <w:lang w:val="en-US" w:eastAsia="zh-CN" w:bidi="ar-SA"/>
              </w:rPr>
              <w:sym w:font="Wingdings" w:char="00FE"/>
            </w:r>
            <w:r>
              <w:rPr>
                <w:rFonts w:hint="eastAsia" w:ascii="宋体" w:hAnsi="宋体" w:eastAsia="宋体" w:cs="Times New Roman"/>
                <w:b w:val="0"/>
                <w:bCs/>
                <w:sz w:val="24"/>
                <w:szCs w:val="28"/>
                <w:lang w:val="en-US" w:eastAsia="zh-CN" w:bidi="ar-SA"/>
              </w:rPr>
              <w:t xml:space="preserve">采购人委托磋商小组确定 </w:t>
            </w:r>
            <w:r>
              <w:rPr>
                <w:rFonts w:ascii="宋体" w:hAnsi="宋体" w:eastAsia="宋体" w:cs="Times New Roman"/>
                <w:b w:val="0"/>
                <w:bCs/>
                <w:sz w:val="24"/>
                <w:szCs w:val="28"/>
                <w:lang w:val="en-US" w:eastAsia="zh-CN" w:bidi="ar-SA"/>
              </w:rPr>
              <w:t xml:space="preserve">   </w:t>
            </w:r>
            <w:r>
              <w:rPr>
                <w:rFonts w:hint="eastAsia" w:ascii="宋体" w:hAnsi="宋体" w:eastAsia="宋体" w:cs="Times New Roman"/>
                <w:b w:val="0"/>
                <w:bCs/>
                <w:sz w:val="24"/>
                <w:szCs w:val="28"/>
                <w:lang w:val="en-US" w:eastAsia="zh-CN" w:bidi="ar-SA"/>
              </w:rPr>
              <w:t xml:space="preserve"> </w:t>
            </w:r>
            <w:r>
              <w:rPr>
                <w:rFonts w:hint="eastAsia" w:ascii="宋体" w:hAnsi="宋体" w:eastAsia="宋体" w:cs="Times New Roman"/>
                <w:b w:val="0"/>
                <w:bCs/>
                <w:sz w:val="24"/>
                <w:szCs w:val="24"/>
                <w:lang w:val="en-US" w:eastAsia="zh-CN" w:bidi="ar-SA"/>
              </w:rPr>
              <w:sym w:font="Wingdings" w:char="00A8"/>
            </w:r>
            <w:r>
              <w:rPr>
                <w:rFonts w:hint="eastAsia" w:ascii="宋体" w:hAnsi="宋体" w:eastAsia="宋体" w:cs="Times New Roman"/>
                <w:b w:val="0"/>
                <w:bCs/>
                <w:sz w:val="24"/>
                <w:szCs w:val="28"/>
                <w:lang w:val="en-US" w:eastAsia="zh-CN" w:bidi="ar-SA"/>
              </w:rPr>
              <w:t>采购人确定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2</w:t>
            </w:r>
            <w:r>
              <w:rPr>
                <w:rFonts w:hint="eastAsia" w:ascii="宋体" w:hAnsi="宋体" w:eastAsia="宋体" w:cs="Times New Roman"/>
                <w:bCs/>
                <w:kern w:val="2"/>
                <w:sz w:val="24"/>
                <w:szCs w:val="20"/>
                <w:lang w:val="en-US" w:eastAsia="zh-CN" w:bidi="ar-SA"/>
              </w:rPr>
              <w:t>2</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2</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随成交结果公告同时公告的内容</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（1）中小企业声明函；（如有）</w:t>
            </w:r>
          </w:p>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（2）残疾人福利性单位声明函；（如有）</w:t>
            </w:r>
          </w:p>
          <w:p>
            <w:pPr>
              <w:widowControl w:val="0"/>
              <w:spacing w:before="0" w:beforeAutospacing="0" w:after="0" w:afterAutospacing="0" w:line="360" w:lineRule="auto"/>
              <w:jc w:val="both"/>
              <w:rPr>
                <w:rFonts w:hint="eastAsia" w:ascii="宋体" w:hAnsi="宋体" w:eastAsia="宋体" w:cs="Times New Roman"/>
                <w:b w:val="0"/>
                <w:bCs w:val="0"/>
                <w:sz w:val="24"/>
                <w:szCs w:val="24"/>
                <w:lang w:val="en-US" w:eastAsia="zh-CN" w:bidi="ar-SA"/>
              </w:rPr>
            </w:pPr>
            <w:r>
              <w:rPr>
                <w:rFonts w:hint="eastAsia" w:ascii="宋体" w:hAnsi="宋体" w:eastAsia="宋体" w:cs="Times New Roman"/>
                <w:b w:val="0"/>
                <w:bCs/>
                <w:sz w:val="24"/>
                <w:szCs w:val="28"/>
                <w:lang w:val="en-US" w:eastAsia="zh-CN" w:bidi="ar-SA"/>
              </w:rPr>
              <w:t>（3）中标（成交）供应商的评审总得分。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24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23</w:t>
            </w:r>
            <w:r>
              <w:rPr>
                <w:rFonts w:ascii="宋体" w:hAnsi="宋体" w:eastAsia="宋体" w:cs="Times New Roman"/>
                <w:bCs/>
                <w:kern w:val="2"/>
                <w:sz w:val="24"/>
                <w:szCs w:val="20"/>
                <w:lang w:val="en-US" w:eastAsia="zh-CN" w:bidi="ar-SA"/>
              </w:rPr>
              <w:t>.1</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成交通知书发出的形式</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val="0"/>
                <w:sz w:val="24"/>
                <w:szCs w:val="24"/>
                <w:lang w:val="en-US" w:eastAsia="zh-CN" w:bidi="ar-SA"/>
              </w:rPr>
              <w:sym w:font="Wingdings" w:char="00A8"/>
            </w:r>
            <w:r>
              <w:rPr>
                <w:rFonts w:hint="eastAsia" w:ascii="宋体" w:hAnsi="宋体" w:eastAsia="宋体" w:cs="Times New Roman"/>
                <w:b w:val="0"/>
                <w:bCs/>
                <w:sz w:val="24"/>
                <w:szCs w:val="28"/>
                <w:lang w:val="en-US" w:eastAsia="zh-CN" w:bidi="ar-SA"/>
              </w:rPr>
              <w:t xml:space="preserve">书面 </w:t>
            </w:r>
            <w:r>
              <w:rPr>
                <w:rFonts w:ascii="宋体" w:hAnsi="宋体" w:eastAsia="宋体" w:cs="Times New Roman"/>
                <w:b w:val="0"/>
                <w:bCs/>
                <w:sz w:val="24"/>
                <w:szCs w:val="28"/>
                <w:lang w:val="en-US" w:eastAsia="zh-CN" w:bidi="ar-SA"/>
              </w:rPr>
              <w:t xml:space="preserve">    </w:t>
            </w:r>
            <w:r>
              <w:rPr>
                <w:rFonts w:hint="eastAsia" w:ascii="宋体" w:hAnsi="宋体" w:eastAsia="宋体" w:cs="Times New Roman"/>
                <w:b w:val="0"/>
                <w:bCs w:val="0"/>
                <w:sz w:val="24"/>
                <w:szCs w:val="24"/>
                <w:lang w:val="en-US" w:eastAsia="zh-CN" w:bidi="ar-SA"/>
              </w:rPr>
              <w:sym w:font="Wingdings" w:char="00FE"/>
            </w:r>
            <w:r>
              <w:rPr>
                <w:rFonts w:hint="eastAsia" w:ascii="宋体" w:hAnsi="宋体" w:eastAsia="宋体" w:cs="Times New Roman"/>
                <w:b w:val="0"/>
                <w:bCs/>
                <w:sz w:val="24"/>
                <w:szCs w:val="28"/>
                <w:lang w:val="en-US" w:eastAsia="zh-CN" w:bidi="ar-SA"/>
              </w:rPr>
              <w:t>数据电文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24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宋体"/>
                <w:bCs/>
                <w:sz w:val="24"/>
                <w:szCs w:val="24"/>
                <w:lang w:val="en-US" w:eastAsia="zh-CN" w:bidi="ar-SA"/>
              </w:rPr>
              <w:t>24.1</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告知磋商结果的形式</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val="0"/>
                <w:sz w:val="24"/>
                <w:szCs w:val="24"/>
                <w:lang w:val="en-US" w:eastAsia="zh-CN" w:bidi="ar-SA"/>
              </w:rPr>
            </w:pPr>
            <w:r>
              <w:rPr>
                <w:rFonts w:hint="eastAsia" w:ascii="宋体" w:hAnsi="宋体" w:eastAsia="宋体" w:cs="Times New Roman"/>
                <w:b w:val="0"/>
                <w:bCs/>
                <w:sz w:val="24"/>
                <w:szCs w:val="24"/>
                <w:lang w:val="en-US" w:eastAsia="zh-CN" w:bidi="ar-SA"/>
              </w:rPr>
              <w:sym w:font="Wingdings" w:char="00FE"/>
            </w:r>
            <w:r>
              <w:rPr>
                <w:rFonts w:hint="eastAsia" w:ascii="宋体" w:hAnsi="宋体" w:eastAsia="宋体" w:cs="Times New Roman"/>
                <w:b w:val="0"/>
                <w:bCs w:val="0"/>
                <w:sz w:val="24"/>
                <w:szCs w:val="24"/>
                <w:lang w:val="en-US" w:eastAsia="zh-CN" w:bidi="ar-SA"/>
              </w:rPr>
              <w:t>供应商自行登录电子</w:t>
            </w:r>
            <w:r>
              <w:rPr>
                <w:rFonts w:hint="eastAsia" w:ascii="宋体" w:hAnsi="宋体" w:eastAsia="宋体" w:cs="宋体"/>
                <w:b w:val="0"/>
                <w:bCs w:val="0"/>
                <w:sz w:val="24"/>
                <w:szCs w:val="24"/>
                <w:lang w:val="en-US" w:eastAsia="zh-CN" w:bidi="ar-SA"/>
              </w:rPr>
              <w:t>交易</w:t>
            </w:r>
            <w:r>
              <w:rPr>
                <w:rFonts w:hint="eastAsia" w:ascii="宋体" w:hAnsi="宋体" w:eastAsia="宋体" w:cs="Times New Roman"/>
                <w:b w:val="0"/>
                <w:bCs w:val="0"/>
                <w:sz w:val="24"/>
                <w:szCs w:val="24"/>
                <w:lang w:val="en-US" w:eastAsia="zh-CN" w:bidi="ar-SA"/>
              </w:rPr>
              <w:t>系统查看</w:t>
            </w:r>
          </w:p>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4"/>
                <w:lang w:val="en-US" w:eastAsia="zh-CN" w:bidi="ar-SA"/>
              </w:rPr>
              <w:sym w:font="Wingdings" w:char="00A8"/>
            </w:r>
            <w:r>
              <w:rPr>
                <w:rFonts w:hint="eastAsia" w:ascii="宋体" w:hAnsi="宋体" w:eastAsia="宋体" w:cs="Times New Roman"/>
                <w:b w:val="0"/>
                <w:bCs/>
                <w:sz w:val="24"/>
                <w:szCs w:val="28"/>
                <w:lang w:val="en-US" w:eastAsia="zh-CN" w:bidi="ar-SA"/>
              </w:rPr>
              <w:t>磋商现场告知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25</w:t>
            </w:r>
            <w:r>
              <w:rPr>
                <w:rFonts w:ascii="宋体" w:hAnsi="宋体" w:eastAsia="宋体" w:cs="Times New Roman"/>
                <w:bCs/>
                <w:kern w:val="2"/>
                <w:sz w:val="24"/>
                <w:szCs w:val="20"/>
                <w:lang w:val="en-US" w:eastAsia="zh-CN" w:bidi="ar-SA"/>
              </w:rPr>
              <w:t>.1</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8"/>
                <w:lang w:val="en-US" w:eastAsia="zh-CN" w:bidi="ar-SA"/>
              </w:rPr>
              <w:t>履约保证金</w:t>
            </w:r>
          </w:p>
        </w:tc>
        <w:tc>
          <w:tcPr>
            <w:tcW w:w="6069" w:type="dxa"/>
          </w:tcPr>
          <w:p>
            <w:pPr>
              <w:spacing w:line="360" w:lineRule="auto"/>
              <w:rPr>
                <w:rFonts w:ascii="宋体" w:hAnsi="宋体" w:eastAsia="宋体" w:cs="Times New Roman"/>
                <w:bCs/>
                <w:color w:val="auto"/>
                <w:kern w:val="0"/>
                <w:sz w:val="24"/>
                <w:szCs w:val="28"/>
              </w:rPr>
            </w:pPr>
            <w:r>
              <w:rPr>
                <w:rFonts w:hint="eastAsia" w:ascii="宋体" w:hAnsi="宋体" w:eastAsia="宋体" w:cs="Times New Roman"/>
                <w:bCs/>
                <w:color w:val="auto"/>
                <w:kern w:val="0"/>
                <w:sz w:val="24"/>
                <w:szCs w:val="28"/>
              </w:rPr>
              <w:t>（1）金额：</w:t>
            </w:r>
          </w:p>
          <w:p>
            <w:pPr>
              <w:spacing w:line="360" w:lineRule="auto"/>
              <w:rPr>
                <w:rFonts w:ascii="宋体" w:hAnsi="宋体" w:eastAsia="宋体" w:cs="Times New Roman"/>
                <w:bCs/>
                <w:color w:val="auto"/>
                <w:kern w:val="0"/>
                <w:sz w:val="24"/>
                <w:szCs w:val="28"/>
              </w:rPr>
            </w:pPr>
            <w:r>
              <w:rPr>
                <w:rFonts w:hint="eastAsia" w:ascii="宋体" w:hAnsi="宋体" w:eastAsia="宋体" w:cs="Times New Roman"/>
                <w:color w:val="auto"/>
                <w:kern w:val="0"/>
                <w:sz w:val="24"/>
                <w:szCs w:val="24"/>
              </w:rPr>
              <w:sym w:font="Wingdings" w:char="00FE"/>
            </w:r>
            <w:r>
              <w:rPr>
                <w:rFonts w:hint="eastAsia" w:ascii="宋体" w:hAnsi="宋体" w:eastAsia="宋体" w:cs="Times New Roman"/>
                <w:bCs/>
                <w:color w:val="auto"/>
                <w:kern w:val="0"/>
                <w:sz w:val="24"/>
                <w:szCs w:val="28"/>
              </w:rPr>
              <w:t>免收</w:t>
            </w:r>
          </w:p>
          <w:p>
            <w:pPr>
              <w:spacing w:line="360" w:lineRule="auto"/>
              <w:rPr>
                <w:rFonts w:ascii="宋体" w:hAnsi="宋体" w:eastAsia="宋体" w:cs="Times New Roman"/>
                <w:bCs/>
                <w:color w:val="auto"/>
                <w:kern w:val="0"/>
                <w:sz w:val="24"/>
                <w:szCs w:val="28"/>
              </w:rPr>
            </w:pPr>
            <w:r>
              <w:rPr>
                <w:rFonts w:hint="eastAsia" w:ascii="宋体" w:hAnsi="宋体" w:eastAsia="宋体" w:cs="Times New Roman"/>
                <w:color w:val="auto"/>
                <w:kern w:val="0"/>
                <w:sz w:val="24"/>
                <w:szCs w:val="24"/>
              </w:rPr>
              <w:sym w:font="Wingdings" w:char="00A8"/>
            </w:r>
            <w:r>
              <w:rPr>
                <w:rFonts w:hint="eastAsia" w:ascii="宋体" w:hAnsi="宋体" w:eastAsia="宋体" w:cs="Times New Roman"/>
                <w:bCs/>
                <w:color w:val="auto"/>
                <w:kern w:val="0"/>
                <w:sz w:val="24"/>
                <w:szCs w:val="28"/>
              </w:rPr>
              <w:t>合同价的</w:t>
            </w:r>
            <w:r>
              <w:rPr>
                <w:rFonts w:hint="eastAsia" w:ascii="宋体" w:hAnsi="宋体" w:eastAsia="宋体" w:cs="Times New Roman"/>
                <w:bCs/>
                <w:color w:val="auto"/>
                <w:kern w:val="0"/>
                <w:sz w:val="24"/>
                <w:szCs w:val="28"/>
                <w:u w:val="single"/>
              </w:rPr>
              <w:t xml:space="preserve"> </w:t>
            </w:r>
            <w:r>
              <w:rPr>
                <w:rFonts w:hint="eastAsia" w:ascii="Times New Roman" w:hAnsi="宋体" w:eastAsia="宋体" w:cs="Times New Roman"/>
                <w:bCs/>
                <w:color w:val="auto"/>
                <w:kern w:val="0"/>
                <w:sz w:val="24"/>
                <w:szCs w:val="28"/>
                <w:u w:val="single"/>
              </w:rPr>
              <w:t xml:space="preserve"> / </w:t>
            </w:r>
            <w:r>
              <w:rPr>
                <w:rFonts w:hint="eastAsia" w:ascii="宋体" w:hAnsi="宋体" w:eastAsia="宋体" w:cs="Times New Roman"/>
                <w:bCs/>
                <w:color w:val="auto"/>
                <w:kern w:val="0"/>
                <w:sz w:val="24"/>
                <w:szCs w:val="28"/>
                <w:u w:val="single"/>
              </w:rPr>
              <w:t xml:space="preserve"> </w:t>
            </w:r>
            <w:r>
              <w:rPr>
                <w:rFonts w:ascii="宋体" w:hAnsi="宋体" w:eastAsia="宋体" w:cs="Times New Roman"/>
                <w:bCs/>
                <w:color w:val="auto"/>
                <w:kern w:val="0"/>
                <w:sz w:val="24"/>
                <w:szCs w:val="28"/>
              </w:rPr>
              <w:t>%</w:t>
            </w:r>
          </w:p>
          <w:p>
            <w:pPr>
              <w:spacing w:line="360" w:lineRule="auto"/>
              <w:rPr>
                <w:rFonts w:ascii="宋体" w:hAnsi="宋体" w:eastAsia="宋体" w:cs="Times New Roman"/>
                <w:bCs/>
                <w:color w:val="auto"/>
                <w:kern w:val="0"/>
                <w:sz w:val="24"/>
                <w:szCs w:val="28"/>
              </w:rPr>
            </w:pPr>
            <w:r>
              <w:rPr>
                <w:rFonts w:hint="eastAsia" w:ascii="宋体" w:hAnsi="宋体" w:eastAsia="宋体" w:cs="Times New Roman"/>
                <w:color w:val="auto"/>
                <w:kern w:val="0"/>
                <w:sz w:val="24"/>
                <w:szCs w:val="24"/>
              </w:rPr>
              <w:sym w:font="Wingdings" w:char="00A8"/>
            </w:r>
            <w:r>
              <w:rPr>
                <w:rFonts w:hint="eastAsia" w:ascii="宋体" w:hAnsi="宋体" w:eastAsia="宋体" w:cs="Times New Roman"/>
                <w:bCs/>
                <w:color w:val="auto"/>
                <w:kern w:val="0"/>
                <w:sz w:val="24"/>
                <w:szCs w:val="28"/>
              </w:rPr>
              <w:t>定额收取：人民币</w:t>
            </w:r>
            <w:r>
              <w:rPr>
                <w:rFonts w:hint="eastAsia" w:ascii="宋体" w:hAnsi="宋体" w:eastAsia="宋体" w:cs="Times New Roman"/>
                <w:bCs/>
                <w:color w:val="auto"/>
                <w:kern w:val="0"/>
                <w:sz w:val="24"/>
                <w:szCs w:val="28"/>
                <w:u w:val="single"/>
              </w:rPr>
              <w:t xml:space="preserve"> </w:t>
            </w:r>
            <w:r>
              <w:rPr>
                <w:rFonts w:hint="eastAsia" w:ascii="Times New Roman" w:hAnsi="宋体" w:eastAsia="宋体" w:cs="Times New Roman"/>
                <w:bCs/>
                <w:color w:val="auto"/>
                <w:kern w:val="0"/>
                <w:sz w:val="24"/>
                <w:szCs w:val="28"/>
                <w:u w:val="single"/>
              </w:rPr>
              <w:t xml:space="preserve"> / </w:t>
            </w:r>
            <w:r>
              <w:rPr>
                <w:rFonts w:hint="eastAsia" w:ascii="宋体" w:hAnsi="宋体" w:eastAsia="宋体" w:cs="Times New Roman"/>
                <w:bCs/>
                <w:color w:val="auto"/>
                <w:kern w:val="0"/>
                <w:sz w:val="24"/>
                <w:szCs w:val="28"/>
                <w:u w:val="single"/>
              </w:rPr>
              <w:t xml:space="preserve"> </w:t>
            </w:r>
            <w:r>
              <w:rPr>
                <w:rFonts w:hint="eastAsia" w:ascii="宋体" w:hAnsi="宋体" w:eastAsia="宋体" w:cs="Times New Roman"/>
                <w:bCs/>
                <w:color w:val="auto"/>
                <w:kern w:val="0"/>
                <w:sz w:val="24"/>
                <w:szCs w:val="28"/>
              </w:rPr>
              <w:t>元</w:t>
            </w:r>
          </w:p>
          <w:p>
            <w:pPr>
              <w:spacing w:line="360" w:lineRule="auto"/>
              <w:rPr>
                <w:rFonts w:ascii="宋体" w:hAnsi="宋体" w:eastAsia="宋体" w:cs="Times New Roman"/>
                <w:bCs/>
                <w:color w:val="auto"/>
                <w:kern w:val="0"/>
                <w:sz w:val="24"/>
                <w:szCs w:val="28"/>
              </w:rPr>
            </w:pPr>
            <w:r>
              <w:rPr>
                <w:rFonts w:hint="eastAsia" w:ascii="宋体" w:hAnsi="宋体" w:eastAsia="宋体" w:cs="Times New Roman"/>
                <w:bCs/>
                <w:color w:val="auto"/>
                <w:kern w:val="0"/>
                <w:sz w:val="24"/>
                <w:szCs w:val="28"/>
              </w:rPr>
              <w:t>（2）支付方式：</w:t>
            </w:r>
          </w:p>
          <w:p>
            <w:pPr>
              <w:spacing w:line="360" w:lineRule="auto"/>
              <w:rPr>
                <w:rFonts w:ascii="宋体" w:hAnsi="宋体" w:eastAsia="宋体" w:cs="Times New Roman"/>
                <w:bCs/>
                <w:color w:val="auto"/>
                <w:kern w:val="0"/>
                <w:sz w:val="24"/>
                <w:szCs w:val="28"/>
              </w:rPr>
            </w:pPr>
            <w:r>
              <w:rPr>
                <w:rFonts w:hint="eastAsia" w:ascii="宋体" w:hAnsi="宋体" w:eastAsia="宋体" w:cs="Times New Roman"/>
                <w:bCs/>
                <w:color w:val="auto"/>
                <w:kern w:val="0"/>
                <w:sz w:val="24"/>
                <w:szCs w:val="28"/>
              </w:rPr>
              <w:sym w:font="Wingdings" w:char="00FE"/>
            </w:r>
            <w:r>
              <w:rPr>
                <w:rFonts w:ascii="宋体" w:hAnsi="宋体" w:eastAsia="宋体" w:cs="Times New Roman"/>
                <w:bCs/>
                <w:color w:val="auto"/>
                <w:kern w:val="0"/>
                <w:sz w:val="24"/>
                <w:szCs w:val="28"/>
              </w:rPr>
              <w:t>转账/电汇</w:t>
            </w:r>
            <w:r>
              <w:rPr>
                <w:rFonts w:hint="eastAsia" w:ascii="宋体" w:hAnsi="宋体" w:eastAsia="宋体" w:cs="Times New Roman"/>
                <w:bCs/>
                <w:color w:val="auto"/>
                <w:kern w:val="0"/>
                <w:sz w:val="24"/>
                <w:szCs w:val="28"/>
              </w:rPr>
              <w:t xml:space="preserve"> </w:t>
            </w:r>
            <w:r>
              <w:rPr>
                <w:rFonts w:hint="eastAsia" w:ascii="宋体" w:hAnsi="宋体" w:eastAsia="宋体" w:cs="Times New Roman"/>
                <w:bCs/>
                <w:color w:val="auto"/>
                <w:kern w:val="0"/>
                <w:sz w:val="24"/>
                <w:szCs w:val="28"/>
              </w:rPr>
              <w:sym w:font="Wingdings" w:char="00FE"/>
            </w:r>
            <w:r>
              <w:rPr>
                <w:rFonts w:ascii="宋体" w:hAnsi="宋体" w:eastAsia="宋体" w:cs="Times New Roman"/>
                <w:bCs/>
                <w:color w:val="auto"/>
                <w:kern w:val="0"/>
                <w:sz w:val="24"/>
                <w:szCs w:val="28"/>
              </w:rPr>
              <w:t xml:space="preserve">支票 </w:t>
            </w:r>
            <w:r>
              <w:rPr>
                <w:rFonts w:hint="eastAsia" w:ascii="宋体" w:hAnsi="宋体" w:eastAsia="宋体" w:cs="Times New Roman"/>
                <w:bCs/>
                <w:color w:val="auto"/>
                <w:kern w:val="0"/>
                <w:sz w:val="24"/>
                <w:szCs w:val="28"/>
              </w:rPr>
              <w:sym w:font="Wingdings" w:char="00FE"/>
            </w:r>
            <w:r>
              <w:rPr>
                <w:rFonts w:ascii="宋体" w:hAnsi="宋体" w:eastAsia="宋体" w:cs="Times New Roman"/>
                <w:bCs/>
                <w:color w:val="auto"/>
                <w:kern w:val="0"/>
                <w:sz w:val="24"/>
                <w:szCs w:val="28"/>
              </w:rPr>
              <w:t>汇票</w:t>
            </w:r>
            <w:r>
              <w:rPr>
                <w:rFonts w:hint="eastAsia" w:ascii="宋体" w:hAnsi="宋体" w:eastAsia="宋体" w:cs="Times New Roman"/>
                <w:bCs/>
                <w:color w:val="auto"/>
                <w:kern w:val="0"/>
                <w:sz w:val="24"/>
                <w:szCs w:val="28"/>
              </w:rPr>
              <w:t xml:space="preserve"> </w:t>
            </w:r>
            <w:r>
              <w:rPr>
                <w:rFonts w:hint="eastAsia" w:ascii="宋体" w:hAnsi="宋体" w:eastAsia="宋体" w:cs="Times New Roman"/>
                <w:bCs/>
                <w:color w:val="auto"/>
                <w:kern w:val="0"/>
                <w:sz w:val="24"/>
                <w:szCs w:val="28"/>
              </w:rPr>
              <w:sym w:font="Wingdings" w:char="00FE"/>
            </w:r>
            <w:r>
              <w:rPr>
                <w:rFonts w:hint="eastAsia" w:ascii="宋体" w:hAnsi="宋体" w:eastAsia="宋体" w:cs="Times New Roman"/>
                <w:bCs/>
                <w:color w:val="auto"/>
                <w:kern w:val="0"/>
                <w:sz w:val="24"/>
                <w:szCs w:val="28"/>
              </w:rPr>
              <w:t xml:space="preserve">本票 </w:t>
            </w:r>
            <w:r>
              <w:rPr>
                <w:rFonts w:hint="eastAsia" w:ascii="宋体" w:hAnsi="宋体" w:eastAsia="宋体" w:cs="Times New Roman"/>
                <w:bCs/>
                <w:color w:val="auto"/>
                <w:kern w:val="0"/>
                <w:sz w:val="24"/>
                <w:szCs w:val="28"/>
              </w:rPr>
              <w:sym w:font="Wingdings" w:char="00FE"/>
            </w:r>
            <w:r>
              <w:rPr>
                <w:rFonts w:ascii="宋体" w:hAnsi="宋体" w:eastAsia="宋体" w:cs="Times New Roman"/>
                <w:bCs/>
                <w:color w:val="auto"/>
                <w:kern w:val="0"/>
                <w:sz w:val="24"/>
                <w:szCs w:val="28"/>
              </w:rPr>
              <w:t>保</w:t>
            </w:r>
            <w:r>
              <w:rPr>
                <w:rFonts w:hint="eastAsia" w:ascii="宋体" w:hAnsi="宋体" w:eastAsia="宋体" w:cs="Times New Roman"/>
                <w:bCs/>
                <w:color w:val="auto"/>
                <w:kern w:val="0"/>
                <w:sz w:val="24"/>
                <w:szCs w:val="28"/>
              </w:rPr>
              <w:t xml:space="preserve">险 </w:t>
            </w:r>
            <w:r>
              <w:rPr>
                <w:rFonts w:hint="eastAsia" w:ascii="宋体" w:hAnsi="宋体" w:eastAsia="宋体" w:cs="Times New Roman"/>
                <w:bCs/>
                <w:color w:val="auto"/>
                <w:kern w:val="0"/>
                <w:sz w:val="24"/>
                <w:szCs w:val="28"/>
              </w:rPr>
              <w:sym w:font="Wingdings" w:char="00FE"/>
            </w:r>
            <w:r>
              <w:rPr>
                <w:rFonts w:hint="eastAsia" w:ascii="宋体" w:hAnsi="宋体" w:eastAsia="宋体" w:cs="Times New Roman"/>
                <w:bCs/>
                <w:color w:val="auto"/>
                <w:kern w:val="0"/>
                <w:sz w:val="24"/>
                <w:szCs w:val="28"/>
              </w:rPr>
              <w:t>保</w:t>
            </w:r>
            <w:r>
              <w:rPr>
                <w:rFonts w:ascii="宋体" w:hAnsi="宋体" w:eastAsia="宋体" w:cs="Times New Roman"/>
                <w:bCs/>
                <w:color w:val="auto"/>
                <w:kern w:val="0"/>
                <w:sz w:val="24"/>
                <w:szCs w:val="28"/>
              </w:rPr>
              <w:t>函</w:t>
            </w:r>
          </w:p>
          <w:p>
            <w:pPr>
              <w:spacing w:line="360" w:lineRule="auto"/>
              <w:rPr>
                <w:rFonts w:hint="eastAsia" w:ascii="宋体" w:hAnsi="宋体" w:eastAsia="宋体" w:cs="Times New Roman"/>
                <w:color w:val="auto"/>
                <w:kern w:val="0"/>
                <w:sz w:val="24"/>
                <w:szCs w:val="18"/>
                <w:lang w:eastAsia="zh-CN"/>
              </w:rPr>
            </w:pPr>
            <w:r>
              <w:rPr>
                <w:rFonts w:hint="eastAsia" w:ascii="宋体" w:hAnsi="宋体" w:eastAsia="宋体" w:cs="Times New Roman"/>
                <w:bCs/>
                <w:color w:val="auto"/>
                <w:kern w:val="0"/>
                <w:sz w:val="24"/>
                <w:szCs w:val="28"/>
              </w:rPr>
              <w:t>（3）收取单位：</w:t>
            </w:r>
            <w:r>
              <w:rPr>
                <w:rFonts w:hint="eastAsia" w:ascii="宋体" w:hAnsi="宋体" w:eastAsia="宋体" w:cs="Times New Roman"/>
                <w:bCs/>
                <w:color w:val="auto"/>
                <w:kern w:val="0"/>
                <w:sz w:val="24"/>
                <w:szCs w:val="28"/>
                <w:u w:val="single"/>
              </w:rPr>
              <w:t xml:space="preserve"> </w:t>
            </w:r>
            <w:r>
              <w:rPr>
                <w:rFonts w:hint="eastAsia" w:ascii="Times New Roman" w:hAnsi="宋体" w:eastAsia="宋体" w:cs="Times New Roman"/>
                <w:bCs/>
                <w:color w:val="auto"/>
                <w:kern w:val="0"/>
                <w:sz w:val="24"/>
                <w:szCs w:val="28"/>
                <w:u w:val="single"/>
              </w:rPr>
              <w:t xml:space="preserve"> / </w:t>
            </w:r>
            <w:r>
              <w:rPr>
                <w:rFonts w:hint="eastAsia" w:ascii="宋体" w:hAnsi="宋体" w:eastAsia="宋体" w:cs="Times New Roman"/>
                <w:bCs/>
                <w:color w:val="auto"/>
                <w:kern w:val="0"/>
                <w:sz w:val="24"/>
                <w:szCs w:val="28"/>
                <w:u w:val="single"/>
              </w:rPr>
              <w:t xml:space="preserve"> </w:t>
            </w:r>
          </w:p>
          <w:p>
            <w:pPr>
              <w:spacing w:line="360" w:lineRule="auto"/>
              <w:rPr>
                <w:rFonts w:ascii="宋体" w:hAnsi="宋体" w:eastAsia="宋体" w:cs="Times New Roman"/>
                <w:bCs/>
                <w:color w:val="auto"/>
                <w:kern w:val="0"/>
                <w:sz w:val="24"/>
                <w:szCs w:val="28"/>
              </w:rPr>
            </w:pPr>
            <w:r>
              <w:rPr>
                <w:rFonts w:hint="eastAsia" w:ascii="宋体" w:hAnsi="宋体" w:eastAsia="宋体" w:cs="Times New Roman"/>
                <w:bCs/>
                <w:color w:val="auto"/>
                <w:kern w:val="0"/>
                <w:sz w:val="24"/>
                <w:szCs w:val="28"/>
              </w:rPr>
              <w:t>（4）收取账号：</w:t>
            </w:r>
            <w:r>
              <w:rPr>
                <w:rFonts w:hint="eastAsia" w:ascii="宋体" w:hAnsi="宋体" w:eastAsia="宋体" w:cs="Times New Roman"/>
                <w:bCs/>
                <w:color w:val="auto"/>
                <w:kern w:val="0"/>
                <w:sz w:val="24"/>
                <w:szCs w:val="28"/>
                <w:u w:val="single"/>
              </w:rPr>
              <w:t xml:space="preserve"> </w:t>
            </w:r>
            <w:r>
              <w:rPr>
                <w:rFonts w:hint="eastAsia" w:ascii="Times New Roman" w:hAnsi="宋体" w:eastAsia="宋体" w:cs="Times New Roman"/>
                <w:bCs/>
                <w:color w:val="auto"/>
                <w:kern w:val="0"/>
                <w:sz w:val="24"/>
                <w:szCs w:val="28"/>
                <w:u w:val="single"/>
              </w:rPr>
              <w:t xml:space="preserve"> / </w:t>
            </w:r>
            <w:r>
              <w:rPr>
                <w:rFonts w:hint="eastAsia" w:ascii="宋体" w:hAnsi="宋体" w:eastAsia="宋体" w:cs="Times New Roman"/>
                <w:bCs/>
                <w:color w:val="auto"/>
                <w:kern w:val="0"/>
                <w:sz w:val="24"/>
                <w:szCs w:val="28"/>
                <w:u w:val="single"/>
              </w:rPr>
              <w:t xml:space="preserve"> </w:t>
            </w:r>
          </w:p>
          <w:p>
            <w:pPr>
              <w:spacing w:line="360" w:lineRule="auto"/>
              <w:rPr>
                <w:rFonts w:ascii="宋体" w:hAnsi="宋体" w:eastAsia="宋体" w:cs="Times New Roman"/>
                <w:color w:val="auto"/>
                <w:kern w:val="0"/>
                <w:sz w:val="24"/>
                <w:szCs w:val="20"/>
              </w:rPr>
            </w:pPr>
            <w:r>
              <w:rPr>
                <w:rFonts w:hint="eastAsia" w:ascii="宋体" w:hAnsi="宋体" w:eastAsia="宋体" w:cs="Times New Roman"/>
                <w:bCs/>
                <w:color w:val="auto"/>
                <w:kern w:val="0"/>
                <w:sz w:val="24"/>
                <w:szCs w:val="28"/>
              </w:rPr>
              <w:t>（5）</w:t>
            </w:r>
            <w:r>
              <w:rPr>
                <w:rFonts w:hint="eastAsia" w:ascii="宋体" w:hAnsi="宋体" w:eastAsia="宋体" w:cs="Times New Roman"/>
                <w:color w:val="auto"/>
                <w:kern w:val="0"/>
                <w:sz w:val="24"/>
                <w:szCs w:val="20"/>
              </w:rPr>
              <w:t>退还时间：</w:t>
            </w:r>
            <w:r>
              <w:rPr>
                <w:rFonts w:hint="eastAsia" w:ascii="宋体" w:hAnsi="宋体" w:eastAsia="宋体" w:cs="Times New Roman"/>
                <w:bCs/>
                <w:color w:val="auto"/>
                <w:kern w:val="0"/>
                <w:sz w:val="24"/>
                <w:szCs w:val="28"/>
                <w:u w:val="single"/>
              </w:rPr>
              <w:t xml:space="preserve"> </w:t>
            </w:r>
            <w:r>
              <w:rPr>
                <w:rFonts w:hint="eastAsia" w:ascii="Times New Roman" w:hAnsi="宋体" w:eastAsia="宋体" w:cs="Times New Roman"/>
                <w:bCs/>
                <w:color w:val="auto"/>
                <w:kern w:val="0"/>
                <w:sz w:val="24"/>
                <w:szCs w:val="28"/>
                <w:u w:val="single"/>
              </w:rPr>
              <w:t xml:space="preserve"> / </w:t>
            </w:r>
            <w:r>
              <w:rPr>
                <w:rFonts w:hint="eastAsia" w:ascii="宋体" w:hAnsi="宋体" w:eastAsia="宋体" w:cs="Times New Roman"/>
                <w:bCs/>
                <w:color w:val="auto"/>
                <w:kern w:val="0"/>
                <w:sz w:val="24"/>
                <w:szCs w:val="28"/>
                <w:u w:val="single"/>
              </w:rPr>
              <w:t xml:space="preserve"> </w:t>
            </w:r>
          </w:p>
          <w:p>
            <w:pPr>
              <w:spacing w:line="360" w:lineRule="auto"/>
              <w:rPr>
                <w:rFonts w:ascii="宋体" w:hAnsi="宋体" w:eastAsia="宋体" w:cs="Times New Roman"/>
                <w:b/>
                <w:bCs/>
                <w:color w:val="auto"/>
                <w:kern w:val="0"/>
                <w:sz w:val="24"/>
                <w:szCs w:val="24"/>
              </w:rPr>
            </w:pPr>
            <w:r>
              <w:rPr>
                <w:rFonts w:hint="eastAsia" w:ascii="宋体" w:hAnsi="宋体" w:eastAsia="宋体" w:cs="Times New Roman"/>
                <w:b/>
                <w:bCs/>
                <w:color w:val="auto"/>
                <w:kern w:val="0"/>
                <w:sz w:val="24"/>
                <w:szCs w:val="24"/>
              </w:rPr>
              <w:t>注意事项：</w:t>
            </w:r>
          </w:p>
          <w:p>
            <w:pPr>
              <w:spacing w:line="360" w:lineRule="auto"/>
              <w:rPr>
                <w:rFonts w:ascii="宋体" w:hAnsi="宋体" w:eastAsia="宋体" w:cs="Times New Roman"/>
                <w:b/>
                <w:bCs/>
                <w:color w:val="auto"/>
                <w:kern w:val="0"/>
                <w:sz w:val="24"/>
                <w:szCs w:val="24"/>
              </w:rPr>
            </w:pPr>
            <w:r>
              <w:rPr>
                <w:rFonts w:hint="eastAsia" w:ascii="宋体" w:hAnsi="宋体" w:eastAsia="宋体" w:cs="Times New Roman"/>
                <w:b/>
                <w:bCs/>
                <w:color w:val="auto"/>
                <w:kern w:val="0"/>
                <w:sz w:val="24"/>
                <w:szCs w:val="24"/>
              </w:rPr>
              <w:t>（1）以上各类机构出具的以担保函、保证保险承担责任的方式均须满足无条件见索即付条件。</w:t>
            </w:r>
          </w:p>
          <w:p>
            <w:pPr>
              <w:widowControl w:val="0"/>
              <w:spacing w:before="0" w:beforeAutospacing="0" w:after="0" w:afterAutospacing="0" w:line="360" w:lineRule="auto"/>
              <w:jc w:val="both"/>
              <w:rPr>
                <w:rFonts w:ascii="宋体" w:hAnsi="宋体" w:eastAsia="宋体" w:cs="Times New Roman"/>
                <w:b/>
                <w:bCs/>
                <w:color w:val="auto"/>
                <w:sz w:val="24"/>
                <w:szCs w:val="28"/>
                <w:lang w:val="en-US" w:eastAsia="zh-CN" w:bidi="ar-SA"/>
              </w:rPr>
            </w:pPr>
            <w:r>
              <w:rPr>
                <w:rFonts w:hint="eastAsia" w:ascii="宋体" w:hAnsi="宋体" w:eastAsia="宋体" w:cs="Times New Roman"/>
                <w:b/>
                <w:bCs w:val="0"/>
                <w:color w:val="auto"/>
                <w:sz w:val="24"/>
                <w:szCs w:val="24"/>
                <w:lang w:val="en-US" w:eastAsia="zh-CN" w:bidi="ar-SA"/>
              </w:rPr>
              <w:t>（2）以担保函、保证保险形式缴纳履约保证金的，受益人和收取单位须为采购人。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26.1</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color w:val="auto"/>
                <w:sz w:val="24"/>
                <w:szCs w:val="28"/>
                <w:highlight w:val="none"/>
                <w:lang w:val="en-US" w:eastAsia="zh-CN" w:bidi="ar-SA"/>
              </w:rPr>
              <w:t>代理费用</w:t>
            </w:r>
          </w:p>
        </w:tc>
        <w:tc>
          <w:tcPr>
            <w:tcW w:w="6069" w:type="dxa"/>
            <w:vAlign w:val="center"/>
          </w:tcPr>
          <w:p>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default" w:ascii="宋体" w:hAnsi="宋体" w:eastAsia="宋体" w:cs="宋体"/>
                <w:kern w:val="0"/>
                <w:sz w:val="24"/>
                <w:szCs w:val="24"/>
                <w:lang w:val="en-US" w:eastAsia="zh-CN"/>
              </w:rPr>
            </w:pPr>
            <w:r>
              <w:rPr>
                <w:rFonts w:hint="eastAsia" w:ascii="宋体" w:hAnsi="宋体" w:eastAsia="宋体" w:cs="Times New Roman"/>
                <w:bCs/>
                <w:color w:val="auto"/>
                <w:kern w:val="0"/>
                <w:sz w:val="24"/>
                <w:szCs w:val="28"/>
                <w:highlight w:val="none"/>
                <w:lang w:eastAsia="zh-CN"/>
              </w:rPr>
              <w:t>（</w:t>
            </w:r>
            <w:r>
              <w:rPr>
                <w:rFonts w:hint="eastAsia" w:ascii="宋体" w:hAnsi="宋体" w:eastAsia="宋体" w:cs="Times New Roman"/>
                <w:bCs/>
                <w:color w:val="auto"/>
                <w:kern w:val="0"/>
                <w:sz w:val="24"/>
                <w:szCs w:val="28"/>
                <w:highlight w:val="none"/>
                <w:lang w:val="en-US" w:eastAsia="zh-CN"/>
              </w:rPr>
              <w:t>1</w:t>
            </w:r>
            <w:r>
              <w:rPr>
                <w:rFonts w:hint="eastAsia" w:ascii="宋体" w:hAnsi="宋体" w:eastAsia="宋体" w:cs="Times New Roman"/>
                <w:bCs/>
                <w:color w:val="auto"/>
                <w:kern w:val="0"/>
                <w:sz w:val="24"/>
                <w:szCs w:val="28"/>
                <w:highlight w:val="none"/>
                <w:lang w:eastAsia="zh-CN"/>
              </w:rPr>
              <w:t>）</w:t>
            </w:r>
            <w:r>
              <w:rPr>
                <w:rFonts w:hint="default" w:ascii="宋体" w:hAnsi="宋体" w:eastAsia="宋体" w:cs="Times New Roman"/>
                <w:bCs/>
                <w:color w:val="auto"/>
                <w:kern w:val="0"/>
                <w:sz w:val="24"/>
                <w:szCs w:val="28"/>
                <w:highlight w:val="none"/>
              </w:rPr>
              <w:t>收费对象</w:t>
            </w:r>
            <w:r>
              <w:rPr>
                <w:rFonts w:ascii="宋体" w:hAnsi="宋体" w:eastAsia="宋体" w:cs="宋体"/>
                <w:spacing w:val="-12"/>
                <w:kern w:val="0"/>
                <w:sz w:val="24"/>
                <w:szCs w:val="24"/>
              </w:rPr>
              <w:t>：</w:t>
            </w:r>
            <w:r>
              <w:rPr>
                <w:rFonts w:hint="eastAsia" w:ascii="宋体" w:hAnsi="宋体" w:eastAsia="宋体" w:cs="宋体"/>
                <w:spacing w:val="14"/>
                <w:kern w:val="0"/>
                <w:sz w:val="24"/>
                <w:szCs w:val="24"/>
                <w:lang w:val="en-US" w:eastAsia="zh-CN"/>
              </w:rPr>
              <w:t>成交供应商</w:t>
            </w:r>
          </w:p>
          <w:p>
            <w:pPr>
              <w:adjustRightInd w:val="0"/>
              <w:snapToGrid w:val="0"/>
              <w:spacing w:line="300" w:lineRule="auto"/>
              <w:rPr>
                <w:rFonts w:hint="eastAsia" w:ascii="宋体" w:hAnsi="宋体" w:eastAsia="宋体" w:cs="宋体"/>
                <w:bCs/>
                <w:kern w:val="0"/>
                <w:sz w:val="24"/>
                <w:szCs w:val="24"/>
                <w:u w:val="single"/>
              </w:rPr>
            </w:pPr>
            <w:r>
              <w:rPr>
                <w:rFonts w:hint="eastAsia" w:ascii="宋体" w:hAnsi="宋体" w:eastAsia="宋体" w:cs="Times New Roman"/>
                <w:bCs/>
                <w:color w:val="auto"/>
                <w:kern w:val="0"/>
                <w:sz w:val="24"/>
                <w:szCs w:val="28"/>
                <w:highlight w:val="none"/>
              </w:rPr>
              <w:t>（2）</w:t>
            </w:r>
            <w:r>
              <w:rPr>
                <w:rFonts w:hint="default" w:ascii="宋体" w:hAnsi="宋体" w:eastAsia="宋体" w:cs="Times New Roman"/>
                <w:bCs/>
                <w:color w:val="auto"/>
                <w:kern w:val="0"/>
                <w:sz w:val="24"/>
                <w:szCs w:val="28"/>
                <w:highlight w:val="none"/>
              </w:rPr>
              <w:t>收取方式</w:t>
            </w:r>
            <w:r>
              <w:rPr>
                <w:rFonts w:ascii="宋体" w:hAnsi="宋体" w:eastAsia="宋体" w:cs="宋体"/>
                <w:kern w:val="0"/>
                <w:sz w:val="24"/>
                <w:szCs w:val="24"/>
              </w:rPr>
              <w:t>：</w:t>
            </w:r>
            <w:r>
              <w:rPr>
                <w:rFonts w:hint="eastAsia" w:ascii="宋体" w:hAnsi="宋体" w:eastAsia="宋体" w:cs="宋体"/>
                <w:bCs/>
                <w:kern w:val="0"/>
                <w:sz w:val="24"/>
                <w:szCs w:val="24"/>
                <w:u w:val="none"/>
              </w:rPr>
              <w:t>转账/电汇</w:t>
            </w:r>
            <w:r>
              <w:rPr>
                <w:rFonts w:hint="eastAsia" w:ascii="宋体" w:hAnsi="宋体" w:eastAsia="宋体" w:cs="宋体"/>
                <w:bCs/>
                <w:kern w:val="0"/>
                <w:sz w:val="24"/>
                <w:szCs w:val="24"/>
                <w:u w:val="none"/>
                <w:lang w:eastAsia="zh-CN"/>
              </w:rPr>
              <w:t>，</w:t>
            </w:r>
            <w:r>
              <w:rPr>
                <w:rFonts w:hint="eastAsia" w:ascii="宋体" w:hAnsi="宋体" w:eastAsia="宋体" w:cs="Times New Roman"/>
                <w:bCs/>
                <w:color w:val="auto"/>
                <w:kern w:val="0"/>
                <w:sz w:val="24"/>
                <w:szCs w:val="28"/>
                <w:highlight w:val="none"/>
                <w:lang w:val="en-US" w:eastAsia="zh-CN"/>
              </w:rPr>
              <w:t>账号信息如下：</w:t>
            </w:r>
          </w:p>
          <w:tbl>
            <w:tblPr>
              <w:tblStyle w:val="3"/>
              <w:tblW w:w="5104" w:type="dxa"/>
              <w:tblInd w:w="0" w:type="dxa"/>
              <w:tblLayout w:type="fixed"/>
              <w:tblCellMar>
                <w:top w:w="0" w:type="dxa"/>
                <w:left w:w="108" w:type="dxa"/>
                <w:bottom w:w="0" w:type="dxa"/>
                <w:right w:w="108" w:type="dxa"/>
              </w:tblCellMar>
            </w:tblPr>
            <w:tblGrid>
              <w:gridCol w:w="5104"/>
            </w:tblGrid>
            <w:tr>
              <w:tblPrEx>
                <w:tblLayout w:type="fixed"/>
                <w:tblCellMar>
                  <w:top w:w="0" w:type="dxa"/>
                  <w:left w:w="108" w:type="dxa"/>
                  <w:bottom w:w="0" w:type="dxa"/>
                  <w:right w:w="108" w:type="dxa"/>
                </w:tblCellMar>
              </w:tblPrEx>
              <w:tc>
                <w:tcPr>
                  <w:tcW w:w="5104" w:type="dxa"/>
                  <w:tcBorders>
                    <w:top w:val="single" w:color="000000" w:sz="4" w:space="0"/>
                    <w:left w:val="single" w:color="000000" w:sz="4" w:space="0"/>
                    <w:bottom w:val="single" w:color="000000" w:sz="4" w:space="0"/>
                    <w:right w:val="single" w:color="000000" w:sz="4" w:space="0"/>
                  </w:tcBorders>
                </w:tcPr>
                <w:p>
                  <w:pPr>
                    <w:adjustRightInd w:val="0"/>
                    <w:snapToGrid w:val="0"/>
                    <w:spacing w:line="300" w:lineRule="auto"/>
                    <w:rPr>
                      <w:rFonts w:hint="eastAsia" w:ascii="宋体" w:hAnsi="宋体" w:eastAsia="宋体" w:cs="宋体"/>
                      <w:bCs/>
                      <w:kern w:val="0"/>
                      <w:sz w:val="24"/>
                      <w:szCs w:val="24"/>
                    </w:rPr>
                  </w:pPr>
                  <w:r>
                    <w:rPr>
                      <w:rFonts w:hint="eastAsia" w:ascii="宋体" w:hAnsi="宋体" w:eastAsia="宋体" w:cs="宋体"/>
                      <w:bCs/>
                      <w:kern w:val="0"/>
                      <w:sz w:val="24"/>
                      <w:szCs w:val="24"/>
                    </w:rPr>
                    <w:t xml:space="preserve">开 户 名：安徽省招标集团股份有限公司 </w:t>
                  </w:r>
                </w:p>
                <w:p>
                  <w:pPr>
                    <w:adjustRightInd w:val="0"/>
                    <w:snapToGrid w:val="0"/>
                    <w:spacing w:line="300" w:lineRule="auto"/>
                    <w:rPr>
                      <w:rFonts w:hint="eastAsia" w:ascii="宋体" w:hAnsi="宋体" w:eastAsia="宋体" w:cs="宋体"/>
                      <w:bCs/>
                      <w:kern w:val="0"/>
                      <w:sz w:val="24"/>
                      <w:szCs w:val="24"/>
                    </w:rPr>
                  </w:pPr>
                  <w:r>
                    <w:rPr>
                      <w:rFonts w:hint="eastAsia" w:ascii="宋体" w:hAnsi="宋体" w:eastAsia="宋体" w:cs="宋体"/>
                      <w:bCs/>
                      <w:kern w:val="0"/>
                      <w:sz w:val="24"/>
                      <w:szCs w:val="24"/>
                    </w:rPr>
                    <w:t>开户银行：中国建设银行合肥市滨湖新区支行</w:t>
                  </w:r>
                </w:p>
                <w:p>
                  <w:pPr>
                    <w:adjustRightInd w:val="0"/>
                    <w:snapToGrid w:val="0"/>
                    <w:spacing w:line="300" w:lineRule="auto"/>
                    <w:rPr>
                      <w:rFonts w:hint="eastAsia" w:ascii="宋体" w:hAnsi="宋体" w:eastAsia="宋体" w:cs="宋体"/>
                      <w:bCs/>
                      <w:kern w:val="0"/>
                      <w:sz w:val="24"/>
                      <w:szCs w:val="24"/>
                    </w:rPr>
                  </w:pPr>
                  <w:r>
                    <w:rPr>
                      <w:rFonts w:hint="eastAsia" w:ascii="宋体" w:hAnsi="宋体" w:eastAsia="宋体" w:cs="宋体"/>
                      <w:bCs/>
                      <w:kern w:val="0"/>
                      <w:sz w:val="24"/>
                      <w:szCs w:val="24"/>
                    </w:rPr>
                    <w:t>账    号：34001474708050043497</w:t>
                  </w:r>
                </w:p>
              </w:tc>
            </w:tr>
          </w:tbl>
          <w:p>
            <w:pPr>
              <w:widowControl w:val="0"/>
              <w:numPr>
                <w:ilvl w:val="0"/>
                <w:numId w:val="0"/>
              </w:numPr>
              <w:spacing w:before="0" w:beforeAutospacing="0" w:after="0" w:afterAutospacing="0" w:line="360" w:lineRule="auto"/>
              <w:jc w:val="both"/>
              <w:rPr>
                <w:rFonts w:ascii="宋体" w:hAnsi="宋体" w:eastAsia="宋体" w:cs="@仿宋_GB2312"/>
                <w:b w:val="0"/>
                <w:bCs/>
                <w:sz w:val="24"/>
                <w:szCs w:val="28"/>
                <w:u w:val="single"/>
                <w:lang w:val="en-US" w:eastAsia="zh-CN" w:bidi="ar-SA"/>
              </w:rPr>
            </w:pPr>
            <w:r>
              <w:rPr>
                <w:rFonts w:hint="eastAsia" w:ascii="宋体" w:hAnsi="宋体" w:eastAsia="宋体" w:cs="Times New Roman"/>
                <w:b w:val="0"/>
                <w:bCs w:val="0"/>
                <w:color w:val="auto"/>
                <w:kern w:val="0"/>
                <w:sz w:val="24"/>
                <w:szCs w:val="28"/>
                <w:highlight w:val="none"/>
                <w:lang w:val="en-US" w:eastAsia="zh-CN" w:bidi="ar-SA"/>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仿宋_GB2312"/>
                <w:b w:val="0"/>
                <w:bCs/>
                <w:color w:val="auto"/>
                <w:sz w:val="24"/>
                <w:szCs w:val="28"/>
                <w:u w:val="single"/>
                <w:lang w:val="en-US" w:eastAsia="zh-CN" w:bidi="ar-SA"/>
              </w:rPr>
              <w:t>按以下标准的80%</w:t>
            </w:r>
            <w:r>
              <w:rPr>
                <w:rFonts w:ascii="宋体" w:hAnsi="宋体" w:eastAsia="宋体" w:cs="@仿宋_GB2312"/>
                <w:b w:val="0"/>
                <w:bCs/>
                <w:color w:val="auto"/>
                <w:sz w:val="24"/>
                <w:szCs w:val="28"/>
                <w:u w:val="single"/>
                <w:lang w:val="en-US" w:eastAsia="zh-CN" w:bidi="ar-SA"/>
              </w:rPr>
              <w:t>计取。</w:t>
            </w:r>
          </w:p>
          <w:tbl>
            <w:tblPr>
              <w:tblStyle w:val="3"/>
              <w:tblW w:w="56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0"/>
              <w:gridCol w:w="2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3420" w:type="dxa"/>
                  <w:noWrap w:val="0"/>
                  <w:vAlign w:val="center"/>
                </w:tcPr>
                <w:p>
                  <w:pPr>
                    <w:spacing w:line="460" w:lineRule="exact"/>
                    <w:rPr>
                      <w:rFonts w:hint="eastAsia" w:ascii="宋体" w:hAnsi="宋体" w:eastAsia="宋体" w:cs="宋体"/>
                      <w:kern w:val="0"/>
                      <w:sz w:val="24"/>
                      <w:szCs w:val="21"/>
                    </w:rPr>
                  </w:pPr>
                  <w:r>
                    <w:rPr>
                      <w:rFonts w:hint="eastAsia" w:ascii="宋体" w:hAnsi="宋体" w:eastAsia="宋体" w:cs="宋体"/>
                      <w:kern w:val="0"/>
                      <w:sz w:val="24"/>
                      <w:szCs w:val="21"/>
                      <w:lang w:val="en-US" w:eastAsia="zh-CN"/>
                    </w:rPr>
                    <w:t>成交</w:t>
                  </w:r>
                  <w:r>
                    <w:rPr>
                      <w:rFonts w:hint="eastAsia" w:ascii="宋体" w:hAnsi="宋体" w:eastAsia="宋体" w:cs="宋体"/>
                      <w:kern w:val="0"/>
                      <w:sz w:val="24"/>
                      <w:szCs w:val="21"/>
                    </w:rPr>
                    <w:t>金额（万元）</w:t>
                  </w:r>
                </w:p>
              </w:tc>
              <w:tc>
                <w:tcPr>
                  <w:tcW w:w="2263" w:type="dxa"/>
                  <w:noWrap w:val="0"/>
                  <w:vAlign w:val="center"/>
                </w:tcPr>
                <w:p>
                  <w:pPr>
                    <w:spacing w:line="460" w:lineRule="exact"/>
                    <w:jc w:val="center"/>
                    <w:rPr>
                      <w:rFonts w:hint="eastAsia" w:ascii="宋体" w:hAnsi="宋体" w:eastAsia="宋体" w:cs="宋体"/>
                      <w:kern w:val="0"/>
                      <w:sz w:val="24"/>
                      <w:szCs w:val="21"/>
                      <w:lang w:eastAsia="zh-CN"/>
                    </w:rPr>
                  </w:pPr>
                  <w:r>
                    <w:rPr>
                      <w:rFonts w:hint="eastAsia" w:ascii="宋体" w:hAnsi="宋体" w:eastAsia="宋体" w:cs="宋体"/>
                      <w:kern w:val="0"/>
                      <w:sz w:val="24"/>
                      <w:szCs w:val="21"/>
                    </w:rPr>
                    <w:t>工程</w:t>
                  </w:r>
                  <w:r>
                    <w:rPr>
                      <w:rFonts w:hint="eastAsia" w:ascii="宋体" w:hAnsi="宋体" w:eastAsia="宋体" w:cs="宋体"/>
                      <w:kern w:val="0"/>
                      <w:sz w:val="24"/>
                      <w:szCs w:val="21"/>
                      <w:lang w:val="en-US" w:eastAsia="zh-CN"/>
                    </w:rPr>
                    <w:t>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3420" w:type="dxa"/>
                  <w:noWrap w:val="0"/>
                  <w:vAlign w:val="center"/>
                </w:tcPr>
                <w:p>
                  <w:pPr>
                    <w:spacing w:line="460" w:lineRule="exact"/>
                    <w:rPr>
                      <w:rFonts w:hint="eastAsia" w:ascii="宋体" w:hAnsi="宋体" w:eastAsia="宋体" w:cs="宋体"/>
                      <w:kern w:val="0"/>
                      <w:sz w:val="24"/>
                      <w:szCs w:val="21"/>
                    </w:rPr>
                  </w:pPr>
                  <w:r>
                    <w:rPr>
                      <w:rFonts w:hint="eastAsia" w:ascii="宋体" w:hAnsi="宋体" w:eastAsia="宋体" w:cs="宋体"/>
                      <w:kern w:val="0"/>
                      <w:sz w:val="24"/>
                      <w:szCs w:val="21"/>
                    </w:rPr>
                    <w:t>100以下</w:t>
                  </w:r>
                </w:p>
              </w:tc>
              <w:tc>
                <w:tcPr>
                  <w:tcW w:w="2263" w:type="dxa"/>
                  <w:noWrap w:val="0"/>
                  <w:vAlign w:val="center"/>
                </w:tcPr>
                <w:p>
                  <w:pPr>
                    <w:keepNext w:val="0"/>
                    <w:keepLines w:val="0"/>
                    <w:widowControl/>
                    <w:suppressLineNumbers w:val="0"/>
                    <w:jc w:val="center"/>
                    <w:textAlignment w:val="center"/>
                    <w:rPr>
                      <w:rFonts w:hint="eastAsia" w:ascii="宋体" w:hAnsi="宋体" w:eastAsia="宋体" w:cs="宋体"/>
                      <w:kern w:val="0"/>
                      <w:sz w:val="24"/>
                      <w:szCs w:val="21"/>
                    </w:rPr>
                  </w:pPr>
                  <w:r>
                    <w:rPr>
                      <w:rFonts w:hint="eastAsia" w:ascii="宋体" w:hAnsi="宋体" w:eastAsia="宋体" w:cs="宋体"/>
                      <w:i w:val="0"/>
                      <w:color w:val="000000"/>
                      <w:kern w:val="0"/>
                      <w:sz w:val="24"/>
                      <w:szCs w:val="24"/>
                      <w:u w:val="none"/>
                      <w:lang w:val="en-US" w:eastAsia="zh-CN" w:bidi="ar"/>
                    </w:rPr>
                    <w:t>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3420" w:type="dxa"/>
                  <w:noWrap w:val="0"/>
                  <w:vAlign w:val="center"/>
                </w:tcPr>
                <w:p>
                  <w:pPr>
                    <w:spacing w:line="460" w:lineRule="exact"/>
                    <w:rPr>
                      <w:rFonts w:hint="eastAsia" w:ascii="宋体" w:hAnsi="宋体" w:eastAsia="宋体" w:cs="宋体"/>
                      <w:kern w:val="0"/>
                      <w:sz w:val="24"/>
                      <w:szCs w:val="21"/>
                    </w:rPr>
                  </w:pPr>
                  <w:r>
                    <w:rPr>
                      <w:rFonts w:hint="eastAsia" w:ascii="宋体" w:hAnsi="宋体" w:eastAsia="宋体" w:cs="宋体"/>
                      <w:kern w:val="0"/>
                      <w:sz w:val="24"/>
                      <w:szCs w:val="21"/>
                    </w:rPr>
                    <w:t>100-500</w:t>
                  </w:r>
                </w:p>
              </w:tc>
              <w:tc>
                <w:tcPr>
                  <w:tcW w:w="2263" w:type="dxa"/>
                  <w:noWrap w:val="0"/>
                  <w:vAlign w:val="center"/>
                </w:tcPr>
                <w:p>
                  <w:pPr>
                    <w:keepNext w:val="0"/>
                    <w:keepLines w:val="0"/>
                    <w:widowControl/>
                    <w:suppressLineNumbers w:val="0"/>
                    <w:jc w:val="center"/>
                    <w:textAlignment w:val="center"/>
                    <w:rPr>
                      <w:rFonts w:hint="eastAsia" w:ascii="宋体" w:hAnsi="宋体" w:eastAsia="宋体" w:cs="宋体"/>
                      <w:kern w:val="0"/>
                      <w:sz w:val="24"/>
                      <w:szCs w:val="21"/>
                    </w:rPr>
                  </w:pPr>
                  <w:r>
                    <w:rPr>
                      <w:rFonts w:hint="eastAsia" w:ascii="宋体" w:hAnsi="宋体" w:eastAsia="宋体" w:cs="宋体"/>
                      <w:i w:val="0"/>
                      <w:color w:val="000000"/>
                      <w:kern w:val="0"/>
                      <w:sz w:val="24"/>
                      <w:szCs w:val="24"/>
                      <w:u w:val="none"/>
                      <w:lang w:val="en-US" w:eastAsia="zh-CN" w:bidi="ar"/>
                    </w:rPr>
                    <w:t>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3420" w:type="dxa"/>
                  <w:noWrap w:val="0"/>
                  <w:vAlign w:val="center"/>
                </w:tcPr>
                <w:p>
                  <w:pPr>
                    <w:spacing w:line="460" w:lineRule="exact"/>
                    <w:rPr>
                      <w:rFonts w:hint="eastAsia" w:ascii="宋体" w:hAnsi="宋体" w:eastAsia="宋体" w:cs="宋体"/>
                      <w:kern w:val="0"/>
                      <w:sz w:val="24"/>
                      <w:szCs w:val="21"/>
                    </w:rPr>
                  </w:pPr>
                  <w:r>
                    <w:rPr>
                      <w:rFonts w:hint="eastAsia" w:ascii="宋体" w:hAnsi="宋体" w:eastAsia="宋体" w:cs="宋体"/>
                      <w:kern w:val="0"/>
                      <w:sz w:val="24"/>
                      <w:szCs w:val="21"/>
                    </w:rPr>
                    <w:t>500-1000</w:t>
                  </w:r>
                </w:p>
              </w:tc>
              <w:tc>
                <w:tcPr>
                  <w:tcW w:w="2263" w:type="dxa"/>
                  <w:noWrap w:val="0"/>
                  <w:vAlign w:val="center"/>
                </w:tcPr>
                <w:p>
                  <w:pPr>
                    <w:keepNext w:val="0"/>
                    <w:keepLines w:val="0"/>
                    <w:widowControl/>
                    <w:suppressLineNumbers w:val="0"/>
                    <w:jc w:val="center"/>
                    <w:textAlignment w:val="center"/>
                    <w:rPr>
                      <w:rFonts w:hint="eastAsia" w:ascii="宋体" w:hAnsi="宋体" w:eastAsia="宋体" w:cs="宋体"/>
                      <w:kern w:val="0"/>
                      <w:sz w:val="24"/>
                      <w:szCs w:val="21"/>
                    </w:rPr>
                  </w:pPr>
                  <w:r>
                    <w:rPr>
                      <w:rFonts w:hint="eastAsia" w:ascii="宋体" w:hAnsi="宋体" w:eastAsia="宋体" w:cs="宋体"/>
                      <w:i w:val="0"/>
                      <w:color w:val="000000"/>
                      <w:kern w:val="0"/>
                      <w:sz w:val="24"/>
                      <w:szCs w:val="24"/>
                      <w:u w:val="none"/>
                      <w:lang w:val="en-US" w:eastAsia="zh-CN" w:bidi="ar"/>
                    </w:rPr>
                    <w:t>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3420" w:type="dxa"/>
                  <w:noWrap w:val="0"/>
                  <w:vAlign w:val="center"/>
                </w:tcPr>
                <w:p>
                  <w:pPr>
                    <w:spacing w:line="460" w:lineRule="exact"/>
                    <w:rPr>
                      <w:rFonts w:hint="eastAsia" w:ascii="宋体" w:hAnsi="宋体" w:eastAsia="宋体" w:cs="宋体"/>
                      <w:kern w:val="0"/>
                      <w:sz w:val="24"/>
                      <w:szCs w:val="21"/>
                    </w:rPr>
                  </w:pPr>
                  <w:r>
                    <w:rPr>
                      <w:rFonts w:hint="eastAsia" w:ascii="宋体" w:hAnsi="宋体" w:eastAsia="宋体" w:cs="宋体"/>
                      <w:kern w:val="0"/>
                      <w:sz w:val="24"/>
                      <w:szCs w:val="21"/>
                    </w:rPr>
                    <w:t>1000-5000</w:t>
                  </w:r>
                </w:p>
              </w:tc>
              <w:tc>
                <w:tcPr>
                  <w:tcW w:w="2263" w:type="dxa"/>
                  <w:noWrap w:val="0"/>
                  <w:vAlign w:val="center"/>
                </w:tcPr>
                <w:p>
                  <w:pPr>
                    <w:keepNext w:val="0"/>
                    <w:keepLines w:val="0"/>
                    <w:widowControl/>
                    <w:suppressLineNumbers w:val="0"/>
                    <w:jc w:val="center"/>
                    <w:textAlignment w:val="center"/>
                    <w:rPr>
                      <w:rFonts w:hint="eastAsia" w:ascii="宋体" w:hAnsi="宋体" w:eastAsia="宋体" w:cs="宋体"/>
                      <w:kern w:val="0"/>
                      <w:sz w:val="24"/>
                      <w:szCs w:val="21"/>
                    </w:rPr>
                  </w:pPr>
                  <w:r>
                    <w:rPr>
                      <w:rFonts w:hint="eastAsia" w:ascii="宋体" w:hAnsi="宋体" w:eastAsia="宋体" w:cs="宋体"/>
                      <w:i w:val="0"/>
                      <w:color w:val="000000"/>
                      <w:kern w:val="0"/>
                      <w:sz w:val="24"/>
                      <w:szCs w:val="24"/>
                      <w:u w:val="none"/>
                      <w:lang w:val="en-US" w:eastAsia="zh-CN" w:bidi="ar"/>
                    </w:rPr>
                    <w:t>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3420" w:type="dxa"/>
                  <w:noWrap w:val="0"/>
                  <w:vAlign w:val="center"/>
                </w:tcPr>
                <w:p>
                  <w:pPr>
                    <w:spacing w:line="460" w:lineRule="exact"/>
                    <w:rPr>
                      <w:rFonts w:hint="eastAsia" w:ascii="宋体" w:hAnsi="宋体" w:eastAsia="宋体" w:cs="宋体"/>
                      <w:kern w:val="0"/>
                      <w:sz w:val="24"/>
                      <w:szCs w:val="21"/>
                    </w:rPr>
                  </w:pPr>
                  <w:r>
                    <w:rPr>
                      <w:rFonts w:hint="eastAsia" w:ascii="宋体" w:hAnsi="宋体" w:eastAsia="宋体" w:cs="宋体"/>
                      <w:kern w:val="0"/>
                      <w:sz w:val="24"/>
                      <w:szCs w:val="21"/>
                    </w:rPr>
                    <w:t>5000-10000</w:t>
                  </w:r>
                </w:p>
              </w:tc>
              <w:tc>
                <w:tcPr>
                  <w:tcW w:w="2263" w:type="dxa"/>
                  <w:noWrap w:val="0"/>
                  <w:vAlign w:val="center"/>
                </w:tcPr>
                <w:p>
                  <w:pPr>
                    <w:keepNext w:val="0"/>
                    <w:keepLines w:val="0"/>
                    <w:widowControl/>
                    <w:suppressLineNumbers w:val="0"/>
                    <w:jc w:val="center"/>
                    <w:textAlignment w:val="center"/>
                    <w:rPr>
                      <w:rFonts w:hint="eastAsia" w:ascii="宋体" w:hAnsi="宋体" w:eastAsia="宋体" w:cs="宋体"/>
                      <w:kern w:val="0"/>
                      <w:sz w:val="24"/>
                      <w:szCs w:val="21"/>
                    </w:rPr>
                  </w:pPr>
                  <w:r>
                    <w:rPr>
                      <w:rFonts w:hint="eastAsia" w:ascii="宋体" w:hAnsi="宋体" w:eastAsia="宋体" w:cs="宋体"/>
                      <w:i w:val="0"/>
                      <w:color w:val="000000"/>
                      <w:kern w:val="0"/>
                      <w:sz w:val="24"/>
                      <w:szCs w:val="24"/>
                      <w:u w:val="none"/>
                      <w:lang w:val="en-US" w:eastAsia="zh-CN" w:bidi="ar"/>
                    </w:rPr>
                    <w:t>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3420" w:type="dxa"/>
                  <w:noWrap w:val="0"/>
                  <w:vAlign w:val="center"/>
                </w:tcPr>
                <w:p>
                  <w:pPr>
                    <w:spacing w:line="460" w:lineRule="exact"/>
                    <w:rPr>
                      <w:rFonts w:hint="eastAsia" w:ascii="宋体" w:hAnsi="宋体" w:eastAsia="宋体" w:cs="宋体"/>
                      <w:kern w:val="0"/>
                      <w:sz w:val="24"/>
                      <w:szCs w:val="21"/>
                    </w:rPr>
                  </w:pPr>
                  <w:r>
                    <w:rPr>
                      <w:rFonts w:hint="eastAsia" w:ascii="宋体" w:hAnsi="宋体" w:eastAsia="宋体" w:cs="宋体"/>
                      <w:kern w:val="0"/>
                      <w:sz w:val="24"/>
                      <w:szCs w:val="21"/>
                    </w:rPr>
                    <w:t>10000-100000</w:t>
                  </w:r>
                </w:p>
              </w:tc>
              <w:tc>
                <w:tcPr>
                  <w:tcW w:w="2263" w:type="dxa"/>
                  <w:noWrap w:val="0"/>
                  <w:vAlign w:val="center"/>
                </w:tcPr>
                <w:p>
                  <w:pPr>
                    <w:keepNext w:val="0"/>
                    <w:keepLines w:val="0"/>
                    <w:widowControl/>
                    <w:suppressLineNumbers w:val="0"/>
                    <w:jc w:val="center"/>
                    <w:textAlignment w:val="center"/>
                    <w:rPr>
                      <w:rFonts w:hint="eastAsia" w:ascii="宋体" w:hAnsi="宋体" w:eastAsia="宋体" w:cs="宋体"/>
                      <w:kern w:val="0"/>
                      <w:sz w:val="24"/>
                      <w:szCs w:val="21"/>
                    </w:rPr>
                  </w:pPr>
                  <w:r>
                    <w:rPr>
                      <w:rFonts w:hint="eastAsia" w:ascii="宋体" w:hAnsi="宋体" w:eastAsia="宋体" w:cs="宋体"/>
                      <w:i w:val="0"/>
                      <w:color w:val="000000"/>
                      <w:kern w:val="0"/>
                      <w:sz w:val="24"/>
                      <w:szCs w:val="24"/>
                      <w:u w:val="none"/>
                      <w:lang w:val="en-US" w:eastAsia="zh-CN" w:bidi="ar"/>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3420" w:type="dxa"/>
                  <w:noWrap w:val="0"/>
                  <w:vAlign w:val="center"/>
                </w:tcPr>
                <w:p>
                  <w:pPr>
                    <w:spacing w:line="460" w:lineRule="exact"/>
                    <w:rPr>
                      <w:rFonts w:hint="eastAsia" w:ascii="宋体" w:hAnsi="宋体" w:eastAsia="宋体" w:cs="宋体"/>
                      <w:kern w:val="0"/>
                      <w:sz w:val="24"/>
                      <w:szCs w:val="21"/>
                    </w:rPr>
                  </w:pPr>
                  <w:r>
                    <w:rPr>
                      <w:rFonts w:hint="eastAsia" w:ascii="宋体" w:hAnsi="宋体" w:eastAsia="宋体" w:cs="宋体"/>
                      <w:kern w:val="0"/>
                      <w:sz w:val="24"/>
                      <w:szCs w:val="21"/>
                    </w:rPr>
                    <w:t>100000以上</w:t>
                  </w:r>
                </w:p>
              </w:tc>
              <w:tc>
                <w:tcPr>
                  <w:tcW w:w="2263" w:type="dxa"/>
                  <w:noWrap w:val="0"/>
                  <w:vAlign w:val="center"/>
                </w:tcPr>
                <w:p>
                  <w:pPr>
                    <w:keepNext w:val="0"/>
                    <w:keepLines w:val="0"/>
                    <w:widowControl/>
                    <w:suppressLineNumbers w:val="0"/>
                    <w:jc w:val="center"/>
                    <w:textAlignment w:val="center"/>
                    <w:rPr>
                      <w:rFonts w:hint="eastAsia" w:ascii="宋体" w:hAnsi="宋体" w:eastAsia="宋体" w:cs="宋体"/>
                      <w:kern w:val="0"/>
                      <w:sz w:val="24"/>
                      <w:szCs w:val="21"/>
                    </w:rPr>
                  </w:pPr>
                  <w:r>
                    <w:rPr>
                      <w:rFonts w:hint="eastAsia" w:ascii="宋体" w:hAnsi="宋体" w:eastAsia="宋体" w:cs="宋体"/>
                      <w:i w:val="0"/>
                      <w:color w:val="000000"/>
                      <w:kern w:val="0"/>
                      <w:sz w:val="24"/>
                      <w:szCs w:val="24"/>
                      <w:u w:val="none"/>
                      <w:lang w:val="en-US" w:eastAsia="zh-CN" w:bidi="ar"/>
                    </w:rPr>
                    <w:t>0.01%</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仿宋_GB2312"/>
                <w:b w:val="0"/>
                <w:bCs/>
                <w:sz w:val="24"/>
                <w:szCs w:val="28"/>
                <w:u w:val="single"/>
                <w:lang w:val="en-US" w:eastAsia="zh-CN" w:bidi="ar-SA"/>
              </w:rPr>
            </w:pPr>
            <w:r>
              <w:rPr>
                <w:rFonts w:hint="eastAsia" w:ascii="宋体" w:hAnsi="宋体" w:eastAsia="宋体" w:cs="@仿宋_GB2312"/>
                <w:b w:val="0"/>
                <w:bCs/>
                <w:sz w:val="24"/>
                <w:szCs w:val="28"/>
                <w:u w:val="none"/>
                <w:lang w:val="en-US" w:eastAsia="zh-CN" w:bidi="ar-SA"/>
              </w:rPr>
              <w:t>注：采购代理服务收费按差额定率累进法计算。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仿宋_GB2312"/>
                <w:bCs/>
                <w:kern w:val="2"/>
                <w:sz w:val="24"/>
                <w:szCs w:val="20"/>
                <w:lang w:val="en-US" w:eastAsia="zh-CN" w:bidi="ar-SA"/>
              </w:rPr>
            </w:pPr>
            <w:r>
              <w:rPr>
                <w:rFonts w:hint="eastAsia" w:ascii="宋体" w:hAnsi="宋体" w:eastAsia="宋体" w:cs="Times New Roman"/>
                <w:bCs/>
                <w:kern w:val="2"/>
                <w:sz w:val="24"/>
                <w:szCs w:val="20"/>
                <w:lang w:val="en-US" w:eastAsia="zh-CN" w:bidi="ar-SA"/>
              </w:rPr>
              <w:t>27.1</w:t>
            </w:r>
          </w:p>
        </w:tc>
        <w:tc>
          <w:tcPr>
            <w:tcW w:w="1704" w:type="dxa"/>
            <w:vAlign w:val="center"/>
          </w:tcPr>
          <w:p>
            <w:pPr>
              <w:widowControl w:val="0"/>
              <w:spacing w:before="0" w:beforeAutospacing="0" w:after="0" w:afterAutospacing="0" w:line="360" w:lineRule="auto"/>
              <w:jc w:val="both"/>
              <w:rPr>
                <w:rFonts w:ascii="宋体" w:hAnsi="宋体" w:eastAsia="宋体" w:cs="@仿宋_GB2312"/>
                <w:b w:val="0"/>
                <w:bCs/>
                <w:sz w:val="24"/>
                <w:szCs w:val="28"/>
                <w:lang w:val="en-US" w:eastAsia="zh-CN" w:bidi="ar-SA"/>
              </w:rPr>
            </w:pPr>
            <w:r>
              <w:rPr>
                <w:rFonts w:hint="eastAsia" w:ascii="宋体" w:hAnsi="宋体" w:eastAsia="宋体" w:cs="Times New Roman"/>
                <w:b w:val="0"/>
                <w:bCs/>
                <w:sz w:val="24"/>
                <w:szCs w:val="28"/>
                <w:lang w:val="en-US" w:eastAsia="zh-CN" w:bidi="ar-SA"/>
              </w:rPr>
              <w:t>签订合同和合同公告时间</w:t>
            </w:r>
          </w:p>
        </w:tc>
        <w:tc>
          <w:tcPr>
            <w:tcW w:w="6069" w:type="dxa"/>
            <w:vAlign w:val="center"/>
          </w:tcPr>
          <w:p>
            <w:pPr>
              <w:widowControl/>
              <w:spacing w:before="0" w:beforeAutospacing="0" w:after="0" w:afterAutospacing="0" w:line="360" w:lineRule="auto"/>
              <w:jc w:val="left"/>
              <w:rPr>
                <w:rFonts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（1）采购人与成交供应商应当自发出成交通知书之日起7个工作日内签订合同，采购合同签订之日起2个工作日内完成政府采购合同公开。</w:t>
            </w:r>
          </w:p>
          <w:p>
            <w:pPr>
              <w:widowControl w:val="0"/>
              <w:spacing w:before="0" w:beforeAutospacing="0" w:after="0" w:afterAutospacing="0" w:line="360" w:lineRule="auto"/>
              <w:jc w:val="both"/>
              <w:rPr>
                <w:rFonts w:ascii="宋体" w:hAnsi="宋体" w:eastAsia="宋体" w:cs="@仿宋_GB2312"/>
                <w:b w:val="0"/>
                <w:bCs/>
                <w:sz w:val="24"/>
                <w:szCs w:val="28"/>
                <w:lang w:val="en-US" w:eastAsia="zh-CN" w:bidi="ar-SA"/>
              </w:rPr>
            </w:pPr>
            <w:r>
              <w:rPr>
                <w:rFonts w:hint="eastAsia" w:ascii="宋体" w:hAnsi="宋体" w:eastAsia="宋体" w:cs="宋体"/>
                <w:b w:val="0"/>
                <w:bCs w:val="0"/>
                <w:sz w:val="24"/>
                <w:szCs w:val="24"/>
                <w:lang w:val="en-US" w:eastAsia="zh-CN" w:bidi="ar-SA"/>
              </w:rPr>
              <w:t>（2）采购人与成交供应商</w:t>
            </w:r>
            <w:r>
              <w:rPr>
                <w:rFonts w:ascii="宋体" w:hAnsi="宋体" w:eastAsia="宋体" w:cs="宋体"/>
                <w:b w:val="0"/>
                <w:bCs w:val="0"/>
                <w:sz w:val="24"/>
                <w:szCs w:val="24"/>
                <w:lang w:val="en-US" w:eastAsia="zh-CN" w:bidi="ar-SA"/>
              </w:rPr>
              <w:t>不得擅自变更合同，依照政府采购法确需变更政府采购合同内容的，采购人应当自合同变更之日起2个工作日内</w:t>
            </w:r>
            <w:r>
              <w:rPr>
                <w:rFonts w:hint="eastAsia" w:ascii="宋体" w:hAnsi="宋体" w:eastAsia="宋体" w:cs="宋体"/>
                <w:b w:val="0"/>
                <w:bCs w:val="0"/>
                <w:sz w:val="24"/>
                <w:szCs w:val="24"/>
                <w:lang w:val="en-US" w:eastAsia="zh-CN" w:bidi="ar-SA"/>
              </w:rPr>
              <w:t>在安徽省政府采购网</w:t>
            </w:r>
            <w:r>
              <w:rPr>
                <w:rFonts w:ascii="宋体" w:hAnsi="宋体" w:eastAsia="宋体" w:cs="宋体"/>
                <w:b w:val="0"/>
                <w:bCs w:val="0"/>
                <w:sz w:val="24"/>
                <w:szCs w:val="24"/>
                <w:lang w:val="en-US" w:eastAsia="zh-CN" w:bidi="ar-SA"/>
              </w:rPr>
              <w:t>发布政府采购合同变更公告</w:t>
            </w:r>
            <w:r>
              <w:rPr>
                <w:rFonts w:hint="eastAsia" w:ascii="宋体" w:hAnsi="宋体" w:eastAsia="宋体" w:cs="宋体"/>
                <w:b w:val="0"/>
                <w:bCs w:val="0"/>
                <w:sz w:val="24"/>
                <w:szCs w:val="24"/>
                <w:lang w:val="en-US" w:eastAsia="zh-CN" w:bidi="ar-SA"/>
              </w:rPr>
              <w:t>，</w:t>
            </w:r>
            <w:r>
              <w:rPr>
                <w:rFonts w:ascii="宋体" w:hAnsi="宋体" w:eastAsia="宋体" w:cs="宋体"/>
                <w:b w:val="0"/>
                <w:bCs w:val="0"/>
                <w:sz w:val="24"/>
                <w:szCs w:val="24"/>
                <w:lang w:val="en-US" w:eastAsia="zh-CN" w:bidi="ar-SA"/>
              </w:rPr>
              <w:t>但涉及国家秘密、商业秘密的信息和其他依法不得公开的信息除外。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29.3</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质疑函递交方式、接收部门、联系电话和通讯地址</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递交方式：</w:t>
            </w:r>
            <w:r>
              <w:rPr>
                <w:rFonts w:hint="eastAsia" w:ascii="宋体" w:hAnsi="宋体" w:eastAsia="宋体" w:cs="Times New Roman"/>
                <w:b w:val="0"/>
                <w:bCs/>
                <w:sz w:val="24"/>
                <w:szCs w:val="28"/>
                <w:u w:val="single"/>
                <w:lang w:val="en-US" w:eastAsia="zh-CN" w:bidi="ar-SA"/>
              </w:rPr>
              <w:t>书面形式</w:t>
            </w:r>
          </w:p>
          <w:p>
            <w:pPr>
              <w:widowControl w:val="0"/>
              <w:spacing w:before="0" w:beforeAutospacing="0" w:after="0" w:afterAutospacing="0" w:line="360" w:lineRule="auto"/>
              <w:jc w:val="both"/>
              <w:rPr>
                <w:rFonts w:ascii="宋体" w:hAnsi="宋体" w:eastAsia="宋体" w:cs="Times New Roman"/>
                <w:b w:val="0"/>
                <w:bCs w:val="0"/>
                <w:sz w:val="24"/>
                <w:szCs w:val="18"/>
                <w:lang w:val="en-US" w:eastAsia="zh-CN" w:bidi="ar-SA"/>
              </w:rPr>
            </w:pPr>
            <w:r>
              <w:rPr>
                <w:rFonts w:hint="eastAsia" w:ascii="宋体" w:hAnsi="宋体" w:eastAsia="宋体" w:cs="Times New Roman"/>
                <w:b w:val="0"/>
                <w:bCs/>
                <w:sz w:val="24"/>
                <w:szCs w:val="28"/>
                <w:lang w:val="en-US" w:eastAsia="zh-CN" w:bidi="ar-SA"/>
              </w:rPr>
              <w:t>接收部门：</w:t>
            </w:r>
            <w:r>
              <w:rPr>
                <w:rFonts w:hint="eastAsia" w:ascii="宋体" w:hAnsi="宋体" w:eastAsia="宋体" w:cs="Times New Roman"/>
                <w:b w:val="0"/>
                <w:bCs/>
                <w:sz w:val="24"/>
                <w:szCs w:val="28"/>
                <w:u w:val="single"/>
                <w:lang w:val="en-US" w:eastAsia="zh-CN" w:bidi="ar-SA"/>
              </w:rPr>
              <w:t>安徽省招标集团法务与质管中心</w:t>
            </w:r>
          </w:p>
          <w:p>
            <w:pPr>
              <w:widowControl w:val="0"/>
              <w:spacing w:before="0" w:beforeAutospacing="0" w:after="0" w:afterAutospacing="0" w:line="360" w:lineRule="auto"/>
              <w:jc w:val="both"/>
              <w:rPr>
                <w:rFonts w:hint="eastAsia" w:ascii="宋体" w:hAnsi="宋体" w:eastAsia="宋体" w:cs="Times New Roman"/>
                <w:b w:val="0"/>
                <w:bCs w:val="0"/>
                <w:sz w:val="24"/>
                <w:szCs w:val="18"/>
                <w:lang w:val="en-US" w:eastAsia="zh-CN" w:bidi="ar-SA"/>
              </w:rPr>
            </w:pPr>
            <w:r>
              <w:rPr>
                <w:rFonts w:ascii="宋体" w:hAnsi="宋体" w:eastAsia="宋体" w:cs="Times New Roman"/>
                <w:b w:val="0"/>
                <w:bCs/>
                <w:sz w:val="24"/>
                <w:szCs w:val="28"/>
                <w:lang w:val="en-US" w:eastAsia="zh-CN" w:bidi="ar-SA"/>
              </w:rPr>
              <w:t>联系电话：</w:t>
            </w:r>
            <w:r>
              <w:rPr>
                <w:rFonts w:hint="eastAsia" w:ascii="宋体" w:hAnsi="宋体" w:eastAsia="宋体" w:cs="Times New Roman"/>
                <w:b w:val="0"/>
                <w:bCs/>
                <w:sz w:val="24"/>
                <w:szCs w:val="28"/>
                <w:u w:val="single"/>
                <w:lang w:val="en-US" w:eastAsia="zh-CN" w:bidi="ar-SA"/>
              </w:rPr>
              <w:t>0551-62220155</w:t>
            </w:r>
          </w:p>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通讯地址：</w:t>
            </w:r>
            <w:bookmarkStart w:id="102" w:name="OLE_LINK8"/>
            <w:r>
              <w:rPr>
                <w:rFonts w:hint="eastAsia" w:ascii="宋体" w:hAnsi="宋体" w:eastAsia="宋体" w:cs="Times New Roman"/>
                <w:b w:val="0"/>
                <w:bCs/>
                <w:sz w:val="24"/>
                <w:szCs w:val="28"/>
                <w:u w:val="single"/>
                <w:lang w:val="en-US" w:eastAsia="zh-CN" w:bidi="ar-SA"/>
              </w:rPr>
              <w:t>安徽省合肥市包河区紫云路888号安徽省招标集团总部基地</w:t>
            </w:r>
            <w:r>
              <w:rPr>
                <w:rFonts w:hint="eastAsia" w:ascii="宋体" w:hAnsi="宋体" w:eastAsia="宋体" w:cs="Times New Roman"/>
                <w:b w:val="0"/>
                <w:bCs/>
                <w:color w:val="auto"/>
                <w:kern w:val="0"/>
                <w:sz w:val="24"/>
                <w:szCs w:val="28"/>
                <w:highlight w:val="none"/>
                <w:u w:val="single"/>
                <w:lang w:val="en-US" w:eastAsia="zh-CN" w:bidi="ar-SA"/>
              </w:rPr>
              <w:t>A座</w:t>
            </w:r>
            <w:r>
              <w:rPr>
                <w:rFonts w:hint="eastAsia" w:ascii="宋体" w:hAnsi="宋体" w:eastAsia="宋体" w:cs="Times New Roman"/>
                <w:b w:val="0"/>
                <w:bCs/>
                <w:sz w:val="24"/>
                <w:szCs w:val="28"/>
                <w:u w:val="single"/>
                <w:lang w:val="en-US" w:eastAsia="zh-CN" w:bidi="ar-SA"/>
              </w:rPr>
              <w:t>407室</w:t>
            </w:r>
            <w:bookmarkEnd w:id="10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30</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其他内容</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3</w:t>
            </w:r>
            <w:r>
              <w:rPr>
                <w:rFonts w:hint="eastAsia" w:ascii="宋体" w:hAnsi="宋体" w:eastAsia="宋体" w:cs="Times New Roman"/>
                <w:bCs/>
                <w:kern w:val="2"/>
                <w:sz w:val="24"/>
                <w:szCs w:val="20"/>
                <w:lang w:val="en-US" w:eastAsia="zh-CN" w:bidi="ar-SA"/>
              </w:rPr>
              <w:t>0</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1</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8"/>
                <w:lang w:val="en-US" w:eastAsia="zh-CN" w:bidi="ar-SA"/>
              </w:rPr>
              <w:t>承包方式</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4"/>
                <w:lang w:val="en-US" w:eastAsia="zh-CN" w:bidi="ar-SA"/>
              </w:rPr>
              <w:sym w:font="Wingdings" w:char="00FE"/>
            </w:r>
            <w:r>
              <w:rPr>
                <w:rFonts w:hint="eastAsia" w:ascii="宋体" w:hAnsi="宋体" w:eastAsia="宋体" w:cs="Times New Roman"/>
                <w:b w:val="0"/>
                <w:bCs/>
                <w:color w:val="auto"/>
                <w:sz w:val="24"/>
                <w:szCs w:val="28"/>
                <w:lang w:val="en-US" w:eastAsia="zh-CN" w:bidi="ar-SA"/>
              </w:rPr>
              <w:t xml:space="preserve">施工总承包  </w:t>
            </w:r>
            <w:r>
              <w:rPr>
                <w:rFonts w:hint="eastAsia" w:ascii="宋体" w:hAnsi="宋体" w:eastAsia="宋体" w:cs="Times New Roman"/>
                <w:b w:val="0"/>
                <w:bCs/>
                <w:color w:val="auto"/>
                <w:sz w:val="24"/>
                <w:szCs w:val="24"/>
                <w:lang w:val="en-US" w:eastAsia="zh-CN" w:bidi="ar-SA"/>
              </w:rPr>
              <w:sym w:font="Wingdings" w:char="00A8"/>
            </w:r>
            <w:r>
              <w:rPr>
                <w:rFonts w:hint="eastAsia" w:ascii="宋体" w:hAnsi="宋体" w:eastAsia="宋体" w:cs="Times New Roman"/>
                <w:b w:val="0"/>
                <w:bCs/>
                <w:color w:val="auto"/>
                <w:sz w:val="24"/>
                <w:szCs w:val="28"/>
                <w:lang w:val="en-US" w:eastAsia="zh-CN" w:bidi="ar-SA"/>
              </w:rPr>
              <w:t>专业承包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3</w:t>
            </w:r>
            <w:r>
              <w:rPr>
                <w:rFonts w:hint="eastAsia" w:ascii="宋体" w:hAnsi="宋体" w:eastAsia="宋体" w:cs="Times New Roman"/>
                <w:bCs/>
                <w:kern w:val="2"/>
                <w:sz w:val="24"/>
                <w:szCs w:val="20"/>
                <w:lang w:val="en-US" w:eastAsia="zh-CN" w:bidi="ar-SA"/>
              </w:rPr>
              <w:t>0</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2</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8"/>
                <w:lang w:val="en-US" w:eastAsia="zh-CN" w:bidi="ar-SA"/>
              </w:rPr>
              <w:t>计价方式</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4"/>
                <w:lang w:val="en-US" w:eastAsia="zh-CN" w:bidi="ar-SA"/>
              </w:rPr>
              <w:sym w:font="Wingdings" w:char="00FE"/>
            </w:r>
            <w:r>
              <w:rPr>
                <w:rFonts w:hint="eastAsia" w:ascii="宋体" w:hAnsi="宋体" w:eastAsia="宋体" w:cs="Times New Roman"/>
                <w:b w:val="0"/>
                <w:bCs/>
                <w:color w:val="auto"/>
                <w:sz w:val="24"/>
                <w:szCs w:val="28"/>
                <w:lang w:val="en-US" w:eastAsia="zh-CN" w:bidi="ar-SA"/>
              </w:rPr>
              <w:t>工程量清单综合单价报价法</w:t>
            </w:r>
          </w:p>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4"/>
                <w:lang w:val="en-US" w:eastAsia="zh-CN" w:bidi="ar-SA"/>
              </w:rPr>
              <w:sym w:font="Wingdings" w:char="00A8"/>
            </w:r>
            <w:r>
              <w:rPr>
                <w:rFonts w:hint="eastAsia" w:ascii="宋体" w:hAnsi="宋体" w:eastAsia="宋体" w:cs="Times New Roman"/>
                <w:b w:val="0"/>
                <w:bCs/>
                <w:color w:val="auto"/>
                <w:sz w:val="24"/>
                <w:szCs w:val="28"/>
                <w:lang w:val="en-US" w:eastAsia="zh-CN" w:bidi="ar-SA"/>
              </w:rPr>
              <w:t>全费用综合单价报价法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3</w:t>
            </w:r>
            <w:r>
              <w:rPr>
                <w:rFonts w:hint="eastAsia" w:ascii="宋体" w:hAnsi="宋体" w:eastAsia="宋体" w:cs="Times New Roman"/>
                <w:bCs/>
                <w:kern w:val="2"/>
                <w:sz w:val="24"/>
                <w:szCs w:val="20"/>
                <w:lang w:val="en-US" w:eastAsia="zh-CN" w:bidi="ar-SA"/>
              </w:rPr>
              <w:t>0</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3</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8"/>
                <w:lang w:val="en-US" w:eastAsia="zh-CN" w:bidi="ar-SA"/>
              </w:rPr>
              <w:t>计划</w:t>
            </w:r>
            <w:r>
              <w:rPr>
                <w:rFonts w:ascii="宋体" w:hAnsi="宋体" w:eastAsia="宋体" w:cs="Times New Roman"/>
                <w:b w:val="0"/>
                <w:bCs/>
                <w:color w:val="auto"/>
                <w:sz w:val="24"/>
                <w:szCs w:val="28"/>
                <w:lang w:val="en-US" w:eastAsia="zh-CN" w:bidi="ar-SA"/>
              </w:rPr>
              <w:t>工期</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hint="eastAsia" w:ascii="宋体" w:hAnsi="宋体" w:eastAsia="宋体" w:cs="Times New Roman"/>
                <w:b w:val="0"/>
                <w:bCs/>
                <w:color w:val="auto"/>
                <w:sz w:val="24"/>
                <w:szCs w:val="28"/>
                <w:lang w:val="en-US" w:eastAsia="zh-CN" w:bidi="ar-SA"/>
              </w:rPr>
              <w:t>计划</w:t>
            </w:r>
            <w:r>
              <w:rPr>
                <w:rFonts w:ascii="宋体" w:hAnsi="宋体" w:eastAsia="宋体" w:cs="Times New Roman"/>
                <w:b w:val="0"/>
                <w:bCs/>
                <w:color w:val="auto"/>
                <w:sz w:val="24"/>
                <w:szCs w:val="28"/>
                <w:lang w:val="en-US" w:eastAsia="zh-CN" w:bidi="ar-SA"/>
              </w:rPr>
              <w:t>工期：</w:t>
            </w:r>
            <w:r>
              <w:rPr>
                <w:rFonts w:hint="eastAsia" w:ascii="宋体" w:hAnsi="宋体" w:eastAsia="宋体" w:cs="Times New Roman"/>
                <w:b w:val="0"/>
                <w:bCs/>
                <w:color w:val="auto"/>
                <w:sz w:val="24"/>
                <w:szCs w:val="28"/>
                <w:lang w:val="en-US" w:eastAsia="zh-CN" w:bidi="ar-SA"/>
              </w:rPr>
              <w:t>自合同生效之日起，90个日历天。</w:t>
            </w:r>
          </w:p>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r>
              <w:rPr>
                <w:rFonts w:ascii="宋体" w:hAnsi="宋体" w:eastAsia="宋体" w:cs="Times New Roman"/>
                <w:b w:val="0"/>
                <w:bCs/>
                <w:color w:val="auto"/>
                <w:sz w:val="24"/>
                <w:szCs w:val="28"/>
                <w:lang w:val="en-US" w:eastAsia="zh-CN" w:bidi="ar-SA"/>
              </w:rPr>
              <w:t>计划开工日期：</w:t>
            </w:r>
            <w:bookmarkStart w:id="103" w:name="EB2a2e1a22d449405a860670c095486ab8"/>
            <w:r>
              <w:rPr>
                <w:rFonts w:hint="eastAsia" w:ascii="宋体" w:hAnsi="宋体" w:eastAsia="宋体" w:cs="Times New Roman"/>
                <w:b w:val="0"/>
                <w:bCs/>
                <w:color w:val="auto"/>
                <w:sz w:val="24"/>
                <w:szCs w:val="28"/>
                <w:lang w:val="en-US" w:eastAsia="zh-CN" w:bidi="ar-SA"/>
              </w:rPr>
              <w:t>具体开工时间以开工通知为准。</w:t>
            </w:r>
            <w:bookmarkEnd w:id="10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3</w:t>
            </w:r>
            <w:r>
              <w:rPr>
                <w:rFonts w:hint="eastAsia" w:ascii="宋体" w:hAnsi="宋体" w:eastAsia="宋体" w:cs="Times New Roman"/>
                <w:bCs/>
                <w:kern w:val="2"/>
                <w:sz w:val="24"/>
                <w:szCs w:val="20"/>
                <w:lang w:val="en-US" w:eastAsia="zh-CN" w:bidi="ar-SA"/>
              </w:rPr>
              <w:t>0</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4</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质量标准要求</w:t>
            </w:r>
          </w:p>
        </w:tc>
        <w:tc>
          <w:tcPr>
            <w:tcW w:w="6069" w:type="dxa"/>
            <w:vAlign w:val="center"/>
          </w:tcPr>
          <w:p>
            <w:pPr>
              <w:widowControl/>
              <w:tabs>
                <w:tab w:val="left" w:pos="1152"/>
              </w:tabs>
              <w:spacing w:before="0" w:beforeAutospacing="0" w:after="0" w:afterAutospacing="0" w:line="360" w:lineRule="auto"/>
              <w:jc w:val="left"/>
              <w:rPr>
                <w:rFonts w:ascii="宋体" w:hAnsi="宋体" w:eastAsia="宋体" w:cs="Times New Roman"/>
                <w:b/>
                <w:sz w:val="24"/>
                <w:szCs w:val="24"/>
                <w:lang w:val="en-US" w:eastAsia="zh-CN" w:bidi="ar-SA"/>
              </w:rPr>
            </w:pPr>
            <w:r>
              <w:rPr>
                <w:rFonts w:hint="eastAsia" w:ascii="宋体" w:hAnsi="宋体" w:eastAsia="宋体" w:cs="@仿宋_GB2312"/>
                <w:bCs/>
                <w:sz w:val="24"/>
                <w:szCs w:val="28"/>
                <w:lang w:val="en-US" w:eastAsia="zh-CN" w:bidi="ar-SA"/>
              </w:rPr>
              <w:t>质量标准：合格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3</w:t>
            </w:r>
            <w:r>
              <w:rPr>
                <w:rFonts w:hint="eastAsia" w:ascii="宋体" w:hAnsi="宋体" w:eastAsia="宋体" w:cs="Times New Roman"/>
                <w:bCs/>
                <w:kern w:val="2"/>
                <w:sz w:val="24"/>
                <w:szCs w:val="20"/>
                <w:lang w:val="en-US" w:eastAsia="zh-CN" w:bidi="ar-SA"/>
              </w:rPr>
              <w:t>0</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5</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安全文明要求</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val="0"/>
                <w:sz w:val="24"/>
                <w:szCs w:val="28"/>
                <w:lang w:val="en-US" w:eastAsia="zh-CN" w:bidi="ar-SA"/>
              </w:rPr>
            </w:pPr>
            <w:r>
              <w:rPr>
                <w:rFonts w:hint="eastAsia" w:ascii="宋体" w:hAnsi="宋体" w:eastAsia="宋体" w:cs="Times New Roman"/>
                <w:b w:val="0"/>
                <w:bCs w:val="0"/>
                <w:sz w:val="24"/>
                <w:szCs w:val="28"/>
                <w:lang w:val="en-US" w:eastAsia="zh-CN" w:bidi="ar-SA"/>
              </w:rPr>
              <w:t>必须确保安全文明施工，符合国家和项目所在地现行相关规定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3</w:t>
            </w:r>
            <w:r>
              <w:rPr>
                <w:rFonts w:hint="eastAsia" w:ascii="宋体" w:hAnsi="宋体" w:eastAsia="宋体" w:cs="Times New Roman"/>
                <w:bCs/>
                <w:kern w:val="2"/>
                <w:sz w:val="24"/>
                <w:szCs w:val="20"/>
                <w:lang w:val="en-US" w:eastAsia="zh-CN" w:bidi="ar-SA"/>
              </w:rPr>
              <w:t>0</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6</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总包及分包规定</w:t>
            </w:r>
          </w:p>
        </w:tc>
        <w:tc>
          <w:tcPr>
            <w:tcW w:w="6069" w:type="dxa"/>
            <w:vAlign w:val="center"/>
          </w:tcPr>
          <w:p>
            <w:pPr>
              <w:spacing w:line="360" w:lineRule="auto"/>
              <w:rPr>
                <w:rFonts w:ascii="Calibri" w:hAnsi="Calibri" w:eastAsia="宋体" w:cs="Times New Roman"/>
                <w:kern w:val="2"/>
                <w:sz w:val="24"/>
                <w:szCs w:val="28"/>
              </w:rPr>
            </w:pPr>
            <w:r>
              <w:rPr>
                <w:rFonts w:hint="eastAsia" w:ascii="Calibri" w:hAnsi="Calibri" w:eastAsia="宋体" w:cs="Times New Roman"/>
                <w:kern w:val="2"/>
                <w:sz w:val="24"/>
                <w:szCs w:val="28"/>
              </w:rPr>
              <w:t>供应商不得在成交后将工程转包给其它施工单位。</w:t>
            </w:r>
          </w:p>
          <w:p>
            <w:pPr>
              <w:spacing w:line="360" w:lineRule="auto"/>
              <w:jc w:val="left"/>
              <w:rPr>
                <w:rFonts w:ascii="宋体" w:hAnsi="宋体" w:eastAsia="宋体" w:cs="Times New Roman"/>
                <w:kern w:val="2"/>
                <w:sz w:val="24"/>
                <w:szCs w:val="22"/>
              </w:rPr>
            </w:pPr>
            <w:r>
              <w:rPr>
                <w:rFonts w:hint="eastAsia" w:ascii="宋体" w:hAnsi="宋体" w:eastAsia="宋体" w:cs="Times New Roman"/>
                <w:kern w:val="2"/>
                <w:sz w:val="24"/>
                <w:szCs w:val="22"/>
              </w:rPr>
              <w:t>分包情况</w:t>
            </w:r>
          </w:p>
          <w:p>
            <w:pPr>
              <w:spacing w:line="360" w:lineRule="auto"/>
              <w:jc w:val="left"/>
              <w:rPr>
                <w:rFonts w:hint="eastAsia" w:ascii="宋体" w:hAnsi="宋体" w:eastAsia="宋体" w:cs="Times New Roman"/>
                <w:kern w:val="2"/>
                <w:sz w:val="24"/>
                <w:szCs w:val="22"/>
              </w:rPr>
            </w:pPr>
            <w:r>
              <w:rPr>
                <w:rFonts w:hint="eastAsia" w:ascii="宋体" w:hAnsi="宋体" w:eastAsia="宋体" w:cs="Times New Roman"/>
                <w:kern w:val="0"/>
                <w:sz w:val="24"/>
                <w:szCs w:val="24"/>
              </w:rPr>
              <w:sym w:font="Wingdings" w:char="00A8"/>
            </w:r>
            <w:r>
              <w:rPr>
                <w:rFonts w:hint="eastAsia" w:ascii="宋体" w:hAnsi="宋体" w:eastAsia="宋体" w:cs="Times New Roman"/>
                <w:kern w:val="2"/>
                <w:sz w:val="24"/>
                <w:szCs w:val="22"/>
              </w:rPr>
              <w:t>允许专业分包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kern w:val="2"/>
                <w:sz w:val="24"/>
                <w:szCs w:val="22"/>
                <w:lang w:eastAsia="zh-CN"/>
              </w:rPr>
            </w:pPr>
            <w:r>
              <w:rPr>
                <w:rFonts w:hint="eastAsia" w:ascii="宋体" w:hAnsi="宋体" w:eastAsia="宋体" w:cs="Times New Roman"/>
                <w:color w:val="auto"/>
                <w:kern w:val="2"/>
                <w:sz w:val="24"/>
                <w:szCs w:val="22"/>
              </w:rPr>
              <w:t>分包内容：</w:t>
            </w:r>
            <w:r>
              <w:rPr>
                <w:rFonts w:hint="eastAsia" w:ascii="宋体" w:hAnsi="宋体" w:eastAsia="宋体" w:cs="Times New Roman"/>
                <w:color w:val="auto"/>
                <w:kern w:val="2"/>
                <w:sz w:val="24"/>
                <w:szCs w:val="22"/>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kern w:val="2"/>
                <w:sz w:val="24"/>
                <w:szCs w:val="22"/>
                <w:lang w:eastAsia="zh-CN"/>
              </w:rPr>
            </w:pPr>
            <w:r>
              <w:rPr>
                <w:rFonts w:hint="eastAsia" w:ascii="宋体" w:hAnsi="宋体" w:eastAsia="宋体" w:cs="Times New Roman"/>
                <w:color w:val="auto"/>
                <w:kern w:val="2"/>
                <w:sz w:val="24"/>
                <w:szCs w:val="22"/>
              </w:rPr>
              <w:t>对分包人的要求：</w:t>
            </w:r>
            <w:r>
              <w:rPr>
                <w:rFonts w:hint="eastAsia" w:ascii="宋体" w:hAnsi="宋体" w:eastAsia="宋体" w:cs="Times New Roman"/>
                <w:color w:val="auto"/>
                <w:kern w:val="2"/>
                <w:sz w:val="24"/>
                <w:szCs w:val="22"/>
                <w:lang w:val="en-US" w:eastAsia="zh-CN"/>
              </w:rPr>
              <w:t>/</w:t>
            </w:r>
          </w:p>
          <w:p>
            <w:pPr>
              <w:widowControl w:val="0"/>
              <w:spacing w:before="0" w:beforeAutospacing="0" w:after="0" w:afterAutospacing="0" w:line="360" w:lineRule="auto"/>
              <w:jc w:val="both"/>
              <w:rPr>
                <w:rFonts w:ascii="宋体" w:hAnsi="宋体" w:eastAsia="宋体" w:cs="Times New Roman"/>
                <w:b w:val="0"/>
                <w:bCs w:val="0"/>
                <w:sz w:val="24"/>
                <w:szCs w:val="28"/>
                <w:lang w:val="en-US" w:eastAsia="zh-CN" w:bidi="ar-SA"/>
              </w:rPr>
            </w:pPr>
            <w:r>
              <w:rPr>
                <w:rFonts w:hint="eastAsia" w:ascii="宋体" w:hAnsi="宋体" w:eastAsia="宋体" w:cs="Times New Roman"/>
                <w:b w:val="0"/>
                <w:bCs/>
                <w:color w:val="auto"/>
                <w:sz w:val="24"/>
                <w:szCs w:val="24"/>
                <w:lang w:val="en-US" w:eastAsia="zh-CN" w:bidi="ar-SA"/>
              </w:rPr>
              <w:sym w:font="Wingdings" w:char="00FE"/>
            </w:r>
            <w:r>
              <w:rPr>
                <w:rFonts w:hint="eastAsia" w:ascii="宋体" w:hAnsi="宋体" w:eastAsia="宋体" w:cs="Times New Roman"/>
                <w:b w:val="0"/>
                <w:bCs w:val="0"/>
                <w:color w:val="auto"/>
                <w:kern w:val="2"/>
                <w:sz w:val="24"/>
                <w:szCs w:val="22"/>
                <w:lang w:val="en-US" w:eastAsia="zh-CN" w:bidi="ar-SA"/>
              </w:rPr>
              <w:t>不允许专业分包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3</w:t>
            </w:r>
            <w:r>
              <w:rPr>
                <w:rFonts w:hint="eastAsia" w:ascii="宋体" w:hAnsi="宋体" w:eastAsia="宋体" w:cs="Times New Roman"/>
                <w:bCs/>
                <w:kern w:val="2"/>
                <w:sz w:val="24"/>
                <w:szCs w:val="20"/>
                <w:lang w:val="en-US" w:eastAsia="zh-CN" w:bidi="ar-SA"/>
              </w:rPr>
              <w:t>0</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7</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sz w:val="24"/>
                <w:szCs w:val="28"/>
                <w:lang w:val="en-US" w:eastAsia="zh-CN" w:bidi="ar-SA"/>
              </w:rPr>
              <w:t>现场条件</w:t>
            </w:r>
          </w:p>
        </w:tc>
        <w:tc>
          <w:tcPr>
            <w:tcW w:w="6069"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val="0"/>
                <w:sz w:val="24"/>
                <w:szCs w:val="28"/>
                <w:lang w:val="en-US" w:eastAsia="zh-CN" w:bidi="ar-SA"/>
              </w:rPr>
              <w:t>具备开工条件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3</w:t>
            </w:r>
            <w:r>
              <w:rPr>
                <w:rFonts w:hint="eastAsia" w:ascii="宋体" w:hAnsi="宋体" w:eastAsia="宋体" w:cs="Times New Roman"/>
                <w:bCs/>
                <w:kern w:val="2"/>
                <w:sz w:val="24"/>
                <w:szCs w:val="20"/>
                <w:lang w:val="en-US" w:eastAsia="zh-CN" w:bidi="ar-SA"/>
              </w:rPr>
              <w:t>0</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8</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color w:val="auto"/>
                <w:sz w:val="24"/>
                <w:szCs w:val="28"/>
                <w:lang w:val="en-US" w:eastAsia="zh-CN" w:bidi="ar-SA"/>
              </w:rPr>
            </w:pPr>
            <w:bookmarkStart w:id="104" w:name="OLE_LINK2"/>
            <w:r>
              <w:rPr>
                <w:rFonts w:hint="eastAsia" w:ascii="宋体" w:hAnsi="宋体" w:eastAsia="宋体" w:cs="Times New Roman"/>
                <w:b w:val="0"/>
                <w:bCs w:val="0"/>
                <w:color w:val="auto"/>
                <w:sz w:val="24"/>
                <w:szCs w:val="28"/>
                <w:lang w:val="en-US" w:eastAsia="zh-CN" w:bidi="ar-SA"/>
              </w:rPr>
              <w:t>采购人提供的资料</w:t>
            </w:r>
            <w:bookmarkEnd w:id="104"/>
          </w:p>
        </w:tc>
        <w:tc>
          <w:tcPr>
            <w:tcW w:w="606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eastAsia="宋体" w:cs="Times New Roman"/>
                <w:bCs/>
                <w:color w:val="auto"/>
                <w:kern w:val="0"/>
                <w:sz w:val="24"/>
                <w:szCs w:val="28"/>
              </w:rPr>
            </w:pPr>
            <w:r>
              <w:rPr>
                <w:rFonts w:hint="eastAsia" w:ascii="宋体" w:hAnsi="宋体" w:eastAsia="宋体" w:cs="Times New Roman"/>
                <w:color w:val="auto"/>
                <w:kern w:val="0"/>
                <w:sz w:val="24"/>
                <w:szCs w:val="24"/>
              </w:rPr>
              <w:sym w:font="Wingdings" w:char="00FE"/>
            </w:r>
            <w:r>
              <w:rPr>
                <w:rFonts w:hint="eastAsia" w:ascii="宋体" w:hAnsi="宋体" w:eastAsia="宋体" w:cs="Times New Roman"/>
                <w:bCs/>
                <w:color w:val="auto"/>
                <w:kern w:val="0"/>
                <w:sz w:val="24"/>
                <w:szCs w:val="28"/>
              </w:rPr>
              <w:t>磋商文件</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eastAsia="宋体" w:cs="Times New Roman"/>
                <w:bCs/>
                <w:color w:val="auto"/>
                <w:kern w:val="0"/>
                <w:sz w:val="24"/>
                <w:szCs w:val="28"/>
              </w:rPr>
            </w:pPr>
            <w:r>
              <w:rPr>
                <w:rFonts w:hint="eastAsia" w:ascii="宋体" w:hAnsi="宋体" w:eastAsia="宋体" w:cs="Times New Roman"/>
                <w:color w:val="auto"/>
                <w:kern w:val="0"/>
                <w:sz w:val="24"/>
                <w:szCs w:val="24"/>
              </w:rPr>
              <w:sym w:font="Wingdings" w:char="00FE"/>
            </w:r>
            <w:r>
              <w:rPr>
                <w:rFonts w:hint="eastAsia" w:ascii="宋体" w:hAnsi="宋体" w:eastAsia="宋体" w:cs="Times New Roman"/>
                <w:bCs/>
                <w:color w:val="auto"/>
                <w:kern w:val="0"/>
                <w:sz w:val="24"/>
                <w:szCs w:val="28"/>
              </w:rPr>
              <w:t>工程量清单</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eastAsia="宋体" w:cs="Times New Roman"/>
                <w:bCs/>
                <w:color w:val="auto"/>
                <w:kern w:val="0"/>
                <w:sz w:val="24"/>
                <w:szCs w:val="28"/>
              </w:rPr>
            </w:pPr>
            <w:r>
              <w:rPr>
                <w:rFonts w:hint="eastAsia" w:ascii="宋体" w:hAnsi="宋体" w:eastAsia="宋体" w:cs="Times New Roman"/>
                <w:color w:val="auto"/>
                <w:kern w:val="0"/>
                <w:sz w:val="24"/>
                <w:szCs w:val="24"/>
              </w:rPr>
              <w:sym w:font="Wingdings" w:char="00FE"/>
            </w:r>
            <w:r>
              <w:rPr>
                <w:rFonts w:hint="eastAsia" w:ascii="宋体" w:hAnsi="宋体" w:eastAsia="宋体" w:cs="Times New Roman"/>
                <w:bCs/>
                <w:color w:val="auto"/>
                <w:kern w:val="0"/>
                <w:sz w:val="24"/>
                <w:szCs w:val="28"/>
              </w:rPr>
              <w:t>最高限价</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eastAsia="宋体" w:cs="Times New Roman"/>
                <w:bCs/>
                <w:color w:val="auto"/>
                <w:kern w:val="0"/>
                <w:sz w:val="24"/>
                <w:szCs w:val="28"/>
              </w:rPr>
            </w:pPr>
            <w:r>
              <w:rPr>
                <w:rFonts w:hint="eastAsia" w:ascii="宋体" w:hAnsi="宋体" w:eastAsia="宋体" w:cs="Times New Roman"/>
                <w:color w:val="auto"/>
                <w:kern w:val="0"/>
                <w:sz w:val="24"/>
                <w:szCs w:val="24"/>
              </w:rPr>
              <w:sym w:font="Wingdings" w:char="00FE"/>
            </w:r>
            <w:r>
              <w:rPr>
                <w:rFonts w:hint="eastAsia" w:ascii="宋体" w:hAnsi="宋体" w:eastAsia="宋体" w:cs="Times New Roman"/>
                <w:bCs/>
                <w:color w:val="auto"/>
                <w:kern w:val="0"/>
                <w:sz w:val="24"/>
                <w:szCs w:val="28"/>
              </w:rPr>
              <w:t>电子版图纸</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eastAsia="宋体" w:cs="Times New Roman"/>
                <w:bCs/>
                <w:color w:val="auto"/>
                <w:kern w:val="0"/>
                <w:sz w:val="24"/>
                <w:szCs w:val="28"/>
              </w:rPr>
            </w:pPr>
            <w:r>
              <w:rPr>
                <w:rFonts w:hint="eastAsia" w:ascii="宋体" w:hAnsi="宋体" w:eastAsia="宋体" w:cs="Times New Roman"/>
                <w:bCs/>
                <w:color w:val="auto"/>
                <w:kern w:val="0"/>
                <w:sz w:val="24"/>
                <w:szCs w:val="28"/>
              </w:rPr>
              <w:t>获得方式：</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cs="Times New Roman"/>
                <w:b w:val="0"/>
                <w:bCs/>
                <w:color w:val="auto"/>
                <w:sz w:val="24"/>
                <w:szCs w:val="28"/>
                <w:lang w:val="en-US" w:eastAsia="zh-CN" w:bidi="ar-SA"/>
              </w:rPr>
            </w:pPr>
            <w:r>
              <w:rPr>
                <w:rFonts w:hint="eastAsia" w:ascii="宋体" w:hAnsi="宋体" w:eastAsia="宋体" w:cs="Times New Roman"/>
                <w:b/>
                <w:bCs/>
                <w:color w:val="auto"/>
                <w:sz w:val="24"/>
                <w:szCs w:val="28"/>
                <w:lang w:val="en-US" w:eastAsia="zh-CN" w:bidi="ar-SA"/>
              </w:rPr>
              <w:t>上述资料请供应商在获取磋商文件后，自行登录电子交易系统下载本项目附件。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30</w:t>
            </w:r>
            <w:r>
              <w:rPr>
                <w:rFonts w:ascii="宋体" w:hAnsi="宋体" w:eastAsia="宋体" w:cs="Times New Roman"/>
                <w:bCs/>
                <w:kern w:val="2"/>
                <w:sz w:val="24"/>
                <w:szCs w:val="20"/>
                <w:lang w:val="en-US" w:eastAsia="zh-CN" w:bidi="ar-SA"/>
              </w:rPr>
              <w:t>.</w:t>
            </w:r>
            <w:r>
              <w:rPr>
                <w:rFonts w:hint="eastAsia" w:ascii="宋体" w:hAnsi="宋体" w:eastAsia="宋体" w:cs="Times New Roman"/>
                <w:bCs/>
                <w:kern w:val="2"/>
                <w:sz w:val="24"/>
                <w:szCs w:val="20"/>
                <w:lang w:val="en-US" w:eastAsia="zh-CN" w:bidi="ar-SA"/>
              </w:rPr>
              <w:t>9</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val="0"/>
                <w:sz w:val="24"/>
                <w:szCs w:val="28"/>
                <w:lang w:val="en-US" w:eastAsia="zh-CN" w:bidi="ar-SA"/>
              </w:rPr>
              <w:t>工程量清单和最高限价编制费</w:t>
            </w:r>
          </w:p>
        </w:tc>
        <w:tc>
          <w:tcPr>
            <w:tcW w:w="6069" w:type="dxa"/>
            <w:vAlign w:val="center"/>
          </w:tcPr>
          <w:p>
            <w:pPr>
              <w:spacing w:before="39" w:line="360" w:lineRule="auto"/>
              <w:rPr>
                <w:rFonts w:ascii="宋体" w:hAnsi="宋体" w:eastAsia="宋体" w:cs="宋体"/>
                <w:kern w:val="0"/>
                <w:sz w:val="24"/>
                <w:szCs w:val="24"/>
              </w:rPr>
            </w:pPr>
            <w:r>
              <w:rPr>
                <w:rFonts w:hint="eastAsia" w:ascii="宋体" w:hAnsi="宋体" w:eastAsia="宋体" w:cs="Times New Roman"/>
                <w:bCs/>
                <w:kern w:val="0"/>
                <w:sz w:val="24"/>
                <w:szCs w:val="28"/>
              </w:rPr>
              <w:t>（1）</w:t>
            </w:r>
            <w:r>
              <w:rPr>
                <w:rFonts w:ascii="宋体" w:hAnsi="宋体" w:eastAsia="宋体" w:cs="Times New Roman"/>
                <w:bCs/>
                <w:kern w:val="0"/>
                <w:sz w:val="24"/>
                <w:szCs w:val="28"/>
              </w:rPr>
              <w:t>收费对象</w:t>
            </w:r>
            <w:r>
              <w:rPr>
                <w:rFonts w:ascii="宋体" w:hAnsi="宋体" w:eastAsia="宋体" w:cs="宋体"/>
                <w:spacing w:val="-12"/>
                <w:kern w:val="0"/>
                <w:sz w:val="24"/>
                <w:szCs w:val="24"/>
              </w:rPr>
              <w:t>：</w:t>
            </w:r>
            <w:r>
              <w:rPr>
                <w:rFonts w:hint="eastAsia" w:ascii="宋体" w:hAnsi="宋体" w:eastAsia="宋体" w:cs="宋体"/>
                <w:bCs/>
                <w:kern w:val="0"/>
                <w:sz w:val="24"/>
                <w:szCs w:val="24"/>
              </w:rPr>
              <w:sym w:font="Wingdings" w:char="00A8"/>
            </w:r>
            <w:r>
              <w:rPr>
                <w:rFonts w:hint="eastAsia" w:ascii="宋体" w:hAnsi="宋体" w:eastAsia="宋体" w:cs="宋体"/>
                <w:bCs/>
                <w:kern w:val="0"/>
                <w:sz w:val="24"/>
                <w:szCs w:val="24"/>
              </w:rPr>
              <w:t xml:space="preserve">采购人   </w:t>
            </w:r>
            <w:r>
              <w:rPr>
                <w:rFonts w:hint="eastAsia" w:ascii="宋体" w:hAnsi="宋体" w:eastAsia="宋体" w:cs="宋体"/>
                <w:bCs/>
                <w:kern w:val="0"/>
                <w:sz w:val="24"/>
                <w:szCs w:val="24"/>
              </w:rPr>
              <w:sym w:font="Wingdings" w:char="00FE"/>
            </w:r>
            <w:r>
              <w:rPr>
                <w:rFonts w:hint="eastAsia" w:ascii="宋体" w:hAnsi="宋体" w:eastAsia="宋体" w:cs="宋体"/>
                <w:bCs/>
                <w:kern w:val="0"/>
                <w:sz w:val="24"/>
                <w:szCs w:val="24"/>
              </w:rPr>
              <w:t>成交供应商</w:t>
            </w:r>
          </w:p>
          <w:p>
            <w:pPr>
              <w:spacing w:before="24" w:line="360" w:lineRule="auto"/>
              <w:rPr>
                <w:rFonts w:ascii="宋体" w:hAnsi="宋体" w:eastAsia="宋体" w:cs="Times New Roman"/>
                <w:bCs/>
                <w:kern w:val="0"/>
                <w:sz w:val="24"/>
                <w:szCs w:val="28"/>
              </w:rPr>
            </w:pPr>
            <w:r>
              <w:rPr>
                <w:rFonts w:hint="eastAsia" w:ascii="宋体" w:hAnsi="宋体" w:eastAsia="宋体" w:cs="Times New Roman"/>
                <w:bCs/>
                <w:kern w:val="0"/>
                <w:sz w:val="24"/>
                <w:szCs w:val="28"/>
              </w:rPr>
              <w:t>（2）</w:t>
            </w:r>
            <w:r>
              <w:rPr>
                <w:rFonts w:ascii="宋体" w:hAnsi="宋体" w:eastAsia="宋体" w:cs="Times New Roman"/>
                <w:bCs/>
                <w:kern w:val="0"/>
                <w:sz w:val="24"/>
                <w:szCs w:val="28"/>
              </w:rPr>
              <w:t>收取方式</w:t>
            </w:r>
            <w:r>
              <w:rPr>
                <w:rFonts w:ascii="宋体" w:hAnsi="宋体" w:eastAsia="宋体" w:cs="宋体"/>
                <w:kern w:val="0"/>
                <w:sz w:val="24"/>
                <w:szCs w:val="24"/>
              </w:rPr>
              <w:t>：</w:t>
            </w:r>
            <w:r>
              <w:rPr>
                <w:rFonts w:hint="eastAsia" w:ascii="宋体" w:hAnsi="宋体" w:eastAsia="宋体" w:cs="宋体"/>
                <w:bCs/>
                <w:kern w:val="0"/>
                <w:sz w:val="24"/>
                <w:szCs w:val="24"/>
                <w:u w:val="single"/>
              </w:rPr>
              <w:t>转账/电汇</w:t>
            </w:r>
          </w:p>
          <w:p>
            <w:pPr>
              <w:spacing w:before="24" w:line="360" w:lineRule="auto"/>
              <w:rPr>
                <w:rFonts w:ascii="宋体" w:hAnsi="宋体" w:eastAsia="宋体" w:cs="Times New Roman"/>
                <w:kern w:val="0"/>
                <w:sz w:val="24"/>
                <w:szCs w:val="28"/>
              </w:rPr>
            </w:pPr>
            <w:r>
              <w:rPr>
                <w:rFonts w:hint="eastAsia" w:ascii="宋体" w:hAnsi="宋体" w:eastAsia="宋体" w:cs="Times New Roman"/>
                <w:kern w:val="0"/>
                <w:sz w:val="24"/>
                <w:szCs w:val="28"/>
              </w:rPr>
              <w:t>（3）</w:t>
            </w:r>
            <w:r>
              <w:rPr>
                <w:rFonts w:hint="eastAsia" w:ascii="宋体" w:hAnsi="宋体" w:eastAsia="宋体" w:cs="Times New Roman"/>
                <w:bCs/>
                <w:kern w:val="0"/>
                <w:sz w:val="24"/>
                <w:szCs w:val="28"/>
              </w:rPr>
              <w:t>收取账号：</w:t>
            </w:r>
            <w:r>
              <w:rPr>
                <w:rFonts w:hint="eastAsia" w:ascii="宋体" w:hAnsi="宋体" w:eastAsia="宋体" w:cs="Times New Roman"/>
                <w:bCs/>
                <w:kern w:val="0"/>
                <w:sz w:val="24"/>
                <w:szCs w:val="28"/>
                <w:u w:val="single"/>
              </w:rPr>
              <w:t>缴纳前向采购人索取</w:t>
            </w:r>
          </w:p>
          <w:p>
            <w:pPr>
              <w:spacing w:before="24" w:line="360" w:lineRule="auto"/>
              <w:rPr>
                <w:rFonts w:hint="eastAsia" w:ascii="宋体" w:hAnsi="宋体" w:eastAsia="宋体" w:cs="宋体"/>
                <w:color w:val="FF0000"/>
                <w:kern w:val="0"/>
                <w:sz w:val="24"/>
                <w:szCs w:val="24"/>
                <w:u w:val="single"/>
              </w:rPr>
            </w:pPr>
            <w:r>
              <w:rPr>
                <w:rFonts w:hint="eastAsia" w:ascii="宋体" w:hAnsi="宋体" w:eastAsia="宋体" w:cs="Times New Roman"/>
                <w:kern w:val="0"/>
                <w:sz w:val="24"/>
                <w:szCs w:val="28"/>
              </w:rPr>
              <w:t>（4）</w:t>
            </w:r>
            <w:r>
              <w:rPr>
                <w:rFonts w:ascii="宋体" w:hAnsi="宋体" w:eastAsia="宋体" w:cs="@仿宋_GB2312"/>
                <w:bCs/>
                <w:kern w:val="0"/>
                <w:sz w:val="24"/>
                <w:szCs w:val="28"/>
              </w:rPr>
              <w:t>收费标</w:t>
            </w:r>
            <w:r>
              <w:rPr>
                <w:rFonts w:ascii="宋体" w:hAnsi="宋体" w:eastAsia="宋体" w:cs="@仿宋_GB2312"/>
                <w:bCs/>
                <w:color w:val="auto"/>
                <w:kern w:val="0"/>
                <w:sz w:val="24"/>
                <w:szCs w:val="28"/>
              </w:rPr>
              <w:t>准：</w:t>
            </w:r>
            <w:r>
              <w:rPr>
                <w:rFonts w:hint="eastAsia" w:ascii="宋体" w:hAnsi="宋体" w:eastAsia="宋体" w:cs="@仿宋_GB2312"/>
                <w:b w:val="0"/>
                <w:color w:val="auto"/>
                <w:kern w:val="0"/>
                <w:sz w:val="24"/>
                <w:szCs w:val="20"/>
                <w:u w:val="single"/>
                <w:lang w:val="en-US" w:eastAsia="zh-CN"/>
              </w:rPr>
              <w:t>按以下标准的50%</w:t>
            </w:r>
            <w:r>
              <w:rPr>
                <w:rFonts w:ascii="宋体" w:hAnsi="宋体" w:eastAsia="宋体" w:cs="@仿宋_GB2312"/>
                <w:b w:val="0"/>
                <w:color w:val="auto"/>
                <w:kern w:val="0"/>
                <w:sz w:val="24"/>
                <w:szCs w:val="20"/>
                <w:u w:val="single"/>
              </w:rPr>
              <w:t>计取</w:t>
            </w:r>
            <w:r>
              <w:rPr>
                <w:rFonts w:hint="eastAsia" w:ascii="宋体" w:hAnsi="宋体" w:eastAsia="宋体" w:cs="宋体"/>
                <w:color w:val="auto"/>
                <w:kern w:val="0"/>
                <w:sz w:val="24"/>
                <w:szCs w:val="24"/>
                <w:u w:val="single"/>
              </w:rPr>
              <w:t>。</w:t>
            </w:r>
          </w:p>
          <w:tbl>
            <w:tblPr>
              <w:tblStyle w:val="4"/>
              <w:tblW w:w="60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617"/>
              <w:gridCol w:w="500"/>
              <w:gridCol w:w="500"/>
              <w:gridCol w:w="500"/>
              <w:gridCol w:w="611"/>
              <w:gridCol w:w="611"/>
              <w:gridCol w:w="611"/>
              <w:gridCol w:w="611"/>
              <w:gridCol w:w="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3" w:type="dxa"/>
                  <w:vMerge w:val="restart"/>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咨询项目</w:t>
                  </w:r>
                </w:p>
              </w:tc>
              <w:tc>
                <w:tcPr>
                  <w:tcW w:w="617" w:type="dxa"/>
                  <w:vMerge w:val="restart"/>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工程类型</w:t>
                  </w:r>
                </w:p>
              </w:tc>
              <w:tc>
                <w:tcPr>
                  <w:tcW w:w="4558" w:type="dxa"/>
                  <w:gridSpan w:val="8"/>
                </w:tcPr>
                <w:p>
                  <w:pPr>
                    <w:spacing w:before="24" w:line="360" w:lineRule="auto"/>
                    <w:jc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val="en-US" w:eastAsia="zh-CN" w:bidi="ar"/>
                    </w:rPr>
                    <w:t>成交金额</w:t>
                  </w:r>
                  <w:r>
                    <w:rPr>
                      <w:rFonts w:hint="eastAsia" w:ascii="宋体" w:hAnsi="宋体" w:eastAsia="宋体" w:cs="宋体"/>
                      <w:b w:val="0"/>
                      <w:bCs w:val="0"/>
                      <w:color w:val="auto"/>
                      <w:kern w:val="0"/>
                      <w:sz w:val="18"/>
                      <w:szCs w:val="18"/>
                      <w:highlight w:val="none"/>
                      <w:lang w:bidi="ar"/>
                    </w:rPr>
                    <w:t>（万元）/费率（‰）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3" w:type="dxa"/>
                  <w:vMerge w:val="continue"/>
                </w:tcPr>
                <w:p>
                  <w:pPr>
                    <w:spacing w:before="24" w:line="360" w:lineRule="auto"/>
                    <w:rPr>
                      <w:rFonts w:hint="eastAsia" w:ascii="宋体" w:hAnsi="宋体" w:eastAsia="宋体" w:cs="Times New Roman"/>
                      <w:kern w:val="0"/>
                      <w:sz w:val="18"/>
                      <w:szCs w:val="18"/>
                      <w:vertAlign w:val="baseline"/>
                      <w:lang w:val="en-US" w:eastAsia="zh-CN"/>
                    </w:rPr>
                  </w:pPr>
                </w:p>
              </w:tc>
              <w:tc>
                <w:tcPr>
                  <w:tcW w:w="617" w:type="dxa"/>
                  <w:vMerge w:val="continue"/>
                </w:tcPr>
                <w:p>
                  <w:pPr>
                    <w:spacing w:before="24" w:line="360" w:lineRule="auto"/>
                    <w:rPr>
                      <w:rFonts w:hint="eastAsia" w:ascii="宋体" w:hAnsi="宋体" w:eastAsia="宋体" w:cs="Times New Roman"/>
                      <w:kern w:val="0"/>
                      <w:sz w:val="18"/>
                      <w:szCs w:val="18"/>
                      <w:vertAlign w:val="baseline"/>
                      <w:lang w:val="en-US" w:eastAsia="zh-CN"/>
                    </w:rPr>
                  </w:pP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100 以内</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200 以内</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500 以内</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1000 以内</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2000 以内</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5000 以内</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10000以内</w:t>
                  </w:r>
                </w:p>
              </w:tc>
              <w:tc>
                <w:tcPr>
                  <w:tcW w:w="614"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b w:val="0"/>
                      <w:bCs w:val="0"/>
                      <w:color w:val="auto"/>
                      <w:kern w:val="0"/>
                      <w:sz w:val="18"/>
                      <w:szCs w:val="18"/>
                      <w:highlight w:val="none"/>
                      <w:lang w:bidi="ar"/>
                    </w:rPr>
                    <w:t>10000以上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3" w:type="dxa"/>
                  <w:vMerge w:val="restart"/>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工程量清单编制</w:t>
                  </w:r>
                </w:p>
              </w:tc>
              <w:tc>
                <w:tcPr>
                  <w:tcW w:w="617"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建筑工程</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4.8</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4.3</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3.8</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3.4</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3</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2.8</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2.5</w:t>
                  </w:r>
                </w:p>
              </w:tc>
              <w:tc>
                <w:tcPr>
                  <w:tcW w:w="614"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3" w:type="dxa"/>
                  <w:vMerge w:val="continue"/>
                </w:tcPr>
                <w:p>
                  <w:pPr>
                    <w:spacing w:before="24" w:line="360" w:lineRule="auto"/>
                    <w:rPr>
                      <w:rFonts w:hint="eastAsia" w:ascii="宋体" w:hAnsi="宋体" w:eastAsia="宋体" w:cs="Times New Roman"/>
                      <w:kern w:val="0"/>
                      <w:sz w:val="18"/>
                      <w:szCs w:val="18"/>
                      <w:vertAlign w:val="baseline"/>
                      <w:lang w:val="en-US" w:eastAsia="zh-CN"/>
                    </w:rPr>
                  </w:pPr>
                </w:p>
              </w:tc>
              <w:tc>
                <w:tcPr>
                  <w:tcW w:w="617"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安装工程</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5</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4.6</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4</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3.6</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3.1</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2.9</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2.6</w:t>
                  </w:r>
                </w:p>
              </w:tc>
              <w:tc>
                <w:tcPr>
                  <w:tcW w:w="614"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3" w:type="dxa"/>
                  <w:vMerge w:val="restart"/>
                  <w:vAlign w:val="center"/>
                </w:tcPr>
                <w:p>
                  <w:pPr>
                    <w:widowControl/>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控制价（最高</w:t>
                  </w:r>
                </w:p>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限价）</w:t>
                  </w:r>
                </w:p>
              </w:tc>
              <w:tc>
                <w:tcPr>
                  <w:tcW w:w="617"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建筑工程</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2</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1.8</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1.6</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1.4</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1.3</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1.2</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1.1</w:t>
                  </w:r>
                </w:p>
              </w:tc>
              <w:tc>
                <w:tcPr>
                  <w:tcW w:w="614"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63" w:type="dxa"/>
                  <w:vMerge w:val="continue"/>
                  <w:vAlign w:val="top"/>
                </w:tcPr>
                <w:p>
                  <w:pPr>
                    <w:spacing w:before="24" w:line="360" w:lineRule="auto"/>
                    <w:rPr>
                      <w:rFonts w:hint="eastAsia" w:ascii="宋体" w:hAnsi="宋体" w:eastAsia="宋体" w:cs="Times New Roman"/>
                      <w:kern w:val="0"/>
                      <w:sz w:val="18"/>
                      <w:szCs w:val="18"/>
                      <w:vertAlign w:val="baseline"/>
                      <w:lang w:val="en-US" w:eastAsia="zh-CN"/>
                    </w:rPr>
                  </w:pPr>
                </w:p>
              </w:tc>
              <w:tc>
                <w:tcPr>
                  <w:tcW w:w="617"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安装工程</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2.1</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1.9</w:t>
                  </w:r>
                </w:p>
              </w:tc>
              <w:tc>
                <w:tcPr>
                  <w:tcW w:w="500"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1.7</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1.6</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1.4</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1.3</w:t>
                  </w:r>
                </w:p>
              </w:tc>
              <w:tc>
                <w:tcPr>
                  <w:tcW w:w="611"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1.2</w:t>
                  </w:r>
                </w:p>
              </w:tc>
              <w:tc>
                <w:tcPr>
                  <w:tcW w:w="614" w:type="dxa"/>
                  <w:vAlign w:val="center"/>
                </w:tcPr>
                <w:p>
                  <w:pPr>
                    <w:widowControl/>
                    <w:jc w:val="center"/>
                    <w:textAlignment w:val="center"/>
                    <w:rPr>
                      <w:rFonts w:hint="eastAsia" w:ascii="宋体" w:hAnsi="宋体" w:eastAsia="宋体" w:cs="Times New Roman"/>
                      <w:kern w:val="0"/>
                      <w:sz w:val="18"/>
                      <w:szCs w:val="18"/>
                      <w:vertAlign w:val="baseline"/>
                      <w:lang w:val="en-US" w:eastAsia="zh-CN"/>
                    </w:rPr>
                  </w:pPr>
                  <w:r>
                    <w:rPr>
                      <w:rFonts w:hint="eastAsia" w:ascii="宋体" w:hAnsi="宋体" w:eastAsia="宋体" w:cs="宋体"/>
                      <w:color w:val="auto"/>
                      <w:kern w:val="0"/>
                      <w:sz w:val="18"/>
                      <w:szCs w:val="18"/>
                      <w:highlight w:val="none"/>
                      <w:lang w:bidi="ar"/>
                    </w:rPr>
                    <w:t>1.1</w:t>
                  </w:r>
                </w:p>
              </w:tc>
            </w:tr>
          </w:tbl>
          <w:p>
            <w:pPr>
              <w:spacing w:before="24" w:line="360" w:lineRule="auto"/>
              <w:rPr>
                <w:rFonts w:hint="default" w:ascii="宋体" w:hAnsi="宋体" w:eastAsia="宋体" w:cs="Times New Roman"/>
                <w:kern w:val="0"/>
                <w:sz w:val="24"/>
                <w:szCs w:val="20"/>
                <w:lang w:val="en-US" w:eastAsia="zh-CN"/>
              </w:rPr>
            </w:pPr>
            <w:r>
              <w:rPr>
                <w:rFonts w:hint="eastAsia" w:ascii="宋体" w:hAnsi="宋体" w:eastAsia="宋体" w:cs="宋体"/>
                <w:color w:val="auto"/>
                <w:kern w:val="0"/>
                <w:sz w:val="24"/>
                <w:szCs w:val="24"/>
                <w:highlight w:val="none"/>
                <w:lang w:bidi="ar"/>
              </w:rPr>
              <w:t>注</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本收费标准中的“建筑工程”适用建筑工程及配套的装饰工程、安装工程</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市政工程等。“安装工程”适用单独安装工程、装饰工程(含二次装饰装修)</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房屋修缮</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园林绿化及仿古建筑工程等。以上</w:t>
            </w:r>
            <w:r>
              <w:rPr>
                <w:rFonts w:hint="eastAsia" w:ascii="宋体" w:hAnsi="宋体" w:eastAsia="宋体" w:cs="宋体"/>
                <w:color w:val="auto"/>
                <w:kern w:val="0"/>
                <w:sz w:val="24"/>
                <w:szCs w:val="24"/>
                <w:highlight w:val="none"/>
                <w:lang w:val="en-US" w:eastAsia="zh-CN" w:bidi="ar"/>
              </w:rPr>
              <w:t>成交</w:t>
            </w:r>
            <w:r>
              <w:rPr>
                <w:rFonts w:hint="eastAsia" w:ascii="宋体" w:hAnsi="宋体" w:eastAsia="宋体" w:cs="宋体"/>
                <w:b w:val="0"/>
                <w:bCs w:val="0"/>
                <w:color w:val="auto"/>
                <w:kern w:val="0"/>
                <w:sz w:val="24"/>
                <w:szCs w:val="24"/>
                <w:highlight w:val="none"/>
                <w:lang w:val="en-US" w:eastAsia="zh-CN" w:bidi="ar"/>
              </w:rPr>
              <w:t>金额</w:t>
            </w:r>
            <w:r>
              <w:rPr>
                <w:rFonts w:hint="eastAsia" w:ascii="宋体" w:hAnsi="宋体" w:eastAsia="宋体" w:cs="宋体"/>
                <w:color w:val="auto"/>
                <w:kern w:val="0"/>
                <w:sz w:val="24"/>
                <w:szCs w:val="24"/>
                <w:highlight w:val="none"/>
                <w:lang w:bidi="ar"/>
              </w:rPr>
              <w:t>含本数。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30.10</w:t>
            </w:r>
          </w:p>
        </w:tc>
        <w:tc>
          <w:tcPr>
            <w:tcW w:w="1704" w:type="dxa"/>
            <w:vAlign w:val="center"/>
          </w:tcPr>
          <w:p>
            <w:pPr>
              <w:spacing w:before="24" w:line="360" w:lineRule="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社保证明材料</w:t>
            </w:r>
          </w:p>
          <w:p>
            <w:pPr>
              <w:spacing w:before="24" w:line="360" w:lineRule="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（如有</w:t>
            </w:r>
            <w:r>
              <w:rPr>
                <w:rFonts w:hint="eastAsia" w:ascii="宋体" w:hAnsi="宋体" w:eastAsia="宋体" w:cs="宋体"/>
                <w:color w:val="auto"/>
                <w:kern w:val="0"/>
                <w:sz w:val="24"/>
                <w:szCs w:val="24"/>
                <w:highlight w:val="none"/>
                <w:lang w:val="en-US" w:eastAsia="zh-CN" w:bidi="ar"/>
              </w:rPr>
              <w:t>要求</w:t>
            </w:r>
            <w:r>
              <w:rPr>
                <w:rFonts w:hint="eastAsia" w:ascii="宋体" w:hAnsi="宋体" w:eastAsia="宋体" w:cs="宋体"/>
                <w:color w:val="auto"/>
                <w:kern w:val="0"/>
                <w:sz w:val="24"/>
                <w:szCs w:val="24"/>
                <w:highlight w:val="none"/>
                <w:lang w:bidi="ar"/>
              </w:rPr>
              <w:t>）</w:t>
            </w:r>
          </w:p>
        </w:tc>
        <w:tc>
          <w:tcPr>
            <w:tcW w:w="6069" w:type="dxa"/>
            <w:vAlign w:val="center"/>
          </w:tcPr>
          <w:p>
            <w:pPr>
              <w:spacing w:line="360" w:lineRule="auto"/>
              <w:rPr>
                <w:rFonts w:hint="eastAsia" w:ascii="宋体" w:hAnsi="宋体" w:eastAsia="宋体" w:cs="@仿宋_GB2312"/>
                <w:bCs/>
                <w:color w:val="auto"/>
                <w:kern w:val="2"/>
                <w:sz w:val="24"/>
                <w:szCs w:val="24"/>
                <w:highlight w:val="none"/>
                <w:lang w:val="en-US" w:eastAsia="zh-CN"/>
              </w:rPr>
            </w:pPr>
            <w:r>
              <w:rPr>
                <w:rFonts w:hint="eastAsia" w:ascii="宋体" w:hAnsi="宋体" w:eastAsia="宋体" w:cs="@仿宋_GB2312"/>
                <w:bCs/>
                <w:color w:val="auto"/>
                <w:kern w:val="2"/>
                <w:sz w:val="24"/>
                <w:szCs w:val="24"/>
                <w:highlight w:val="none"/>
                <w:lang w:val="en-US" w:eastAsia="zh-CN"/>
              </w:rPr>
              <w:t>本项目磋商文件中要求提供的社保证明材料为下述形式之一（响应文件中须提供扫描件）：</w:t>
            </w:r>
          </w:p>
          <w:p>
            <w:pPr>
              <w:spacing w:line="360" w:lineRule="auto"/>
              <w:rPr>
                <w:rFonts w:hint="eastAsia" w:ascii="宋体" w:hAnsi="宋体" w:eastAsia="宋体" w:cs="@仿宋_GB2312"/>
                <w:bCs/>
                <w:color w:val="auto"/>
                <w:kern w:val="2"/>
                <w:sz w:val="24"/>
                <w:szCs w:val="24"/>
                <w:highlight w:val="none"/>
                <w:lang w:val="en-US" w:eastAsia="zh-CN"/>
              </w:rPr>
            </w:pPr>
            <w:r>
              <w:rPr>
                <w:rFonts w:hint="eastAsia" w:ascii="宋体" w:hAnsi="宋体" w:eastAsia="宋体" w:cs="@仿宋_GB2312"/>
                <w:bCs/>
                <w:color w:val="auto"/>
                <w:kern w:val="2"/>
                <w:sz w:val="24"/>
                <w:szCs w:val="24"/>
                <w:highlight w:val="none"/>
                <w:lang w:val="en-US" w:eastAsia="zh-CN"/>
              </w:rPr>
              <w:t>（1）社保局官方网站查询的缴费记录截图</w:t>
            </w:r>
            <w:r>
              <w:rPr>
                <w:rFonts w:hint="eastAsia" w:ascii="宋体" w:hAnsi="宋体" w:eastAsia="宋体" w:cs="@仿宋_GB2312"/>
                <w:b/>
                <w:bCs w:val="0"/>
                <w:color w:val="auto"/>
                <w:kern w:val="2"/>
                <w:sz w:val="24"/>
                <w:szCs w:val="24"/>
                <w:highlight w:val="none"/>
                <w:lang w:val="en-US" w:eastAsia="zh-CN" w:bidi="ar-SA"/>
              </w:rPr>
              <w:t>（至少含养老保险）</w:t>
            </w:r>
            <w:r>
              <w:rPr>
                <w:rFonts w:hint="eastAsia" w:ascii="宋体" w:hAnsi="宋体" w:eastAsia="宋体" w:cs="@仿宋_GB2312"/>
                <w:bCs/>
                <w:color w:val="auto"/>
                <w:kern w:val="2"/>
                <w:sz w:val="24"/>
                <w:szCs w:val="24"/>
                <w:highlight w:val="none"/>
                <w:lang w:val="en-US" w:eastAsia="zh-CN"/>
              </w:rPr>
              <w:t>；</w:t>
            </w:r>
          </w:p>
          <w:p>
            <w:pPr>
              <w:spacing w:line="360" w:lineRule="auto"/>
              <w:rPr>
                <w:rFonts w:hint="eastAsia" w:ascii="宋体" w:hAnsi="宋体" w:eastAsia="宋体" w:cs="宋体"/>
                <w:color w:val="auto"/>
                <w:kern w:val="0"/>
                <w:sz w:val="24"/>
                <w:szCs w:val="24"/>
                <w:highlight w:val="none"/>
                <w:lang w:bidi="ar"/>
              </w:rPr>
            </w:pPr>
            <w:r>
              <w:rPr>
                <w:rFonts w:hint="eastAsia" w:ascii="宋体" w:hAnsi="宋体" w:eastAsia="宋体" w:cs="@仿宋_GB2312"/>
                <w:bCs/>
                <w:color w:val="auto"/>
                <w:kern w:val="2"/>
                <w:sz w:val="24"/>
                <w:szCs w:val="24"/>
                <w:highlight w:val="none"/>
                <w:lang w:val="en-US" w:eastAsia="zh-CN"/>
              </w:rPr>
              <w:t>（2）其他经磋商小组认可的证明材料。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30.11</w:t>
            </w:r>
          </w:p>
        </w:tc>
        <w:tc>
          <w:tcPr>
            <w:tcW w:w="1704" w:type="dxa"/>
            <w:vAlign w:val="center"/>
          </w:tcPr>
          <w:p>
            <w:pPr>
              <w:widowControl/>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知识产权</w:t>
            </w:r>
          </w:p>
        </w:tc>
        <w:tc>
          <w:tcPr>
            <w:tcW w:w="6069" w:type="dxa"/>
          </w:tcPr>
          <w:p>
            <w:pPr>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（1）构成</w:t>
            </w:r>
            <w:r>
              <w:rPr>
                <w:rFonts w:hint="eastAsia" w:ascii="宋体" w:hAnsi="宋体" w:eastAsia="宋体" w:cs="宋体"/>
                <w:kern w:val="0"/>
                <w:sz w:val="24"/>
                <w:szCs w:val="24"/>
                <w:lang w:eastAsia="zh-CN"/>
              </w:rPr>
              <w:t>本磋商文件各个组成部分的</w:t>
            </w:r>
            <w:r>
              <w:rPr>
                <w:rFonts w:hint="eastAsia" w:ascii="宋体" w:hAnsi="宋体" w:eastAsia="宋体" w:cs="宋体"/>
                <w:kern w:val="0"/>
                <w:sz w:val="24"/>
                <w:szCs w:val="24"/>
              </w:rPr>
              <w:t>文件，未经采购人书面同意，供应商不得擅自复印和用于非本招标采购项目所需的其他目的。如因此导致采购人损失的，供应商须承担全部赔偿责任。</w:t>
            </w:r>
          </w:p>
          <w:p>
            <w:pPr>
              <w:spacing w:line="360" w:lineRule="auto"/>
              <w:jc w:val="left"/>
              <w:rPr>
                <w:rFonts w:ascii="宋体" w:hAnsi="宋体" w:eastAsia="宋体" w:cs="宋体"/>
                <w:bCs/>
                <w:kern w:val="0"/>
                <w:sz w:val="24"/>
                <w:szCs w:val="24"/>
              </w:rPr>
            </w:pPr>
            <w:r>
              <w:rPr>
                <w:rFonts w:hint="eastAsia" w:ascii="宋体" w:hAnsi="宋体" w:eastAsia="宋体" w:cs="宋体"/>
                <w:kern w:val="0"/>
                <w:sz w:val="24"/>
                <w:szCs w:val="24"/>
              </w:rPr>
              <w:t>（2）采购人在中华人民共和国境内使用成交货物（服务）、资料、技术、服务或其任何一部分时，履行合同义务后，享有不受限制的无偿使用权，不会产生因第三方提出侵犯其专利权、商标权或其它知识产权而引起的法律或经济纠纷。如供应商不拥有相应的知识产权，则在响应报价中必须包括合法获取该知识产权的一切相关费用。如因此导致采购人损失的，供应商须承担全部赔偿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30.12</w:t>
            </w:r>
          </w:p>
        </w:tc>
        <w:tc>
          <w:tcPr>
            <w:tcW w:w="1704" w:type="dxa"/>
            <w:vAlign w:val="center"/>
          </w:tcPr>
          <w:p>
            <w:pPr>
              <w:widowControl/>
              <w:spacing w:line="360" w:lineRule="auto"/>
              <w:jc w:val="left"/>
              <w:rPr>
                <w:rFonts w:ascii="宋体" w:hAnsi="宋体" w:eastAsia="宋体" w:cs="宋体"/>
                <w:kern w:val="0"/>
                <w:sz w:val="24"/>
                <w:szCs w:val="24"/>
              </w:rPr>
            </w:pPr>
            <w:r>
              <w:rPr>
                <w:rFonts w:hint="eastAsia" w:ascii="宋体" w:hAnsi="宋体" w:eastAsia="宋体" w:cs="宋体"/>
                <w:b/>
                <w:bCs/>
                <w:kern w:val="0"/>
                <w:sz w:val="24"/>
                <w:szCs w:val="24"/>
              </w:rPr>
              <w:t>重要说明</w:t>
            </w:r>
          </w:p>
        </w:tc>
        <w:tc>
          <w:tcPr>
            <w:tcW w:w="6069" w:type="dxa"/>
            <w:vAlign w:val="center"/>
          </w:tcPr>
          <w:p>
            <w:pPr>
              <w:widowControl/>
              <w:wordWrap w:val="0"/>
              <w:spacing w:line="360" w:lineRule="auto"/>
              <w:rPr>
                <w:rFonts w:ascii="宋体" w:hAnsi="宋体" w:eastAsia="宋体" w:cs="宋体"/>
                <w:b/>
                <w:bCs/>
                <w:kern w:val="0"/>
                <w:sz w:val="24"/>
                <w:szCs w:val="24"/>
              </w:rPr>
            </w:pPr>
            <w:r>
              <w:rPr>
                <w:rFonts w:hint="eastAsia" w:ascii="宋体" w:hAnsi="宋体" w:eastAsia="宋体" w:cs="宋体"/>
                <w:b/>
                <w:bCs/>
                <w:kern w:val="0"/>
                <w:sz w:val="24"/>
                <w:szCs w:val="24"/>
              </w:rPr>
              <w:t>（1）发布的工程量清单为新版.18</w:t>
            </w:r>
            <w:r>
              <w:rPr>
                <w:rFonts w:hint="eastAsia" w:ascii="宋体" w:hAnsi="宋体" w:eastAsia="宋体" w:cs="宋体"/>
                <w:b/>
                <w:bCs/>
                <w:kern w:val="2"/>
                <w:sz w:val="24"/>
                <w:szCs w:val="22"/>
              </w:rPr>
              <w:t>ZHZB</w:t>
            </w:r>
            <w:r>
              <w:rPr>
                <w:rFonts w:hint="eastAsia" w:ascii="宋体" w:hAnsi="宋体" w:eastAsia="宋体" w:cs="宋体"/>
                <w:b/>
                <w:bCs/>
                <w:kern w:val="0"/>
                <w:sz w:val="24"/>
                <w:szCs w:val="24"/>
              </w:rPr>
              <w:t>格式，供应商应及时升级造价软件，生成的已标价工程量清单文件后缀名须为.18</w:t>
            </w:r>
            <w:r>
              <w:rPr>
                <w:rFonts w:hint="eastAsia" w:ascii="宋体" w:hAnsi="宋体" w:eastAsia="宋体" w:cs="宋体"/>
                <w:b/>
                <w:bCs/>
                <w:kern w:val="2"/>
                <w:sz w:val="24"/>
                <w:szCs w:val="22"/>
              </w:rPr>
              <w:t>ZHTB</w:t>
            </w:r>
            <w:r>
              <w:rPr>
                <w:rFonts w:hint="eastAsia" w:ascii="宋体" w:hAnsi="宋体" w:eastAsia="宋体" w:cs="宋体"/>
                <w:b/>
                <w:bCs/>
                <w:kern w:val="0"/>
                <w:sz w:val="24"/>
                <w:szCs w:val="24"/>
              </w:rPr>
              <w:t>。（适用于工程量清单综合单价报价法）</w:t>
            </w:r>
          </w:p>
          <w:p>
            <w:pPr>
              <w:widowControl/>
              <w:wordWrap w:val="0"/>
              <w:spacing w:line="360" w:lineRule="auto"/>
              <w:rPr>
                <w:rFonts w:ascii="宋体" w:hAnsi="宋体" w:eastAsia="宋体" w:cs="宋体"/>
                <w:b/>
                <w:bCs/>
                <w:kern w:val="0"/>
                <w:sz w:val="24"/>
                <w:szCs w:val="24"/>
              </w:rPr>
            </w:pPr>
            <w:r>
              <w:rPr>
                <w:rFonts w:hint="eastAsia" w:ascii="宋体" w:hAnsi="宋体" w:eastAsia="宋体" w:cs="宋体"/>
                <w:b/>
                <w:bCs/>
                <w:kern w:val="0"/>
                <w:sz w:val="24"/>
                <w:szCs w:val="24"/>
              </w:rPr>
              <w:t>（2）供应商制作响应文件前，必须及时升级电子投标文件制作软件至最新版本。供应商如未及时更新电子响应文件制作软件和造价软件，产生的一切后果由供应商自行承担。</w:t>
            </w:r>
          </w:p>
          <w:p>
            <w:pPr>
              <w:widowControl/>
              <w:wordWrap w:val="0"/>
              <w:spacing w:line="360" w:lineRule="auto"/>
              <w:rPr>
                <w:rFonts w:ascii="宋体" w:hAnsi="宋体" w:eastAsia="宋体" w:cs="宋体"/>
                <w:b/>
                <w:bCs/>
                <w:kern w:val="0"/>
                <w:sz w:val="24"/>
                <w:szCs w:val="24"/>
              </w:rPr>
            </w:pPr>
            <w:r>
              <w:rPr>
                <w:rFonts w:hint="eastAsia" w:ascii="宋体" w:hAnsi="宋体" w:eastAsia="宋体" w:cs="宋体"/>
                <w:b/>
                <w:bCs/>
                <w:kern w:val="0"/>
                <w:sz w:val="24"/>
                <w:szCs w:val="24"/>
              </w:rPr>
              <w:t>（3）在使用过程中如有技术问题，请致电电子交易系统服务电话。</w:t>
            </w:r>
          </w:p>
          <w:p>
            <w:pPr>
              <w:widowControl/>
              <w:wordWrap w:val="0"/>
              <w:spacing w:line="360" w:lineRule="auto"/>
              <w:rPr>
                <w:rFonts w:ascii="宋体" w:hAnsi="宋体" w:eastAsia="宋体" w:cs="宋体"/>
                <w:b/>
                <w:bCs/>
                <w:kern w:val="0"/>
                <w:sz w:val="24"/>
                <w:szCs w:val="24"/>
              </w:rPr>
            </w:pPr>
            <w:r>
              <w:rPr>
                <w:rFonts w:hint="eastAsia" w:ascii="宋体" w:hAnsi="宋体" w:eastAsia="宋体" w:cs="宋体"/>
                <w:b/>
                <w:bCs/>
                <w:kern w:val="0"/>
                <w:sz w:val="24"/>
                <w:szCs w:val="24"/>
              </w:rPr>
              <w:t>（</w:t>
            </w:r>
            <w:r>
              <w:rPr>
                <w:rFonts w:hint="eastAsia" w:ascii="宋体" w:hAnsi="宋体" w:eastAsia="宋体" w:cs="宋体"/>
                <w:b/>
                <w:bCs/>
                <w:kern w:val="0"/>
                <w:sz w:val="24"/>
                <w:szCs w:val="24"/>
                <w:lang w:val="en-US" w:eastAsia="zh-CN"/>
              </w:rPr>
              <w:t>4</w:t>
            </w:r>
            <w:r>
              <w:rPr>
                <w:rFonts w:hint="eastAsia" w:ascii="宋体" w:hAnsi="宋体" w:eastAsia="宋体" w:cs="宋体"/>
                <w:b/>
                <w:bCs/>
                <w:kern w:val="0"/>
                <w:sz w:val="24"/>
                <w:szCs w:val="24"/>
              </w:rPr>
              <w:t>）采用一级建造师响应的应符合《住房和城乡建设部办公厅关于全面实行一级建造师电子注册证书的通知》（建办市〔2021〕40号）规定，响应文件应提供一级建造师电子注册证书，且应在个人签名处手写本人签名，未手写签名或与签名图像笔迹不一致的，该电子证书无效。</w:t>
            </w:r>
          </w:p>
          <w:p>
            <w:pPr>
              <w:widowControl/>
              <w:wordWrap w:val="0"/>
              <w:spacing w:line="360" w:lineRule="auto"/>
              <w:rPr>
                <w:rFonts w:ascii="宋体" w:hAnsi="宋体" w:eastAsia="宋体" w:cs="宋体"/>
                <w:bCs/>
                <w:kern w:val="0"/>
                <w:sz w:val="24"/>
                <w:szCs w:val="24"/>
              </w:rPr>
            </w:pPr>
            <w:r>
              <w:rPr>
                <w:rFonts w:hint="eastAsia" w:ascii="宋体" w:hAnsi="宋体" w:eastAsia="宋体" w:cs="宋体"/>
                <w:b/>
                <w:bCs/>
                <w:kern w:val="0"/>
                <w:sz w:val="24"/>
                <w:szCs w:val="24"/>
              </w:rPr>
              <w:t>（</w:t>
            </w:r>
            <w:r>
              <w:rPr>
                <w:rFonts w:hint="eastAsia" w:ascii="宋体" w:hAnsi="宋体" w:eastAsia="宋体" w:cs="宋体"/>
                <w:b/>
                <w:bCs/>
                <w:kern w:val="0"/>
                <w:sz w:val="24"/>
                <w:szCs w:val="24"/>
                <w:lang w:val="en-US" w:eastAsia="zh-CN"/>
              </w:rPr>
              <w:t>5</w:t>
            </w:r>
            <w:r>
              <w:rPr>
                <w:rFonts w:hint="eastAsia" w:ascii="宋体" w:hAnsi="宋体" w:eastAsia="宋体" w:cs="宋体"/>
                <w:b/>
                <w:bCs/>
                <w:kern w:val="0"/>
                <w:sz w:val="24"/>
                <w:szCs w:val="24"/>
              </w:rPr>
              <w:t>）关于安徽省住房和城乡建设厅颁发的二级建造师电子注册证书应符合“安徽省住房和城乡建设厅关于执行《全国一体化在线政务服务平台电子证照二级建造师注册证书》标准的通知”要求，新版的二级建造师电子证书打印后，应在个人签名处手写本人签名，未手写签名或与签名图像笔迹不一致的，该电子证书无效。对于其他省份颁发的二级建造师注册证书使用要求，证书颁发单位另有规定的按其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hint="eastAsia" w:ascii="宋体" w:hAnsi="宋体" w:eastAsia="宋体" w:cs="Times New Roman"/>
                <w:bCs/>
                <w:kern w:val="2"/>
                <w:sz w:val="24"/>
                <w:szCs w:val="20"/>
                <w:lang w:val="en-US" w:eastAsia="zh-CN" w:bidi="ar-SA"/>
              </w:rPr>
            </w:pPr>
            <w:r>
              <w:rPr>
                <w:rFonts w:ascii="宋体" w:hAnsi="宋体" w:eastAsia="宋体" w:cs="Times New Roman"/>
                <w:bCs/>
                <w:kern w:val="2"/>
                <w:sz w:val="24"/>
                <w:szCs w:val="20"/>
                <w:lang w:val="en-US" w:eastAsia="zh-CN" w:bidi="ar-SA"/>
              </w:rPr>
              <w:t>3</w:t>
            </w:r>
            <w:r>
              <w:rPr>
                <w:rFonts w:hint="eastAsia" w:ascii="宋体" w:hAnsi="宋体" w:eastAsia="宋体" w:cs="Times New Roman"/>
                <w:bCs/>
                <w:kern w:val="2"/>
                <w:sz w:val="24"/>
                <w:szCs w:val="20"/>
                <w:lang w:val="en-US" w:eastAsia="zh-CN" w:bidi="ar-SA"/>
              </w:rPr>
              <w:t>0</w:t>
            </w:r>
            <w:r>
              <w:rPr>
                <w:rFonts w:ascii="宋体" w:hAnsi="宋体" w:eastAsia="宋体" w:cs="Times New Roman"/>
                <w:bCs/>
                <w:kern w:val="2"/>
                <w:sz w:val="24"/>
                <w:szCs w:val="20"/>
                <w:lang w:val="en-US" w:eastAsia="zh-CN" w:bidi="ar-SA"/>
              </w:rPr>
              <w:t>.1</w:t>
            </w:r>
            <w:r>
              <w:rPr>
                <w:rFonts w:hint="eastAsia" w:ascii="宋体" w:hAnsi="宋体" w:eastAsia="宋体" w:cs="Times New Roman"/>
                <w:bCs/>
                <w:kern w:val="2"/>
                <w:sz w:val="24"/>
                <w:szCs w:val="20"/>
                <w:lang w:val="en-US" w:eastAsia="zh-CN" w:bidi="ar-SA"/>
              </w:rPr>
              <w:t>3</w:t>
            </w:r>
          </w:p>
        </w:tc>
        <w:tc>
          <w:tcPr>
            <w:tcW w:w="1704" w:type="dxa"/>
            <w:vAlign w:val="center"/>
          </w:tcPr>
          <w:p>
            <w:pPr>
              <w:widowControl w:val="0"/>
              <w:spacing w:before="0" w:beforeAutospacing="0" w:after="0" w:afterAutospacing="0" w:line="360" w:lineRule="auto"/>
              <w:jc w:val="both"/>
              <w:rPr>
                <w:rFonts w:ascii="宋体" w:hAnsi="宋体" w:eastAsia="宋体" w:cs="Times New Roman"/>
                <w:b w:val="0"/>
                <w:bCs/>
                <w:sz w:val="24"/>
                <w:szCs w:val="28"/>
                <w:lang w:val="en-US" w:eastAsia="zh-CN" w:bidi="ar-SA"/>
              </w:rPr>
            </w:pPr>
            <w:r>
              <w:rPr>
                <w:rFonts w:hint="eastAsia" w:ascii="宋体" w:hAnsi="宋体" w:eastAsia="宋体" w:cs="Times New Roman"/>
                <w:b w:val="0"/>
                <w:bCs/>
                <w:color w:val="auto"/>
                <w:sz w:val="24"/>
                <w:szCs w:val="28"/>
                <w:highlight w:val="none"/>
                <w:lang w:val="en-US" w:eastAsia="zh-CN" w:bidi="ar-SA"/>
              </w:rPr>
              <w:t>解释权及符号定义</w:t>
            </w:r>
          </w:p>
        </w:tc>
        <w:tc>
          <w:tcPr>
            <w:tcW w:w="6069" w:type="dxa"/>
            <w:vAlign w:val="center"/>
          </w:tcPr>
          <w:p>
            <w:pPr>
              <w:spacing w:line="360" w:lineRule="auto"/>
              <w:rPr>
                <w:rFonts w:ascii="宋体" w:hAnsi="宋体" w:eastAsia="宋体" w:cs="Times New Roman"/>
                <w:bCs/>
                <w:kern w:val="0"/>
                <w:sz w:val="24"/>
                <w:szCs w:val="24"/>
              </w:rPr>
            </w:pPr>
            <w:r>
              <w:rPr>
                <w:rFonts w:hint="eastAsia" w:ascii="宋体" w:hAnsi="宋体" w:eastAsia="宋体" w:cs="Times New Roman"/>
                <w:bCs/>
                <w:kern w:val="0"/>
                <w:sz w:val="24"/>
                <w:szCs w:val="24"/>
              </w:rPr>
              <w:t>（1）解释权：</w:t>
            </w:r>
          </w:p>
          <w:p>
            <w:pPr>
              <w:widowControl w:val="0"/>
              <w:spacing w:before="0" w:beforeAutospacing="0" w:after="0" w:afterAutospacing="0" w:line="360" w:lineRule="auto"/>
              <w:jc w:val="both"/>
              <w:rPr>
                <w:rFonts w:ascii="宋体" w:hAnsi="宋体" w:eastAsia="宋体" w:cs="Times New Roman"/>
                <w:b w:val="0"/>
                <w:bCs/>
                <w:sz w:val="24"/>
                <w:szCs w:val="24"/>
                <w:lang w:val="en-US" w:eastAsia="zh-CN" w:bidi="ar-SA"/>
              </w:rPr>
            </w:pPr>
            <w:r>
              <w:rPr>
                <w:rFonts w:hint="eastAsia" w:ascii="宋体" w:hAnsi="宋体" w:eastAsia="宋体" w:cs="Times New Roman"/>
                <w:b w:val="0"/>
                <w:bCs/>
                <w:sz w:val="24"/>
                <w:szCs w:val="24"/>
                <w:lang w:val="en-US" w:eastAsia="zh-CN" w:bidi="ar-SA"/>
              </w:rPr>
              <w:fldChar w:fldCharType="begin"/>
            </w:r>
            <w:r>
              <w:rPr>
                <w:rFonts w:hint="eastAsia" w:ascii="宋体" w:hAnsi="宋体" w:eastAsia="宋体" w:cs="Times New Roman"/>
                <w:b w:val="0"/>
                <w:bCs/>
                <w:sz w:val="24"/>
                <w:szCs w:val="24"/>
                <w:lang w:val="en-US" w:eastAsia="zh-CN" w:bidi="ar-SA"/>
              </w:rPr>
              <w:instrText xml:space="preserve"> = 1 \* GB3 \* MERGEFORMAT </w:instrText>
            </w:r>
            <w:r>
              <w:rPr>
                <w:rFonts w:hint="eastAsia" w:ascii="宋体" w:hAnsi="宋体" w:eastAsia="宋体" w:cs="Times New Roman"/>
                <w:b w:val="0"/>
                <w:bCs/>
                <w:sz w:val="24"/>
                <w:szCs w:val="24"/>
                <w:lang w:val="en-US" w:eastAsia="zh-CN" w:bidi="ar-SA"/>
              </w:rPr>
              <w:fldChar w:fldCharType="separate"/>
            </w:r>
            <w:r>
              <w:rPr>
                <w:rFonts w:ascii="宋体" w:hAnsi="宋体" w:eastAsia="宋体" w:cs="Times New Roman"/>
                <w:b w:val="0"/>
                <w:bCs/>
                <w:sz w:val="24"/>
                <w:szCs w:val="24"/>
                <w:lang w:val="en-US" w:eastAsia="zh-CN" w:bidi="ar-SA"/>
              </w:rPr>
              <w:t>①</w:t>
            </w:r>
            <w:r>
              <w:rPr>
                <w:rFonts w:hint="eastAsia" w:ascii="宋体" w:hAnsi="宋体" w:eastAsia="宋体" w:cs="Times New Roman"/>
                <w:b w:val="0"/>
                <w:bCs/>
                <w:sz w:val="24"/>
                <w:szCs w:val="24"/>
                <w:lang w:val="en-US" w:eastAsia="zh-CN" w:bidi="ar-SA"/>
              </w:rPr>
              <w:fldChar w:fldCharType="end"/>
            </w:r>
            <w:r>
              <w:rPr>
                <w:rFonts w:ascii="宋体" w:hAnsi="宋体" w:eastAsia="宋体" w:cs="Times New Roman"/>
                <w:b w:val="0"/>
                <w:bCs/>
                <w:sz w:val="24"/>
                <w:szCs w:val="24"/>
                <w:lang w:val="en-US" w:eastAsia="zh-CN" w:bidi="ar-SA"/>
              </w:rPr>
              <w:t>构成本</w:t>
            </w:r>
            <w:r>
              <w:rPr>
                <w:rFonts w:hint="eastAsia" w:ascii="宋体" w:hAnsi="宋体" w:eastAsia="宋体" w:cs="Times New Roman"/>
                <w:b w:val="0"/>
                <w:bCs/>
                <w:sz w:val="24"/>
                <w:szCs w:val="24"/>
                <w:lang w:val="en-US" w:eastAsia="zh-CN" w:bidi="ar-SA"/>
              </w:rPr>
              <w:t>磋商</w:t>
            </w:r>
            <w:r>
              <w:rPr>
                <w:rFonts w:ascii="宋体" w:hAnsi="宋体" w:eastAsia="宋体" w:cs="Times New Roman"/>
                <w:b w:val="0"/>
                <w:bCs/>
                <w:sz w:val="24"/>
                <w:szCs w:val="24"/>
                <w:lang w:val="en-US" w:eastAsia="zh-CN" w:bidi="ar-SA"/>
              </w:rPr>
              <w:t>文件的各个组成文件应互为解释，互为说明；</w:t>
            </w:r>
          </w:p>
          <w:p>
            <w:pPr>
              <w:widowControl w:val="0"/>
              <w:spacing w:before="0" w:beforeAutospacing="0" w:after="0" w:afterAutospacing="0" w:line="360" w:lineRule="auto"/>
              <w:jc w:val="both"/>
              <w:rPr>
                <w:rFonts w:ascii="宋体" w:hAnsi="宋体" w:eastAsia="宋体" w:cs="Times New Roman"/>
                <w:b w:val="0"/>
                <w:bCs/>
                <w:sz w:val="24"/>
                <w:szCs w:val="24"/>
                <w:lang w:val="en-US" w:eastAsia="zh-CN" w:bidi="ar-SA"/>
              </w:rPr>
            </w:pPr>
            <w:r>
              <w:rPr>
                <w:rFonts w:hint="eastAsia" w:ascii="宋体" w:hAnsi="宋体" w:eastAsia="宋体" w:cs="Times New Roman"/>
                <w:b w:val="0"/>
                <w:bCs/>
                <w:sz w:val="24"/>
                <w:szCs w:val="24"/>
                <w:lang w:val="en-US" w:eastAsia="zh-CN" w:bidi="ar-SA"/>
              </w:rPr>
              <w:fldChar w:fldCharType="begin"/>
            </w:r>
            <w:r>
              <w:rPr>
                <w:rFonts w:hint="eastAsia" w:ascii="宋体" w:hAnsi="宋体" w:eastAsia="宋体" w:cs="Times New Roman"/>
                <w:b w:val="0"/>
                <w:bCs/>
                <w:sz w:val="24"/>
                <w:szCs w:val="24"/>
                <w:lang w:val="en-US" w:eastAsia="zh-CN" w:bidi="ar-SA"/>
              </w:rPr>
              <w:instrText xml:space="preserve"> = 2 \* GB3 \* MERGEFORMAT </w:instrText>
            </w:r>
            <w:r>
              <w:rPr>
                <w:rFonts w:hint="eastAsia" w:ascii="宋体" w:hAnsi="宋体" w:eastAsia="宋体" w:cs="Times New Roman"/>
                <w:b w:val="0"/>
                <w:bCs/>
                <w:sz w:val="24"/>
                <w:szCs w:val="24"/>
                <w:lang w:val="en-US" w:eastAsia="zh-CN" w:bidi="ar-SA"/>
              </w:rPr>
              <w:fldChar w:fldCharType="separate"/>
            </w:r>
            <w:r>
              <w:rPr>
                <w:rFonts w:ascii="宋体" w:hAnsi="宋体" w:eastAsia="宋体" w:cs="Times New Roman"/>
                <w:b w:val="0"/>
                <w:bCs/>
                <w:sz w:val="24"/>
                <w:szCs w:val="24"/>
                <w:lang w:val="en-US" w:eastAsia="zh-CN" w:bidi="ar-SA"/>
              </w:rPr>
              <w:t>②</w:t>
            </w:r>
            <w:r>
              <w:rPr>
                <w:rFonts w:hint="eastAsia" w:ascii="宋体" w:hAnsi="宋体" w:eastAsia="宋体" w:cs="Times New Roman"/>
                <w:b w:val="0"/>
                <w:bCs/>
                <w:sz w:val="24"/>
                <w:szCs w:val="24"/>
                <w:lang w:val="en-US" w:eastAsia="zh-CN" w:bidi="ar-SA"/>
              </w:rPr>
              <w:fldChar w:fldCharType="end"/>
            </w:r>
            <w:r>
              <w:rPr>
                <w:rFonts w:ascii="宋体" w:hAnsi="宋体" w:eastAsia="宋体" w:cs="Times New Roman"/>
                <w:b w:val="0"/>
                <w:bCs/>
                <w:sz w:val="24"/>
                <w:szCs w:val="24"/>
                <w:lang w:val="en-US" w:eastAsia="zh-CN" w:bidi="ar-SA"/>
              </w:rPr>
              <w:t>同一组成文件中就同一事项的规定或约定不一致的，以编排顺序在后者为准；</w:t>
            </w:r>
          </w:p>
          <w:p>
            <w:pPr>
              <w:widowControl w:val="0"/>
              <w:spacing w:before="0" w:beforeAutospacing="0" w:after="0" w:afterAutospacing="0" w:line="360" w:lineRule="auto"/>
              <w:jc w:val="both"/>
              <w:rPr>
                <w:rFonts w:ascii="宋体" w:hAnsi="宋体" w:eastAsia="宋体" w:cs="Times New Roman"/>
                <w:b w:val="0"/>
                <w:bCs/>
                <w:sz w:val="24"/>
                <w:szCs w:val="24"/>
                <w:lang w:val="en-US" w:eastAsia="zh-CN" w:bidi="ar-SA"/>
              </w:rPr>
            </w:pPr>
            <w:r>
              <w:rPr>
                <w:rFonts w:hint="eastAsia" w:ascii="宋体" w:hAnsi="宋体" w:eastAsia="宋体" w:cs="Times New Roman"/>
                <w:b w:val="0"/>
                <w:bCs/>
                <w:sz w:val="24"/>
                <w:szCs w:val="24"/>
                <w:lang w:val="en-US" w:eastAsia="zh-CN" w:bidi="ar-SA"/>
              </w:rPr>
              <w:fldChar w:fldCharType="begin"/>
            </w:r>
            <w:r>
              <w:rPr>
                <w:rFonts w:hint="eastAsia" w:ascii="宋体" w:hAnsi="宋体" w:eastAsia="宋体" w:cs="Times New Roman"/>
                <w:b w:val="0"/>
                <w:bCs/>
                <w:sz w:val="24"/>
                <w:szCs w:val="24"/>
                <w:lang w:val="en-US" w:eastAsia="zh-CN" w:bidi="ar-SA"/>
              </w:rPr>
              <w:instrText xml:space="preserve"> = 3 \* GB3 \* MERGEFORMAT </w:instrText>
            </w:r>
            <w:r>
              <w:rPr>
                <w:rFonts w:hint="eastAsia" w:ascii="宋体" w:hAnsi="宋体" w:eastAsia="宋体" w:cs="Times New Roman"/>
                <w:b w:val="0"/>
                <w:bCs/>
                <w:sz w:val="24"/>
                <w:szCs w:val="24"/>
                <w:lang w:val="en-US" w:eastAsia="zh-CN" w:bidi="ar-SA"/>
              </w:rPr>
              <w:fldChar w:fldCharType="separate"/>
            </w:r>
            <w:r>
              <w:rPr>
                <w:rFonts w:ascii="宋体" w:hAnsi="宋体" w:eastAsia="宋体" w:cs="Times New Roman"/>
                <w:b w:val="0"/>
                <w:bCs/>
                <w:sz w:val="24"/>
                <w:szCs w:val="24"/>
                <w:lang w:val="en-US" w:eastAsia="zh-CN" w:bidi="ar-SA"/>
              </w:rPr>
              <w:t>③</w:t>
            </w:r>
            <w:r>
              <w:rPr>
                <w:rFonts w:hint="eastAsia" w:ascii="宋体" w:hAnsi="宋体" w:eastAsia="宋体" w:cs="Times New Roman"/>
                <w:b w:val="0"/>
                <w:bCs/>
                <w:sz w:val="24"/>
                <w:szCs w:val="24"/>
                <w:lang w:val="en-US" w:eastAsia="zh-CN" w:bidi="ar-SA"/>
              </w:rPr>
              <w:fldChar w:fldCharType="end"/>
            </w:r>
            <w:r>
              <w:rPr>
                <w:rFonts w:ascii="宋体" w:hAnsi="宋体" w:eastAsia="宋体" w:cs="Times New Roman"/>
                <w:b w:val="0"/>
                <w:bCs/>
                <w:sz w:val="24"/>
                <w:szCs w:val="24"/>
                <w:lang w:val="en-US" w:eastAsia="zh-CN" w:bidi="ar-SA"/>
              </w:rPr>
              <w:t>如有不明确或不一致，构成合同文件组成内容的，以合同文件约定内容为准，且以专用合同条款约定的合同文件优先顺序解释；</w:t>
            </w:r>
          </w:p>
          <w:p>
            <w:pPr>
              <w:widowControl w:val="0"/>
              <w:spacing w:before="0" w:beforeAutospacing="0" w:after="0" w:afterAutospacing="0" w:line="360" w:lineRule="auto"/>
              <w:jc w:val="both"/>
              <w:rPr>
                <w:rFonts w:ascii="宋体" w:hAnsi="宋体" w:eastAsia="宋体" w:cs="Times New Roman"/>
                <w:b w:val="0"/>
                <w:bCs/>
                <w:sz w:val="24"/>
                <w:szCs w:val="24"/>
                <w:lang w:val="en-US" w:eastAsia="zh-CN" w:bidi="ar-SA"/>
              </w:rPr>
            </w:pPr>
            <w:r>
              <w:rPr>
                <w:rFonts w:hint="eastAsia" w:ascii="宋体" w:hAnsi="宋体" w:eastAsia="宋体" w:cs="Times New Roman"/>
                <w:b w:val="0"/>
                <w:bCs/>
                <w:sz w:val="24"/>
                <w:szCs w:val="24"/>
                <w:lang w:val="en-US" w:eastAsia="zh-CN" w:bidi="ar-SA"/>
              </w:rPr>
              <w:fldChar w:fldCharType="begin"/>
            </w:r>
            <w:r>
              <w:rPr>
                <w:rFonts w:hint="eastAsia" w:ascii="宋体" w:hAnsi="宋体" w:eastAsia="宋体" w:cs="Times New Roman"/>
                <w:b w:val="0"/>
                <w:bCs/>
                <w:sz w:val="24"/>
                <w:szCs w:val="24"/>
                <w:lang w:val="en-US" w:eastAsia="zh-CN" w:bidi="ar-SA"/>
              </w:rPr>
              <w:instrText xml:space="preserve"> = 4 \* GB3 \* MERGEFORMAT </w:instrText>
            </w:r>
            <w:r>
              <w:rPr>
                <w:rFonts w:hint="eastAsia" w:ascii="宋体" w:hAnsi="宋体" w:eastAsia="宋体" w:cs="Times New Roman"/>
                <w:b w:val="0"/>
                <w:bCs/>
                <w:sz w:val="24"/>
                <w:szCs w:val="24"/>
                <w:lang w:val="en-US" w:eastAsia="zh-CN" w:bidi="ar-SA"/>
              </w:rPr>
              <w:fldChar w:fldCharType="separate"/>
            </w:r>
            <w:r>
              <w:rPr>
                <w:rFonts w:ascii="宋体" w:hAnsi="宋体" w:eastAsia="宋体" w:cs="Times New Roman"/>
                <w:b w:val="0"/>
                <w:bCs/>
                <w:sz w:val="24"/>
                <w:szCs w:val="24"/>
                <w:lang w:val="en-US" w:eastAsia="zh-CN" w:bidi="ar-SA"/>
              </w:rPr>
              <w:t>④</w:t>
            </w:r>
            <w:r>
              <w:rPr>
                <w:rFonts w:hint="eastAsia" w:ascii="宋体" w:hAnsi="宋体" w:eastAsia="宋体" w:cs="Times New Roman"/>
                <w:b w:val="0"/>
                <w:bCs/>
                <w:sz w:val="24"/>
                <w:szCs w:val="24"/>
                <w:lang w:val="en-US" w:eastAsia="zh-CN" w:bidi="ar-SA"/>
              </w:rPr>
              <w:fldChar w:fldCharType="end"/>
            </w:r>
            <w:r>
              <w:rPr>
                <w:rFonts w:ascii="宋体" w:hAnsi="宋体" w:eastAsia="宋体" w:cs="Times New Roman"/>
                <w:b w:val="0"/>
                <w:bCs/>
                <w:sz w:val="24"/>
                <w:szCs w:val="24"/>
                <w:lang w:val="en-US" w:eastAsia="zh-CN" w:bidi="ar-SA"/>
              </w:rPr>
              <w:t>除</w:t>
            </w:r>
            <w:r>
              <w:rPr>
                <w:rFonts w:hint="eastAsia" w:ascii="宋体" w:hAnsi="宋体" w:eastAsia="宋体" w:cs="Times New Roman"/>
                <w:b w:val="0"/>
                <w:bCs/>
                <w:sz w:val="24"/>
                <w:szCs w:val="24"/>
                <w:lang w:val="en-US" w:eastAsia="zh-CN" w:bidi="ar-SA"/>
              </w:rPr>
              <w:t>磋商</w:t>
            </w:r>
            <w:r>
              <w:rPr>
                <w:rFonts w:ascii="宋体" w:hAnsi="宋体" w:eastAsia="宋体" w:cs="Times New Roman"/>
                <w:b w:val="0"/>
                <w:bCs/>
                <w:sz w:val="24"/>
                <w:szCs w:val="24"/>
                <w:lang w:val="en-US" w:eastAsia="zh-CN" w:bidi="ar-SA"/>
              </w:rPr>
              <w:t>文件中有特别规定外，仅适用于</w:t>
            </w:r>
            <w:r>
              <w:rPr>
                <w:rFonts w:hint="eastAsia" w:ascii="宋体" w:hAnsi="宋体" w:eastAsia="宋体" w:cs="Times New Roman"/>
                <w:b w:val="0"/>
                <w:bCs/>
                <w:sz w:val="24"/>
                <w:szCs w:val="24"/>
                <w:lang w:val="en-US" w:eastAsia="zh-CN" w:bidi="ar-SA"/>
              </w:rPr>
              <w:t>磋商及响应文件提交</w:t>
            </w:r>
            <w:r>
              <w:rPr>
                <w:rFonts w:ascii="宋体" w:hAnsi="宋体" w:eastAsia="宋体" w:cs="Times New Roman"/>
                <w:b w:val="0"/>
                <w:bCs/>
                <w:sz w:val="24"/>
                <w:szCs w:val="24"/>
                <w:lang w:val="en-US" w:eastAsia="zh-CN" w:bidi="ar-SA"/>
              </w:rPr>
              <w:t>阶段的规定，按</w:t>
            </w:r>
            <w:r>
              <w:rPr>
                <w:rFonts w:hint="eastAsia" w:ascii="宋体" w:hAnsi="宋体" w:eastAsia="宋体" w:cs="Times New Roman"/>
                <w:b w:val="0"/>
                <w:bCs/>
                <w:sz w:val="24"/>
                <w:szCs w:val="24"/>
                <w:lang w:val="en-US" w:eastAsia="zh-CN" w:bidi="ar-SA"/>
              </w:rPr>
              <w:t>竞争性磋商</w:t>
            </w:r>
            <w:r>
              <w:rPr>
                <w:rFonts w:ascii="宋体" w:hAnsi="宋体" w:eastAsia="宋体" w:cs="Times New Roman"/>
                <w:b w:val="0"/>
                <w:bCs/>
                <w:sz w:val="24"/>
                <w:szCs w:val="24"/>
                <w:lang w:val="en-US" w:eastAsia="zh-CN" w:bidi="ar-SA"/>
              </w:rPr>
              <w:t>公告、</w:t>
            </w:r>
            <w:r>
              <w:rPr>
                <w:rFonts w:hint="eastAsia" w:ascii="宋体" w:hAnsi="宋体" w:eastAsia="宋体" w:cs="Times New Roman"/>
                <w:b w:val="0"/>
                <w:bCs/>
                <w:sz w:val="24"/>
                <w:szCs w:val="24"/>
                <w:lang w:val="en-US" w:eastAsia="zh-CN" w:bidi="ar-SA"/>
              </w:rPr>
              <w:t>磋商邀请、供应商</w:t>
            </w:r>
            <w:r>
              <w:rPr>
                <w:rFonts w:ascii="宋体" w:hAnsi="宋体" w:eastAsia="宋体" w:cs="Times New Roman"/>
                <w:b w:val="0"/>
                <w:bCs/>
                <w:sz w:val="24"/>
                <w:szCs w:val="24"/>
                <w:lang w:val="en-US" w:eastAsia="zh-CN" w:bidi="ar-SA"/>
              </w:rPr>
              <w:t>须知、评</w:t>
            </w:r>
            <w:r>
              <w:rPr>
                <w:rFonts w:hint="eastAsia" w:ascii="宋体" w:hAnsi="宋体" w:eastAsia="宋体" w:cs="Times New Roman"/>
                <w:b w:val="0"/>
                <w:bCs/>
                <w:sz w:val="24"/>
                <w:szCs w:val="24"/>
                <w:lang w:val="en-US" w:eastAsia="zh-CN" w:bidi="ar-SA"/>
              </w:rPr>
              <w:t>审方</w:t>
            </w:r>
            <w:r>
              <w:rPr>
                <w:rFonts w:ascii="宋体" w:hAnsi="宋体" w:eastAsia="宋体" w:cs="Times New Roman"/>
                <w:b w:val="0"/>
                <w:bCs/>
                <w:sz w:val="24"/>
                <w:szCs w:val="24"/>
                <w:lang w:val="en-US" w:eastAsia="zh-CN" w:bidi="ar-SA"/>
              </w:rPr>
              <w:t>法</w:t>
            </w:r>
            <w:r>
              <w:rPr>
                <w:rFonts w:hint="eastAsia" w:ascii="宋体" w:hAnsi="宋体" w:eastAsia="宋体" w:cs="Times New Roman"/>
                <w:b w:val="0"/>
                <w:bCs/>
                <w:sz w:val="24"/>
                <w:szCs w:val="24"/>
                <w:lang w:val="en-US" w:eastAsia="zh-CN" w:bidi="ar-SA"/>
              </w:rPr>
              <w:t>和标准</w:t>
            </w:r>
            <w:r>
              <w:rPr>
                <w:rFonts w:ascii="宋体" w:hAnsi="宋体" w:eastAsia="宋体" w:cs="Times New Roman"/>
                <w:b w:val="0"/>
                <w:bCs/>
                <w:sz w:val="24"/>
                <w:szCs w:val="24"/>
                <w:lang w:val="en-US" w:eastAsia="zh-CN" w:bidi="ar-SA"/>
              </w:rPr>
              <w:t>、</w:t>
            </w:r>
            <w:r>
              <w:rPr>
                <w:rFonts w:hint="eastAsia" w:ascii="宋体" w:hAnsi="宋体" w:eastAsia="宋体" w:cs="Times New Roman"/>
                <w:b w:val="0"/>
                <w:bCs/>
                <w:sz w:val="24"/>
                <w:szCs w:val="24"/>
                <w:lang w:val="en-US" w:eastAsia="zh-CN" w:bidi="ar-SA"/>
              </w:rPr>
              <w:t>响应</w:t>
            </w:r>
            <w:r>
              <w:rPr>
                <w:rFonts w:ascii="宋体" w:hAnsi="宋体" w:eastAsia="宋体" w:cs="Times New Roman"/>
                <w:b w:val="0"/>
                <w:bCs/>
                <w:sz w:val="24"/>
                <w:szCs w:val="24"/>
                <w:lang w:val="en-US" w:eastAsia="zh-CN" w:bidi="ar-SA"/>
              </w:rPr>
              <w:t>文件格式的先后顺序解释；</w:t>
            </w:r>
          </w:p>
          <w:p>
            <w:pPr>
              <w:widowControl w:val="0"/>
              <w:spacing w:before="0" w:beforeAutospacing="0" w:after="0" w:afterAutospacing="0" w:line="360" w:lineRule="auto"/>
              <w:jc w:val="both"/>
              <w:rPr>
                <w:rFonts w:ascii="宋体" w:hAnsi="宋体" w:eastAsia="宋体" w:cs="Times New Roman"/>
                <w:b w:val="0"/>
                <w:bCs/>
                <w:sz w:val="24"/>
                <w:szCs w:val="24"/>
                <w:lang w:val="en-US" w:eastAsia="zh-CN" w:bidi="ar-SA"/>
              </w:rPr>
            </w:pPr>
            <w:r>
              <w:rPr>
                <w:rFonts w:hint="eastAsia" w:ascii="宋体" w:hAnsi="宋体" w:eastAsia="宋体" w:cs="Times New Roman"/>
                <w:b w:val="0"/>
                <w:bCs/>
                <w:sz w:val="24"/>
                <w:szCs w:val="24"/>
                <w:lang w:val="en-US" w:eastAsia="zh-CN" w:bidi="ar-SA"/>
              </w:rPr>
              <w:fldChar w:fldCharType="begin"/>
            </w:r>
            <w:r>
              <w:rPr>
                <w:rFonts w:hint="eastAsia" w:ascii="宋体" w:hAnsi="宋体" w:eastAsia="宋体" w:cs="Times New Roman"/>
                <w:b w:val="0"/>
                <w:bCs/>
                <w:sz w:val="24"/>
                <w:szCs w:val="24"/>
                <w:lang w:val="en-US" w:eastAsia="zh-CN" w:bidi="ar-SA"/>
              </w:rPr>
              <w:instrText xml:space="preserve"> = 5 \* GB3 \* MERGEFORMAT </w:instrText>
            </w:r>
            <w:r>
              <w:rPr>
                <w:rFonts w:hint="eastAsia" w:ascii="宋体" w:hAnsi="宋体" w:eastAsia="宋体" w:cs="Times New Roman"/>
                <w:b w:val="0"/>
                <w:bCs/>
                <w:sz w:val="24"/>
                <w:szCs w:val="24"/>
                <w:lang w:val="en-US" w:eastAsia="zh-CN" w:bidi="ar-SA"/>
              </w:rPr>
              <w:fldChar w:fldCharType="separate"/>
            </w:r>
            <w:r>
              <w:rPr>
                <w:rFonts w:ascii="宋体" w:hAnsi="宋体" w:eastAsia="宋体" w:cs="Times New Roman"/>
                <w:b w:val="0"/>
                <w:bCs/>
                <w:sz w:val="24"/>
                <w:szCs w:val="24"/>
                <w:lang w:val="en-US" w:eastAsia="zh-CN" w:bidi="ar-SA"/>
              </w:rPr>
              <w:t>⑤</w:t>
            </w:r>
            <w:r>
              <w:rPr>
                <w:rFonts w:hint="eastAsia" w:ascii="宋体" w:hAnsi="宋体" w:eastAsia="宋体" w:cs="Times New Roman"/>
                <w:b w:val="0"/>
                <w:bCs/>
                <w:sz w:val="24"/>
                <w:szCs w:val="24"/>
                <w:lang w:val="en-US" w:eastAsia="zh-CN" w:bidi="ar-SA"/>
              </w:rPr>
              <w:fldChar w:fldCharType="end"/>
            </w:r>
            <w:r>
              <w:rPr>
                <w:rFonts w:ascii="宋体" w:hAnsi="宋体" w:eastAsia="宋体" w:cs="Times New Roman"/>
                <w:b w:val="0"/>
                <w:bCs/>
                <w:sz w:val="24"/>
                <w:szCs w:val="24"/>
                <w:lang w:val="en-US" w:eastAsia="zh-CN" w:bidi="ar-SA"/>
              </w:rPr>
              <w:t>按本款前述规定仍不能形成结论的，由</w:t>
            </w:r>
            <w:r>
              <w:rPr>
                <w:rFonts w:hint="eastAsia" w:ascii="宋体" w:hAnsi="宋体" w:eastAsia="宋体" w:cs="Times New Roman"/>
                <w:b w:val="0"/>
                <w:bCs/>
                <w:sz w:val="24"/>
                <w:szCs w:val="24"/>
                <w:lang w:val="en-US" w:eastAsia="zh-CN" w:bidi="ar-SA"/>
              </w:rPr>
              <w:t>采购</w:t>
            </w:r>
            <w:r>
              <w:rPr>
                <w:rFonts w:ascii="宋体" w:hAnsi="宋体" w:eastAsia="宋体" w:cs="Times New Roman"/>
                <w:b w:val="0"/>
                <w:bCs/>
                <w:sz w:val="24"/>
                <w:szCs w:val="24"/>
                <w:lang w:val="en-US" w:eastAsia="zh-CN" w:bidi="ar-SA"/>
              </w:rPr>
              <w:t>人负责解释。</w:t>
            </w:r>
          </w:p>
          <w:p>
            <w:pPr>
              <w:widowControl w:val="0"/>
              <w:spacing w:before="0" w:beforeAutospacing="0" w:after="0" w:afterAutospacing="0" w:line="360" w:lineRule="auto"/>
              <w:jc w:val="both"/>
              <w:rPr>
                <w:rFonts w:hint="eastAsia" w:ascii="宋体" w:hAnsi="宋体" w:eastAsia="宋体" w:cs="Times New Roman"/>
                <w:b w:val="0"/>
                <w:bCs/>
                <w:sz w:val="24"/>
                <w:szCs w:val="24"/>
                <w:lang w:val="en-US" w:eastAsia="zh-CN" w:bidi="ar-SA"/>
              </w:rPr>
            </w:pPr>
            <w:r>
              <w:rPr>
                <w:rFonts w:hint="eastAsia" w:ascii="宋体" w:hAnsi="宋体" w:eastAsia="宋体" w:cs="Times New Roman"/>
                <w:b w:val="0"/>
                <w:bCs/>
                <w:sz w:val="24"/>
                <w:szCs w:val="24"/>
                <w:lang w:val="en-US" w:eastAsia="zh-CN" w:bidi="ar-SA"/>
              </w:rPr>
              <w:t>（2）符号定义</w:t>
            </w:r>
          </w:p>
          <w:p>
            <w:pPr>
              <w:widowControl w:val="0"/>
              <w:spacing w:before="0" w:beforeAutospacing="0" w:after="0" w:afterAutospacing="0" w:line="360" w:lineRule="auto"/>
              <w:jc w:val="both"/>
              <w:rPr>
                <w:rFonts w:ascii="宋体" w:hAnsi="宋体" w:eastAsia="宋体" w:cs="Times New Roman"/>
                <w:b w:val="0"/>
                <w:bCs/>
                <w:sz w:val="24"/>
                <w:szCs w:val="24"/>
                <w:lang w:val="en-US" w:eastAsia="zh-CN" w:bidi="ar-SA"/>
              </w:rPr>
            </w:pPr>
            <w:r>
              <w:rPr>
                <w:rFonts w:hint="eastAsia" w:ascii="宋体" w:hAnsi="宋体" w:eastAsia="宋体" w:cs="Times New Roman"/>
                <w:b w:val="0"/>
                <w:bCs/>
                <w:sz w:val="24"/>
                <w:szCs w:val="24"/>
                <w:lang w:val="en-US" w:eastAsia="zh-CN" w:bidi="ar-SA"/>
              </w:rPr>
              <w:t>采购文件中，适用于本项目的选项标记为“</w:t>
            </w:r>
            <w:r>
              <w:rPr>
                <w:rFonts w:hint="eastAsia" w:ascii="宋体" w:hAnsi="宋体" w:eastAsia="宋体" w:cs="宋体"/>
                <w:b/>
                <w:bCs/>
                <w:kern w:val="0"/>
                <w:sz w:val="24"/>
                <w:szCs w:val="24"/>
                <w:lang w:val="en-US" w:eastAsia="zh-CN" w:bidi="ar-SA"/>
              </w:rPr>
              <w:sym w:font="Wingdings" w:char="00FE"/>
            </w:r>
            <w:r>
              <w:rPr>
                <w:rFonts w:hint="eastAsia" w:ascii="宋体" w:hAnsi="宋体" w:eastAsia="宋体" w:cs="Times New Roman"/>
                <w:b w:val="0"/>
                <w:bCs/>
                <w:sz w:val="24"/>
                <w:szCs w:val="24"/>
                <w:lang w:val="en-US" w:eastAsia="zh-CN" w:bidi="ar-SA"/>
              </w:rPr>
              <w:t>”，不适用于本项目的选项标记为“</w:t>
            </w:r>
            <w:r>
              <w:rPr>
                <w:rFonts w:hint="eastAsia" w:ascii="宋体" w:hAnsi="宋体" w:eastAsia="宋体" w:cs="宋体"/>
                <w:b/>
                <w:bCs/>
                <w:kern w:val="0"/>
                <w:sz w:val="24"/>
                <w:szCs w:val="24"/>
                <w:lang w:val="en-US" w:eastAsia="zh-CN" w:bidi="ar-SA"/>
              </w:rPr>
              <w:sym w:font="Wingdings" w:char="00A8"/>
            </w:r>
            <w:r>
              <w:rPr>
                <w:rFonts w:hint="eastAsia" w:ascii="宋体" w:hAnsi="宋体" w:eastAsia="宋体" w:cs="Times New Roman"/>
                <w:b w:val="0"/>
                <w:bCs/>
                <w:sz w:val="24"/>
                <w:szCs w:val="24"/>
                <w:lang w:val="en-US" w:eastAsia="zh-CN" w:bidi="ar-SA"/>
              </w:rPr>
              <w:t>”，空格中的“/”表示没有具体要求。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983" w:type="dxa"/>
            <w:vAlign w:val="center"/>
          </w:tcPr>
          <w:p>
            <w:pPr>
              <w:widowControl w:val="0"/>
              <w:pBdr>
                <w:bottom w:val="none" w:color="auto" w:sz="0" w:space="0"/>
              </w:pBdr>
              <w:adjustRightInd/>
              <w:snapToGrid/>
              <w:spacing w:line="360" w:lineRule="auto"/>
              <w:jc w:val="center"/>
              <w:textAlignment w:val="auto"/>
              <w:rPr>
                <w:rFonts w:hint="default"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30.14</w:t>
            </w:r>
          </w:p>
        </w:tc>
        <w:tc>
          <w:tcPr>
            <w:tcW w:w="1704" w:type="dxa"/>
            <w:vAlign w:val="center"/>
          </w:tcPr>
          <w:p>
            <w:pPr>
              <w:widowControl w:val="0"/>
              <w:spacing w:before="0" w:beforeAutospacing="0" w:after="0" w:afterAutospacing="0" w:line="360" w:lineRule="auto"/>
              <w:jc w:val="both"/>
              <w:rPr>
                <w:rFonts w:hint="eastAsia" w:ascii="宋体" w:hAnsi="宋体" w:eastAsia="宋体" w:cs="Times New Roman"/>
                <w:b w:val="0"/>
                <w:bCs/>
                <w:color w:val="auto"/>
                <w:sz w:val="24"/>
                <w:szCs w:val="28"/>
                <w:highlight w:val="none"/>
                <w:lang w:val="en-US" w:eastAsia="zh-CN" w:bidi="ar-SA"/>
              </w:rPr>
            </w:pPr>
            <w:r>
              <w:rPr>
                <w:rFonts w:hint="eastAsia" w:ascii="宋体" w:hAnsi="宋体" w:eastAsia="宋体" w:cs="Times New Roman"/>
                <w:b w:val="0"/>
                <w:bCs/>
                <w:sz w:val="24"/>
                <w:szCs w:val="28"/>
                <w:lang w:val="en-US" w:eastAsia="zh-CN" w:bidi="ar-SA"/>
              </w:rPr>
              <w:t>其他补充说明</w:t>
            </w:r>
          </w:p>
        </w:tc>
        <w:tc>
          <w:tcPr>
            <w:tcW w:w="6069" w:type="dxa"/>
            <w:vAlign w:val="center"/>
          </w:tcPr>
          <w:p>
            <w:pPr>
              <w:widowControl w:val="0"/>
              <w:spacing w:before="0" w:beforeAutospacing="0" w:after="0" w:afterAutospacing="0" w:line="360" w:lineRule="auto"/>
              <w:jc w:val="both"/>
              <w:rPr>
                <w:rFonts w:hint="eastAsia" w:ascii="宋体" w:hAnsi="宋体" w:eastAsia="宋体" w:cs="Times New Roman"/>
                <w:b w:val="0"/>
                <w:bCs/>
                <w:sz w:val="24"/>
                <w:szCs w:val="24"/>
                <w:lang w:val="en-US" w:eastAsia="zh-CN" w:bidi="ar-SA"/>
              </w:rPr>
            </w:pPr>
            <w:r>
              <w:rPr>
                <w:rFonts w:hint="eastAsia" w:ascii="宋体" w:hAnsi="宋体" w:eastAsia="宋体" w:cs="Times New Roman"/>
                <w:b w:val="0"/>
                <w:bCs/>
                <w:sz w:val="24"/>
                <w:szCs w:val="24"/>
                <w:lang w:val="en-US" w:eastAsia="zh-CN" w:bidi="ar-SA"/>
              </w:rPr>
              <w:t>（1）“政采贷”融资指引：有融资需求的供应商在取得政府采购中标或成交通知书后，可访问安徽省政府采购网“政采贷”栏目，查看和联系第三方平台或者金融机构，商洽融资事项，确定融资意向。供应商签署政府采购中标（成交）合同后，登录“徽采云”金融服务模块，选择意向产品进行申请，并填写相关信息，“徽采云”金融服务模块将中标人融资申请信息推送第三方平台、意向金融机构。</w:t>
            </w:r>
            <w:r>
              <w:rPr>
                <w:rFonts w:hint="eastAsia" w:ascii="宋体" w:hAnsi="宋体" w:eastAsia="宋体" w:cs="Times New Roman"/>
                <w:b w:val="0"/>
                <w:bCs/>
                <w:sz w:val="24"/>
                <w:szCs w:val="24"/>
                <w:lang w:val="en-US" w:eastAsia="zh-CN" w:bidi="ar-SA"/>
              </w:rPr>
              <w:br w:type="textWrapping"/>
            </w:r>
            <w:r>
              <w:rPr>
                <w:rFonts w:hint="eastAsia" w:ascii="宋体" w:hAnsi="宋体" w:eastAsia="宋体" w:cs="Times New Roman"/>
                <w:b w:val="0"/>
                <w:bCs/>
                <w:sz w:val="24"/>
                <w:szCs w:val="24"/>
                <w:lang w:val="en-US" w:eastAsia="zh-CN" w:bidi="ar-SA"/>
              </w:rPr>
              <w:t>（2）电子保函指引：成交供应商可访问安徽省政府采购网“融资/保函”栏目，申请办理电子保函（包括：履约保函、预付款保函）。</w:t>
            </w:r>
          </w:p>
        </w:tc>
      </w:tr>
    </w:tbl>
    <w:p>
      <w:pPr>
        <w:rPr>
          <w:rFonts w:ascii="Times New Roman" w:hAnsi="Times New Roman" w:eastAsia="黑体" w:cs="Times New Roman"/>
          <w:kern w:val="0"/>
          <w:sz w:val="28"/>
          <w:szCs w:val="28"/>
        </w:rPr>
      </w:pPr>
      <w:bookmarkStart w:id="105" w:name="_Toc8905"/>
    </w:p>
    <w:p>
      <w:pPr>
        <w:spacing w:line="360" w:lineRule="auto"/>
        <w:jc w:val="center"/>
        <w:outlineLvl w:val="1"/>
        <w:rPr>
          <w:rFonts w:ascii="宋体" w:hAnsi="宋体" w:eastAsia="宋体" w:cs="Times New Roman"/>
          <w:b/>
          <w:kern w:val="0"/>
          <w:sz w:val="24"/>
          <w:szCs w:val="20"/>
        </w:rPr>
      </w:pPr>
      <w:r>
        <w:rPr>
          <w:rFonts w:ascii="宋体" w:hAnsi="宋体" w:eastAsia="宋体" w:cs="Times New Roman"/>
          <w:b/>
          <w:kern w:val="0"/>
          <w:sz w:val="28"/>
          <w:szCs w:val="20"/>
        </w:rPr>
        <w:br w:type="page"/>
      </w:r>
      <w:bookmarkEnd w:id="105"/>
      <w:bookmarkStart w:id="106" w:name="_Toc25925"/>
      <w:bookmarkStart w:id="107" w:name="_Toc28302"/>
      <w:bookmarkStart w:id="108" w:name="_Toc26858"/>
      <w:bookmarkStart w:id="109" w:name="_Toc9546"/>
      <w:bookmarkStart w:id="110" w:name="_Toc18784"/>
      <w:r>
        <w:rPr>
          <w:rFonts w:hint="eastAsia" w:ascii="宋体" w:hAnsi="宋体" w:eastAsia="宋体" w:cs="Times New Roman"/>
          <w:b/>
          <w:kern w:val="0"/>
          <w:sz w:val="24"/>
          <w:szCs w:val="20"/>
        </w:rPr>
        <w:t>二、供应商</w:t>
      </w:r>
      <w:r>
        <w:rPr>
          <w:rFonts w:ascii="宋体" w:hAnsi="宋体" w:eastAsia="宋体" w:cs="Times New Roman"/>
          <w:b/>
          <w:kern w:val="0"/>
          <w:sz w:val="24"/>
          <w:szCs w:val="20"/>
        </w:rPr>
        <w:t>须知</w:t>
      </w:r>
      <w:r>
        <w:rPr>
          <w:rFonts w:hint="eastAsia" w:ascii="宋体" w:hAnsi="宋体" w:eastAsia="宋体" w:cs="Times New Roman"/>
          <w:b/>
          <w:kern w:val="0"/>
          <w:sz w:val="24"/>
          <w:szCs w:val="20"/>
        </w:rPr>
        <w:t>正文</w:t>
      </w:r>
      <w:bookmarkEnd w:id="106"/>
      <w:bookmarkEnd w:id="107"/>
      <w:bookmarkEnd w:id="108"/>
      <w:bookmarkEnd w:id="109"/>
      <w:bookmarkEnd w:id="110"/>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w:t>
      </w:r>
      <w:r>
        <w:rPr>
          <w:rFonts w:ascii="宋体" w:hAnsi="宋体" w:eastAsia="宋体" w:cs="Times New Roman"/>
          <w:b/>
          <w:kern w:val="0"/>
          <w:sz w:val="24"/>
          <w:szCs w:val="20"/>
        </w:rPr>
        <w:t>.</w:t>
      </w:r>
      <w:r>
        <w:rPr>
          <w:rFonts w:hint="eastAsia" w:ascii="宋体" w:hAnsi="宋体" w:eastAsia="宋体" w:cs="Times New Roman"/>
          <w:b/>
          <w:kern w:val="0"/>
          <w:sz w:val="24"/>
          <w:szCs w:val="20"/>
        </w:rPr>
        <w:t>采购人、采购代理机构及供应商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.1采购人：是指依法开展政府采购活动的国家机关、事业单位、团体组织。</w:t>
      </w:r>
    </w:p>
    <w:p>
      <w:pPr>
        <w:spacing w:line="360" w:lineRule="auto"/>
        <w:ind w:firstLine="435"/>
        <w:rPr>
          <w:rFonts w:ascii="宋体" w:hAnsi="宋体" w:eastAsia="宋体" w:cs="Times New Roman"/>
          <w:color w:val="auto"/>
          <w:kern w:val="0"/>
          <w:sz w:val="24"/>
          <w:szCs w:val="20"/>
          <w:highlight w:val="none"/>
        </w:rPr>
      </w:pPr>
      <w:r>
        <w:rPr>
          <w:rFonts w:hint="eastAsia" w:ascii="Times New Roman" w:hAnsi="宋体" w:eastAsia="宋体" w:cs="Times New Roman"/>
          <w:color w:val="auto"/>
          <w:kern w:val="0"/>
          <w:sz w:val="24"/>
          <w:szCs w:val="20"/>
          <w:highlight w:val="none"/>
          <w:lang w:val="en-US" w:eastAsia="zh-CN"/>
        </w:rPr>
        <w:t>1</w:t>
      </w:r>
      <w:r>
        <w:rPr>
          <w:rFonts w:ascii="宋体" w:hAnsi="宋体" w:eastAsia="宋体" w:cs="Times New Roman"/>
          <w:color w:val="auto"/>
          <w:kern w:val="0"/>
          <w:sz w:val="24"/>
          <w:szCs w:val="20"/>
          <w:highlight w:val="none"/>
        </w:rPr>
        <w:t>.2采购代理机构：是指集中采购机构或从事采购代理业务的社会中介机构。</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.3政府采购监督管理部门：</w:t>
      </w:r>
      <w:r>
        <w:rPr>
          <w:rFonts w:hint="eastAsia" w:ascii="宋体" w:hAnsi="宋体" w:eastAsia="宋体" w:cs="Times New Roman"/>
          <w:kern w:val="0"/>
          <w:sz w:val="24"/>
          <w:szCs w:val="20"/>
        </w:rPr>
        <w:t>各级人民政府指定的有关部门依法履行与政府采购活动有关的监督管理职责。</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.4</w:t>
      </w:r>
      <w:r>
        <w:rPr>
          <w:rFonts w:hint="eastAsia" w:ascii="宋体" w:hAnsi="宋体" w:eastAsia="宋体" w:cs="Times New Roman"/>
          <w:kern w:val="0"/>
          <w:sz w:val="24"/>
          <w:szCs w:val="20"/>
        </w:rPr>
        <w:t>供应商</w:t>
      </w:r>
      <w:r>
        <w:rPr>
          <w:rFonts w:ascii="宋体" w:hAnsi="宋体" w:eastAsia="宋体" w:cs="Times New Roman"/>
          <w:kern w:val="0"/>
          <w:sz w:val="24"/>
          <w:szCs w:val="20"/>
        </w:rPr>
        <w:t>：是指向采购人提供货物、工程或者服务的法人、</w:t>
      </w:r>
      <w:r>
        <w:rPr>
          <w:rFonts w:hint="eastAsia" w:ascii="宋体" w:hAnsi="宋体" w:eastAsia="宋体" w:cs="Times New Roman"/>
          <w:kern w:val="0"/>
          <w:sz w:val="24"/>
          <w:szCs w:val="20"/>
        </w:rPr>
        <w:t>其他</w:t>
      </w:r>
      <w:r>
        <w:rPr>
          <w:rFonts w:ascii="宋体" w:hAnsi="宋体" w:eastAsia="宋体" w:cs="Times New Roman"/>
          <w:kern w:val="0"/>
          <w:sz w:val="24"/>
          <w:szCs w:val="20"/>
        </w:rPr>
        <w:t>组织或者自然人。</w:t>
      </w:r>
      <w:r>
        <w:rPr>
          <w:rFonts w:hint="eastAsia" w:ascii="宋体" w:hAnsi="宋体" w:eastAsia="宋体" w:cs="Times New Roman"/>
          <w:kern w:val="0"/>
          <w:sz w:val="24"/>
          <w:szCs w:val="20"/>
        </w:rPr>
        <w:t>分支机构不得参加政府采购活动，但银行、保险、石油石化、电力、电信等特殊行业除外。</w:t>
      </w:r>
      <w:r>
        <w:rPr>
          <w:rFonts w:ascii="宋体" w:hAnsi="宋体" w:eastAsia="宋体" w:cs="Times New Roman"/>
          <w:kern w:val="0"/>
          <w:sz w:val="24"/>
          <w:szCs w:val="20"/>
        </w:rPr>
        <w:t>本项目的</w:t>
      </w:r>
      <w:r>
        <w:rPr>
          <w:rFonts w:hint="eastAsia" w:ascii="宋体" w:hAnsi="宋体" w:eastAsia="宋体" w:cs="Times New Roman"/>
          <w:kern w:val="0"/>
          <w:sz w:val="24"/>
          <w:szCs w:val="20"/>
        </w:rPr>
        <w:t>供应商</w:t>
      </w:r>
      <w:r>
        <w:rPr>
          <w:rFonts w:ascii="宋体" w:hAnsi="宋体" w:eastAsia="宋体" w:cs="Times New Roman"/>
          <w:kern w:val="0"/>
          <w:sz w:val="24"/>
          <w:szCs w:val="20"/>
        </w:rPr>
        <w:t>须满足以下条件：</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.4.</w:t>
      </w:r>
      <w:r>
        <w:rPr>
          <w:rFonts w:hint="eastAsia" w:ascii="宋体" w:hAnsi="宋体" w:eastAsia="宋体" w:cs="Times New Roman"/>
          <w:kern w:val="0"/>
          <w:sz w:val="24"/>
          <w:szCs w:val="20"/>
        </w:rPr>
        <w:t>1</w:t>
      </w:r>
      <w:r>
        <w:rPr>
          <w:rFonts w:ascii="宋体" w:hAnsi="宋体" w:eastAsia="宋体" w:cs="Times New Roman"/>
          <w:kern w:val="0"/>
          <w:sz w:val="24"/>
          <w:szCs w:val="20"/>
        </w:rPr>
        <w:t>具备《中华人民共和国政府采购法》第二十二条关于供应商条件的规定，遵守本项目采购人本级和上级财政部门政府采购的有关规定。</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.4.</w:t>
      </w:r>
      <w:r>
        <w:rPr>
          <w:rFonts w:hint="eastAsia" w:ascii="宋体" w:hAnsi="宋体" w:eastAsia="宋体" w:cs="Times New Roman"/>
          <w:kern w:val="0"/>
          <w:sz w:val="24"/>
          <w:szCs w:val="20"/>
        </w:rPr>
        <w:t>2</w:t>
      </w:r>
      <w:r>
        <w:rPr>
          <w:rFonts w:ascii="宋体" w:hAnsi="宋体" w:eastAsia="宋体" w:cs="Times New Roman"/>
          <w:kern w:val="0"/>
          <w:sz w:val="24"/>
          <w:szCs w:val="20"/>
        </w:rPr>
        <w:t>以采购代理机构认可的方式获得了本项目的</w:t>
      </w:r>
      <w:r>
        <w:rPr>
          <w:rFonts w:hint="eastAsia" w:ascii="宋体" w:hAnsi="宋体" w:eastAsia="宋体" w:cs="Times New Roman"/>
          <w:kern w:val="0"/>
          <w:sz w:val="24"/>
          <w:szCs w:val="20"/>
        </w:rPr>
        <w:t>磋商</w:t>
      </w:r>
      <w:r>
        <w:rPr>
          <w:rFonts w:ascii="宋体" w:hAnsi="宋体" w:eastAsia="宋体" w:cs="Times New Roman"/>
          <w:kern w:val="0"/>
          <w:sz w:val="24"/>
          <w:szCs w:val="20"/>
        </w:rPr>
        <w:t>文件。</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bCs/>
          <w:kern w:val="0"/>
          <w:sz w:val="24"/>
          <w:szCs w:val="28"/>
        </w:rPr>
        <w:t>1</w:t>
      </w:r>
      <w:r>
        <w:rPr>
          <w:rFonts w:ascii="宋体" w:hAnsi="宋体" w:eastAsia="宋体" w:cs="Times New Roman"/>
          <w:bCs/>
          <w:kern w:val="0"/>
          <w:sz w:val="24"/>
          <w:szCs w:val="28"/>
        </w:rPr>
        <w:t>.5</w:t>
      </w:r>
      <w:r>
        <w:rPr>
          <w:rFonts w:hint="eastAsia" w:ascii="宋体" w:hAnsi="宋体" w:eastAsia="宋体" w:cs="Times New Roman"/>
          <w:bCs/>
          <w:kern w:val="0"/>
          <w:sz w:val="24"/>
          <w:szCs w:val="28"/>
        </w:rPr>
        <w:t>若竞争性磋商公告</w:t>
      </w:r>
      <w:r>
        <w:rPr>
          <w:rFonts w:ascii="宋体" w:hAnsi="宋体" w:eastAsia="宋体" w:cs="Times New Roman"/>
          <w:bCs/>
          <w:kern w:val="0"/>
          <w:sz w:val="24"/>
          <w:szCs w:val="28"/>
        </w:rPr>
        <w:t>中允许联合体</w:t>
      </w:r>
      <w:r>
        <w:rPr>
          <w:rFonts w:hint="eastAsia" w:ascii="宋体" w:hAnsi="宋体" w:eastAsia="宋体" w:cs="Times New Roman"/>
          <w:bCs/>
          <w:kern w:val="0"/>
          <w:sz w:val="24"/>
          <w:szCs w:val="28"/>
        </w:rPr>
        <w:t>参加磋商</w:t>
      </w:r>
      <w:r>
        <w:rPr>
          <w:rFonts w:ascii="宋体" w:hAnsi="宋体" w:eastAsia="宋体" w:cs="Times New Roman"/>
          <w:bCs/>
          <w:kern w:val="0"/>
          <w:sz w:val="24"/>
          <w:szCs w:val="28"/>
        </w:rPr>
        <w:t>，对联合体规定如下：</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w:t>
      </w:r>
      <w:r>
        <w:rPr>
          <w:rFonts w:hint="eastAsia" w:ascii="宋体" w:hAnsi="宋体" w:eastAsia="宋体" w:cs="Times New Roman"/>
          <w:kern w:val="0"/>
          <w:sz w:val="24"/>
          <w:szCs w:val="20"/>
        </w:rPr>
        <w:t>5</w:t>
      </w:r>
      <w:r>
        <w:rPr>
          <w:rFonts w:ascii="宋体" w:hAnsi="宋体" w:eastAsia="宋体" w:cs="Times New Roman"/>
          <w:kern w:val="0"/>
          <w:sz w:val="24"/>
          <w:szCs w:val="20"/>
        </w:rPr>
        <w:t>.1</w:t>
      </w:r>
      <w:r>
        <w:rPr>
          <w:rFonts w:hint="eastAsia" w:ascii="宋体" w:hAnsi="宋体" w:eastAsia="宋体" w:cs="Times New Roman"/>
          <w:kern w:val="0"/>
          <w:sz w:val="24"/>
          <w:szCs w:val="20"/>
        </w:rPr>
        <w:t>两个以上供应商可以组成一个磋商联合体，以一个供应商的身份磋商</w:t>
      </w:r>
      <w:r>
        <w:rPr>
          <w:rFonts w:ascii="宋体" w:hAnsi="宋体" w:eastAsia="宋体" w:cs="Times New Roman"/>
          <w:kern w:val="0"/>
          <w:sz w:val="24"/>
          <w:szCs w:val="20"/>
        </w:rPr>
        <w:t>。联合体参加磋商的，</w:t>
      </w:r>
      <w:r>
        <w:rPr>
          <w:rFonts w:hint="eastAsia" w:ascii="宋体" w:hAnsi="宋体" w:eastAsia="宋体" w:cs="Times New Roman"/>
          <w:kern w:val="0"/>
          <w:sz w:val="24"/>
          <w:szCs w:val="20"/>
        </w:rPr>
        <w:t>磋商文件获取</w:t>
      </w:r>
      <w:r>
        <w:rPr>
          <w:rFonts w:ascii="宋体" w:hAnsi="宋体" w:eastAsia="宋体" w:cs="Times New Roman"/>
          <w:kern w:val="0"/>
          <w:sz w:val="24"/>
          <w:szCs w:val="20"/>
        </w:rPr>
        <w:t>手续由联合体</w:t>
      </w:r>
      <w:r>
        <w:rPr>
          <w:rFonts w:hint="eastAsia" w:ascii="宋体" w:hAnsi="宋体" w:eastAsia="宋体" w:cs="Times New Roman"/>
          <w:kern w:val="0"/>
          <w:sz w:val="24"/>
          <w:szCs w:val="20"/>
        </w:rPr>
        <w:t>中</w:t>
      </w:r>
      <w:r>
        <w:rPr>
          <w:rFonts w:ascii="宋体" w:hAnsi="宋体" w:eastAsia="宋体" w:cs="Times New Roman"/>
          <w:kern w:val="0"/>
          <w:sz w:val="24"/>
          <w:szCs w:val="20"/>
        </w:rPr>
        <w:t>任一</w:t>
      </w:r>
      <w:r>
        <w:rPr>
          <w:rFonts w:hint="eastAsia" w:ascii="宋体" w:hAnsi="宋体" w:eastAsia="宋体" w:cs="Times New Roman"/>
          <w:kern w:val="0"/>
          <w:sz w:val="24"/>
          <w:szCs w:val="20"/>
        </w:rPr>
        <w:t>成员单位</w:t>
      </w:r>
      <w:r>
        <w:rPr>
          <w:rFonts w:ascii="宋体" w:hAnsi="宋体" w:eastAsia="宋体" w:cs="Times New Roman"/>
          <w:kern w:val="0"/>
          <w:sz w:val="24"/>
          <w:szCs w:val="20"/>
        </w:rPr>
        <w:t>办理均可。</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w:t>
      </w:r>
      <w:r>
        <w:rPr>
          <w:rFonts w:hint="eastAsia" w:ascii="宋体" w:hAnsi="宋体" w:eastAsia="宋体" w:cs="Times New Roman"/>
          <w:kern w:val="0"/>
          <w:sz w:val="24"/>
          <w:szCs w:val="20"/>
        </w:rPr>
        <w:t>5</w:t>
      </w:r>
      <w:r>
        <w:rPr>
          <w:rFonts w:ascii="宋体" w:hAnsi="宋体" w:eastAsia="宋体" w:cs="Times New Roman"/>
          <w:kern w:val="0"/>
          <w:sz w:val="24"/>
          <w:szCs w:val="20"/>
        </w:rPr>
        <w:t>.2联合体各方均应符合《中华人民共和国政府采购法》第二十二条规定的条件。</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w:t>
      </w:r>
      <w:r>
        <w:rPr>
          <w:rFonts w:hint="eastAsia" w:ascii="宋体" w:hAnsi="宋体" w:eastAsia="宋体" w:cs="Times New Roman"/>
          <w:kern w:val="0"/>
          <w:sz w:val="24"/>
          <w:szCs w:val="20"/>
        </w:rPr>
        <w:t>5</w:t>
      </w:r>
      <w:r>
        <w:rPr>
          <w:rFonts w:ascii="宋体" w:hAnsi="宋体" w:eastAsia="宋体" w:cs="Times New Roman"/>
          <w:kern w:val="0"/>
          <w:sz w:val="24"/>
          <w:szCs w:val="20"/>
        </w:rPr>
        <w:t>.3采购人根据采购项目对</w:t>
      </w:r>
      <w:r>
        <w:rPr>
          <w:rFonts w:hint="eastAsia" w:ascii="宋体" w:hAnsi="宋体" w:eastAsia="宋体" w:cs="Times New Roman"/>
          <w:kern w:val="0"/>
          <w:sz w:val="24"/>
          <w:szCs w:val="20"/>
        </w:rPr>
        <w:t>供应商</w:t>
      </w:r>
      <w:r>
        <w:rPr>
          <w:rFonts w:ascii="宋体" w:hAnsi="宋体" w:eastAsia="宋体" w:cs="Times New Roman"/>
          <w:kern w:val="0"/>
          <w:sz w:val="24"/>
          <w:szCs w:val="20"/>
        </w:rPr>
        <w:t>的特殊要求，联合体中至少应当有一方符合相关规定。</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w:t>
      </w:r>
      <w:r>
        <w:rPr>
          <w:rFonts w:hint="eastAsia" w:ascii="宋体" w:hAnsi="宋体" w:eastAsia="宋体" w:cs="Times New Roman"/>
          <w:kern w:val="0"/>
          <w:sz w:val="24"/>
          <w:szCs w:val="20"/>
        </w:rPr>
        <w:t>5</w:t>
      </w:r>
      <w:r>
        <w:rPr>
          <w:rFonts w:ascii="宋体" w:hAnsi="宋体" w:eastAsia="宋体" w:cs="Times New Roman"/>
          <w:kern w:val="0"/>
          <w:sz w:val="24"/>
          <w:szCs w:val="20"/>
        </w:rPr>
        <w:t>.4联合体各方应签订</w:t>
      </w:r>
      <w:r>
        <w:rPr>
          <w:rFonts w:hint="eastAsia" w:ascii="宋体" w:hAnsi="宋体" w:eastAsia="宋体" w:cs="Times New Roman"/>
          <w:kern w:val="0"/>
          <w:sz w:val="24"/>
          <w:szCs w:val="20"/>
        </w:rPr>
        <w:t>联合协议</w:t>
      </w:r>
      <w:r>
        <w:rPr>
          <w:rFonts w:ascii="宋体" w:hAnsi="宋体" w:eastAsia="宋体" w:cs="Times New Roman"/>
          <w:kern w:val="0"/>
          <w:sz w:val="24"/>
          <w:szCs w:val="20"/>
        </w:rPr>
        <w:t>，明确约定联合体各方承担的工作和相应的责任，并将</w:t>
      </w:r>
      <w:r>
        <w:rPr>
          <w:rFonts w:hint="eastAsia" w:ascii="宋体" w:hAnsi="宋体" w:eastAsia="宋体" w:cs="Times New Roman"/>
          <w:kern w:val="0"/>
          <w:sz w:val="24"/>
          <w:szCs w:val="20"/>
        </w:rPr>
        <w:t>联合协议</w:t>
      </w:r>
      <w:r>
        <w:rPr>
          <w:rFonts w:ascii="宋体" w:hAnsi="宋体" w:eastAsia="宋体" w:cs="Times New Roman"/>
          <w:kern w:val="0"/>
          <w:sz w:val="24"/>
          <w:szCs w:val="20"/>
        </w:rPr>
        <w:t>作为</w:t>
      </w:r>
      <w:r>
        <w:rPr>
          <w:rFonts w:hint="eastAsia" w:ascii="宋体" w:hAnsi="宋体" w:eastAsia="宋体" w:cs="Times New Roman"/>
          <w:kern w:val="0"/>
          <w:sz w:val="24"/>
          <w:szCs w:val="20"/>
        </w:rPr>
        <w:t>响应</w:t>
      </w:r>
      <w:r>
        <w:rPr>
          <w:rFonts w:ascii="宋体" w:hAnsi="宋体" w:eastAsia="宋体" w:cs="Times New Roman"/>
          <w:kern w:val="0"/>
          <w:sz w:val="24"/>
          <w:szCs w:val="20"/>
        </w:rPr>
        <w:t>文件</w:t>
      </w:r>
      <w:r>
        <w:rPr>
          <w:rFonts w:hint="eastAsia" w:ascii="宋体" w:hAnsi="宋体" w:eastAsia="宋体" w:cs="Times New Roman"/>
          <w:kern w:val="0"/>
          <w:sz w:val="24"/>
          <w:szCs w:val="20"/>
        </w:rPr>
        <w:t>的</w:t>
      </w:r>
      <w:r>
        <w:rPr>
          <w:rFonts w:ascii="宋体" w:hAnsi="宋体" w:eastAsia="宋体" w:cs="Times New Roman"/>
          <w:kern w:val="0"/>
          <w:sz w:val="24"/>
          <w:szCs w:val="20"/>
        </w:rPr>
        <w:t>一部分提交。</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w:t>
      </w:r>
      <w:r>
        <w:rPr>
          <w:rFonts w:hint="eastAsia" w:ascii="宋体" w:hAnsi="宋体" w:eastAsia="宋体" w:cs="Times New Roman"/>
          <w:kern w:val="0"/>
          <w:sz w:val="24"/>
          <w:szCs w:val="20"/>
        </w:rPr>
        <w:t>5</w:t>
      </w:r>
      <w:r>
        <w:rPr>
          <w:rFonts w:ascii="宋体" w:hAnsi="宋体" w:eastAsia="宋体" w:cs="Times New Roman"/>
          <w:kern w:val="0"/>
          <w:sz w:val="24"/>
          <w:szCs w:val="20"/>
        </w:rPr>
        <w:t>.5大中型企业、其他自然人、法人或者非法人组织与小型、微型企业组成联合体共同参加</w:t>
      </w:r>
      <w:r>
        <w:rPr>
          <w:rFonts w:hint="eastAsia" w:ascii="宋体" w:hAnsi="宋体" w:eastAsia="宋体" w:cs="Times New Roman"/>
          <w:kern w:val="0"/>
          <w:sz w:val="24"/>
          <w:szCs w:val="20"/>
        </w:rPr>
        <w:t>磋商</w:t>
      </w:r>
      <w:r>
        <w:rPr>
          <w:rFonts w:ascii="宋体" w:hAnsi="宋体" w:eastAsia="宋体" w:cs="Times New Roman"/>
          <w:kern w:val="0"/>
          <w:sz w:val="24"/>
          <w:szCs w:val="20"/>
        </w:rPr>
        <w:t>，</w:t>
      </w:r>
      <w:r>
        <w:rPr>
          <w:rFonts w:hint="eastAsia" w:ascii="宋体" w:hAnsi="宋体" w:eastAsia="宋体" w:cs="Times New Roman"/>
          <w:kern w:val="0"/>
          <w:sz w:val="24"/>
          <w:szCs w:val="20"/>
        </w:rPr>
        <w:t>联合协议中</w:t>
      </w:r>
      <w:r>
        <w:rPr>
          <w:rFonts w:ascii="宋体" w:hAnsi="宋体" w:eastAsia="宋体" w:cs="Times New Roman"/>
          <w:kern w:val="0"/>
          <w:sz w:val="24"/>
          <w:szCs w:val="20"/>
        </w:rPr>
        <w:t>应写明小型、微型企业的协议合同金额占到</w:t>
      </w:r>
      <w:r>
        <w:rPr>
          <w:rFonts w:hint="eastAsia" w:ascii="宋体" w:hAnsi="宋体" w:eastAsia="宋体" w:cs="Times New Roman"/>
          <w:kern w:val="0"/>
          <w:sz w:val="24"/>
          <w:szCs w:val="20"/>
        </w:rPr>
        <w:t>联合协议合同</w:t>
      </w:r>
      <w:r>
        <w:rPr>
          <w:rFonts w:ascii="宋体" w:hAnsi="宋体" w:eastAsia="宋体" w:cs="Times New Roman"/>
          <w:kern w:val="0"/>
          <w:sz w:val="24"/>
          <w:szCs w:val="20"/>
        </w:rPr>
        <w:t>总金额的比例。</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.5.6</w:t>
      </w:r>
      <w:r>
        <w:rPr>
          <w:rFonts w:hint="eastAsia" w:ascii="宋体" w:hAnsi="宋体" w:eastAsia="宋体" w:cs="Times New Roman"/>
          <w:kern w:val="0"/>
          <w:sz w:val="24"/>
          <w:szCs w:val="20"/>
        </w:rPr>
        <w:t>联合体中有同类资质的供应商按照联合体分工承担相同工作的，</w:t>
      </w:r>
      <w:r>
        <w:rPr>
          <w:rFonts w:ascii="宋体" w:hAnsi="宋体" w:eastAsia="宋体" w:cs="Times New Roman"/>
          <w:kern w:val="0"/>
          <w:sz w:val="24"/>
          <w:szCs w:val="20"/>
        </w:rPr>
        <w:t>应当按照</w:t>
      </w:r>
      <w:r>
        <w:rPr>
          <w:rFonts w:hint="eastAsia" w:ascii="宋体" w:hAnsi="宋体" w:eastAsia="宋体" w:cs="Times New Roman"/>
          <w:kern w:val="0"/>
          <w:sz w:val="24"/>
          <w:szCs w:val="20"/>
        </w:rPr>
        <w:t>资质等级较低的供应商确定资质等级。</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w:t>
      </w:r>
      <w:r>
        <w:rPr>
          <w:rFonts w:hint="eastAsia" w:ascii="宋体" w:hAnsi="宋体" w:eastAsia="宋体" w:cs="Times New Roman"/>
          <w:kern w:val="0"/>
          <w:sz w:val="24"/>
          <w:szCs w:val="20"/>
        </w:rPr>
        <w:t>5</w:t>
      </w:r>
      <w:r>
        <w:rPr>
          <w:rFonts w:ascii="宋体" w:hAnsi="宋体" w:eastAsia="宋体" w:cs="Times New Roman"/>
          <w:kern w:val="0"/>
          <w:sz w:val="24"/>
          <w:szCs w:val="20"/>
        </w:rPr>
        <w:t>.7以联合体形式参加政府采购活动的，联合体各方不得再单独参加或者与其他供应商另外组成联合体参加本项目</w:t>
      </w:r>
      <w:r>
        <w:rPr>
          <w:rFonts w:hint="eastAsia" w:ascii="宋体" w:hAnsi="宋体" w:eastAsia="宋体" w:cs="Times New Roman"/>
          <w:kern w:val="0"/>
          <w:sz w:val="24"/>
          <w:szCs w:val="20"/>
        </w:rPr>
        <w:t>磋商</w:t>
      </w:r>
      <w:r>
        <w:rPr>
          <w:rFonts w:ascii="宋体" w:hAnsi="宋体" w:eastAsia="宋体" w:cs="Times New Roman"/>
          <w:kern w:val="0"/>
          <w:sz w:val="24"/>
          <w:szCs w:val="20"/>
        </w:rPr>
        <w:t>，否则相关</w:t>
      </w:r>
      <w:r>
        <w:rPr>
          <w:rFonts w:hint="eastAsia" w:ascii="宋体" w:hAnsi="宋体" w:eastAsia="宋体" w:cs="Times New Roman"/>
          <w:kern w:val="0"/>
          <w:sz w:val="24"/>
          <w:szCs w:val="20"/>
        </w:rPr>
        <w:t>响应文件将被认定为</w:t>
      </w:r>
      <w:r>
        <w:rPr>
          <w:rFonts w:hint="eastAsia" w:ascii="宋体" w:hAnsi="宋体" w:eastAsia="宋体" w:cs="Times New Roman"/>
          <w:b/>
          <w:kern w:val="0"/>
          <w:sz w:val="24"/>
          <w:szCs w:val="20"/>
        </w:rPr>
        <w:t>响应无效</w:t>
      </w:r>
      <w:r>
        <w:rPr>
          <w:rFonts w:ascii="宋体" w:hAnsi="宋体" w:eastAsia="宋体" w:cs="Times New Roman"/>
          <w:kern w:val="0"/>
          <w:sz w:val="24"/>
          <w:szCs w:val="20"/>
        </w:rPr>
        <w:t>。</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w:t>
      </w:r>
      <w:r>
        <w:rPr>
          <w:rFonts w:ascii="宋体" w:hAnsi="宋体" w:eastAsia="宋体" w:cs="Times New Roman"/>
          <w:kern w:val="0"/>
          <w:sz w:val="24"/>
          <w:szCs w:val="20"/>
        </w:rPr>
        <w:t>.</w:t>
      </w:r>
      <w:r>
        <w:rPr>
          <w:rFonts w:hint="eastAsia" w:ascii="宋体" w:hAnsi="宋体" w:eastAsia="宋体" w:cs="Times New Roman"/>
          <w:kern w:val="0"/>
          <w:sz w:val="24"/>
          <w:szCs w:val="20"/>
        </w:rPr>
        <w:t>5</w:t>
      </w:r>
      <w:r>
        <w:rPr>
          <w:rFonts w:ascii="宋体" w:hAnsi="宋体" w:eastAsia="宋体" w:cs="Times New Roman"/>
          <w:kern w:val="0"/>
          <w:sz w:val="24"/>
          <w:szCs w:val="20"/>
        </w:rPr>
        <w:t>.8对联合体参加磋商的其他资格要求见</w:t>
      </w:r>
      <w:r>
        <w:rPr>
          <w:rFonts w:hint="eastAsia" w:ascii="宋体" w:hAnsi="宋体" w:eastAsia="宋体" w:cs="Times New Roman"/>
          <w:kern w:val="0"/>
          <w:sz w:val="24"/>
          <w:szCs w:val="20"/>
        </w:rPr>
        <w:t>申请人的资格要求</w:t>
      </w:r>
      <w:r>
        <w:rPr>
          <w:rFonts w:ascii="宋体" w:hAnsi="宋体" w:eastAsia="宋体" w:cs="Times New Roman"/>
          <w:kern w:val="0"/>
          <w:sz w:val="24"/>
          <w:szCs w:val="20"/>
        </w:rPr>
        <w:t>。</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w:t>
      </w:r>
      <w:r>
        <w:rPr>
          <w:rFonts w:ascii="宋体" w:hAnsi="宋体" w:eastAsia="宋体" w:cs="Times New Roman"/>
          <w:b/>
          <w:kern w:val="0"/>
          <w:sz w:val="24"/>
          <w:szCs w:val="20"/>
        </w:rPr>
        <w:t>.</w:t>
      </w:r>
      <w:r>
        <w:rPr>
          <w:rFonts w:hint="eastAsia" w:ascii="宋体" w:hAnsi="宋体" w:eastAsia="宋体" w:cs="Times New Roman"/>
          <w:b/>
          <w:kern w:val="0"/>
          <w:sz w:val="24"/>
          <w:szCs w:val="20"/>
        </w:rPr>
        <w:t>资金落实情况</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w:t>
      </w:r>
      <w:r>
        <w:rPr>
          <w:rFonts w:ascii="宋体" w:hAnsi="宋体" w:eastAsia="宋体" w:cs="Times New Roman"/>
          <w:kern w:val="0"/>
          <w:sz w:val="24"/>
          <w:szCs w:val="20"/>
        </w:rPr>
        <w:t>.1本项目的采购人已获得足以支付本次磋商后所签订的合同项下的资金。</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3</w:t>
      </w:r>
      <w:r>
        <w:rPr>
          <w:rFonts w:ascii="宋体" w:hAnsi="宋体" w:eastAsia="宋体" w:cs="Times New Roman"/>
          <w:b/>
          <w:kern w:val="0"/>
          <w:sz w:val="24"/>
          <w:szCs w:val="20"/>
        </w:rPr>
        <w:t>.</w:t>
      </w:r>
      <w:r>
        <w:rPr>
          <w:rFonts w:hint="eastAsia" w:ascii="宋体" w:hAnsi="宋体" w:eastAsia="宋体" w:cs="Times New Roman"/>
          <w:b/>
          <w:kern w:val="0"/>
          <w:sz w:val="24"/>
          <w:szCs w:val="20"/>
        </w:rPr>
        <w:t>磋商费用</w:t>
      </w:r>
    </w:p>
    <w:p>
      <w:pPr>
        <w:spacing w:line="360" w:lineRule="auto"/>
        <w:ind w:firstLine="437"/>
        <w:rPr>
          <w:rFonts w:ascii="宋体" w:hAnsi="宋体" w:eastAsia="宋体" w:cs="Times New Roman"/>
          <w:kern w:val="0"/>
          <w:sz w:val="24"/>
          <w:szCs w:val="20"/>
        </w:rPr>
      </w:pPr>
      <w:r>
        <w:rPr>
          <w:rFonts w:hint="eastAsia" w:ascii="宋体" w:hAnsi="宋体" w:eastAsia="宋体" w:cs="Times New Roman"/>
          <w:kern w:val="0"/>
          <w:sz w:val="24"/>
          <w:szCs w:val="20"/>
        </w:rPr>
        <w:t>不论磋商的结果如何，供应商应承担其所有与准备和参加磋商有关的费用。</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4</w:t>
      </w:r>
      <w:r>
        <w:rPr>
          <w:rFonts w:ascii="宋体" w:hAnsi="宋体" w:eastAsia="宋体" w:cs="Times New Roman"/>
          <w:b/>
          <w:kern w:val="0"/>
          <w:sz w:val="24"/>
          <w:szCs w:val="20"/>
        </w:rPr>
        <w:t>.</w:t>
      </w:r>
      <w:r>
        <w:rPr>
          <w:rFonts w:hint="eastAsia" w:ascii="宋体" w:hAnsi="宋体" w:eastAsia="宋体" w:cs="Times New Roman"/>
          <w:b/>
          <w:kern w:val="0"/>
          <w:sz w:val="24"/>
          <w:szCs w:val="20"/>
        </w:rPr>
        <w:t>适用法律</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5</w:t>
      </w:r>
      <w:r>
        <w:rPr>
          <w:rFonts w:ascii="宋体" w:hAnsi="宋体" w:eastAsia="宋体" w:cs="Times New Roman"/>
          <w:b/>
          <w:kern w:val="0"/>
          <w:sz w:val="24"/>
          <w:szCs w:val="20"/>
        </w:rPr>
        <w:t>.</w:t>
      </w:r>
      <w:r>
        <w:rPr>
          <w:rFonts w:hint="eastAsia" w:ascii="宋体" w:hAnsi="宋体" w:eastAsia="宋体" w:cs="Times New Roman"/>
          <w:b/>
          <w:kern w:val="0"/>
          <w:sz w:val="24"/>
          <w:szCs w:val="20"/>
        </w:rPr>
        <w:t>磋商文件构成</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5.1磋商文件包括下列内容：</w:t>
      </w:r>
    </w:p>
    <w:p>
      <w:pPr>
        <w:spacing w:line="360" w:lineRule="auto"/>
        <w:ind w:firstLine="840" w:firstLineChars="350"/>
        <w:rPr>
          <w:rFonts w:ascii="宋体" w:hAnsi="宋体" w:eastAsia="宋体" w:cs="Times New Roman"/>
          <w:kern w:val="0"/>
          <w:sz w:val="24"/>
          <w:szCs w:val="20"/>
        </w:rPr>
      </w:pPr>
      <w:r>
        <w:rPr>
          <w:rFonts w:hint="eastAsia" w:ascii="宋体" w:hAnsi="宋体" w:eastAsia="宋体" w:cs="Times New Roman"/>
          <w:kern w:val="0"/>
          <w:sz w:val="24"/>
          <w:szCs w:val="20"/>
        </w:rPr>
        <w:t>第一章</w:t>
      </w:r>
      <w:r>
        <w:rPr>
          <w:rFonts w:ascii="宋体" w:hAnsi="宋体" w:eastAsia="宋体" w:cs="Times New Roman"/>
          <w:kern w:val="0"/>
          <w:sz w:val="24"/>
          <w:szCs w:val="20"/>
        </w:rPr>
        <w:t xml:space="preserve">  </w:t>
      </w:r>
      <w:r>
        <w:rPr>
          <w:rFonts w:hint="eastAsia" w:ascii="宋体" w:hAnsi="宋体" w:eastAsia="宋体" w:cs="Times New Roman"/>
          <w:kern w:val="0"/>
          <w:sz w:val="24"/>
          <w:szCs w:val="20"/>
        </w:rPr>
        <w:t>磋商邀请</w:t>
      </w:r>
    </w:p>
    <w:p>
      <w:pPr>
        <w:spacing w:line="360" w:lineRule="auto"/>
        <w:ind w:firstLine="840" w:firstLineChars="350"/>
        <w:rPr>
          <w:rFonts w:ascii="宋体" w:hAnsi="宋体" w:eastAsia="宋体" w:cs="Times New Roman"/>
          <w:kern w:val="0"/>
          <w:sz w:val="24"/>
          <w:szCs w:val="20"/>
        </w:rPr>
      </w:pPr>
      <w:r>
        <w:rPr>
          <w:rFonts w:hint="eastAsia" w:ascii="宋体" w:hAnsi="宋体" w:eastAsia="宋体" w:cs="Times New Roman"/>
          <w:kern w:val="0"/>
          <w:sz w:val="24"/>
          <w:szCs w:val="20"/>
        </w:rPr>
        <w:t>第二章</w:t>
      </w:r>
      <w:r>
        <w:rPr>
          <w:rFonts w:ascii="宋体" w:hAnsi="宋体" w:eastAsia="宋体" w:cs="Times New Roman"/>
          <w:kern w:val="0"/>
          <w:sz w:val="24"/>
          <w:szCs w:val="20"/>
        </w:rPr>
        <w:t xml:space="preserve">  </w:t>
      </w:r>
      <w:r>
        <w:rPr>
          <w:rFonts w:hint="eastAsia" w:ascii="宋体" w:hAnsi="宋体" w:eastAsia="宋体" w:cs="Times New Roman"/>
          <w:kern w:val="0"/>
          <w:sz w:val="24"/>
          <w:szCs w:val="20"/>
        </w:rPr>
        <w:t>供应商</w:t>
      </w:r>
      <w:r>
        <w:rPr>
          <w:rFonts w:ascii="宋体" w:hAnsi="宋体" w:eastAsia="宋体" w:cs="Times New Roman"/>
          <w:kern w:val="0"/>
          <w:sz w:val="24"/>
          <w:szCs w:val="20"/>
        </w:rPr>
        <w:t>须知</w:t>
      </w:r>
    </w:p>
    <w:p>
      <w:pPr>
        <w:spacing w:line="360" w:lineRule="auto"/>
        <w:ind w:firstLine="840" w:firstLineChars="350"/>
        <w:rPr>
          <w:rFonts w:ascii="宋体" w:hAnsi="宋体" w:eastAsia="宋体" w:cs="Times New Roman"/>
          <w:kern w:val="0"/>
          <w:sz w:val="24"/>
          <w:szCs w:val="20"/>
        </w:rPr>
      </w:pPr>
      <w:r>
        <w:rPr>
          <w:rFonts w:hint="eastAsia" w:ascii="宋体" w:hAnsi="宋体" w:eastAsia="宋体" w:cs="Times New Roman"/>
          <w:kern w:val="0"/>
          <w:sz w:val="24"/>
          <w:szCs w:val="20"/>
        </w:rPr>
        <w:t>第三章</w:t>
      </w:r>
      <w:r>
        <w:rPr>
          <w:rFonts w:ascii="宋体" w:hAnsi="宋体" w:eastAsia="宋体" w:cs="Times New Roman"/>
          <w:kern w:val="0"/>
          <w:sz w:val="24"/>
          <w:szCs w:val="20"/>
        </w:rPr>
        <w:t xml:space="preserve">  采购需求</w:t>
      </w:r>
    </w:p>
    <w:p>
      <w:pPr>
        <w:spacing w:line="360" w:lineRule="auto"/>
        <w:ind w:firstLine="840" w:firstLineChars="350"/>
        <w:rPr>
          <w:rFonts w:ascii="宋体" w:hAnsi="宋体" w:eastAsia="宋体" w:cs="Times New Roman"/>
          <w:kern w:val="0"/>
          <w:sz w:val="24"/>
          <w:szCs w:val="20"/>
        </w:rPr>
      </w:pPr>
      <w:r>
        <w:rPr>
          <w:rFonts w:hint="eastAsia" w:ascii="宋体" w:hAnsi="宋体" w:eastAsia="宋体" w:cs="Times New Roman"/>
          <w:kern w:val="0"/>
          <w:sz w:val="24"/>
          <w:szCs w:val="20"/>
        </w:rPr>
        <w:t>第四章</w:t>
      </w:r>
      <w:r>
        <w:rPr>
          <w:rFonts w:ascii="宋体" w:hAnsi="宋体" w:eastAsia="宋体" w:cs="Times New Roman"/>
          <w:kern w:val="0"/>
          <w:sz w:val="24"/>
          <w:szCs w:val="20"/>
        </w:rPr>
        <w:t xml:space="preserve">  </w:t>
      </w:r>
      <w:r>
        <w:rPr>
          <w:rFonts w:hint="eastAsia" w:ascii="宋体" w:hAnsi="宋体" w:eastAsia="宋体" w:cs="Times New Roman"/>
          <w:kern w:val="0"/>
          <w:sz w:val="24"/>
          <w:szCs w:val="20"/>
        </w:rPr>
        <w:t>评审方法</w:t>
      </w:r>
      <w:r>
        <w:rPr>
          <w:rFonts w:ascii="宋体" w:hAnsi="宋体" w:eastAsia="宋体" w:cs="Times New Roman"/>
          <w:kern w:val="0"/>
          <w:sz w:val="24"/>
          <w:szCs w:val="20"/>
        </w:rPr>
        <w:t>和标准</w:t>
      </w:r>
    </w:p>
    <w:p>
      <w:pPr>
        <w:spacing w:line="360" w:lineRule="auto"/>
        <w:ind w:firstLine="840" w:firstLineChars="350"/>
        <w:rPr>
          <w:rFonts w:ascii="宋体" w:hAnsi="宋体" w:eastAsia="宋体" w:cs="Times New Roman"/>
          <w:kern w:val="0"/>
          <w:sz w:val="24"/>
          <w:szCs w:val="20"/>
        </w:rPr>
      </w:pPr>
      <w:r>
        <w:rPr>
          <w:rFonts w:hint="eastAsia" w:ascii="宋体" w:hAnsi="宋体" w:eastAsia="宋体" w:cs="Times New Roman"/>
          <w:kern w:val="0"/>
          <w:sz w:val="24"/>
          <w:szCs w:val="20"/>
        </w:rPr>
        <w:t>第五章</w:t>
      </w:r>
      <w:r>
        <w:rPr>
          <w:rFonts w:ascii="宋体" w:hAnsi="宋体" w:eastAsia="宋体" w:cs="Times New Roman"/>
          <w:kern w:val="0"/>
          <w:sz w:val="24"/>
          <w:szCs w:val="20"/>
        </w:rPr>
        <w:t xml:space="preserve">  政府采购合同</w:t>
      </w:r>
    </w:p>
    <w:p>
      <w:pPr>
        <w:spacing w:line="360" w:lineRule="auto"/>
        <w:ind w:firstLine="840" w:firstLineChars="350"/>
        <w:rPr>
          <w:rFonts w:ascii="宋体" w:hAnsi="宋体" w:eastAsia="宋体" w:cs="Times New Roman"/>
          <w:kern w:val="0"/>
          <w:sz w:val="24"/>
          <w:szCs w:val="20"/>
        </w:rPr>
      </w:pPr>
      <w:r>
        <w:rPr>
          <w:rFonts w:hint="eastAsia" w:ascii="宋体" w:hAnsi="宋体" w:eastAsia="宋体" w:cs="Times New Roman"/>
          <w:kern w:val="0"/>
          <w:sz w:val="24"/>
          <w:szCs w:val="20"/>
        </w:rPr>
        <w:t>第六章</w:t>
      </w:r>
      <w:r>
        <w:rPr>
          <w:rFonts w:ascii="宋体" w:hAnsi="宋体" w:eastAsia="宋体" w:cs="Times New Roman"/>
          <w:kern w:val="0"/>
          <w:sz w:val="24"/>
          <w:szCs w:val="20"/>
        </w:rPr>
        <w:t xml:space="preserve">  </w:t>
      </w:r>
      <w:r>
        <w:rPr>
          <w:rFonts w:hint="eastAsia" w:ascii="宋体" w:hAnsi="宋体" w:eastAsia="宋体" w:cs="Times New Roman"/>
          <w:kern w:val="0"/>
          <w:sz w:val="24"/>
          <w:szCs w:val="20"/>
        </w:rPr>
        <w:t>响应</w:t>
      </w:r>
      <w:r>
        <w:rPr>
          <w:rFonts w:ascii="宋体" w:hAnsi="宋体" w:eastAsia="宋体" w:cs="Times New Roman"/>
          <w:kern w:val="0"/>
          <w:sz w:val="24"/>
          <w:szCs w:val="20"/>
        </w:rPr>
        <w:t>文件格式</w:t>
      </w:r>
    </w:p>
    <w:p>
      <w:pPr>
        <w:spacing w:line="360" w:lineRule="auto"/>
        <w:ind w:firstLine="840" w:firstLineChars="350"/>
        <w:rPr>
          <w:rFonts w:ascii="宋体" w:hAnsi="宋体" w:eastAsia="宋体" w:cs="Times New Roman"/>
          <w:kern w:val="0"/>
          <w:sz w:val="24"/>
          <w:szCs w:val="20"/>
        </w:rPr>
      </w:pPr>
      <w:r>
        <w:rPr>
          <w:rFonts w:hint="eastAsia" w:ascii="宋体" w:hAnsi="宋体" w:eastAsia="宋体" w:cs="Times New Roman"/>
          <w:kern w:val="0"/>
          <w:sz w:val="24"/>
          <w:szCs w:val="20"/>
        </w:rPr>
        <w:t xml:space="preserve">第七章  </w:t>
      </w:r>
      <w:r>
        <w:rPr>
          <w:rFonts w:ascii="宋体" w:hAnsi="宋体" w:eastAsia="宋体" w:cs="Times New Roman"/>
          <w:kern w:val="0"/>
          <w:sz w:val="24"/>
          <w:szCs w:val="20"/>
        </w:rPr>
        <w:t>政府采购供应商</w:t>
      </w:r>
      <w:r>
        <w:rPr>
          <w:rFonts w:hint="eastAsia" w:ascii="宋体" w:hAnsi="宋体" w:eastAsia="宋体" w:cs="Times New Roman"/>
          <w:kern w:val="0"/>
          <w:sz w:val="24"/>
          <w:szCs w:val="20"/>
        </w:rPr>
        <w:t>询问函和</w:t>
      </w:r>
      <w:r>
        <w:rPr>
          <w:rFonts w:ascii="宋体" w:hAnsi="宋体" w:eastAsia="宋体" w:cs="Times New Roman"/>
          <w:kern w:val="0"/>
          <w:sz w:val="24"/>
          <w:szCs w:val="20"/>
        </w:rPr>
        <w:t>质疑函范本</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5</w:t>
      </w:r>
      <w:r>
        <w:rPr>
          <w:rFonts w:ascii="宋体" w:hAnsi="宋体" w:eastAsia="宋体" w:cs="Times New Roman"/>
          <w:kern w:val="0"/>
          <w:sz w:val="24"/>
          <w:szCs w:val="20"/>
        </w:rPr>
        <w:t>.</w:t>
      </w:r>
      <w:r>
        <w:rPr>
          <w:rFonts w:hint="eastAsia" w:ascii="宋体" w:hAnsi="宋体" w:eastAsia="宋体" w:cs="Times New Roman"/>
          <w:kern w:val="0"/>
          <w:sz w:val="24"/>
          <w:szCs w:val="20"/>
        </w:rPr>
        <w:t>2</w:t>
      </w:r>
      <w:r>
        <w:rPr>
          <w:rFonts w:ascii="宋体" w:hAnsi="宋体" w:eastAsia="宋体" w:cs="Times New Roman"/>
          <w:kern w:val="0"/>
          <w:sz w:val="24"/>
          <w:szCs w:val="20"/>
        </w:rPr>
        <w:t>现场</w:t>
      </w:r>
      <w:r>
        <w:rPr>
          <w:rFonts w:hint="eastAsia" w:ascii="宋体" w:hAnsi="宋体" w:eastAsia="宋体" w:cs="Times New Roman"/>
          <w:kern w:val="0"/>
          <w:sz w:val="24"/>
          <w:szCs w:val="20"/>
        </w:rPr>
        <w:t>考察（标前答疑会）</w:t>
      </w:r>
      <w:r>
        <w:rPr>
          <w:rFonts w:ascii="宋体" w:hAnsi="宋体" w:eastAsia="宋体" w:cs="Times New Roman"/>
          <w:kern w:val="0"/>
          <w:sz w:val="24"/>
          <w:szCs w:val="20"/>
        </w:rPr>
        <w:t>及相关事项见</w:t>
      </w:r>
      <w:r>
        <w:rPr>
          <w:rFonts w:ascii="宋体" w:hAnsi="宋体" w:eastAsia="宋体" w:cs="Times New Roman"/>
          <w:kern w:val="0"/>
          <w:sz w:val="24"/>
          <w:szCs w:val="20"/>
          <w:u w:val="single"/>
        </w:rPr>
        <w:t>供应商须知前附表</w:t>
      </w:r>
      <w:r>
        <w:rPr>
          <w:rFonts w:ascii="宋体" w:hAnsi="宋体" w:eastAsia="宋体" w:cs="Times New Roman"/>
          <w:kern w:val="0"/>
          <w:sz w:val="24"/>
          <w:szCs w:val="20"/>
        </w:rPr>
        <w:t>。</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5</w:t>
      </w:r>
      <w:r>
        <w:rPr>
          <w:rFonts w:ascii="宋体" w:hAnsi="宋体" w:eastAsia="宋体" w:cs="Times New Roman"/>
          <w:kern w:val="0"/>
          <w:sz w:val="24"/>
          <w:szCs w:val="20"/>
        </w:rPr>
        <w:t>.</w:t>
      </w:r>
      <w:r>
        <w:rPr>
          <w:rFonts w:hint="eastAsia" w:ascii="宋体" w:hAnsi="宋体" w:eastAsia="宋体" w:cs="Times New Roman"/>
          <w:kern w:val="0"/>
          <w:sz w:val="24"/>
          <w:szCs w:val="20"/>
        </w:rPr>
        <w:t>3供应商</w:t>
      </w:r>
      <w:r>
        <w:rPr>
          <w:rFonts w:ascii="宋体" w:hAnsi="宋体" w:eastAsia="宋体" w:cs="Times New Roman"/>
          <w:kern w:val="0"/>
          <w:sz w:val="24"/>
          <w:szCs w:val="20"/>
        </w:rPr>
        <w:t>应认真阅读</w:t>
      </w:r>
      <w:r>
        <w:rPr>
          <w:rFonts w:hint="eastAsia" w:ascii="宋体" w:hAnsi="宋体" w:eastAsia="宋体" w:cs="Times New Roman"/>
          <w:kern w:val="0"/>
          <w:sz w:val="24"/>
          <w:szCs w:val="20"/>
        </w:rPr>
        <w:t>磋商</w:t>
      </w:r>
      <w:r>
        <w:rPr>
          <w:rFonts w:ascii="宋体" w:hAnsi="宋体" w:eastAsia="宋体" w:cs="Times New Roman"/>
          <w:kern w:val="0"/>
          <w:sz w:val="24"/>
          <w:szCs w:val="20"/>
        </w:rPr>
        <w:t>文件所有的事项、格式、条款和技术规范等。</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6</w:t>
      </w:r>
      <w:r>
        <w:rPr>
          <w:rFonts w:ascii="宋体" w:hAnsi="宋体" w:eastAsia="宋体" w:cs="Times New Roman"/>
          <w:b/>
          <w:kern w:val="0"/>
          <w:sz w:val="24"/>
          <w:szCs w:val="20"/>
        </w:rPr>
        <w:t>.</w:t>
      </w:r>
      <w:r>
        <w:rPr>
          <w:rFonts w:hint="eastAsia" w:ascii="宋体" w:hAnsi="宋体" w:eastAsia="宋体" w:cs="Times New Roman"/>
          <w:b/>
          <w:kern w:val="0"/>
          <w:sz w:val="24"/>
          <w:szCs w:val="20"/>
        </w:rPr>
        <w:t>磋商文件的澄清与修改</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6</w:t>
      </w:r>
      <w:r>
        <w:rPr>
          <w:rFonts w:ascii="宋体" w:hAnsi="宋体" w:eastAsia="宋体" w:cs="Times New Roman"/>
          <w:kern w:val="0"/>
          <w:sz w:val="24"/>
          <w:szCs w:val="20"/>
        </w:rPr>
        <w:t>.</w:t>
      </w:r>
      <w:r>
        <w:rPr>
          <w:rFonts w:hint="eastAsia" w:ascii="宋体" w:hAnsi="宋体" w:eastAsia="宋体" w:cs="Times New Roman"/>
          <w:kern w:val="0"/>
          <w:sz w:val="24"/>
          <w:szCs w:val="20"/>
        </w:rPr>
        <w:t>1供应商</w:t>
      </w:r>
      <w:r>
        <w:rPr>
          <w:rFonts w:ascii="宋体" w:hAnsi="宋体" w:eastAsia="宋体" w:cs="Times New Roman"/>
          <w:kern w:val="0"/>
          <w:sz w:val="24"/>
          <w:szCs w:val="20"/>
        </w:rPr>
        <w:t>如对</w:t>
      </w:r>
      <w:r>
        <w:rPr>
          <w:rFonts w:hint="eastAsia" w:ascii="宋体" w:hAnsi="宋体" w:eastAsia="宋体" w:cs="Times New Roman"/>
          <w:kern w:val="0"/>
          <w:sz w:val="24"/>
          <w:szCs w:val="20"/>
        </w:rPr>
        <w:t>磋商</w:t>
      </w:r>
      <w:r>
        <w:rPr>
          <w:rFonts w:ascii="宋体" w:hAnsi="宋体" w:eastAsia="宋体" w:cs="Times New Roman"/>
          <w:kern w:val="0"/>
          <w:sz w:val="24"/>
          <w:szCs w:val="20"/>
        </w:rPr>
        <w:t>文件内容有疑问，必须在</w:t>
      </w:r>
      <w:r>
        <w:rPr>
          <w:rFonts w:ascii="宋体" w:hAnsi="宋体" w:eastAsia="宋体" w:cs="Times New Roman"/>
          <w:kern w:val="0"/>
          <w:sz w:val="24"/>
          <w:szCs w:val="20"/>
          <w:u w:val="single"/>
        </w:rPr>
        <w:t>供应商须知前附表</w:t>
      </w:r>
      <w:r>
        <w:rPr>
          <w:rFonts w:ascii="宋体" w:hAnsi="宋体" w:eastAsia="宋体" w:cs="Times New Roman"/>
          <w:kern w:val="0"/>
          <w:sz w:val="24"/>
          <w:szCs w:val="20"/>
        </w:rPr>
        <w:t>规定的</w:t>
      </w:r>
      <w:r>
        <w:rPr>
          <w:rFonts w:hint="eastAsia" w:ascii="宋体" w:hAnsi="宋体" w:eastAsia="宋体" w:cs="Times New Roman"/>
          <w:kern w:val="0"/>
          <w:sz w:val="24"/>
          <w:szCs w:val="20"/>
        </w:rPr>
        <w:t>网上询问</w:t>
      </w:r>
      <w:r>
        <w:rPr>
          <w:rFonts w:ascii="宋体" w:hAnsi="宋体" w:eastAsia="宋体" w:cs="Times New Roman"/>
          <w:kern w:val="0"/>
          <w:sz w:val="24"/>
          <w:szCs w:val="20"/>
        </w:rPr>
        <w:t>截止时间前以网上提问形式</w:t>
      </w:r>
      <w:r>
        <w:rPr>
          <w:rFonts w:hint="eastAsia" w:ascii="宋体" w:hAnsi="宋体" w:eastAsia="宋体" w:cs="Times New Roman"/>
          <w:kern w:val="0"/>
          <w:sz w:val="24"/>
          <w:szCs w:val="20"/>
        </w:rPr>
        <w:t>（电子交易系统）</w:t>
      </w:r>
      <w:r>
        <w:rPr>
          <w:rFonts w:ascii="宋体" w:hAnsi="宋体" w:eastAsia="宋体" w:cs="Times New Roman"/>
          <w:kern w:val="0"/>
          <w:sz w:val="24"/>
          <w:szCs w:val="20"/>
        </w:rPr>
        <w:t>提交给采购代理机构。</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6</w:t>
      </w:r>
      <w:r>
        <w:rPr>
          <w:rFonts w:ascii="宋体" w:hAnsi="宋体" w:eastAsia="宋体" w:cs="Times New Roman"/>
          <w:kern w:val="0"/>
          <w:sz w:val="24"/>
          <w:szCs w:val="20"/>
        </w:rPr>
        <w:t>.</w:t>
      </w:r>
      <w:r>
        <w:rPr>
          <w:rFonts w:hint="eastAsia" w:ascii="宋体" w:hAnsi="宋体" w:eastAsia="宋体" w:cs="Times New Roman"/>
          <w:kern w:val="0"/>
          <w:sz w:val="24"/>
          <w:szCs w:val="20"/>
        </w:rPr>
        <w:t>2采购人可主动地或在答复供应商提出的询问时对磋商文件进行澄清与修改。</w:t>
      </w:r>
      <w:r>
        <w:rPr>
          <w:rFonts w:ascii="宋体" w:hAnsi="宋体" w:eastAsia="宋体" w:cs="Times New Roman"/>
          <w:kern w:val="0"/>
          <w:sz w:val="24"/>
          <w:szCs w:val="20"/>
        </w:rPr>
        <w:t>采购代理机构将</w:t>
      </w:r>
      <w:r>
        <w:rPr>
          <w:rFonts w:hint="eastAsia" w:ascii="宋体" w:hAnsi="宋体" w:eastAsia="宋体" w:cs="Times New Roman"/>
          <w:kern w:val="0"/>
          <w:sz w:val="24"/>
          <w:szCs w:val="20"/>
        </w:rPr>
        <w:t>在</w:t>
      </w:r>
      <w:bookmarkStart w:id="111" w:name="_Hlk16458572"/>
      <w:r>
        <w:rPr>
          <w:rFonts w:hint="eastAsia" w:ascii="宋体" w:hAnsi="宋体" w:eastAsia="宋体" w:cs="Times New Roman"/>
          <w:kern w:val="0"/>
          <w:sz w:val="24"/>
          <w:szCs w:val="18"/>
        </w:rPr>
        <w:t>安徽省政府采购网</w:t>
      </w:r>
      <w:bookmarkEnd w:id="111"/>
      <w:r>
        <w:rPr>
          <w:rFonts w:hint="eastAsia" w:ascii="宋体" w:hAnsi="宋体" w:eastAsia="宋体" w:cs="Times New Roman"/>
          <w:kern w:val="0"/>
          <w:sz w:val="24"/>
          <w:szCs w:val="20"/>
        </w:rPr>
        <w:t>发布更正公告的方式澄清或者修改磋商文件，更正公告的</w:t>
      </w:r>
      <w:r>
        <w:rPr>
          <w:rFonts w:ascii="宋体" w:hAnsi="宋体" w:eastAsia="宋体" w:cs="Times New Roman"/>
          <w:kern w:val="0"/>
          <w:sz w:val="24"/>
          <w:szCs w:val="20"/>
        </w:rPr>
        <w:t>内容</w:t>
      </w:r>
      <w:r>
        <w:rPr>
          <w:rFonts w:hint="eastAsia" w:ascii="宋体" w:hAnsi="宋体" w:eastAsia="宋体" w:cs="Times New Roman"/>
          <w:kern w:val="0"/>
          <w:sz w:val="24"/>
          <w:szCs w:val="20"/>
        </w:rPr>
        <w:t>作</w:t>
      </w:r>
      <w:r>
        <w:rPr>
          <w:rFonts w:ascii="宋体" w:hAnsi="宋体" w:eastAsia="宋体" w:cs="Times New Roman"/>
          <w:kern w:val="0"/>
          <w:sz w:val="24"/>
          <w:szCs w:val="20"/>
        </w:rPr>
        <w:t>为</w:t>
      </w:r>
      <w:r>
        <w:rPr>
          <w:rFonts w:hint="eastAsia" w:ascii="宋体" w:hAnsi="宋体" w:eastAsia="宋体" w:cs="Times New Roman"/>
          <w:kern w:val="0"/>
          <w:sz w:val="24"/>
          <w:szCs w:val="20"/>
        </w:rPr>
        <w:t>磋商</w:t>
      </w:r>
      <w:r>
        <w:rPr>
          <w:rFonts w:ascii="宋体" w:hAnsi="宋体" w:eastAsia="宋体" w:cs="Times New Roman"/>
          <w:kern w:val="0"/>
          <w:sz w:val="24"/>
          <w:szCs w:val="20"/>
        </w:rPr>
        <w:t>文件</w:t>
      </w:r>
      <w:r>
        <w:rPr>
          <w:rFonts w:hint="eastAsia" w:ascii="宋体" w:hAnsi="宋体" w:eastAsia="宋体" w:cs="Times New Roman"/>
          <w:kern w:val="0"/>
          <w:sz w:val="24"/>
          <w:szCs w:val="20"/>
        </w:rPr>
        <w:t>的</w:t>
      </w:r>
      <w:r>
        <w:rPr>
          <w:rFonts w:ascii="宋体" w:hAnsi="宋体" w:eastAsia="宋体" w:cs="Times New Roman"/>
          <w:kern w:val="0"/>
          <w:sz w:val="24"/>
          <w:szCs w:val="20"/>
        </w:rPr>
        <w:t>组成部分，对</w:t>
      </w:r>
      <w:r>
        <w:rPr>
          <w:rFonts w:hint="eastAsia" w:ascii="宋体" w:hAnsi="宋体" w:eastAsia="宋体" w:cs="Times New Roman"/>
          <w:kern w:val="0"/>
          <w:sz w:val="24"/>
          <w:szCs w:val="20"/>
        </w:rPr>
        <w:t>供应商</w:t>
      </w:r>
      <w:r>
        <w:rPr>
          <w:rFonts w:ascii="宋体" w:hAnsi="宋体" w:eastAsia="宋体" w:cs="Times New Roman"/>
          <w:kern w:val="0"/>
          <w:sz w:val="24"/>
          <w:szCs w:val="20"/>
        </w:rPr>
        <w:t>起约束作用</w:t>
      </w:r>
      <w:r>
        <w:rPr>
          <w:rFonts w:hint="eastAsia" w:ascii="宋体" w:hAnsi="宋体" w:eastAsia="宋体" w:cs="Times New Roman"/>
          <w:kern w:val="0"/>
          <w:sz w:val="24"/>
          <w:szCs w:val="20"/>
        </w:rPr>
        <w:t>。供应商应主动上网查询。采购代理机构不承担供应商未及时关注相关信息引发的相关责任。</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6.3任何人或任何组织向供应商提供的任何书面或口头资料，未经采购代理机构在网上发布或书面通知，均作无效处理，不得作为磋商文件的组成部分。采购代理机构对供应商由此而做出的推论、理解和结论概不负责。</w:t>
      </w:r>
    </w:p>
    <w:p>
      <w:pPr>
        <w:spacing w:line="360" w:lineRule="auto"/>
        <w:ind w:firstLine="435"/>
        <w:rPr>
          <w:rFonts w:ascii="宋体" w:hAnsi="宋体" w:eastAsia="宋体" w:cs="Times New Roman"/>
          <w:iCs/>
          <w:kern w:val="0"/>
          <w:sz w:val="24"/>
          <w:szCs w:val="20"/>
        </w:rPr>
      </w:pPr>
      <w:r>
        <w:rPr>
          <w:rFonts w:hint="eastAsia" w:ascii="宋体" w:hAnsi="宋体" w:eastAsia="宋体" w:cs="Times New Roman"/>
          <w:kern w:val="0"/>
          <w:sz w:val="24"/>
          <w:szCs w:val="20"/>
        </w:rPr>
        <w:t>6</w:t>
      </w:r>
      <w:r>
        <w:rPr>
          <w:rFonts w:ascii="宋体" w:hAnsi="宋体" w:eastAsia="宋体" w:cs="Times New Roman"/>
          <w:kern w:val="0"/>
          <w:sz w:val="24"/>
          <w:szCs w:val="20"/>
        </w:rPr>
        <w:t>.</w:t>
      </w:r>
      <w:r>
        <w:rPr>
          <w:rFonts w:hint="eastAsia" w:ascii="宋体" w:hAnsi="宋体" w:eastAsia="宋体" w:cs="Times New Roman"/>
          <w:kern w:val="0"/>
          <w:sz w:val="24"/>
          <w:szCs w:val="20"/>
        </w:rPr>
        <w:t>4</w:t>
      </w:r>
      <w:r>
        <w:rPr>
          <w:rFonts w:ascii="宋体" w:hAnsi="宋体" w:eastAsia="宋体" w:cs="Times New Roman"/>
          <w:kern w:val="0"/>
          <w:sz w:val="24"/>
          <w:szCs w:val="20"/>
        </w:rPr>
        <w:t>对于没有提出</w:t>
      </w:r>
      <w:r>
        <w:rPr>
          <w:rFonts w:hint="eastAsia" w:ascii="宋体" w:hAnsi="宋体" w:eastAsia="宋体" w:cs="Times New Roman"/>
          <w:kern w:val="0"/>
          <w:sz w:val="24"/>
          <w:szCs w:val="20"/>
        </w:rPr>
        <w:t>询问</w:t>
      </w:r>
      <w:r>
        <w:rPr>
          <w:rFonts w:ascii="宋体" w:hAnsi="宋体" w:eastAsia="宋体" w:cs="Times New Roman"/>
          <w:kern w:val="0"/>
          <w:sz w:val="24"/>
          <w:szCs w:val="20"/>
        </w:rPr>
        <w:t>又参与了</w:t>
      </w:r>
      <w:r>
        <w:rPr>
          <w:rFonts w:hint="eastAsia" w:ascii="宋体" w:hAnsi="宋体" w:eastAsia="宋体" w:cs="Times New Roman"/>
          <w:kern w:val="0"/>
          <w:sz w:val="24"/>
          <w:szCs w:val="20"/>
        </w:rPr>
        <w:t>本</w:t>
      </w:r>
      <w:r>
        <w:rPr>
          <w:rFonts w:ascii="宋体" w:hAnsi="宋体" w:eastAsia="宋体" w:cs="Times New Roman"/>
          <w:kern w:val="0"/>
          <w:sz w:val="24"/>
          <w:szCs w:val="20"/>
        </w:rPr>
        <w:t>项目</w:t>
      </w:r>
      <w:r>
        <w:rPr>
          <w:rFonts w:hint="eastAsia" w:ascii="宋体" w:hAnsi="宋体" w:eastAsia="宋体" w:cs="Times New Roman"/>
          <w:kern w:val="0"/>
          <w:sz w:val="24"/>
          <w:szCs w:val="20"/>
        </w:rPr>
        <w:t>磋商</w:t>
      </w:r>
      <w:r>
        <w:rPr>
          <w:rFonts w:ascii="宋体" w:hAnsi="宋体" w:eastAsia="宋体" w:cs="Times New Roman"/>
          <w:kern w:val="0"/>
          <w:sz w:val="24"/>
          <w:szCs w:val="20"/>
        </w:rPr>
        <w:t>的</w:t>
      </w:r>
      <w:r>
        <w:rPr>
          <w:rFonts w:hint="eastAsia" w:ascii="宋体" w:hAnsi="宋体" w:eastAsia="宋体" w:cs="Times New Roman"/>
          <w:kern w:val="0"/>
          <w:sz w:val="24"/>
          <w:szCs w:val="20"/>
        </w:rPr>
        <w:t>供应商</w:t>
      </w:r>
      <w:r>
        <w:rPr>
          <w:rFonts w:ascii="宋体" w:hAnsi="宋体" w:eastAsia="宋体" w:cs="Times New Roman"/>
          <w:kern w:val="0"/>
          <w:sz w:val="24"/>
          <w:szCs w:val="20"/>
        </w:rPr>
        <w:t>将被视为完全认同</w:t>
      </w:r>
      <w:r>
        <w:rPr>
          <w:rFonts w:hint="eastAsia" w:ascii="宋体" w:hAnsi="宋体" w:eastAsia="宋体" w:cs="Times New Roman"/>
          <w:kern w:val="0"/>
          <w:sz w:val="24"/>
          <w:szCs w:val="20"/>
        </w:rPr>
        <w:t>本磋商</w:t>
      </w:r>
      <w:r>
        <w:rPr>
          <w:rFonts w:ascii="宋体" w:hAnsi="宋体" w:eastAsia="宋体" w:cs="Times New Roman"/>
          <w:kern w:val="0"/>
          <w:sz w:val="24"/>
          <w:szCs w:val="20"/>
        </w:rPr>
        <w:t>文件（含</w:t>
      </w:r>
      <w:r>
        <w:rPr>
          <w:rFonts w:hint="eastAsia" w:ascii="宋体" w:hAnsi="宋体" w:eastAsia="宋体" w:cs="Times New Roman"/>
          <w:kern w:val="0"/>
          <w:sz w:val="24"/>
          <w:szCs w:val="20"/>
        </w:rPr>
        <w:t>更正公告的</w:t>
      </w:r>
      <w:r>
        <w:rPr>
          <w:rFonts w:ascii="宋体" w:hAnsi="宋体" w:eastAsia="宋体" w:cs="Times New Roman"/>
          <w:kern w:val="0"/>
          <w:sz w:val="24"/>
          <w:szCs w:val="20"/>
        </w:rPr>
        <w:t>内容）</w:t>
      </w:r>
      <w:r>
        <w:rPr>
          <w:rFonts w:hint="eastAsia" w:ascii="宋体" w:hAnsi="宋体" w:eastAsia="宋体" w:cs="Times New Roman"/>
          <w:i/>
          <w:kern w:val="0"/>
          <w:sz w:val="24"/>
          <w:szCs w:val="20"/>
        </w:rPr>
        <w:t>。</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7</w:t>
      </w:r>
      <w:r>
        <w:rPr>
          <w:rFonts w:ascii="宋体" w:hAnsi="宋体" w:eastAsia="宋体" w:cs="Times New Roman"/>
          <w:b/>
          <w:kern w:val="0"/>
          <w:sz w:val="24"/>
          <w:szCs w:val="20"/>
        </w:rPr>
        <w:t>.</w:t>
      </w:r>
      <w:r>
        <w:rPr>
          <w:rFonts w:hint="eastAsia" w:ascii="宋体" w:hAnsi="宋体" w:eastAsia="宋体" w:cs="Times New Roman"/>
          <w:b/>
          <w:kern w:val="0"/>
          <w:sz w:val="24"/>
          <w:szCs w:val="20"/>
        </w:rPr>
        <w:t>磋商范围及响应文件中标准和计量单位的使用</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7</w:t>
      </w:r>
      <w:r>
        <w:rPr>
          <w:rFonts w:ascii="宋体" w:hAnsi="宋体" w:eastAsia="宋体" w:cs="Times New Roman"/>
          <w:kern w:val="0"/>
          <w:sz w:val="24"/>
          <w:szCs w:val="20"/>
        </w:rPr>
        <w:t>.1项目有分包的，供应商可</w:t>
      </w:r>
      <w:r>
        <w:rPr>
          <w:rFonts w:hint="eastAsia" w:ascii="宋体" w:hAnsi="宋体" w:eastAsia="宋体" w:cs="Times New Roman"/>
          <w:kern w:val="0"/>
          <w:sz w:val="24"/>
          <w:szCs w:val="20"/>
        </w:rPr>
        <w:t>参与</w:t>
      </w:r>
      <w:r>
        <w:rPr>
          <w:rFonts w:ascii="宋体" w:hAnsi="宋体" w:eastAsia="宋体" w:cs="Times New Roman"/>
          <w:kern w:val="0"/>
          <w:sz w:val="24"/>
          <w:szCs w:val="20"/>
        </w:rPr>
        <w:t>其中某一个或</w:t>
      </w:r>
      <w:r>
        <w:rPr>
          <w:rFonts w:hint="eastAsia" w:ascii="宋体" w:hAnsi="宋体" w:eastAsia="宋体" w:cs="Times New Roman"/>
          <w:kern w:val="0"/>
          <w:sz w:val="24"/>
          <w:szCs w:val="20"/>
        </w:rPr>
        <w:t>多</w:t>
      </w:r>
      <w:r>
        <w:rPr>
          <w:rFonts w:ascii="宋体" w:hAnsi="宋体" w:eastAsia="宋体" w:cs="Times New Roman"/>
          <w:kern w:val="0"/>
          <w:sz w:val="24"/>
          <w:szCs w:val="20"/>
        </w:rPr>
        <w:t>个分包</w:t>
      </w:r>
      <w:r>
        <w:rPr>
          <w:rFonts w:hint="eastAsia" w:ascii="宋体" w:hAnsi="宋体" w:eastAsia="宋体" w:cs="Times New Roman"/>
          <w:kern w:val="0"/>
          <w:sz w:val="24"/>
          <w:szCs w:val="20"/>
        </w:rPr>
        <w:t>的磋商</w:t>
      </w:r>
      <w:r>
        <w:rPr>
          <w:rFonts w:ascii="宋体" w:hAnsi="宋体" w:eastAsia="宋体" w:cs="Times New Roman"/>
          <w:kern w:val="0"/>
          <w:sz w:val="24"/>
          <w:szCs w:val="20"/>
        </w:rPr>
        <w:t>，</w:t>
      </w:r>
      <w:r>
        <w:rPr>
          <w:rFonts w:hint="eastAsia" w:ascii="宋体" w:hAnsi="宋体" w:eastAsia="宋体" w:cs="Times New Roman"/>
          <w:kern w:val="0"/>
          <w:sz w:val="24"/>
          <w:szCs w:val="20"/>
        </w:rPr>
        <w:t>成交包数详见</w:t>
      </w:r>
      <w:r>
        <w:rPr>
          <w:rFonts w:ascii="宋体" w:hAnsi="宋体" w:eastAsia="宋体" w:cs="Times New Roman"/>
          <w:kern w:val="0"/>
          <w:sz w:val="24"/>
          <w:szCs w:val="20"/>
          <w:u w:val="single"/>
        </w:rPr>
        <w:t>供应商须知前附表</w:t>
      </w:r>
      <w:r>
        <w:rPr>
          <w:rFonts w:ascii="宋体" w:hAnsi="宋体" w:eastAsia="宋体" w:cs="Times New Roman"/>
          <w:kern w:val="0"/>
          <w:sz w:val="24"/>
          <w:szCs w:val="20"/>
        </w:rPr>
        <w:t>中规定。</w:t>
      </w:r>
    </w:p>
    <w:p>
      <w:pPr>
        <w:spacing w:line="360" w:lineRule="auto"/>
        <w:ind w:firstLine="435"/>
        <w:rPr>
          <w:rFonts w:ascii="宋体" w:hAnsi="宋体" w:eastAsia="宋体" w:cs="Times New Roman"/>
          <w:b/>
          <w:color w:val="auto"/>
          <w:kern w:val="0"/>
          <w:sz w:val="24"/>
          <w:szCs w:val="20"/>
          <w:highlight w:val="none"/>
        </w:rPr>
      </w:pPr>
      <w:r>
        <w:rPr>
          <w:rFonts w:hint="eastAsia" w:ascii="宋体" w:hAnsi="宋体" w:eastAsia="宋体" w:cs="Times New Roman"/>
          <w:kern w:val="0"/>
          <w:sz w:val="24"/>
          <w:szCs w:val="20"/>
        </w:rPr>
        <w:t>7</w:t>
      </w:r>
      <w:r>
        <w:rPr>
          <w:rFonts w:ascii="宋体" w:hAnsi="宋体" w:eastAsia="宋体" w:cs="Times New Roman"/>
          <w:kern w:val="0"/>
          <w:sz w:val="24"/>
          <w:szCs w:val="20"/>
        </w:rPr>
        <w:t>.</w:t>
      </w:r>
      <w:r>
        <w:rPr>
          <w:rFonts w:hint="eastAsia" w:ascii="宋体" w:hAnsi="宋体" w:eastAsia="宋体" w:cs="Times New Roman"/>
          <w:kern w:val="0"/>
          <w:sz w:val="24"/>
          <w:szCs w:val="20"/>
        </w:rPr>
        <w:t>2</w:t>
      </w:r>
      <w:r>
        <w:rPr>
          <w:rFonts w:hint="eastAsia" w:ascii="宋体" w:hAnsi="宋体" w:eastAsia="宋体" w:cs="Times New Roman"/>
          <w:color w:val="auto"/>
          <w:kern w:val="0"/>
          <w:sz w:val="24"/>
          <w:szCs w:val="20"/>
          <w:highlight w:val="none"/>
          <w:lang w:val="en-US" w:eastAsia="zh-CN"/>
        </w:rPr>
        <w:t>供应商</w:t>
      </w:r>
      <w:r>
        <w:rPr>
          <w:rFonts w:ascii="宋体" w:hAnsi="宋体" w:eastAsia="宋体" w:cs="Times New Roman"/>
          <w:color w:val="auto"/>
          <w:kern w:val="0"/>
          <w:sz w:val="24"/>
          <w:szCs w:val="20"/>
          <w:highlight w:val="none"/>
        </w:rPr>
        <w:t>应当对所投分包</w:t>
      </w:r>
      <w:r>
        <w:rPr>
          <w:rFonts w:hint="eastAsia" w:ascii="宋体" w:hAnsi="宋体" w:eastAsia="宋体" w:cs="Times New Roman"/>
          <w:color w:val="auto"/>
          <w:kern w:val="0"/>
          <w:sz w:val="24"/>
          <w:szCs w:val="20"/>
          <w:highlight w:val="none"/>
          <w:lang w:val="en-US" w:eastAsia="zh-CN"/>
        </w:rPr>
        <w:t>磋商</w:t>
      </w:r>
      <w:r>
        <w:rPr>
          <w:rFonts w:ascii="宋体" w:hAnsi="宋体" w:eastAsia="宋体" w:cs="Times New Roman"/>
          <w:color w:val="auto"/>
          <w:kern w:val="0"/>
          <w:sz w:val="24"/>
          <w:szCs w:val="20"/>
          <w:highlight w:val="none"/>
        </w:rPr>
        <w:t>文件中“</w:t>
      </w:r>
      <w:r>
        <w:rPr>
          <w:rFonts w:hint="eastAsia" w:ascii="宋体" w:hAnsi="宋体" w:eastAsia="宋体" w:cs="Times New Roman"/>
          <w:color w:val="auto"/>
          <w:kern w:val="0"/>
          <w:sz w:val="24"/>
          <w:szCs w:val="20"/>
          <w:highlight w:val="none"/>
        </w:rPr>
        <w:t>采购</w:t>
      </w:r>
      <w:r>
        <w:rPr>
          <w:rFonts w:ascii="宋体" w:hAnsi="宋体" w:eastAsia="宋体" w:cs="Times New Roman"/>
          <w:color w:val="auto"/>
          <w:kern w:val="0"/>
          <w:sz w:val="24"/>
          <w:szCs w:val="20"/>
          <w:highlight w:val="none"/>
        </w:rPr>
        <w:t>需求”所列的所有内容进行</w:t>
      </w:r>
      <w:r>
        <w:rPr>
          <w:rFonts w:hint="eastAsia" w:ascii="宋体" w:hAnsi="宋体" w:eastAsia="宋体" w:cs="Times New Roman"/>
          <w:color w:val="auto"/>
          <w:kern w:val="0"/>
          <w:sz w:val="24"/>
          <w:szCs w:val="20"/>
          <w:highlight w:val="none"/>
          <w:lang w:val="en-US" w:eastAsia="zh-CN"/>
        </w:rPr>
        <w:t>响应</w:t>
      </w:r>
      <w:r>
        <w:rPr>
          <w:rFonts w:ascii="宋体" w:hAnsi="宋体" w:eastAsia="宋体" w:cs="Times New Roman"/>
          <w:color w:val="auto"/>
          <w:kern w:val="0"/>
          <w:sz w:val="24"/>
          <w:szCs w:val="20"/>
          <w:highlight w:val="none"/>
        </w:rPr>
        <w:t>，如仅响应</w:t>
      </w:r>
      <w:r>
        <w:rPr>
          <w:rFonts w:hint="eastAsia" w:ascii="宋体" w:hAnsi="宋体" w:eastAsia="宋体" w:cs="Times New Roman"/>
          <w:color w:val="auto"/>
          <w:kern w:val="0"/>
          <w:sz w:val="24"/>
          <w:szCs w:val="20"/>
          <w:highlight w:val="none"/>
        </w:rPr>
        <w:t>所投包别</w:t>
      </w:r>
      <w:r>
        <w:rPr>
          <w:rFonts w:ascii="宋体" w:hAnsi="宋体" w:eastAsia="宋体" w:cs="Times New Roman"/>
          <w:color w:val="auto"/>
          <w:kern w:val="0"/>
          <w:sz w:val="24"/>
          <w:szCs w:val="20"/>
          <w:highlight w:val="none"/>
        </w:rPr>
        <w:t>中的部分内容，其</w:t>
      </w:r>
      <w:r>
        <w:rPr>
          <w:rFonts w:hint="eastAsia" w:ascii="宋体" w:hAnsi="宋体" w:eastAsia="宋体" w:cs="Times New Roman"/>
          <w:color w:val="auto"/>
          <w:kern w:val="0"/>
          <w:sz w:val="24"/>
          <w:szCs w:val="20"/>
          <w:highlight w:val="none"/>
        </w:rPr>
        <w:t>所投包别的</w:t>
      </w:r>
      <w:r>
        <w:rPr>
          <w:rFonts w:hint="eastAsia" w:ascii="宋体" w:hAnsi="宋体" w:eastAsia="宋体" w:cs="Times New Roman"/>
          <w:color w:val="auto"/>
          <w:kern w:val="0"/>
          <w:sz w:val="24"/>
          <w:szCs w:val="20"/>
          <w:highlight w:val="none"/>
          <w:lang w:val="en-US" w:eastAsia="zh-CN"/>
        </w:rPr>
        <w:t>响应</w:t>
      </w:r>
      <w:r>
        <w:rPr>
          <w:rFonts w:ascii="宋体" w:hAnsi="宋体" w:eastAsia="宋体" w:cs="Times New Roman"/>
          <w:color w:val="auto"/>
          <w:kern w:val="0"/>
          <w:sz w:val="24"/>
          <w:szCs w:val="20"/>
          <w:highlight w:val="none"/>
        </w:rPr>
        <w:t>将被认定为</w:t>
      </w:r>
      <w:r>
        <w:rPr>
          <w:rFonts w:hint="eastAsia" w:ascii="宋体" w:hAnsi="宋体" w:eastAsia="宋体" w:cs="Times New Roman"/>
          <w:b/>
          <w:color w:val="auto"/>
          <w:kern w:val="0"/>
          <w:sz w:val="24"/>
          <w:szCs w:val="20"/>
          <w:highlight w:val="none"/>
          <w:lang w:val="en-US" w:eastAsia="zh-CN"/>
        </w:rPr>
        <w:t>响应</w:t>
      </w:r>
      <w:r>
        <w:rPr>
          <w:rFonts w:ascii="宋体" w:hAnsi="宋体" w:eastAsia="宋体" w:cs="Times New Roman"/>
          <w:b/>
          <w:color w:val="auto"/>
          <w:kern w:val="0"/>
          <w:sz w:val="24"/>
          <w:szCs w:val="20"/>
          <w:highlight w:val="none"/>
        </w:rPr>
        <w:t>无效</w:t>
      </w:r>
      <w:r>
        <w:rPr>
          <w:rFonts w:ascii="宋体" w:hAnsi="宋体" w:eastAsia="宋体" w:cs="Times New Roman"/>
          <w:kern w:val="0"/>
          <w:sz w:val="24"/>
          <w:szCs w:val="20"/>
        </w:rPr>
        <w:t>。</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7</w:t>
      </w:r>
      <w:r>
        <w:rPr>
          <w:rFonts w:ascii="宋体" w:hAnsi="宋体" w:eastAsia="宋体" w:cs="Times New Roman"/>
          <w:kern w:val="0"/>
          <w:sz w:val="24"/>
          <w:szCs w:val="20"/>
        </w:rPr>
        <w:t>.</w:t>
      </w:r>
      <w:r>
        <w:rPr>
          <w:rFonts w:hint="eastAsia" w:ascii="宋体" w:hAnsi="宋体" w:eastAsia="宋体" w:cs="Times New Roman"/>
          <w:kern w:val="0"/>
          <w:sz w:val="24"/>
          <w:szCs w:val="20"/>
          <w:lang w:val="en-US" w:eastAsia="zh-CN"/>
        </w:rPr>
        <w:t>3</w:t>
      </w:r>
      <w:r>
        <w:rPr>
          <w:rFonts w:ascii="宋体" w:hAnsi="宋体" w:eastAsia="宋体" w:cs="Times New Roman"/>
          <w:kern w:val="0"/>
          <w:sz w:val="24"/>
          <w:szCs w:val="20"/>
        </w:rPr>
        <w:t>无论磋商文件中是否要求，供应商所</w:t>
      </w:r>
      <w:r>
        <w:rPr>
          <w:rFonts w:hint="eastAsia" w:ascii="宋体" w:hAnsi="宋体" w:eastAsia="宋体" w:cs="Times New Roman"/>
          <w:kern w:val="0"/>
          <w:sz w:val="24"/>
          <w:szCs w:val="20"/>
        </w:rPr>
        <w:t>承担</w:t>
      </w:r>
      <w:r>
        <w:rPr>
          <w:rFonts w:ascii="宋体" w:hAnsi="宋体" w:eastAsia="宋体" w:cs="Times New Roman"/>
          <w:kern w:val="0"/>
          <w:sz w:val="24"/>
          <w:szCs w:val="20"/>
        </w:rPr>
        <w:t>工程及伴随的货物和</w:t>
      </w:r>
      <w:r>
        <w:rPr>
          <w:rFonts w:hint="eastAsia" w:ascii="宋体" w:hAnsi="宋体" w:eastAsia="宋体" w:cs="Times New Roman"/>
          <w:kern w:val="0"/>
          <w:sz w:val="24"/>
          <w:szCs w:val="20"/>
        </w:rPr>
        <w:t>服务</w:t>
      </w:r>
      <w:r>
        <w:rPr>
          <w:rFonts w:ascii="宋体" w:hAnsi="宋体" w:eastAsia="宋体" w:cs="Times New Roman"/>
          <w:kern w:val="0"/>
          <w:sz w:val="24"/>
          <w:szCs w:val="20"/>
        </w:rPr>
        <w:t>均应符合国家强制性标准。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7</w:t>
      </w:r>
      <w:r>
        <w:rPr>
          <w:rFonts w:ascii="宋体" w:hAnsi="宋体" w:eastAsia="宋体" w:cs="Times New Roman"/>
          <w:kern w:val="0"/>
          <w:sz w:val="24"/>
          <w:szCs w:val="20"/>
        </w:rPr>
        <w:t>.</w:t>
      </w:r>
      <w:r>
        <w:rPr>
          <w:rFonts w:hint="eastAsia" w:ascii="宋体" w:hAnsi="宋体" w:eastAsia="宋体" w:cs="Times New Roman"/>
          <w:kern w:val="0"/>
          <w:sz w:val="24"/>
          <w:szCs w:val="20"/>
          <w:lang w:val="en-US" w:eastAsia="zh-CN"/>
        </w:rPr>
        <w:t>4</w:t>
      </w:r>
      <w:r>
        <w:rPr>
          <w:rFonts w:ascii="宋体" w:hAnsi="宋体" w:eastAsia="宋体" w:cs="Times New Roman"/>
          <w:kern w:val="0"/>
          <w:sz w:val="24"/>
          <w:szCs w:val="20"/>
        </w:rPr>
        <w:t>供应商与采购代理机构之间与磋商有关的所有往来通知、函件和响应文件均用中文表述。供应商随响应文件提供的证明文件和资料可以为其他语言，但必须附中文译文。翻译的中文资料与外文资料如果出现差异时，以中文为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7</w:t>
      </w:r>
      <w:r>
        <w:rPr>
          <w:rFonts w:ascii="宋体" w:hAnsi="宋体" w:eastAsia="宋体" w:cs="Times New Roman"/>
          <w:kern w:val="0"/>
          <w:sz w:val="24"/>
          <w:szCs w:val="20"/>
        </w:rPr>
        <w:t>.</w:t>
      </w:r>
      <w:r>
        <w:rPr>
          <w:rFonts w:hint="eastAsia" w:ascii="宋体" w:hAnsi="宋体" w:eastAsia="宋体" w:cs="Times New Roman"/>
          <w:kern w:val="0"/>
          <w:sz w:val="24"/>
          <w:szCs w:val="20"/>
          <w:lang w:val="en-US" w:eastAsia="zh-CN"/>
        </w:rPr>
        <w:t>5</w:t>
      </w:r>
      <w:r>
        <w:rPr>
          <w:rFonts w:ascii="宋体" w:hAnsi="宋体" w:eastAsia="宋体" w:cs="Times New Roman"/>
          <w:kern w:val="0"/>
          <w:sz w:val="24"/>
          <w:szCs w:val="20"/>
        </w:rPr>
        <w:t>除磋商文件中有特殊要求外，响应文件中所使用的计量单位，应采用中华人民共和国法定计量单位。</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8</w:t>
      </w:r>
      <w:r>
        <w:rPr>
          <w:rFonts w:ascii="宋体" w:hAnsi="宋体" w:eastAsia="宋体" w:cs="Times New Roman"/>
          <w:b/>
          <w:kern w:val="0"/>
          <w:sz w:val="24"/>
          <w:szCs w:val="20"/>
        </w:rPr>
        <w:t>.</w:t>
      </w:r>
      <w:r>
        <w:rPr>
          <w:rFonts w:hint="eastAsia" w:ascii="宋体" w:hAnsi="宋体" w:eastAsia="宋体" w:cs="Times New Roman"/>
          <w:b/>
          <w:kern w:val="0"/>
          <w:sz w:val="24"/>
          <w:szCs w:val="20"/>
        </w:rPr>
        <w:t>响应文件构成</w:t>
      </w:r>
    </w:p>
    <w:p>
      <w:pPr>
        <w:spacing w:line="360" w:lineRule="auto"/>
        <w:ind w:firstLine="437"/>
        <w:rPr>
          <w:rFonts w:ascii="宋体" w:hAnsi="宋体" w:eastAsia="宋体" w:cs="Times New Roman"/>
          <w:kern w:val="0"/>
          <w:sz w:val="24"/>
          <w:szCs w:val="20"/>
        </w:rPr>
      </w:pPr>
      <w:r>
        <w:rPr>
          <w:rFonts w:hint="eastAsia" w:ascii="宋体" w:hAnsi="宋体" w:eastAsia="宋体" w:cs="Times New Roman"/>
          <w:kern w:val="0"/>
          <w:sz w:val="24"/>
          <w:szCs w:val="20"/>
        </w:rPr>
        <w:t>8</w:t>
      </w:r>
      <w:r>
        <w:rPr>
          <w:rFonts w:ascii="宋体" w:hAnsi="宋体" w:eastAsia="宋体" w:cs="Times New Roman"/>
          <w:kern w:val="0"/>
          <w:sz w:val="24"/>
          <w:szCs w:val="20"/>
        </w:rPr>
        <w:t>.1供应商应完整地按磋商文件提供的响应文件格式及要求编写响应文件，具体内容详见第六章响应文件格式的相关内容。</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8.2供应商应提交磋商文件要求的证明文件，证明其响应内容符合磋商文件规定。该证明文件是响应文件的一部分</w:t>
      </w:r>
      <w:r>
        <w:rPr>
          <w:rFonts w:ascii="宋体" w:hAnsi="宋体" w:eastAsia="宋体" w:cs="Times New Roman"/>
          <w:kern w:val="0"/>
          <w:sz w:val="24"/>
          <w:szCs w:val="20"/>
        </w:rPr>
        <w:t>。证明文件</w:t>
      </w:r>
      <w:r>
        <w:rPr>
          <w:rFonts w:hint="eastAsia" w:ascii="宋体" w:hAnsi="宋体" w:eastAsia="宋体" w:cs="Times New Roman"/>
          <w:kern w:val="0"/>
          <w:sz w:val="24"/>
          <w:szCs w:val="20"/>
        </w:rPr>
        <w:t>形式</w:t>
      </w:r>
      <w:r>
        <w:rPr>
          <w:rFonts w:ascii="宋体" w:hAnsi="宋体" w:eastAsia="宋体" w:cs="Times New Roman"/>
          <w:kern w:val="0"/>
          <w:sz w:val="24"/>
          <w:szCs w:val="20"/>
        </w:rPr>
        <w:t>可以是文字资料、图纸和数据</w:t>
      </w:r>
      <w:bookmarkStart w:id="112" w:name="_Hlk11703583"/>
      <w:r>
        <w:rPr>
          <w:rFonts w:hint="eastAsia" w:ascii="宋体" w:hAnsi="宋体" w:eastAsia="宋体" w:cs="Times New Roman"/>
          <w:kern w:val="0"/>
          <w:sz w:val="24"/>
          <w:szCs w:val="20"/>
        </w:rPr>
        <w:t>。</w:t>
      </w:r>
      <w:bookmarkEnd w:id="112"/>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8</w:t>
      </w:r>
      <w:r>
        <w:rPr>
          <w:rFonts w:ascii="宋体" w:hAnsi="宋体" w:eastAsia="宋体" w:cs="Times New Roman"/>
          <w:kern w:val="0"/>
          <w:sz w:val="24"/>
          <w:szCs w:val="20"/>
        </w:rPr>
        <w:t>.</w:t>
      </w:r>
      <w:r>
        <w:rPr>
          <w:rFonts w:hint="eastAsia" w:ascii="宋体" w:hAnsi="宋体" w:eastAsia="宋体" w:cs="Times New Roman"/>
          <w:kern w:val="0"/>
          <w:sz w:val="24"/>
          <w:szCs w:val="20"/>
        </w:rPr>
        <w:t>3</w:t>
      </w:r>
      <w:r>
        <w:rPr>
          <w:rFonts w:ascii="宋体" w:hAnsi="宋体" w:eastAsia="宋体" w:cs="Times New Roman"/>
          <w:kern w:val="0"/>
          <w:sz w:val="24"/>
          <w:szCs w:val="20"/>
        </w:rPr>
        <w:t>为保证公平公正，除非磋商文件另有规定或说明，</w:t>
      </w:r>
      <w:r>
        <w:rPr>
          <w:rFonts w:hint="eastAsia" w:ascii="宋体" w:hAnsi="宋体" w:eastAsia="宋体" w:cs="Times New Roman"/>
          <w:kern w:val="0"/>
          <w:sz w:val="24"/>
          <w:szCs w:val="20"/>
        </w:rPr>
        <w:t>供应商</w:t>
      </w:r>
      <w:r>
        <w:rPr>
          <w:rFonts w:ascii="宋体" w:hAnsi="宋体" w:eastAsia="宋体" w:cs="Times New Roman"/>
          <w:kern w:val="0"/>
          <w:sz w:val="24"/>
          <w:szCs w:val="20"/>
        </w:rPr>
        <w:t>对同一项目</w:t>
      </w:r>
      <w:r>
        <w:rPr>
          <w:rFonts w:hint="eastAsia" w:ascii="宋体" w:hAnsi="宋体" w:eastAsia="宋体" w:cs="Times New Roman"/>
          <w:kern w:val="0"/>
          <w:sz w:val="24"/>
          <w:szCs w:val="20"/>
        </w:rPr>
        <w:t>磋商</w:t>
      </w:r>
      <w:r>
        <w:rPr>
          <w:rFonts w:ascii="宋体" w:hAnsi="宋体" w:eastAsia="宋体" w:cs="Times New Roman"/>
          <w:kern w:val="0"/>
          <w:sz w:val="24"/>
          <w:szCs w:val="20"/>
        </w:rPr>
        <w:t>时，不得同时提供</w:t>
      </w:r>
      <w:r>
        <w:rPr>
          <w:rFonts w:hint="eastAsia" w:ascii="宋体" w:hAnsi="宋体" w:eastAsia="宋体" w:cs="Times New Roman"/>
          <w:kern w:val="0"/>
          <w:sz w:val="24"/>
          <w:szCs w:val="20"/>
        </w:rPr>
        <w:t>备选磋商</w:t>
      </w:r>
      <w:r>
        <w:rPr>
          <w:rFonts w:ascii="宋体" w:hAnsi="宋体" w:eastAsia="宋体" w:cs="Times New Roman"/>
          <w:kern w:val="0"/>
          <w:sz w:val="24"/>
          <w:szCs w:val="20"/>
        </w:rPr>
        <w:t>方案。</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9</w:t>
      </w:r>
      <w:r>
        <w:rPr>
          <w:rFonts w:ascii="宋体" w:hAnsi="宋体" w:eastAsia="宋体" w:cs="Times New Roman"/>
          <w:b/>
          <w:kern w:val="0"/>
          <w:sz w:val="24"/>
          <w:szCs w:val="20"/>
        </w:rPr>
        <w:t>.</w:t>
      </w:r>
      <w:r>
        <w:rPr>
          <w:rFonts w:hint="eastAsia" w:ascii="宋体" w:hAnsi="宋体" w:eastAsia="宋体" w:cs="Times New Roman"/>
          <w:b/>
          <w:kern w:val="0"/>
          <w:sz w:val="24"/>
          <w:szCs w:val="20"/>
        </w:rPr>
        <w:t>报价</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9</w:t>
      </w:r>
      <w:r>
        <w:rPr>
          <w:rFonts w:ascii="宋体" w:hAnsi="宋体" w:eastAsia="宋体" w:cs="Times New Roman"/>
          <w:kern w:val="0"/>
          <w:sz w:val="24"/>
          <w:szCs w:val="20"/>
        </w:rPr>
        <w:t>.1</w:t>
      </w:r>
      <w:r>
        <w:rPr>
          <w:rFonts w:hint="eastAsia" w:ascii="宋体" w:hAnsi="宋体" w:eastAsia="宋体" w:cs="Times New Roman"/>
          <w:kern w:val="0"/>
          <w:sz w:val="24"/>
          <w:szCs w:val="20"/>
        </w:rPr>
        <w:t>供应商</w:t>
      </w:r>
      <w:r>
        <w:rPr>
          <w:rFonts w:ascii="宋体" w:hAnsi="宋体" w:eastAsia="宋体" w:cs="Times New Roman"/>
          <w:kern w:val="0"/>
          <w:sz w:val="24"/>
          <w:szCs w:val="20"/>
        </w:rPr>
        <w:t>的报价应当包括满足本次</w:t>
      </w:r>
      <w:r>
        <w:rPr>
          <w:rFonts w:hint="eastAsia" w:ascii="宋体" w:hAnsi="宋体" w:eastAsia="宋体" w:cs="Times New Roman"/>
          <w:kern w:val="0"/>
          <w:sz w:val="24"/>
          <w:szCs w:val="20"/>
        </w:rPr>
        <w:t>磋商</w:t>
      </w:r>
      <w:r>
        <w:rPr>
          <w:rFonts w:ascii="宋体" w:hAnsi="宋体" w:eastAsia="宋体" w:cs="Times New Roman"/>
          <w:kern w:val="0"/>
          <w:sz w:val="24"/>
          <w:szCs w:val="20"/>
        </w:rPr>
        <w:t>全部</w:t>
      </w:r>
      <w:r>
        <w:rPr>
          <w:rFonts w:ascii="宋体" w:hAnsi="宋体" w:eastAsia="宋体" w:cs="Times New Roman"/>
          <w:color w:val="auto"/>
          <w:kern w:val="0"/>
          <w:sz w:val="24"/>
          <w:szCs w:val="20"/>
          <w:highlight w:val="none"/>
        </w:rPr>
        <w:t>采购需求</w:t>
      </w:r>
      <w:r>
        <w:rPr>
          <w:rFonts w:hint="eastAsia" w:ascii="宋体" w:hAnsi="宋体" w:eastAsia="宋体" w:cs="Times New Roman"/>
          <w:color w:val="auto"/>
          <w:kern w:val="0"/>
          <w:sz w:val="24"/>
          <w:szCs w:val="20"/>
          <w:highlight w:val="none"/>
          <w:lang w:eastAsia="zh-CN"/>
        </w:rPr>
        <w:t>所应提供的工程，以及伴随的货物和服务</w:t>
      </w:r>
      <w:r>
        <w:rPr>
          <w:rFonts w:hint="eastAsia" w:ascii="宋体" w:hAnsi="宋体" w:eastAsia="宋体" w:cs="Times New Roman"/>
          <w:color w:val="auto"/>
          <w:kern w:val="0"/>
          <w:sz w:val="24"/>
          <w:szCs w:val="20"/>
          <w:highlight w:val="none"/>
        </w:rPr>
        <w:t>。</w:t>
      </w:r>
      <w:r>
        <w:rPr>
          <w:rFonts w:hint="eastAsia" w:ascii="宋体" w:hAnsi="宋体" w:eastAsia="宋体" w:cs="Times New Roman"/>
          <w:color w:val="auto"/>
          <w:kern w:val="0"/>
          <w:sz w:val="24"/>
          <w:szCs w:val="20"/>
          <w:highlight w:val="none"/>
          <w:lang w:val="en-US" w:eastAsia="zh-CN"/>
        </w:rPr>
        <w:t>除磋商文件另有规定外，</w:t>
      </w:r>
      <w:r>
        <w:rPr>
          <w:rFonts w:hint="eastAsia" w:ascii="宋体" w:hAnsi="宋体" w:eastAsia="宋体" w:cs="Times New Roman"/>
          <w:color w:val="auto"/>
          <w:kern w:val="0"/>
          <w:sz w:val="24"/>
          <w:szCs w:val="20"/>
          <w:highlight w:val="none"/>
        </w:rPr>
        <w:t>所有内容</w:t>
      </w:r>
      <w:r>
        <w:rPr>
          <w:rFonts w:hint="eastAsia" w:ascii="宋体" w:hAnsi="宋体" w:eastAsia="宋体" w:cs="Times New Roman"/>
          <w:kern w:val="0"/>
          <w:sz w:val="24"/>
          <w:szCs w:val="20"/>
        </w:rPr>
        <w:t>报价均应以人民币报价，供应商的磋商报价应遵守《中华人民共和国价格法》。</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9</w:t>
      </w:r>
      <w:r>
        <w:rPr>
          <w:rFonts w:ascii="宋体" w:hAnsi="宋体" w:eastAsia="宋体" w:cs="Times New Roman"/>
          <w:kern w:val="0"/>
          <w:sz w:val="24"/>
          <w:szCs w:val="20"/>
        </w:rPr>
        <w:t>.</w:t>
      </w:r>
      <w:r>
        <w:rPr>
          <w:rFonts w:hint="eastAsia" w:ascii="宋体" w:hAnsi="宋体" w:eastAsia="宋体" w:cs="Times New Roman"/>
          <w:kern w:val="0"/>
          <w:sz w:val="24"/>
          <w:szCs w:val="20"/>
        </w:rPr>
        <w:t>2</w:t>
      </w:r>
      <w:r>
        <w:rPr>
          <w:rFonts w:ascii="宋体" w:hAnsi="宋体" w:eastAsia="宋体" w:cs="Times New Roman"/>
          <w:color w:val="auto"/>
          <w:kern w:val="0"/>
          <w:sz w:val="24"/>
          <w:szCs w:val="20"/>
          <w:highlight w:val="none"/>
        </w:rPr>
        <w:t>除非磋商文件另有规定或经采购人同意支付的，</w:t>
      </w:r>
      <w:r>
        <w:rPr>
          <w:rFonts w:hint="eastAsia" w:ascii="宋体" w:hAnsi="宋体" w:eastAsia="宋体" w:cs="Times New Roman"/>
          <w:color w:val="auto"/>
          <w:kern w:val="0"/>
          <w:sz w:val="24"/>
          <w:szCs w:val="20"/>
          <w:highlight w:val="none"/>
        </w:rPr>
        <w:t>供应商</w:t>
      </w:r>
      <w:r>
        <w:rPr>
          <w:rFonts w:ascii="宋体" w:hAnsi="宋体" w:eastAsia="宋体" w:cs="Times New Roman"/>
          <w:color w:val="auto"/>
          <w:kern w:val="0"/>
          <w:sz w:val="24"/>
          <w:szCs w:val="20"/>
          <w:highlight w:val="none"/>
        </w:rPr>
        <w:t>的报价</w:t>
      </w:r>
      <w:r>
        <w:rPr>
          <w:rFonts w:ascii="宋体" w:hAnsi="宋体" w:eastAsia="宋体" w:cs="Times New Roman"/>
          <w:kern w:val="0"/>
          <w:sz w:val="24"/>
          <w:szCs w:val="20"/>
        </w:rPr>
        <w:t>均不得高于磋商文件（公告）列明的项目预算</w:t>
      </w:r>
      <w:r>
        <w:rPr>
          <w:rFonts w:hint="eastAsia" w:ascii="宋体" w:hAnsi="宋体" w:eastAsia="宋体" w:cs="Times New Roman"/>
          <w:kern w:val="0"/>
          <w:sz w:val="24"/>
          <w:szCs w:val="20"/>
        </w:rPr>
        <w:t>、最高限价</w:t>
      </w:r>
      <w:r>
        <w:rPr>
          <w:rFonts w:ascii="宋体" w:hAnsi="宋体" w:eastAsia="宋体" w:cs="Times New Roman"/>
          <w:kern w:val="0"/>
          <w:sz w:val="24"/>
          <w:szCs w:val="20"/>
        </w:rPr>
        <w:t>，否则其响应文件将被认定为</w:t>
      </w:r>
      <w:r>
        <w:rPr>
          <w:rFonts w:ascii="宋体" w:hAnsi="宋体" w:eastAsia="宋体" w:cs="Times New Roman"/>
          <w:b/>
          <w:kern w:val="0"/>
          <w:sz w:val="24"/>
          <w:szCs w:val="20"/>
        </w:rPr>
        <w:t>响应无效</w:t>
      </w:r>
      <w:r>
        <w:rPr>
          <w:rFonts w:ascii="宋体" w:hAnsi="宋体" w:eastAsia="宋体" w:cs="Times New Roman"/>
          <w:kern w:val="0"/>
          <w:sz w:val="24"/>
          <w:szCs w:val="20"/>
        </w:rPr>
        <w:t>。</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lang w:val="en-US" w:eastAsia="zh-CN"/>
        </w:rPr>
        <w:t>9.3</w:t>
      </w:r>
      <w:r>
        <w:rPr>
          <w:rFonts w:hint="eastAsia" w:ascii="宋体" w:hAnsi="宋体" w:eastAsia="宋体" w:cs="@仿宋_GB2312"/>
          <w:color w:val="auto"/>
          <w:kern w:val="2"/>
          <w:sz w:val="24"/>
          <w:szCs w:val="20"/>
          <w:highlight w:val="none"/>
        </w:rPr>
        <w:t>报价</w:t>
      </w:r>
      <w:r>
        <w:rPr>
          <w:rFonts w:ascii="宋体" w:hAnsi="宋体" w:eastAsia="宋体" w:cs="@仿宋_GB2312"/>
          <w:color w:val="auto"/>
          <w:kern w:val="2"/>
          <w:sz w:val="24"/>
          <w:szCs w:val="20"/>
          <w:highlight w:val="none"/>
        </w:rPr>
        <w:t>在合同履行过程中是固定不变的，不得以任何理由予以变更。任何包含价格调整要求的</w:t>
      </w:r>
      <w:r>
        <w:rPr>
          <w:rFonts w:hint="eastAsia" w:ascii="宋体" w:hAnsi="宋体" w:eastAsia="宋体" w:cs="@仿宋_GB2312"/>
          <w:color w:val="auto"/>
          <w:kern w:val="2"/>
          <w:sz w:val="24"/>
          <w:szCs w:val="20"/>
          <w:highlight w:val="none"/>
        </w:rPr>
        <w:t>磋商</w:t>
      </w:r>
      <w:r>
        <w:rPr>
          <w:rFonts w:ascii="宋体" w:hAnsi="宋体" w:eastAsia="宋体" w:cs="@仿宋_GB2312"/>
          <w:color w:val="auto"/>
          <w:kern w:val="2"/>
          <w:sz w:val="24"/>
          <w:szCs w:val="20"/>
          <w:highlight w:val="none"/>
        </w:rPr>
        <w:t>，其</w:t>
      </w:r>
      <w:r>
        <w:rPr>
          <w:rFonts w:hint="eastAsia" w:ascii="宋体" w:hAnsi="宋体" w:eastAsia="宋体" w:cs="@仿宋_GB2312"/>
          <w:color w:val="auto"/>
          <w:kern w:val="2"/>
          <w:sz w:val="24"/>
          <w:szCs w:val="20"/>
          <w:highlight w:val="none"/>
        </w:rPr>
        <w:t>响应文件将被认定为</w:t>
      </w:r>
      <w:r>
        <w:rPr>
          <w:rFonts w:hint="eastAsia" w:ascii="宋体" w:hAnsi="宋体" w:eastAsia="宋体" w:cs="@仿宋_GB2312"/>
          <w:b/>
          <w:color w:val="auto"/>
          <w:kern w:val="2"/>
          <w:sz w:val="24"/>
          <w:szCs w:val="20"/>
          <w:highlight w:val="none"/>
        </w:rPr>
        <w:t>响应无效</w:t>
      </w:r>
      <w:r>
        <w:rPr>
          <w:rFonts w:ascii="宋体" w:hAnsi="宋体" w:eastAsia="宋体" w:cs="@仿宋_GB2312"/>
          <w:color w:val="auto"/>
          <w:kern w:val="2"/>
          <w:sz w:val="24"/>
          <w:szCs w:val="20"/>
          <w:highlight w:val="none"/>
        </w:rPr>
        <w:t>。</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9</w:t>
      </w:r>
      <w:r>
        <w:rPr>
          <w:rFonts w:ascii="宋体" w:hAnsi="宋体" w:eastAsia="宋体" w:cs="Times New Roman"/>
          <w:kern w:val="0"/>
          <w:sz w:val="24"/>
          <w:szCs w:val="20"/>
        </w:rPr>
        <w:t>.</w:t>
      </w:r>
      <w:r>
        <w:rPr>
          <w:rFonts w:hint="eastAsia" w:ascii="宋体" w:hAnsi="宋体" w:eastAsia="宋体" w:cs="Times New Roman"/>
          <w:kern w:val="0"/>
          <w:sz w:val="24"/>
          <w:szCs w:val="20"/>
          <w:lang w:val="en-US" w:eastAsia="zh-CN"/>
        </w:rPr>
        <w:t>4</w:t>
      </w:r>
      <w:r>
        <w:rPr>
          <w:rFonts w:ascii="宋体" w:hAnsi="宋体" w:eastAsia="宋体" w:cs="Times New Roman"/>
          <w:kern w:val="0"/>
          <w:sz w:val="24"/>
          <w:szCs w:val="20"/>
        </w:rPr>
        <w:t>采购人不接受具有附加条件的报价。</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10</w:t>
      </w:r>
      <w:r>
        <w:rPr>
          <w:rFonts w:ascii="宋体" w:hAnsi="宋体" w:eastAsia="宋体" w:cs="Times New Roman"/>
          <w:b/>
          <w:kern w:val="0"/>
          <w:sz w:val="24"/>
          <w:szCs w:val="20"/>
        </w:rPr>
        <w:t>.</w:t>
      </w:r>
      <w:r>
        <w:rPr>
          <w:rFonts w:hint="eastAsia" w:ascii="宋体" w:hAnsi="宋体" w:eastAsia="宋体" w:cs="Times New Roman"/>
          <w:b/>
          <w:kern w:val="0"/>
          <w:sz w:val="24"/>
          <w:szCs w:val="20"/>
        </w:rPr>
        <w:t>磋商保证金</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10</w:t>
      </w:r>
      <w:r>
        <w:rPr>
          <w:rFonts w:ascii="宋体" w:hAnsi="宋体" w:eastAsia="宋体" w:cs="Times New Roman"/>
          <w:kern w:val="0"/>
          <w:sz w:val="24"/>
          <w:szCs w:val="20"/>
        </w:rPr>
        <w:t>.1本项目不收取磋商保证金。</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11</w:t>
      </w:r>
      <w:r>
        <w:rPr>
          <w:rFonts w:ascii="宋体" w:hAnsi="宋体" w:eastAsia="宋体" w:cs="Times New Roman"/>
          <w:b/>
          <w:kern w:val="0"/>
          <w:sz w:val="24"/>
          <w:szCs w:val="20"/>
        </w:rPr>
        <w:t>.</w:t>
      </w:r>
      <w:r>
        <w:rPr>
          <w:rFonts w:hint="eastAsia" w:ascii="宋体" w:hAnsi="宋体" w:eastAsia="宋体" w:cs="Times New Roman"/>
          <w:b/>
          <w:kern w:val="0"/>
          <w:sz w:val="24"/>
          <w:szCs w:val="20"/>
        </w:rPr>
        <w:t>磋商有效期</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1</w:t>
      </w:r>
      <w:r>
        <w:rPr>
          <w:rFonts w:hint="eastAsia" w:ascii="宋体" w:hAnsi="宋体" w:eastAsia="宋体" w:cs="Times New Roman"/>
          <w:kern w:val="0"/>
          <w:sz w:val="24"/>
          <w:szCs w:val="20"/>
        </w:rPr>
        <w:t>1</w:t>
      </w:r>
      <w:r>
        <w:rPr>
          <w:rFonts w:ascii="宋体" w:hAnsi="宋体" w:eastAsia="宋体" w:cs="Times New Roman"/>
          <w:kern w:val="0"/>
          <w:sz w:val="24"/>
          <w:szCs w:val="20"/>
        </w:rPr>
        <w:t>.1磋商有效期为从响应文件提交截止之日算起的日历天数，磋商有效期详见</w:t>
      </w:r>
      <w:r>
        <w:rPr>
          <w:rFonts w:ascii="宋体" w:hAnsi="宋体" w:eastAsia="宋体" w:cs="Times New Roman"/>
          <w:kern w:val="0"/>
          <w:sz w:val="24"/>
          <w:szCs w:val="20"/>
          <w:u w:val="single"/>
        </w:rPr>
        <w:t>供应商须知前附表</w:t>
      </w:r>
      <w:r>
        <w:rPr>
          <w:rFonts w:ascii="宋体" w:hAnsi="宋体" w:eastAsia="宋体" w:cs="Times New Roman"/>
          <w:kern w:val="0"/>
          <w:sz w:val="24"/>
          <w:szCs w:val="20"/>
        </w:rPr>
        <w:t>。</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1</w:t>
      </w:r>
      <w:r>
        <w:rPr>
          <w:rFonts w:hint="eastAsia" w:ascii="宋体" w:hAnsi="宋体" w:eastAsia="宋体" w:cs="Times New Roman"/>
          <w:kern w:val="0"/>
          <w:sz w:val="24"/>
          <w:szCs w:val="20"/>
        </w:rPr>
        <w:t>1</w:t>
      </w:r>
      <w:r>
        <w:rPr>
          <w:rFonts w:ascii="宋体" w:hAnsi="宋体" w:eastAsia="宋体" w:cs="Times New Roman"/>
          <w:kern w:val="0"/>
          <w:sz w:val="24"/>
          <w:szCs w:val="20"/>
        </w:rPr>
        <w:t>.2在磋商有效期内，供应商的磋商保持有效，供应商不得要求撤销或修改其响应文件。磋商有效期不满足要求的响应，其响应文件将被认定为</w:t>
      </w:r>
      <w:r>
        <w:rPr>
          <w:rFonts w:ascii="宋体" w:hAnsi="宋体" w:eastAsia="宋体" w:cs="Times New Roman"/>
          <w:b/>
          <w:kern w:val="0"/>
          <w:sz w:val="24"/>
          <w:szCs w:val="20"/>
        </w:rPr>
        <w:t>响应无效</w:t>
      </w:r>
      <w:r>
        <w:rPr>
          <w:rFonts w:ascii="宋体" w:hAnsi="宋体" w:eastAsia="宋体" w:cs="Times New Roman"/>
          <w:kern w:val="0"/>
          <w:sz w:val="24"/>
          <w:szCs w:val="20"/>
        </w:rPr>
        <w:t>。</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1</w:t>
      </w:r>
      <w:r>
        <w:rPr>
          <w:rFonts w:hint="eastAsia" w:ascii="宋体" w:hAnsi="宋体" w:eastAsia="宋体" w:cs="Times New Roman"/>
          <w:kern w:val="0"/>
          <w:sz w:val="24"/>
          <w:szCs w:val="20"/>
        </w:rPr>
        <w:t>1</w:t>
      </w:r>
      <w:r>
        <w:rPr>
          <w:rFonts w:ascii="宋体" w:hAnsi="宋体" w:eastAsia="宋体" w:cs="Times New Roman"/>
          <w:kern w:val="0"/>
          <w:sz w:val="24"/>
          <w:szCs w:val="20"/>
        </w:rPr>
        <w:t>.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12</w:t>
      </w:r>
      <w:r>
        <w:rPr>
          <w:rFonts w:ascii="宋体" w:hAnsi="宋体" w:eastAsia="宋体" w:cs="Times New Roman"/>
          <w:b/>
          <w:kern w:val="0"/>
          <w:sz w:val="24"/>
          <w:szCs w:val="20"/>
        </w:rPr>
        <w:t>.</w:t>
      </w:r>
      <w:r>
        <w:rPr>
          <w:rFonts w:hint="eastAsia" w:ascii="宋体" w:hAnsi="宋体" w:eastAsia="宋体" w:cs="Times New Roman"/>
          <w:b/>
          <w:kern w:val="0"/>
          <w:sz w:val="24"/>
          <w:szCs w:val="20"/>
        </w:rPr>
        <w:t>响应文件的提交、修改与撤回</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1</w:t>
      </w:r>
      <w:r>
        <w:rPr>
          <w:rFonts w:hint="eastAsia" w:ascii="宋体" w:hAnsi="宋体" w:eastAsia="宋体" w:cs="Times New Roman"/>
          <w:kern w:val="0"/>
          <w:sz w:val="24"/>
          <w:szCs w:val="20"/>
        </w:rPr>
        <w:t>2.1供应商应当在竞争性磋商公告规定的响应文件提交截止时间前</w:t>
      </w:r>
      <w:r>
        <w:rPr>
          <w:rFonts w:ascii="宋体" w:hAnsi="宋体" w:eastAsia="宋体" w:cs="Times New Roman"/>
          <w:kern w:val="0"/>
          <w:sz w:val="24"/>
          <w:szCs w:val="20"/>
        </w:rPr>
        <w:t>，将加密的</w:t>
      </w:r>
      <w:r>
        <w:rPr>
          <w:rFonts w:hint="eastAsia" w:ascii="宋体" w:hAnsi="宋体" w:eastAsia="宋体" w:cs="Times New Roman"/>
          <w:kern w:val="0"/>
          <w:sz w:val="24"/>
          <w:szCs w:val="20"/>
        </w:rPr>
        <w:t>响应</w:t>
      </w:r>
      <w:r>
        <w:rPr>
          <w:rFonts w:ascii="宋体" w:hAnsi="宋体" w:eastAsia="宋体" w:cs="Times New Roman"/>
          <w:kern w:val="0"/>
          <w:sz w:val="24"/>
          <w:szCs w:val="20"/>
        </w:rPr>
        <w:t>文件</w:t>
      </w:r>
      <w:r>
        <w:rPr>
          <w:rFonts w:hint="eastAsia" w:ascii="宋体" w:hAnsi="宋体" w:eastAsia="宋体" w:cs="Times New Roman"/>
          <w:kern w:val="0"/>
          <w:sz w:val="24"/>
          <w:szCs w:val="20"/>
        </w:rPr>
        <w:t>在电子交易系统</w:t>
      </w:r>
      <w:r>
        <w:rPr>
          <w:rFonts w:ascii="宋体" w:hAnsi="宋体" w:eastAsia="宋体" w:cs="Times New Roman"/>
          <w:kern w:val="0"/>
          <w:sz w:val="24"/>
          <w:szCs w:val="20"/>
        </w:rPr>
        <w:t>上传。</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1</w:t>
      </w:r>
      <w:r>
        <w:rPr>
          <w:rFonts w:hint="eastAsia" w:ascii="宋体" w:hAnsi="宋体" w:eastAsia="宋体" w:cs="Times New Roman"/>
          <w:kern w:val="0"/>
          <w:sz w:val="24"/>
          <w:szCs w:val="20"/>
        </w:rPr>
        <w:t>2.2供应商应当在响应文件提交截止时间前完成响应文件的传输提交（以接收到电子签收凭证为准），并可以补充、修改或者撤回响应文件。响应文件提交截止时间前未完成响应文件传输的，视为撤回响应文件。未按规定加密或响应文件提交截止时间后送达的响应文件，电子交易系统应当拒收。</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1</w:t>
      </w:r>
      <w:r>
        <w:rPr>
          <w:rFonts w:hint="eastAsia" w:ascii="宋体" w:hAnsi="宋体" w:eastAsia="宋体" w:cs="Times New Roman"/>
          <w:kern w:val="0"/>
          <w:sz w:val="24"/>
          <w:szCs w:val="20"/>
        </w:rPr>
        <w:t>2.</w:t>
      </w:r>
      <w:r>
        <w:rPr>
          <w:rFonts w:ascii="宋体" w:hAnsi="宋体" w:eastAsia="宋体" w:cs="Times New Roman"/>
          <w:kern w:val="0"/>
          <w:sz w:val="24"/>
          <w:szCs w:val="20"/>
        </w:rPr>
        <w:t>3</w:t>
      </w:r>
      <w:r>
        <w:rPr>
          <w:rFonts w:hint="eastAsia" w:ascii="宋体" w:hAnsi="宋体" w:eastAsia="宋体" w:cs="Times New Roman"/>
          <w:kern w:val="0"/>
          <w:sz w:val="24"/>
          <w:szCs w:val="20"/>
        </w:rPr>
        <w:t>供应商应在</w:t>
      </w:r>
      <w:r>
        <w:rPr>
          <w:rFonts w:hint="eastAsia" w:ascii="宋体" w:hAnsi="宋体" w:eastAsia="宋体" w:cs="Times New Roman"/>
          <w:kern w:val="0"/>
          <w:sz w:val="24"/>
          <w:szCs w:val="20"/>
          <w:u w:val="single"/>
        </w:rPr>
        <w:t>供应商须知前附表</w:t>
      </w:r>
      <w:r>
        <w:rPr>
          <w:rFonts w:hint="eastAsia" w:ascii="宋体" w:hAnsi="宋体" w:eastAsia="宋体" w:cs="Times New Roman"/>
          <w:kern w:val="0"/>
          <w:sz w:val="24"/>
          <w:szCs w:val="20"/>
        </w:rPr>
        <w:t>规定的解密时间前对其响应文件进行解密，</w:t>
      </w:r>
      <w:r>
        <w:rPr>
          <w:rFonts w:ascii="宋体" w:hAnsi="宋体" w:eastAsia="宋体" w:cs="Times New Roman"/>
          <w:kern w:val="0"/>
          <w:sz w:val="24"/>
          <w:szCs w:val="20"/>
        </w:rPr>
        <w:t>未在规定时间内进行解密的，</w:t>
      </w:r>
      <w:r>
        <w:rPr>
          <w:rFonts w:hint="eastAsia" w:ascii="宋体" w:hAnsi="宋体" w:eastAsia="宋体" w:cs="Times New Roman"/>
          <w:b/>
          <w:kern w:val="0"/>
          <w:sz w:val="24"/>
          <w:szCs w:val="20"/>
        </w:rPr>
        <w:t>响应无效。</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12.4在响应文件提交截止时间之后，供应商不得对其响应文件做任何修改。但属于磋商小组在评审中发现的计算错误并进行核实的修改、按照磋商文件的变动情况和磋商小组的要求重新提交响应文件的，不在此列。</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13</w:t>
      </w:r>
      <w:r>
        <w:rPr>
          <w:rFonts w:ascii="宋体" w:hAnsi="宋体" w:eastAsia="宋体" w:cs="Times New Roman"/>
          <w:b/>
          <w:kern w:val="0"/>
          <w:sz w:val="24"/>
          <w:szCs w:val="20"/>
        </w:rPr>
        <w:t>.</w:t>
      </w:r>
      <w:r>
        <w:rPr>
          <w:rFonts w:hint="eastAsia" w:ascii="宋体" w:hAnsi="宋体" w:eastAsia="宋体" w:cs="Times New Roman"/>
          <w:b/>
          <w:kern w:val="0"/>
          <w:sz w:val="24"/>
          <w:szCs w:val="20"/>
        </w:rPr>
        <w:t>磋商小组</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13</w:t>
      </w:r>
      <w:r>
        <w:rPr>
          <w:rFonts w:ascii="宋体" w:hAnsi="宋体" w:eastAsia="宋体" w:cs="Times New Roman"/>
          <w:kern w:val="0"/>
          <w:sz w:val="24"/>
          <w:szCs w:val="20"/>
        </w:rPr>
        <w:t>.1本项目将依法组建磋商小组，磋商小组</w:t>
      </w:r>
      <w:r>
        <w:rPr>
          <w:rFonts w:hint="eastAsia" w:ascii="宋体" w:hAnsi="宋体" w:eastAsia="宋体" w:cs="Times New Roman"/>
          <w:kern w:val="0"/>
          <w:sz w:val="24"/>
          <w:szCs w:val="20"/>
          <w:lang w:eastAsia="zh-CN"/>
        </w:rPr>
        <w:t>成员由3人（含）以上单数组成</w:t>
      </w:r>
      <w:r>
        <w:rPr>
          <w:rFonts w:ascii="宋体" w:hAnsi="宋体" w:eastAsia="宋体" w:cs="Times New Roman"/>
          <w:kern w:val="0"/>
          <w:sz w:val="24"/>
          <w:szCs w:val="20"/>
        </w:rPr>
        <w:t>，磋商小组及其成员应当依照政府采购的有关规定履行相关职责和义务。</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13</w:t>
      </w:r>
      <w:r>
        <w:rPr>
          <w:rFonts w:ascii="宋体" w:hAnsi="宋体" w:eastAsia="宋体" w:cs="Times New Roman"/>
          <w:kern w:val="0"/>
          <w:sz w:val="24"/>
          <w:szCs w:val="20"/>
        </w:rPr>
        <w:t>.2磋商小组依法对响应文件进行评审，并根据磋商文件规定的程序、评定成交的标准等事项与实质性响应磋商文件要求的供应商进行磋商。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13</w:t>
      </w:r>
      <w:r>
        <w:rPr>
          <w:rFonts w:ascii="宋体" w:hAnsi="宋体" w:eastAsia="宋体" w:cs="Times New Roman"/>
          <w:kern w:val="0"/>
          <w:sz w:val="24"/>
          <w:szCs w:val="20"/>
        </w:rPr>
        <w:t>.3磋商小组应当从质量和服务均能满足磋商文件实质性响应要求的供应商中，按照评审</w:t>
      </w:r>
      <w:r>
        <w:rPr>
          <w:rFonts w:hint="eastAsia" w:ascii="宋体" w:hAnsi="宋体" w:eastAsia="宋体" w:cs="Times New Roman"/>
          <w:kern w:val="0"/>
          <w:sz w:val="24"/>
          <w:szCs w:val="20"/>
        </w:rPr>
        <w:t>方</w:t>
      </w:r>
      <w:r>
        <w:rPr>
          <w:rFonts w:ascii="宋体" w:hAnsi="宋体" w:eastAsia="宋体" w:cs="Times New Roman"/>
          <w:kern w:val="0"/>
          <w:sz w:val="24"/>
          <w:szCs w:val="20"/>
        </w:rPr>
        <w:t>法</w:t>
      </w:r>
      <w:r>
        <w:rPr>
          <w:rFonts w:hint="eastAsia" w:ascii="宋体" w:hAnsi="宋体" w:eastAsia="宋体" w:cs="Times New Roman"/>
          <w:kern w:val="0"/>
          <w:sz w:val="24"/>
          <w:szCs w:val="20"/>
        </w:rPr>
        <w:t>和标准推荐</w:t>
      </w:r>
      <w:r>
        <w:rPr>
          <w:rFonts w:ascii="宋体" w:hAnsi="宋体" w:eastAsia="宋体" w:cs="Times New Roman"/>
          <w:kern w:val="0"/>
          <w:sz w:val="24"/>
          <w:szCs w:val="20"/>
        </w:rPr>
        <w:t>成交候选供应商，并编写</w:t>
      </w:r>
      <w:r>
        <w:rPr>
          <w:rFonts w:hint="eastAsia" w:ascii="宋体" w:hAnsi="宋体" w:eastAsia="宋体" w:cs="Times New Roman"/>
          <w:kern w:val="0"/>
          <w:sz w:val="24"/>
          <w:szCs w:val="20"/>
        </w:rPr>
        <w:t>评审</w:t>
      </w:r>
      <w:r>
        <w:rPr>
          <w:rFonts w:ascii="宋体" w:hAnsi="宋体" w:eastAsia="宋体" w:cs="Times New Roman"/>
          <w:kern w:val="0"/>
          <w:sz w:val="24"/>
          <w:szCs w:val="20"/>
        </w:rPr>
        <w:t>报告。</w:t>
      </w:r>
    </w:p>
    <w:p>
      <w:pPr>
        <w:spacing w:line="360" w:lineRule="auto"/>
        <w:ind w:firstLine="437"/>
        <w:outlineLvl w:val="2"/>
        <w:rPr>
          <w:rFonts w:ascii="宋体" w:hAnsi="宋体" w:eastAsia="宋体" w:cs="Times New Roman"/>
          <w:b/>
          <w:kern w:val="0"/>
          <w:sz w:val="24"/>
          <w:szCs w:val="20"/>
        </w:rPr>
      </w:pPr>
      <w:r>
        <w:rPr>
          <w:rFonts w:ascii="宋体" w:hAnsi="宋体" w:eastAsia="宋体" w:cs="Times New Roman"/>
          <w:b/>
          <w:kern w:val="0"/>
          <w:sz w:val="24"/>
          <w:szCs w:val="20"/>
        </w:rPr>
        <w:t>1</w:t>
      </w:r>
      <w:r>
        <w:rPr>
          <w:rFonts w:hint="eastAsia" w:ascii="宋体" w:hAnsi="宋体" w:eastAsia="宋体" w:cs="Times New Roman"/>
          <w:b/>
          <w:kern w:val="0"/>
          <w:sz w:val="24"/>
          <w:szCs w:val="20"/>
        </w:rPr>
        <w:t>4</w:t>
      </w:r>
      <w:r>
        <w:rPr>
          <w:rFonts w:ascii="宋体" w:hAnsi="宋体" w:eastAsia="宋体" w:cs="Times New Roman"/>
          <w:b/>
          <w:kern w:val="0"/>
          <w:sz w:val="24"/>
          <w:szCs w:val="20"/>
        </w:rPr>
        <w:t>.响应文件的评审与磋商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w:t>
      </w:r>
      <w:r>
        <w:rPr>
          <w:rFonts w:ascii="宋体" w:hAnsi="宋体" w:eastAsia="宋体" w:cs="Times New Roman"/>
          <w:kern w:val="0"/>
          <w:sz w:val="24"/>
          <w:szCs w:val="20"/>
        </w:rPr>
        <w:t>.</w:t>
      </w:r>
      <w:r>
        <w:rPr>
          <w:rFonts w:hint="eastAsia" w:ascii="宋体" w:hAnsi="宋体" w:eastAsia="宋体" w:cs="Times New Roman"/>
          <w:kern w:val="0"/>
          <w:sz w:val="24"/>
          <w:szCs w:val="20"/>
        </w:rPr>
        <w:t>1采购人和采购代理机构将在</w:t>
      </w:r>
      <w:r>
        <w:rPr>
          <w:rFonts w:hint="eastAsia" w:ascii="宋体" w:hAnsi="宋体" w:eastAsia="宋体" w:cs="@仿宋_GB2312"/>
          <w:kern w:val="2"/>
          <w:sz w:val="24"/>
          <w:szCs w:val="20"/>
        </w:rPr>
        <w:t>竞争性磋商公告</w:t>
      </w:r>
      <w:r>
        <w:rPr>
          <w:rFonts w:hint="eastAsia" w:ascii="宋体" w:hAnsi="宋体" w:eastAsia="宋体" w:cs="Times New Roman"/>
          <w:kern w:val="0"/>
          <w:sz w:val="24"/>
          <w:szCs w:val="20"/>
        </w:rPr>
        <w:t>规定的时间和地点组织磋商。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14.2竞争性磋商活动采用综合评分法评审。</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综合评分法，是指响应文件满足磋商文件全部实质性要求且按评审因素的量化指标评审得分最高的供应商为成交候选供应商的评审方法。</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14.3磋商小组将按照磋商文件规定的</w:t>
      </w:r>
      <w:r>
        <w:rPr>
          <w:rFonts w:ascii="宋体" w:hAnsi="宋体" w:eastAsia="宋体" w:cs="Times New Roman"/>
          <w:kern w:val="0"/>
          <w:sz w:val="24"/>
          <w:szCs w:val="20"/>
        </w:rPr>
        <w:t>评审</w:t>
      </w:r>
      <w:r>
        <w:rPr>
          <w:rFonts w:hint="eastAsia" w:ascii="宋体" w:hAnsi="宋体" w:eastAsia="宋体" w:cs="Times New Roman"/>
          <w:kern w:val="0"/>
          <w:sz w:val="24"/>
          <w:szCs w:val="20"/>
        </w:rPr>
        <w:t>方</w:t>
      </w:r>
      <w:r>
        <w:rPr>
          <w:rFonts w:ascii="宋体" w:hAnsi="宋体" w:eastAsia="宋体" w:cs="Times New Roman"/>
          <w:kern w:val="0"/>
          <w:sz w:val="24"/>
          <w:szCs w:val="20"/>
        </w:rPr>
        <w:t>法</w:t>
      </w:r>
      <w:r>
        <w:rPr>
          <w:rFonts w:hint="eastAsia" w:ascii="宋体" w:hAnsi="宋体" w:eastAsia="宋体" w:cs="Times New Roman"/>
          <w:kern w:val="0"/>
          <w:sz w:val="24"/>
          <w:szCs w:val="20"/>
        </w:rPr>
        <w:t>和标准对供应商独立进行评审。评审程序如下：</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14.3.1</w:t>
      </w:r>
      <w:r>
        <w:rPr>
          <w:rFonts w:hint="eastAsia" w:ascii="宋体" w:hAnsi="宋体" w:eastAsia="宋体" w:cs="Times New Roman"/>
          <w:b/>
          <w:kern w:val="0"/>
          <w:sz w:val="24"/>
          <w:szCs w:val="20"/>
        </w:rPr>
        <w:t>初审</w:t>
      </w:r>
      <w:r>
        <w:rPr>
          <w:rFonts w:hint="eastAsia" w:ascii="宋体" w:hAnsi="宋体" w:eastAsia="宋体" w:cs="Times New Roman"/>
          <w:kern w:val="0"/>
          <w:sz w:val="24"/>
          <w:szCs w:val="20"/>
        </w:rPr>
        <w:t>。磋商小组对供应商必须满足和实质性响应的内容进行评审，供应商未实质性响应磋商文件要求导致响应无效的，磋商小组将以书面询标的方式告知有关供应商。</w:t>
      </w:r>
    </w:p>
    <w:p>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ascii="宋体" w:hAnsi="宋体" w:eastAsia="宋体" w:cs="宋体"/>
          <w:kern w:val="0"/>
          <w:sz w:val="24"/>
          <w:szCs w:val="24"/>
        </w:rPr>
      </w:pPr>
      <w:r>
        <w:rPr>
          <w:rFonts w:hint="eastAsia" w:ascii="宋体" w:hAnsi="宋体" w:eastAsia="宋体" w:cs="宋体"/>
          <w:color w:val="auto"/>
          <w:kern w:val="0"/>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kern w:val="0"/>
          <w:sz w:val="24"/>
          <w:szCs w:val="24"/>
          <w:highlight w:val="none"/>
          <w:lang w:val="en-US" w:eastAsia="zh-CN"/>
        </w:rPr>
        <w:t>供应商（含其不具有独立法人资格的分支机构）</w:t>
      </w:r>
      <w:r>
        <w:rPr>
          <w:rFonts w:hint="eastAsia" w:ascii="宋体" w:hAnsi="宋体" w:eastAsia="宋体" w:cs="宋体"/>
          <w:color w:val="auto"/>
          <w:kern w:val="0"/>
          <w:sz w:val="24"/>
          <w:szCs w:val="24"/>
          <w:highlight w:val="none"/>
        </w:rPr>
        <w:t>信用记录，对列入“信用中国”网站(www.creditchina.gov.cn)失信被执行人名单、</w:t>
      </w:r>
      <w:r>
        <w:rPr>
          <w:rFonts w:hint="eastAsia" w:ascii="宋体" w:hAnsi="宋体" w:eastAsia="宋体" w:cs="宋体"/>
          <w:color w:val="auto"/>
          <w:kern w:val="0"/>
          <w:sz w:val="24"/>
          <w:szCs w:val="24"/>
          <w:highlight w:val="none"/>
          <w:lang w:eastAsia="zh-CN"/>
        </w:rPr>
        <w:t>重大税收违法失信主体名单</w:t>
      </w:r>
      <w:r>
        <w:rPr>
          <w:rFonts w:hint="eastAsia" w:ascii="宋体" w:hAnsi="宋体" w:eastAsia="宋体" w:cs="宋体"/>
          <w:kern w:val="0"/>
          <w:sz w:val="24"/>
          <w:szCs w:val="24"/>
          <w:lang w:eastAsia="zh-CN"/>
        </w:rPr>
        <w:t>、</w:t>
      </w:r>
      <w:r>
        <w:rPr>
          <w:rFonts w:ascii="宋体" w:hAnsi="宋体" w:eastAsia="宋体" w:cs="宋体"/>
          <w:kern w:val="0"/>
          <w:sz w:val="24"/>
          <w:szCs w:val="24"/>
        </w:rPr>
        <w:t>拖欠农民工工资失信联合惩戒对象</w:t>
      </w:r>
      <w:r>
        <w:rPr>
          <w:rFonts w:hint="eastAsia" w:ascii="宋体" w:hAnsi="宋体" w:eastAsia="宋体" w:cs="宋体"/>
          <w:kern w:val="0"/>
          <w:sz w:val="24"/>
          <w:szCs w:val="24"/>
          <w:lang w:val="en-US" w:eastAsia="zh-CN"/>
        </w:rPr>
        <w:t>名单</w:t>
      </w:r>
      <w:r>
        <w:rPr>
          <w:rFonts w:hint="eastAsia" w:ascii="宋体" w:hAnsi="宋体" w:eastAsia="宋体" w:cs="宋体"/>
          <w:color w:val="auto"/>
          <w:kern w:val="0"/>
          <w:sz w:val="24"/>
          <w:szCs w:val="24"/>
          <w:highlight w:val="none"/>
        </w:rPr>
        <w:t>、中国政府采购网(www.ccgp.gov.cn)政府采购严重违法失信行为记录名单</w:t>
      </w:r>
      <w:r>
        <w:rPr>
          <w:rFonts w:hint="eastAsia" w:ascii="宋体" w:hAnsi="宋体" w:eastAsia="宋体" w:cs="宋体"/>
          <w:kern w:val="0"/>
          <w:sz w:val="24"/>
          <w:szCs w:val="24"/>
        </w:rPr>
        <w:t>及其他不符合《中华人民共和国政府采购法》第二十二条规定条件的供应商，其响应文件将被认定为</w:t>
      </w:r>
      <w:r>
        <w:rPr>
          <w:rFonts w:hint="eastAsia" w:ascii="宋体" w:hAnsi="宋体" w:eastAsia="宋体" w:cs="宋体"/>
          <w:b/>
          <w:kern w:val="0"/>
          <w:sz w:val="24"/>
          <w:szCs w:val="24"/>
        </w:rPr>
        <w:t>响应无效</w:t>
      </w:r>
      <w:r>
        <w:rPr>
          <w:rFonts w:hint="eastAsia" w:ascii="宋体" w:hAnsi="宋体" w:eastAsia="宋体" w:cs="宋体"/>
          <w:kern w:val="0"/>
          <w:sz w:val="24"/>
          <w:szCs w:val="24"/>
        </w:rPr>
        <w:t>。</w:t>
      </w:r>
    </w:p>
    <w:p>
      <w:pPr>
        <w:spacing w:line="360" w:lineRule="auto"/>
        <w:ind w:firstLine="435"/>
        <w:rPr>
          <w:rFonts w:ascii="宋体" w:hAnsi="宋体" w:eastAsia="宋体" w:cs="宋体"/>
          <w:kern w:val="0"/>
          <w:sz w:val="24"/>
          <w:szCs w:val="24"/>
        </w:rPr>
      </w:pPr>
      <w:r>
        <w:rPr>
          <w:rFonts w:hint="eastAsia" w:ascii="宋体" w:hAnsi="宋体" w:eastAsia="宋体" w:cs="宋体"/>
          <w:kern w:val="0"/>
          <w:sz w:val="24"/>
          <w:szCs w:val="24"/>
        </w:rPr>
        <w:t>以联合体形式参加磋商的，联合体成员存在以上不良信用记录的，联合体磋商将被认定为</w:t>
      </w:r>
      <w:r>
        <w:rPr>
          <w:rFonts w:hint="eastAsia" w:ascii="宋体" w:hAnsi="宋体" w:eastAsia="宋体" w:cs="宋体"/>
          <w:b/>
          <w:kern w:val="0"/>
          <w:sz w:val="24"/>
          <w:szCs w:val="24"/>
        </w:rPr>
        <w:t>响应无效</w:t>
      </w:r>
      <w:r>
        <w:rPr>
          <w:rFonts w:hint="eastAsia" w:ascii="宋体" w:hAnsi="宋体" w:eastAsia="宋体" w:cs="宋体"/>
          <w:kern w:val="0"/>
          <w:sz w:val="24"/>
          <w:szCs w:val="24"/>
        </w:rPr>
        <w:t>。</w:t>
      </w:r>
    </w:p>
    <w:p>
      <w:pPr>
        <w:spacing w:line="360" w:lineRule="auto"/>
        <w:ind w:firstLine="435"/>
        <w:rPr>
          <w:rFonts w:ascii="宋体" w:hAnsi="宋体" w:eastAsia="宋体" w:cs="Times New Roman"/>
          <w:kern w:val="0"/>
          <w:sz w:val="24"/>
          <w:szCs w:val="20"/>
        </w:rPr>
      </w:pPr>
      <w:r>
        <w:rPr>
          <w:rFonts w:hint="eastAsia" w:ascii="宋体" w:hAnsi="宋体" w:eastAsia="宋体" w:cs="宋体"/>
          <w:kern w:val="0"/>
          <w:sz w:val="24"/>
          <w:szCs w:val="24"/>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如因评审当日信用信息查询渠道故障无法查询信息的，以供应商提供的“</w:t>
      </w:r>
      <w:r>
        <w:rPr>
          <w:rFonts w:hint="eastAsia" w:ascii="宋体" w:hAnsi="宋体" w:eastAsia="宋体" w:cs="宋体"/>
          <w:b/>
          <w:bCs/>
          <w:kern w:val="0"/>
          <w:sz w:val="24"/>
          <w:szCs w:val="24"/>
        </w:rPr>
        <w:t>供应商资格声明书</w:t>
      </w:r>
      <w:r>
        <w:rPr>
          <w:rFonts w:hint="eastAsia" w:ascii="宋体" w:hAnsi="宋体" w:eastAsia="宋体" w:cs="宋体"/>
          <w:kern w:val="0"/>
          <w:sz w:val="24"/>
          <w:szCs w:val="24"/>
        </w:rPr>
        <w:t>”作为评审依据。</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14.3.2</w:t>
      </w:r>
      <w:r>
        <w:rPr>
          <w:rFonts w:hint="eastAsia" w:ascii="宋体" w:hAnsi="宋体" w:eastAsia="宋体" w:cs="Times New Roman"/>
          <w:b/>
          <w:kern w:val="0"/>
          <w:sz w:val="24"/>
          <w:szCs w:val="20"/>
        </w:rPr>
        <w:t>磋商</w:t>
      </w:r>
      <w:r>
        <w:rPr>
          <w:rFonts w:hint="eastAsia" w:ascii="宋体" w:hAnsi="宋体" w:eastAsia="宋体" w:cs="Times New Roman"/>
          <w:kern w:val="0"/>
          <w:sz w:val="24"/>
          <w:szCs w:val="20"/>
        </w:rPr>
        <w:t>。初审合格后，磋商小组将按网上加密电子响应文件提交顺序集中与单一供应商分别进行磋商，并给予所有参加磋商的供应商平等的磋商机会。</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14.3.3</w:t>
      </w:r>
      <w:r>
        <w:rPr>
          <w:rFonts w:ascii="宋体" w:hAnsi="宋体" w:eastAsia="宋体" w:cs="Times New Roman"/>
          <w:b/>
          <w:kern w:val="0"/>
          <w:sz w:val="24"/>
          <w:szCs w:val="20"/>
        </w:rPr>
        <w:t>报价</w:t>
      </w:r>
      <w:r>
        <w:rPr>
          <w:rFonts w:hint="eastAsia" w:ascii="宋体" w:hAnsi="宋体" w:eastAsia="宋体" w:cs="Times New Roman"/>
          <w:kern w:val="0"/>
          <w:sz w:val="24"/>
          <w:szCs w:val="20"/>
        </w:rPr>
        <w:t>。</w:t>
      </w:r>
      <w:r>
        <w:rPr>
          <w:rFonts w:ascii="宋体" w:hAnsi="宋体" w:eastAsia="宋体" w:cs="Times New Roman"/>
          <w:kern w:val="0"/>
          <w:sz w:val="24"/>
          <w:szCs w:val="20"/>
        </w:rPr>
        <w:t>磋商结束后，磋商小组应当要求所有</w:t>
      </w:r>
      <w:r>
        <w:rPr>
          <w:rFonts w:hint="eastAsia" w:ascii="宋体" w:hAnsi="宋体" w:eastAsia="宋体" w:cs="Times New Roman"/>
          <w:kern w:val="0"/>
          <w:sz w:val="24"/>
          <w:szCs w:val="20"/>
        </w:rPr>
        <w:t>实质性响应</w:t>
      </w:r>
      <w:r>
        <w:rPr>
          <w:rFonts w:ascii="宋体" w:hAnsi="宋体" w:eastAsia="宋体" w:cs="Times New Roman"/>
          <w:kern w:val="0"/>
          <w:sz w:val="24"/>
          <w:szCs w:val="20"/>
        </w:rPr>
        <w:t>的供应商在</w:t>
      </w:r>
      <w:r>
        <w:rPr>
          <w:rFonts w:hint="eastAsia" w:ascii="Times New Roman" w:hAnsi="宋体" w:eastAsia="宋体" w:cs="Times New Roman"/>
          <w:b w:val="0"/>
          <w:bCs w:val="0"/>
          <w:color w:val="auto"/>
          <w:kern w:val="0"/>
          <w:sz w:val="24"/>
          <w:szCs w:val="20"/>
          <w:highlight w:val="none"/>
          <w:u w:val="single"/>
          <w:lang w:val="en-US" w:eastAsia="zh-CN"/>
        </w:rPr>
        <w:t>供应商</w:t>
      </w:r>
      <w:r>
        <w:rPr>
          <w:rFonts w:hint="eastAsia" w:ascii="宋体" w:hAnsi="宋体" w:eastAsia="宋体" w:cs="Times New Roman"/>
          <w:b w:val="0"/>
          <w:bCs w:val="0"/>
          <w:color w:val="auto"/>
          <w:kern w:val="0"/>
          <w:sz w:val="24"/>
          <w:szCs w:val="20"/>
          <w:highlight w:val="none"/>
          <w:u w:val="single"/>
        </w:rPr>
        <w:t>须知前附表</w:t>
      </w:r>
      <w:r>
        <w:rPr>
          <w:rFonts w:ascii="宋体" w:hAnsi="宋体" w:eastAsia="宋体" w:cs="Times New Roman"/>
          <w:kern w:val="0"/>
          <w:sz w:val="24"/>
          <w:szCs w:val="20"/>
        </w:rPr>
        <w:t>规定时间内提交最后报价</w:t>
      </w:r>
      <w:r>
        <w:rPr>
          <w:rFonts w:hint="eastAsia" w:ascii="宋体" w:hAnsi="宋体" w:eastAsia="宋体" w:cs="Times New Roman"/>
          <w:kern w:val="0"/>
          <w:sz w:val="24"/>
          <w:szCs w:val="20"/>
        </w:rPr>
        <w:t>。</w:t>
      </w:r>
    </w:p>
    <w:p>
      <w:pPr>
        <w:spacing w:line="360" w:lineRule="auto"/>
        <w:ind w:firstLine="435"/>
        <w:rPr>
          <w:rFonts w:hint="eastAsia" w:ascii="宋体" w:hAnsi="宋体" w:eastAsia="宋体" w:cs="Times New Roman"/>
          <w:kern w:val="0"/>
          <w:sz w:val="24"/>
          <w:szCs w:val="20"/>
        </w:rPr>
      </w:pPr>
      <w:r>
        <w:rPr>
          <w:rFonts w:hint="eastAsia" w:ascii="宋体" w:hAnsi="宋体" w:eastAsia="宋体" w:cs="Times New Roman"/>
          <w:kern w:val="0"/>
          <w:sz w:val="24"/>
          <w:szCs w:val="20"/>
          <w:lang w:val="en-US" w:eastAsia="zh-CN"/>
        </w:rPr>
        <w:t>14.3.4</w:t>
      </w:r>
      <w:r>
        <w:rPr>
          <w:rFonts w:hint="eastAsia" w:ascii="宋体" w:hAnsi="宋体" w:eastAsia="宋体" w:cs="宋体"/>
          <w:b/>
          <w:bCs/>
          <w:kern w:val="2"/>
          <w:sz w:val="24"/>
          <w:szCs w:val="24"/>
        </w:rPr>
        <w:t>异常低价</w:t>
      </w:r>
      <w:r>
        <w:rPr>
          <w:rFonts w:hint="eastAsia" w:ascii="宋体" w:hAnsi="宋体" w:eastAsia="宋体" w:cs="宋体"/>
          <w:b/>
          <w:bCs/>
          <w:kern w:val="2"/>
          <w:sz w:val="24"/>
          <w:szCs w:val="24"/>
          <w:lang w:val="en-US" w:eastAsia="zh-CN"/>
        </w:rPr>
        <w:t>响应</w:t>
      </w:r>
      <w:r>
        <w:rPr>
          <w:rFonts w:hint="eastAsia" w:ascii="宋体" w:hAnsi="宋体" w:eastAsia="宋体" w:cs="宋体"/>
          <w:b/>
          <w:bCs/>
          <w:kern w:val="2"/>
          <w:sz w:val="24"/>
          <w:szCs w:val="24"/>
        </w:rPr>
        <w:t>审查</w:t>
      </w:r>
      <w:r>
        <w:rPr>
          <w:rFonts w:hint="eastAsia" w:ascii="宋体" w:hAnsi="宋体" w:eastAsia="宋体" w:cs="宋体"/>
          <w:b/>
          <w:bCs/>
          <w:kern w:val="2"/>
          <w:sz w:val="24"/>
          <w:szCs w:val="24"/>
          <w:lang w:eastAsia="zh-CN"/>
        </w:rPr>
        <w:t>。</w:t>
      </w:r>
      <w:bookmarkStart w:id="113" w:name="OLE_LINK4"/>
      <w:r>
        <w:rPr>
          <w:rFonts w:hint="eastAsia" w:ascii="宋体" w:hAnsi="宋体" w:eastAsia="宋体" w:cs="Times New Roman"/>
          <w:kern w:val="0"/>
          <w:sz w:val="24"/>
          <w:szCs w:val="20"/>
          <w:highlight w:val="none"/>
        </w:rPr>
        <w:t>根据《</w:t>
      </w:r>
      <w:r>
        <w:rPr>
          <w:rFonts w:hint="eastAsia" w:ascii="宋体" w:hAnsi="宋体" w:eastAsia="宋体" w:cs="Times New Roman"/>
          <w:kern w:val="0"/>
          <w:sz w:val="24"/>
          <w:szCs w:val="20"/>
          <w:highlight w:val="none"/>
          <w:lang w:val="en-US" w:eastAsia="zh-CN"/>
        </w:rPr>
        <w:t>关于推进解决政府采购异常低价问题的通知</w:t>
      </w:r>
      <w:r>
        <w:rPr>
          <w:rFonts w:hint="eastAsia" w:ascii="宋体" w:hAnsi="宋体" w:eastAsia="宋体" w:cs="Times New Roman"/>
          <w:kern w:val="0"/>
          <w:sz w:val="24"/>
          <w:szCs w:val="20"/>
          <w:highlight w:val="none"/>
        </w:rPr>
        <w:t>》（财库〔</w:t>
      </w:r>
      <w:r>
        <w:rPr>
          <w:rFonts w:ascii="宋体" w:hAnsi="宋体" w:eastAsia="宋体" w:cs="Times New Roman"/>
          <w:kern w:val="0"/>
          <w:sz w:val="24"/>
          <w:szCs w:val="20"/>
          <w:highlight w:val="none"/>
        </w:rPr>
        <w:t>202</w:t>
      </w:r>
      <w:r>
        <w:rPr>
          <w:rFonts w:hint="eastAsia" w:ascii="宋体" w:hAnsi="宋体" w:eastAsia="宋体" w:cs="Times New Roman"/>
          <w:kern w:val="0"/>
          <w:sz w:val="24"/>
          <w:szCs w:val="20"/>
          <w:highlight w:val="none"/>
          <w:lang w:val="en-US" w:eastAsia="zh-CN"/>
        </w:rPr>
        <w:t>6</w:t>
      </w:r>
      <w:r>
        <w:rPr>
          <w:rFonts w:ascii="宋体" w:hAnsi="宋体" w:eastAsia="宋体" w:cs="Times New Roman"/>
          <w:kern w:val="0"/>
          <w:sz w:val="24"/>
          <w:szCs w:val="20"/>
          <w:highlight w:val="none"/>
        </w:rPr>
        <w:t>〕</w:t>
      </w:r>
      <w:r>
        <w:rPr>
          <w:rFonts w:hint="eastAsia" w:ascii="宋体" w:hAnsi="宋体" w:eastAsia="宋体" w:cs="Times New Roman"/>
          <w:kern w:val="0"/>
          <w:sz w:val="24"/>
          <w:szCs w:val="20"/>
          <w:highlight w:val="none"/>
          <w:lang w:val="en-US" w:eastAsia="zh-CN"/>
        </w:rPr>
        <w:t>2</w:t>
      </w:r>
      <w:r>
        <w:rPr>
          <w:rFonts w:ascii="宋体" w:hAnsi="宋体" w:eastAsia="宋体" w:cs="Times New Roman"/>
          <w:kern w:val="0"/>
          <w:sz w:val="24"/>
          <w:szCs w:val="20"/>
          <w:highlight w:val="none"/>
        </w:rPr>
        <w:t>号</w:t>
      </w:r>
      <w:r>
        <w:rPr>
          <w:rFonts w:hint="eastAsia" w:ascii="宋体" w:hAnsi="宋体" w:eastAsia="宋体" w:cs="Times New Roman"/>
          <w:kern w:val="0"/>
          <w:sz w:val="24"/>
          <w:szCs w:val="20"/>
          <w:highlight w:val="none"/>
        </w:rPr>
        <w:t>）</w:t>
      </w:r>
      <w:r>
        <w:rPr>
          <w:rFonts w:hint="eastAsia" w:ascii="宋体" w:hAnsi="宋体" w:eastAsia="宋体" w:cs="Times New Roman"/>
          <w:kern w:val="0"/>
          <w:sz w:val="24"/>
          <w:szCs w:val="20"/>
          <w:highlight w:val="none"/>
          <w:lang w:eastAsia="zh-CN"/>
        </w:rPr>
        <w:t>，</w:t>
      </w:r>
      <w:r>
        <w:rPr>
          <w:rFonts w:hint="eastAsia" w:ascii="宋体" w:hAnsi="宋体" w:eastAsia="宋体" w:cs="Times New Roman"/>
          <w:kern w:val="0"/>
          <w:sz w:val="24"/>
          <w:szCs w:val="20"/>
          <w:highlight w:val="none"/>
          <w:lang w:val="en-US" w:eastAsia="zh-CN"/>
        </w:rPr>
        <w:t>磋商小组进行异常低价响应审查。</w:t>
      </w:r>
      <w:bookmarkEnd w:id="113"/>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14.3.</w:t>
      </w:r>
      <w:r>
        <w:rPr>
          <w:rFonts w:hint="eastAsia" w:ascii="宋体" w:hAnsi="宋体" w:eastAsia="宋体" w:cs="Times New Roman"/>
          <w:kern w:val="0"/>
          <w:sz w:val="24"/>
          <w:szCs w:val="20"/>
          <w:lang w:val="en-US" w:eastAsia="zh-CN"/>
        </w:rPr>
        <w:t>5</w:t>
      </w:r>
      <w:r>
        <w:rPr>
          <w:rFonts w:hint="eastAsia" w:ascii="宋体" w:hAnsi="宋体" w:eastAsia="宋体" w:cs="Times New Roman"/>
          <w:b/>
          <w:kern w:val="0"/>
          <w:sz w:val="24"/>
          <w:szCs w:val="20"/>
        </w:rPr>
        <w:t>综合评分</w:t>
      </w:r>
      <w:r>
        <w:rPr>
          <w:rFonts w:hint="eastAsia" w:ascii="宋体" w:hAnsi="宋体" w:eastAsia="宋体" w:cs="Times New Roman"/>
          <w:kern w:val="0"/>
          <w:sz w:val="24"/>
          <w:szCs w:val="20"/>
        </w:rPr>
        <w:t>。</w:t>
      </w:r>
      <w:r>
        <w:rPr>
          <w:rFonts w:hint="eastAsia" w:ascii="宋体" w:hAnsi="宋体" w:eastAsia="宋体" w:cs="Times New Roman"/>
          <w:kern w:val="0"/>
          <w:sz w:val="24"/>
          <w:szCs w:val="20"/>
          <w:lang w:eastAsia="zh-CN"/>
        </w:rPr>
        <w:t>磋商小组只对通过初审和异常低价响应审查</w:t>
      </w:r>
      <w:r>
        <w:rPr>
          <w:rFonts w:hint="eastAsia" w:ascii="宋体" w:hAnsi="宋体" w:eastAsia="宋体" w:cs="Times New Roman"/>
          <w:kern w:val="0"/>
          <w:sz w:val="24"/>
          <w:szCs w:val="20"/>
        </w:rPr>
        <w:t>，实质上响应磋商文件要求的响应文件进行综合评分。经磋商确定最终采购需求和提交最后报价的供应商后，由磋商小组采用综合评分法对提交最后报价的供应商的响应文件和最后报价进行综合评分。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14.4相关说明。</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 xml:space="preserve">14.4.1为保证磋商活动顺利进行，供应商可派相关技术人员进行网上答疑； </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14.4.2磋</w:t>
      </w:r>
      <w:r>
        <w:rPr>
          <w:rFonts w:ascii="宋体" w:hAnsi="宋体" w:eastAsia="宋体" w:cs="Times New Roman"/>
          <w:kern w:val="0"/>
          <w:sz w:val="24"/>
          <w:szCs w:val="20"/>
        </w:rPr>
        <w:t>商小组根据与</w:t>
      </w:r>
      <w:r>
        <w:rPr>
          <w:rFonts w:hint="eastAsia" w:ascii="宋体" w:hAnsi="宋体" w:eastAsia="宋体" w:cs="Times New Roman"/>
          <w:kern w:val="0"/>
          <w:sz w:val="24"/>
          <w:szCs w:val="20"/>
        </w:rPr>
        <w:t>供应商</w:t>
      </w:r>
      <w:r>
        <w:rPr>
          <w:rFonts w:ascii="宋体" w:hAnsi="宋体" w:eastAsia="宋体" w:cs="Times New Roman"/>
          <w:kern w:val="0"/>
          <w:sz w:val="24"/>
          <w:szCs w:val="20"/>
        </w:rPr>
        <w:t>磋商情况可能实质性变动</w:t>
      </w:r>
      <w:r>
        <w:rPr>
          <w:rFonts w:hint="eastAsia" w:ascii="宋体" w:hAnsi="宋体" w:eastAsia="宋体" w:cs="Times New Roman"/>
          <w:kern w:val="0"/>
          <w:sz w:val="24"/>
          <w:szCs w:val="20"/>
        </w:rPr>
        <w:t>磋商文件</w:t>
      </w:r>
      <w:r>
        <w:rPr>
          <w:rFonts w:ascii="宋体" w:hAnsi="宋体" w:eastAsia="宋体" w:cs="Times New Roman"/>
          <w:kern w:val="0"/>
          <w:sz w:val="24"/>
          <w:szCs w:val="20"/>
        </w:rPr>
        <w:t>的内容，包括采购需求中的技术、服务要求以及合同草案条款。磋商文件有实质性变动的，</w:t>
      </w:r>
      <w:r>
        <w:rPr>
          <w:rFonts w:hint="eastAsia" w:ascii="宋体" w:hAnsi="宋体" w:eastAsia="宋体" w:cs="Times New Roman"/>
          <w:kern w:val="0"/>
          <w:sz w:val="24"/>
          <w:szCs w:val="20"/>
        </w:rPr>
        <w:t>经采购人代表确认作为磋商文件的有效组成部分，</w:t>
      </w:r>
      <w:r>
        <w:rPr>
          <w:rFonts w:ascii="宋体" w:hAnsi="宋体" w:eastAsia="宋体" w:cs="Times New Roman"/>
          <w:kern w:val="0"/>
          <w:sz w:val="24"/>
          <w:szCs w:val="20"/>
        </w:rPr>
        <w:t>磋商小组</w:t>
      </w:r>
      <w:r>
        <w:rPr>
          <w:rFonts w:hint="eastAsia" w:ascii="宋体" w:hAnsi="宋体" w:eastAsia="宋体" w:cs="Times New Roman"/>
          <w:kern w:val="0"/>
          <w:sz w:val="24"/>
          <w:szCs w:val="20"/>
        </w:rPr>
        <w:t>将</w:t>
      </w:r>
      <w:r>
        <w:rPr>
          <w:rFonts w:ascii="宋体" w:hAnsi="宋体" w:eastAsia="宋体" w:cs="Times New Roman"/>
          <w:kern w:val="0"/>
          <w:sz w:val="24"/>
          <w:szCs w:val="20"/>
        </w:rPr>
        <w:t>以书面形式通知所有参加磋商的供应商。</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1</w:t>
      </w:r>
      <w:r>
        <w:rPr>
          <w:rFonts w:hint="eastAsia" w:ascii="宋体" w:hAnsi="宋体" w:eastAsia="宋体" w:cs="Times New Roman"/>
          <w:kern w:val="0"/>
          <w:sz w:val="24"/>
          <w:szCs w:val="20"/>
        </w:rPr>
        <w:t>4</w:t>
      </w:r>
      <w:r>
        <w:rPr>
          <w:rFonts w:ascii="宋体" w:hAnsi="宋体" w:eastAsia="宋体" w:cs="Times New Roman"/>
          <w:kern w:val="0"/>
          <w:sz w:val="24"/>
          <w:szCs w:val="20"/>
        </w:rPr>
        <w:t>.4.3无论何种原因，即使供应商</w:t>
      </w:r>
      <w:r>
        <w:rPr>
          <w:rFonts w:hint="eastAsia" w:ascii="宋体" w:hAnsi="宋体" w:eastAsia="宋体" w:cs="Times New Roman"/>
          <w:kern w:val="0"/>
          <w:sz w:val="24"/>
          <w:szCs w:val="20"/>
        </w:rPr>
        <w:t>磋商</w:t>
      </w:r>
      <w:r>
        <w:rPr>
          <w:rFonts w:ascii="宋体" w:hAnsi="宋体" w:eastAsia="宋体" w:cs="Times New Roman"/>
          <w:kern w:val="0"/>
          <w:sz w:val="24"/>
          <w:szCs w:val="20"/>
        </w:rPr>
        <w:t>时携带了证书材料的原件，但响应文件中未提供与之内容完全一致的</w:t>
      </w:r>
      <w:r>
        <w:rPr>
          <w:rFonts w:hint="eastAsia" w:ascii="宋体" w:hAnsi="宋体" w:eastAsia="宋体" w:cs="Times New Roman"/>
          <w:kern w:val="0"/>
          <w:sz w:val="24"/>
          <w:szCs w:val="20"/>
        </w:rPr>
        <w:t>扫描件</w:t>
      </w:r>
      <w:r>
        <w:rPr>
          <w:rFonts w:ascii="宋体" w:hAnsi="宋体" w:eastAsia="宋体" w:cs="Times New Roman"/>
          <w:kern w:val="0"/>
          <w:sz w:val="24"/>
          <w:szCs w:val="20"/>
        </w:rPr>
        <w:t>的，</w:t>
      </w:r>
      <w:r>
        <w:rPr>
          <w:rFonts w:hint="eastAsia" w:ascii="宋体" w:hAnsi="宋体" w:eastAsia="宋体" w:cs="Times New Roman"/>
          <w:kern w:val="0"/>
          <w:sz w:val="24"/>
          <w:szCs w:val="20"/>
        </w:rPr>
        <w:t>磋商</w:t>
      </w:r>
      <w:r>
        <w:rPr>
          <w:rFonts w:ascii="宋体" w:hAnsi="宋体" w:eastAsia="宋体" w:cs="Times New Roman"/>
          <w:kern w:val="0"/>
          <w:sz w:val="24"/>
          <w:szCs w:val="20"/>
        </w:rPr>
        <w:t>小组可以视同其未提供。</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14.4.</w:t>
      </w:r>
      <w:r>
        <w:rPr>
          <w:rFonts w:hint="eastAsia" w:ascii="宋体" w:hAnsi="宋体" w:eastAsia="宋体" w:cs="Times New Roman"/>
          <w:kern w:val="0"/>
          <w:sz w:val="24"/>
          <w:szCs w:val="20"/>
          <w:lang w:val="en-US" w:eastAsia="zh-CN"/>
        </w:rPr>
        <w:t>4</w:t>
      </w:r>
      <w:r>
        <w:rPr>
          <w:rFonts w:hint="eastAsia" w:ascii="宋体" w:hAnsi="宋体" w:eastAsia="宋体" w:cs="Times New Roman"/>
          <w:kern w:val="0"/>
          <w:sz w:val="24"/>
          <w:szCs w:val="20"/>
        </w:rPr>
        <w:t>磋商</w:t>
      </w:r>
      <w:r>
        <w:rPr>
          <w:rFonts w:ascii="宋体" w:hAnsi="宋体" w:eastAsia="宋体" w:cs="Times New Roman"/>
          <w:kern w:val="0"/>
          <w:sz w:val="24"/>
          <w:szCs w:val="20"/>
        </w:rPr>
        <w:t>小组决定响应文件的响应性及符合性只根据响应文件本身的内容，而不寻求其他外部证据。</w:t>
      </w:r>
    </w:p>
    <w:p>
      <w:pPr>
        <w:spacing w:line="360" w:lineRule="auto"/>
        <w:ind w:firstLine="435"/>
        <w:rPr>
          <w:rFonts w:hint="eastAsia" w:ascii="宋体" w:hAnsi="宋体" w:eastAsia="宋体" w:cs="Times New Roman"/>
          <w:kern w:val="0"/>
          <w:sz w:val="24"/>
          <w:szCs w:val="22"/>
        </w:rPr>
      </w:pPr>
      <w:r>
        <w:rPr>
          <w:rFonts w:hint="eastAsia" w:ascii="宋体" w:hAnsi="宋体" w:eastAsia="宋体" w:cs="Times New Roman"/>
          <w:kern w:val="0"/>
          <w:sz w:val="24"/>
          <w:szCs w:val="20"/>
        </w:rPr>
        <w:t>14</w:t>
      </w:r>
      <w:r>
        <w:rPr>
          <w:rFonts w:ascii="宋体" w:hAnsi="宋体" w:eastAsia="宋体" w:cs="Times New Roman"/>
          <w:kern w:val="0"/>
          <w:sz w:val="24"/>
          <w:szCs w:val="20"/>
        </w:rPr>
        <w:t>.</w:t>
      </w:r>
      <w:r>
        <w:rPr>
          <w:rFonts w:hint="eastAsia" w:ascii="宋体" w:hAnsi="宋体" w:eastAsia="宋体" w:cs="Times New Roman"/>
          <w:kern w:val="0"/>
          <w:sz w:val="24"/>
          <w:szCs w:val="20"/>
        </w:rPr>
        <w:t>5</w:t>
      </w:r>
      <w:r>
        <w:rPr>
          <w:rFonts w:ascii="宋体" w:hAnsi="宋体" w:eastAsia="宋体" w:cs="Times New Roman"/>
          <w:kern w:val="0"/>
          <w:sz w:val="24"/>
          <w:szCs w:val="20"/>
        </w:rPr>
        <w:t>供应商</w:t>
      </w:r>
      <w:r>
        <w:rPr>
          <w:rFonts w:hint="eastAsia" w:ascii="宋体" w:hAnsi="宋体" w:eastAsia="宋体" w:cs="Times New Roman"/>
          <w:kern w:val="0"/>
          <w:sz w:val="24"/>
          <w:szCs w:val="20"/>
        </w:rPr>
        <w:t>授权</w:t>
      </w:r>
      <w:r>
        <w:rPr>
          <w:rFonts w:ascii="宋体" w:hAnsi="宋体" w:eastAsia="宋体" w:cs="Times New Roman"/>
          <w:kern w:val="0"/>
          <w:sz w:val="24"/>
          <w:szCs w:val="20"/>
        </w:rPr>
        <w:t>代表对</w:t>
      </w:r>
      <w:r>
        <w:rPr>
          <w:rFonts w:hint="eastAsia" w:ascii="宋体" w:hAnsi="宋体" w:eastAsia="宋体" w:cs="Times New Roman"/>
          <w:kern w:val="0"/>
          <w:sz w:val="24"/>
          <w:szCs w:val="20"/>
        </w:rPr>
        <w:t>磋商过程</w:t>
      </w:r>
      <w:r>
        <w:rPr>
          <w:rFonts w:ascii="宋体" w:hAnsi="宋体" w:eastAsia="宋体" w:cs="Times New Roman"/>
          <w:kern w:val="0"/>
          <w:sz w:val="24"/>
          <w:szCs w:val="20"/>
        </w:rPr>
        <w:t>有疑义，以及认为采购人、采购代理机构相关工作人员有需要回避的情形的，应当场提出询问或者回避申请</w:t>
      </w:r>
      <w:r>
        <w:rPr>
          <w:rFonts w:hint="eastAsia" w:ascii="宋体" w:hAnsi="宋体" w:eastAsia="宋体" w:cs="Times New Roman"/>
          <w:kern w:val="0"/>
          <w:sz w:val="24"/>
          <w:szCs w:val="20"/>
        </w:rPr>
        <w:t>，并说明理由</w:t>
      </w:r>
      <w:bookmarkStart w:id="114" w:name="OLE_LINK20"/>
      <w:r>
        <w:rPr>
          <w:rFonts w:hint="eastAsia" w:ascii="宋体" w:hAnsi="宋体" w:eastAsia="宋体" w:cs="Times New Roman"/>
          <w:kern w:val="0"/>
          <w:sz w:val="24"/>
          <w:szCs w:val="22"/>
        </w:rPr>
        <w:t>。</w:t>
      </w:r>
    </w:p>
    <w:bookmarkEnd w:id="114"/>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15</w:t>
      </w:r>
      <w:r>
        <w:rPr>
          <w:rFonts w:ascii="宋体" w:hAnsi="宋体" w:eastAsia="宋体" w:cs="Times New Roman"/>
          <w:b/>
          <w:kern w:val="0"/>
          <w:sz w:val="24"/>
          <w:szCs w:val="20"/>
        </w:rPr>
        <w:t>.终止竞争性磋商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15.1出现下列情况之一时，采购人和采购代理机构有权宣布终止竞争性磋商采购，并将理由通知所有供应商：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（1）有效供应商数量不足，导致本次磋商缺乏竞争的；</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（2）出现影响采购公正的违法、违规行为的；</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（3）因重大变故，采购任务取消的；</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（4）政府采购法律法规规定的其他情形。</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16</w:t>
      </w:r>
      <w:r>
        <w:rPr>
          <w:rFonts w:ascii="宋体" w:hAnsi="宋体" w:eastAsia="宋体" w:cs="Times New Roman"/>
          <w:b/>
          <w:kern w:val="0"/>
          <w:sz w:val="24"/>
          <w:szCs w:val="20"/>
        </w:rPr>
        <w:t>.响应文件的澄清、说明或</w:t>
      </w:r>
      <w:r>
        <w:rPr>
          <w:rFonts w:hint="eastAsia" w:ascii="宋体" w:hAnsi="宋体" w:eastAsia="宋体" w:cs="Times New Roman"/>
          <w:b/>
          <w:kern w:val="0"/>
          <w:sz w:val="24"/>
          <w:szCs w:val="20"/>
        </w:rPr>
        <w:t>更正</w:t>
      </w:r>
    </w:p>
    <w:p>
      <w:pPr>
        <w:spacing w:line="360" w:lineRule="auto"/>
        <w:ind w:firstLine="470" w:firstLineChars="196"/>
        <w:rPr>
          <w:rFonts w:hint="eastAsia" w:ascii="宋体" w:hAnsi="宋体" w:eastAsia="宋体" w:cs="Times New Roman"/>
          <w:color w:val="auto"/>
          <w:kern w:val="0"/>
          <w:sz w:val="24"/>
          <w:szCs w:val="20"/>
          <w:highlight w:val="none"/>
        </w:rPr>
      </w:pPr>
      <w:r>
        <w:rPr>
          <w:rFonts w:hint="eastAsia" w:ascii="宋体" w:hAnsi="宋体" w:eastAsia="宋体" w:cs="Times New Roman"/>
          <w:color w:val="auto"/>
          <w:kern w:val="0"/>
          <w:sz w:val="24"/>
          <w:szCs w:val="20"/>
          <w:highlight w:val="none"/>
          <w:lang w:val="en-US" w:eastAsia="zh-CN"/>
        </w:rPr>
        <w:t>16</w:t>
      </w:r>
      <w:r>
        <w:rPr>
          <w:rFonts w:hint="eastAsia" w:ascii="宋体" w:hAnsi="宋体" w:eastAsia="宋体" w:cs="Times New Roman"/>
          <w:color w:val="auto"/>
          <w:kern w:val="0"/>
          <w:sz w:val="24"/>
          <w:szCs w:val="20"/>
          <w:highlight w:val="none"/>
        </w:rPr>
        <w:t>.1</w:t>
      </w:r>
      <w:r>
        <w:rPr>
          <w:rFonts w:hint="eastAsia" w:ascii="宋体" w:hAnsi="宋体" w:eastAsia="宋体" w:cs="Times New Roman"/>
          <w:color w:val="auto"/>
          <w:kern w:val="0"/>
          <w:sz w:val="24"/>
          <w:szCs w:val="20"/>
          <w:highlight w:val="none"/>
          <w:lang w:val="en-US" w:eastAsia="zh-CN"/>
        </w:rPr>
        <w:t>响应</w:t>
      </w:r>
      <w:r>
        <w:rPr>
          <w:rFonts w:hint="eastAsia" w:ascii="宋体" w:hAnsi="宋体" w:eastAsia="宋体" w:cs="Times New Roman"/>
          <w:color w:val="auto"/>
          <w:kern w:val="0"/>
          <w:sz w:val="24"/>
          <w:szCs w:val="20"/>
          <w:highlight w:val="none"/>
        </w:rPr>
        <w:t>文件的澄清</w:t>
      </w:r>
    </w:p>
    <w:p>
      <w:pPr>
        <w:spacing w:line="360" w:lineRule="auto"/>
        <w:ind w:firstLine="470" w:firstLineChars="196"/>
        <w:rPr>
          <w:rFonts w:ascii="宋体" w:hAnsi="宋体" w:eastAsia="宋体" w:cs="Times New Roman"/>
          <w:kern w:val="0"/>
          <w:sz w:val="24"/>
          <w:szCs w:val="20"/>
        </w:rPr>
      </w:pPr>
      <w:r>
        <w:rPr>
          <w:rFonts w:hint="eastAsia" w:ascii="宋体" w:hAnsi="宋体" w:eastAsia="宋体" w:cs="Times New Roman"/>
          <w:kern w:val="0"/>
          <w:sz w:val="24"/>
          <w:szCs w:val="20"/>
        </w:rPr>
        <w:t>16.1</w:t>
      </w:r>
      <w:r>
        <w:rPr>
          <w:rFonts w:hint="eastAsia" w:ascii="宋体" w:hAnsi="宋体" w:eastAsia="宋体" w:cs="Times New Roman"/>
          <w:kern w:val="0"/>
          <w:sz w:val="24"/>
          <w:szCs w:val="20"/>
          <w:lang w:val="en-US" w:eastAsia="zh-CN"/>
        </w:rPr>
        <w:t>.1</w:t>
      </w:r>
      <w:r>
        <w:rPr>
          <w:rFonts w:hint="eastAsia" w:ascii="宋体" w:hAnsi="宋体" w:eastAsia="宋体" w:cs="Times New Roman"/>
          <w:kern w:val="0"/>
          <w:sz w:val="24"/>
          <w:szCs w:val="20"/>
        </w:rPr>
        <w:t>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pPr>
        <w:spacing w:line="360" w:lineRule="auto"/>
        <w:ind w:firstLine="470" w:firstLineChars="196"/>
        <w:rPr>
          <w:rFonts w:ascii="宋体" w:hAnsi="宋体" w:eastAsia="宋体" w:cs="Times New Roman"/>
          <w:kern w:val="0"/>
          <w:sz w:val="24"/>
          <w:szCs w:val="20"/>
        </w:rPr>
      </w:pPr>
      <w:r>
        <w:rPr>
          <w:rFonts w:hint="eastAsia" w:ascii="宋体" w:hAnsi="宋体" w:eastAsia="宋体" w:cs="Times New Roman"/>
          <w:kern w:val="0"/>
          <w:sz w:val="24"/>
          <w:szCs w:val="20"/>
        </w:rPr>
        <w:t>16.</w:t>
      </w:r>
      <w:r>
        <w:rPr>
          <w:rFonts w:hint="eastAsia" w:ascii="宋体" w:hAnsi="宋体" w:eastAsia="宋体" w:cs="Times New Roman"/>
          <w:kern w:val="0"/>
          <w:sz w:val="24"/>
          <w:szCs w:val="20"/>
          <w:lang w:val="en-US" w:eastAsia="zh-CN"/>
        </w:rPr>
        <w:t>1.</w:t>
      </w:r>
      <w:r>
        <w:rPr>
          <w:rFonts w:hint="eastAsia" w:ascii="宋体" w:hAnsi="宋体" w:eastAsia="宋体" w:cs="Times New Roman"/>
          <w:kern w:val="0"/>
          <w:sz w:val="24"/>
          <w:szCs w:val="20"/>
        </w:rPr>
        <w:t>2</w:t>
      </w:r>
      <w:r>
        <w:rPr>
          <w:rFonts w:hint="eastAsia" w:ascii="宋体" w:hAnsi="宋体" w:eastAsia="宋体" w:cs="Times New Roman"/>
          <w:color w:val="auto"/>
          <w:kern w:val="0"/>
          <w:sz w:val="24"/>
          <w:szCs w:val="20"/>
          <w:highlight w:val="none"/>
        </w:rPr>
        <w:t>磋商小组要求供应商澄清、说明或者更正响应文件应当以书面形式（询标）作出。供应商的澄清、说明或者更正应在</w:t>
      </w:r>
      <w:r>
        <w:rPr>
          <w:rFonts w:hint="eastAsia" w:ascii="宋体" w:hAnsi="宋体" w:eastAsia="宋体" w:cs="Times New Roman"/>
          <w:color w:val="auto"/>
          <w:kern w:val="0"/>
          <w:sz w:val="24"/>
          <w:szCs w:val="20"/>
          <w:highlight w:val="none"/>
          <w:u w:val="single"/>
        </w:rPr>
        <w:t>供应商须知前附表</w:t>
      </w:r>
      <w:r>
        <w:rPr>
          <w:rFonts w:hint="eastAsia" w:ascii="宋体" w:hAnsi="宋体" w:eastAsia="宋体" w:cs="Times New Roman"/>
          <w:color w:val="auto"/>
          <w:kern w:val="0"/>
          <w:sz w:val="24"/>
          <w:szCs w:val="20"/>
          <w:highlight w:val="none"/>
        </w:rPr>
        <w:t>规定的时间内以书面</w:t>
      </w:r>
      <w:r>
        <w:rPr>
          <w:rFonts w:hint="eastAsia" w:ascii="宋体" w:hAnsi="宋体" w:eastAsia="宋体" w:cs="Times New Roman"/>
          <w:color w:val="auto"/>
          <w:kern w:val="0"/>
          <w:sz w:val="24"/>
          <w:szCs w:val="20"/>
          <w:highlight w:val="none"/>
          <w:lang w:val="en-US" w:eastAsia="zh-CN"/>
        </w:rPr>
        <w:t>形式</w:t>
      </w:r>
      <w:r>
        <w:rPr>
          <w:rFonts w:hint="eastAsia" w:ascii="宋体" w:hAnsi="宋体" w:eastAsia="宋体" w:cs="Times New Roman"/>
          <w:color w:val="auto"/>
          <w:kern w:val="0"/>
          <w:sz w:val="24"/>
          <w:szCs w:val="20"/>
          <w:highlight w:val="none"/>
        </w:rPr>
        <w:t>进行，应当由法定代表人或其授权代表签字或者加盖公章</w:t>
      </w:r>
      <w:r>
        <w:rPr>
          <w:rFonts w:hint="eastAsia" w:ascii="宋体" w:hAnsi="宋体" w:eastAsia="宋体" w:cs="Times New Roman"/>
          <w:color w:val="auto"/>
          <w:kern w:val="0"/>
          <w:sz w:val="24"/>
          <w:szCs w:val="20"/>
          <w:highlight w:val="none"/>
          <w:lang w:eastAsia="zh-CN"/>
        </w:rPr>
        <w:t>（</w:t>
      </w:r>
      <w:r>
        <w:rPr>
          <w:rFonts w:hint="eastAsia" w:ascii="宋体" w:hAnsi="宋体" w:eastAsia="宋体" w:cs="Times New Roman"/>
          <w:color w:val="auto"/>
          <w:kern w:val="0"/>
          <w:sz w:val="24"/>
          <w:szCs w:val="20"/>
          <w:highlight w:val="none"/>
          <w:lang w:val="en-US" w:eastAsia="zh-CN"/>
        </w:rPr>
        <w:t>电子签章</w:t>
      </w:r>
      <w:r>
        <w:rPr>
          <w:rFonts w:hint="eastAsia" w:ascii="宋体" w:hAnsi="宋体" w:eastAsia="宋体" w:cs="Times New Roman"/>
          <w:color w:val="auto"/>
          <w:kern w:val="0"/>
          <w:sz w:val="24"/>
          <w:szCs w:val="20"/>
          <w:highlight w:val="none"/>
          <w:lang w:eastAsia="zh-CN"/>
        </w:rPr>
        <w:t>）</w:t>
      </w:r>
      <w:r>
        <w:rPr>
          <w:rFonts w:hint="eastAsia" w:ascii="宋体" w:hAnsi="宋体" w:eastAsia="宋体" w:cs="Times New Roman"/>
          <w:kern w:val="0"/>
          <w:sz w:val="24"/>
          <w:szCs w:val="20"/>
        </w:rPr>
        <w:t>。</w:t>
      </w:r>
    </w:p>
    <w:p>
      <w:pPr>
        <w:spacing w:line="360" w:lineRule="auto"/>
        <w:ind w:firstLine="435"/>
        <w:outlineLvl w:val="9"/>
        <w:rPr>
          <w:rFonts w:hint="eastAsia" w:ascii="宋体" w:hAnsi="宋体" w:eastAsia="宋体" w:cs="Times New Roman"/>
          <w:b/>
          <w:kern w:val="0"/>
          <w:sz w:val="24"/>
          <w:szCs w:val="20"/>
        </w:rPr>
      </w:pPr>
      <w:r>
        <w:rPr>
          <w:rFonts w:hint="eastAsia" w:ascii="宋体" w:hAnsi="宋体" w:eastAsia="宋体" w:cs="Times New Roman"/>
          <w:b/>
          <w:kern w:val="0"/>
          <w:sz w:val="24"/>
          <w:szCs w:val="20"/>
        </w:rPr>
        <w:t>如有询标，授权代表（或法定代表人）可通过远程登录的方式接受网上询标，也可凭本人有效身份证明参加询标。因授权代表联系不上</w:t>
      </w:r>
      <w:r>
        <w:rPr>
          <w:rFonts w:hint="eastAsia" w:ascii="宋体" w:hAnsi="宋体" w:eastAsia="宋体" w:cs="Times New Roman"/>
          <w:b/>
          <w:bCs/>
          <w:kern w:val="0"/>
          <w:sz w:val="24"/>
          <w:szCs w:val="20"/>
        </w:rPr>
        <w:t>、没有及时登录系统等情形</w:t>
      </w:r>
      <w:r>
        <w:rPr>
          <w:rFonts w:hint="eastAsia" w:ascii="宋体" w:hAnsi="宋体" w:eastAsia="宋体" w:cs="Times New Roman"/>
          <w:b/>
          <w:kern w:val="0"/>
          <w:sz w:val="24"/>
          <w:szCs w:val="20"/>
        </w:rPr>
        <w:t>而无法接受磋商小组询标的，供应商自行承担相关风险。</w:t>
      </w:r>
    </w:p>
    <w:p>
      <w:pPr>
        <w:spacing w:line="360" w:lineRule="auto"/>
        <w:ind w:firstLine="435"/>
        <w:outlineLvl w:val="9"/>
        <w:rPr>
          <w:rFonts w:hint="eastAsia" w:ascii="宋体" w:hAnsi="宋体" w:eastAsia="宋体" w:cs="@仿宋_GB2312"/>
          <w:b w:val="0"/>
          <w:bCs/>
          <w:color w:val="auto"/>
          <w:kern w:val="2"/>
          <w:sz w:val="24"/>
          <w:szCs w:val="20"/>
          <w:highlight w:val="none"/>
        </w:rPr>
      </w:pPr>
      <w:r>
        <w:rPr>
          <w:rFonts w:hint="eastAsia" w:ascii="宋体" w:hAnsi="宋体" w:eastAsia="宋体" w:cs="@仿宋_GB2312"/>
          <w:b w:val="0"/>
          <w:bCs/>
          <w:color w:val="auto"/>
          <w:kern w:val="2"/>
          <w:sz w:val="24"/>
          <w:szCs w:val="20"/>
          <w:highlight w:val="none"/>
          <w:lang w:val="en-US" w:eastAsia="zh-CN"/>
        </w:rPr>
        <w:t>16.1.3</w:t>
      </w:r>
      <w:r>
        <w:rPr>
          <w:rFonts w:hint="eastAsia" w:ascii="宋体" w:hAnsi="宋体" w:eastAsia="宋体" w:cs="@仿宋_GB2312"/>
          <w:b w:val="0"/>
          <w:bCs/>
          <w:color w:val="auto"/>
          <w:kern w:val="2"/>
          <w:sz w:val="24"/>
          <w:szCs w:val="20"/>
          <w:highlight w:val="none"/>
          <w:lang w:eastAsia="zh-CN"/>
        </w:rPr>
        <w:t>供应商</w:t>
      </w:r>
      <w:r>
        <w:rPr>
          <w:rFonts w:hint="eastAsia" w:ascii="宋体" w:hAnsi="宋体" w:eastAsia="宋体" w:cs="@仿宋_GB2312"/>
          <w:b w:val="0"/>
          <w:bCs/>
          <w:color w:val="auto"/>
          <w:kern w:val="2"/>
          <w:sz w:val="24"/>
          <w:szCs w:val="20"/>
          <w:highlight w:val="none"/>
        </w:rPr>
        <w:t>的澄清、说明或</w:t>
      </w:r>
      <w:r>
        <w:rPr>
          <w:rFonts w:hint="eastAsia" w:ascii="宋体" w:hAnsi="宋体" w:eastAsia="宋体" w:cs="@仿宋_GB2312"/>
          <w:b w:val="0"/>
          <w:bCs/>
          <w:color w:val="auto"/>
          <w:kern w:val="2"/>
          <w:sz w:val="24"/>
          <w:szCs w:val="20"/>
          <w:highlight w:val="none"/>
          <w:lang w:val="en-US" w:eastAsia="zh-CN"/>
        </w:rPr>
        <w:t>更</w:t>
      </w:r>
      <w:r>
        <w:rPr>
          <w:rFonts w:hint="eastAsia" w:ascii="宋体" w:hAnsi="宋体" w:eastAsia="宋体" w:cs="@仿宋_GB2312"/>
          <w:b w:val="0"/>
          <w:bCs/>
          <w:color w:val="auto"/>
          <w:kern w:val="2"/>
          <w:sz w:val="24"/>
          <w:szCs w:val="20"/>
          <w:highlight w:val="none"/>
        </w:rPr>
        <w:t>正将作为</w:t>
      </w:r>
      <w:r>
        <w:rPr>
          <w:rFonts w:hint="eastAsia" w:ascii="宋体" w:hAnsi="宋体" w:eastAsia="宋体" w:cs="@仿宋_GB2312"/>
          <w:b w:val="0"/>
          <w:bCs/>
          <w:color w:val="auto"/>
          <w:kern w:val="2"/>
          <w:sz w:val="24"/>
          <w:szCs w:val="20"/>
          <w:highlight w:val="none"/>
          <w:lang w:eastAsia="zh-CN"/>
        </w:rPr>
        <w:t>响应文件</w:t>
      </w:r>
      <w:r>
        <w:rPr>
          <w:rFonts w:hint="eastAsia" w:ascii="宋体" w:hAnsi="宋体" w:eastAsia="宋体" w:cs="@仿宋_GB2312"/>
          <w:b w:val="0"/>
          <w:bCs/>
          <w:color w:val="auto"/>
          <w:kern w:val="2"/>
          <w:sz w:val="24"/>
          <w:szCs w:val="20"/>
          <w:highlight w:val="none"/>
        </w:rPr>
        <w:t>的一部分。</w:t>
      </w:r>
    </w:p>
    <w:p>
      <w:pPr>
        <w:spacing w:line="360" w:lineRule="auto"/>
        <w:ind w:firstLine="435"/>
        <w:outlineLvl w:val="9"/>
        <w:rPr>
          <w:rFonts w:hint="eastAsia" w:ascii="宋体" w:hAnsi="宋体" w:eastAsia="宋体" w:cs="@仿宋_GB2312"/>
          <w:b w:val="0"/>
          <w:bCs/>
          <w:color w:val="auto"/>
          <w:kern w:val="2"/>
          <w:sz w:val="24"/>
          <w:szCs w:val="20"/>
          <w:highlight w:val="none"/>
        </w:rPr>
      </w:pPr>
      <w:r>
        <w:rPr>
          <w:rFonts w:hint="eastAsia" w:ascii="宋体" w:hAnsi="宋体" w:eastAsia="宋体" w:cs="@仿宋_GB2312"/>
          <w:b w:val="0"/>
          <w:bCs/>
          <w:color w:val="auto"/>
          <w:kern w:val="2"/>
          <w:sz w:val="24"/>
          <w:szCs w:val="20"/>
          <w:highlight w:val="none"/>
          <w:lang w:val="en-US" w:eastAsia="zh-CN"/>
        </w:rPr>
        <w:t>16.1.4</w:t>
      </w:r>
      <w:r>
        <w:rPr>
          <w:rFonts w:hint="eastAsia" w:ascii="宋体" w:hAnsi="宋体" w:eastAsia="宋体" w:cs="@仿宋_GB2312"/>
          <w:b w:val="0"/>
          <w:bCs/>
          <w:color w:val="auto"/>
          <w:kern w:val="2"/>
          <w:sz w:val="24"/>
          <w:szCs w:val="20"/>
          <w:highlight w:val="none"/>
          <w:lang w:eastAsia="zh-CN"/>
        </w:rPr>
        <w:t>磋商小组</w:t>
      </w:r>
      <w:r>
        <w:rPr>
          <w:rFonts w:hint="eastAsia" w:ascii="宋体" w:hAnsi="宋体" w:eastAsia="宋体" w:cs="@仿宋_GB2312"/>
          <w:b w:val="0"/>
          <w:bCs/>
          <w:color w:val="auto"/>
          <w:kern w:val="2"/>
          <w:sz w:val="24"/>
          <w:szCs w:val="20"/>
          <w:highlight w:val="none"/>
        </w:rPr>
        <w:t>对</w:t>
      </w:r>
      <w:r>
        <w:rPr>
          <w:rFonts w:hint="eastAsia" w:ascii="宋体" w:hAnsi="宋体" w:eastAsia="宋体" w:cs="@仿宋_GB2312"/>
          <w:b w:val="0"/>
          <w:bCs/>
          <w:color w:val="auto"/>
          <w:kern w:val="2"/>
          <w:sz w:val="24"/>
          <w:szCs w:val="20"/>
          <w:highlight w:val="none"/>
          <w:lang w:eastAsia="zh-CN"/>
        </w:rPr>
        <w:t>供应商</w:t>
      </w:r>
      <w:r>
        <w:rPr>
          <w:rFonts w:hint="eastAsia" w:ascii="宋体" w:hAnsi="宋体" w:eastAsia="宋体" w:cs="@仿宋_GB2312"/>
          <w:b w:val="0"/>
          <w:bCs/>
          <w:color w:val="auto"/>
          <w:kern w:val="2"/>
          <w:sz w:val="24"/>
          <w:szCs w:val="20"/>
          <w:highlight w:val="none"/>
        </w:rPr>
        <w:t>提交的澄清、说明或</w:t>
      </w:r>
      <w:r>
        <w:rPr>
          <w:rFonts w:hint="eastAsia" w:ascii="宋体" w:hAnsi="宋体" w:eastAsia="宋体" w:cs="@仿宋_GB2312"/>
          <w:b w:val="0"/>
          <w:bCs/>
          <w:color w:val="auto"/>
          <w:kern w:val="2"/>
          <w:sz w:val="24"/>
          <w:szCs w:val="20"/>
          <w:highlight w:val="none"/>
          <w:lang w:val="en-US" w:eastAsia="zh-CN"/>
        </w:rPr>
        <w:t>更</w:t>
      </w:r>
      <w:r>
        <w:rPr>
          <w:rFonts w:hint="eastAsia" w:ascii="宋体" w:hAnsi="宋体" w:eastAsia="宋体" w:cs="@仿宋_GB2312"/>
          <w:b w:val="0"/>
          <w:bCs/>
          <w:color w:val="auto"/>
          <w:kern w:val="2"/>
          <w:sz w:val="24"/>
          <w:szCs w:val="20"/>
          <w:highlight w:val="none"/>
        </w:rPr>
        <w:t>正有疑问的，可以要求</w:t>
      </w:r>
      <w:r>
        <w:rPr>
          <w:rFonts w:hint="eastAsia" w:ascii="宋体" w:hAnsi="宋体" w:eastAsia="宋体" w:cs="@仿宋_GB2312"/>
          <w:b w:val="0"/>
          <w:bCs/>
          <w:color w:val="auto"/>
          <w:kern w:val="2"/>
          <w:sz w:val="24"/>
          <w:szCs w:val="20"/>
          <w:highlight w:val="none"/>
          <w:lang w:eastAsia="zh-CN"/>
        </w:rPr>
        <w:t>供应商</w:t>
      </w:r>
      <w:r>
        <w:rPr>
          <w:rFonts w:hint="eastAsia" w:ascii="宋体" w:hAnsi="宋体" w:eastAsia="宋体" w:cs="@仿宋_GB2312"/>
          <w:b w:val="0"/>
          <w:bCs/>
          <w:color w:val="auto"/>
          <w:kern w:val="2"/>
          <w:sz w:val="24"/>
          <w:szCs w:val="20"/>
          <w:highlight w:val="none"/>
        </w:rPr>
        <w:t>进一步澄清、说明或</w:t>
      </w:r>
      <w:r>
        <w:rPr>
          <w:rFonts w:hint="eastAsia" w:ascii="宋体" w:hAnsi="宋体" w:eastAsia="宋体" w:cs="@仿宋_GB2312"/>
          <w:b w:val="0"/>
          <w:bCs/>
          <w:color w:val="auto"/>
          <w:kern w:val="2"/>
          <w:sz w:val="24"/>
          <w:szCs w:val="20"/>
          <w:highlight w:val="none"/>
          <w:lang w:val="en-US" w:eastAsia="zh-CN"/>
        </w:rPr>
        <w:t>更</w:t>
      </w:r>
      <w:r>
        <w:rPr>
          <w:rFonts w:hint="eastAsia" w:ascii="宋体" w:hAnsi="宋体" w:eastAsia="宋体" w:cs="@仿宋_GB2312"/>
          <w:b w:val="0"/>
          <w:bCs/>
          <w:color w:val="auto"/>
          <w:kern w:val="2"/>
          <w:sz w:val="24"/>
          <w:szCs w:val="20"/>
          <w:highlight w:val="none"/>
        </w:rPr>
        <w:t>正，直至满足</w:t>
      </w:r>
      <w:r>
        <w:rPr>
          <w:rFonts w:hint="eastAsia" w:ascii="宋体" w:hAnsi="宋体" w:eastAsia="宋体" w:cs="@仿宋_GB2312"/>
          <w:b w:val="0"/>
          <w:bCs/>
          <w:color w:val="auto"/>
          <w:kern w:val="2"/>
          <w:sz w:val="24"/>
          <w:szCs w:val="20"/>
          <w:highlight w:val="none"/>
          <w:lang w:eastAsia="zh-CN"/>
        </w:rPr>
        <w:t>磋商小组</w:t>
      </w:r>
      <w:r>
        <w:rPr>
          <w:rFonts w:hint="eastAsia" w:ascii="宋体" w:hAnsi="宋体" w:eastAsia="宋体" w:cs="@仿宋_GB2312"/>
          <w:b w:val="0"/>
          <w:bCs/>
          <w:color w:val="auto"/>
          <w:kern w:val="2"/>
          <w:sz w:val="24"/>
          <w:szCs w:val="20"/>
          <w:highlight w:val="none"/>
        </w:rPr>
        <w:t>的要求。</w:t>
      </w:r>
    </w:p>
    <w:p>
      <w:pPr>
        <w:spacing w:line="360" w:lineRule="auto"/>
        <w:ind w:firstLine="435"/>
        <w:outlineLvl w:val="9"/>
        <w:rPr>
          <w:rFonts w:hint="eastAsia" w:ascii="宋体" w:hAnsi="宋体" w:eastAsia="宋体" w:cs="@仿宋_GB2312"/>
          <w:b w:val="0"/>
          <w:bCs/>
          <w:color w:val="auto"/>
          <w:kern w:val="2"/>
          <w:sz w:val="24"/>
          <w:szCs w:val="20"/>
          <w:highlight w:val="none"/>
        </w:rPr>
      </w:pPr>
      <w:r>
        <w:rPr>
          <w:rFonts w:hint="eastAsia" w:ascii="宋体" w:hAnsi="宋体" w:eastAsia="宋体" w:cs="@仿宋_GB2312"/>
          <w:b w:val="0"/>
          <w:bCs/>
          <w:color w:val="auto"/>
          <w:kern w:val="2"/>
          <w:sz w:val="24"/>
          <w:szCs w:val="20"/>
          <w:highlight w:val="none"/>
          <w:lang w:val="en-US" w:eastAsia="zh-CN"/>
        </w:rPr>
        <w:t>16</w:t>
      </w:r>
      <w:r>
        <w:rPr>
          <w:rFonts w:hint="eastAsia" w:ascii="宋体" w:hAnsi="宋体" w:eastAsia="宋体" w:cs="@仿宋_GB2312"/>
          <w:b w:val="0"/>
          <w:bCs/>
          <w:color w:val="auto"/>
          <w:kern w:val="2"/>
          <w:sz w:val="24"/>
          <w:szCs w:val="20"/>
          <w:highlight w:val="none"/>
          <w:lang w:eastAsia="zh-CN"/>
        </w:rPr>
        <w:t>.</w:t>
      </w:r>
      <w:r>
        <w:rPr>
          <w:rFonts w:hint="eastAsia" w:ascii="宋体" w:hAnsi="宋体" w:eastAsia="宋体" w:cs="@仿宋_GB2312"/>
          <w:b w:val="0"/>
          <w:bCs/>
          <w:color w:val="auto"/>
          <w:kern w:val="2"/>
          <w:sz w:val="24"/>
          <w:szCs w:val="20"/>
          <w:highlight w:val="none"/>
          <w:lang w:val="en-US" w:eastAsia="zh-CN"/>
        </w:rPr>
        <w:t>2</w:t>
      </w:r>
      <w:r>
        <w:rPr>
          <w:rFonts w:hint="eastAsia" w:ascii="宋体" w:hAnsi="宋体" w:eastAsia="宋体" w:cs="@仿宋_GB2312"/>
          <w:b w:val="0"/>
          <w:bCs/>
          <w:color w:val="auto"/>
          <w:kern w:val="2"/>
          <w:sz w:val="24"/>
          <w:szCs w:val="20"/>
          <w:highlight w:val="none"/>
          <w:lang w:eastAsia="zh-CN"/>
        </w:rPr>
        <w:t>响应文件</w:t>
      </w:r>
      <w:r>
        <w:rPr>
          <w:rFonts w:hint="eastAsia" w:ascii="宋体" w:hAnsi="宋体" w:eastAsia="宋体" w:cs="@仿宋_GB2312"/>
          <w:b w:val="0"/>
          <w:bCs/>
          <w:color w:val="auto"/>
          <w:kern w:val="2"/>
          <w:sz w:val="24"/>
          <w:szCs w:val="20"/>
          <w:highlight w:val="none"/>
        </w:rPr>
        <w:t>报价出现前后不一致的，按照下列规定修正：</w:t>
      </w:r>
    </w:p>
    <w:p>
      <w:pPr>
        <w:spacing w:line="360" w:lineRule="auto"/>
        <w:ind w:firstLine="435"/>
        <w:outlineLvl w:val="9"/>
        <w:rPr>
          <w:rFonts w:hint="eastAsia" w:ascii="宋体" w:hAnsi="宋体" w:eastAsia="宋体" w:cs="@仿宋_GB2312"/>
          <w:b w:val="0"/>
          <w:bCs/>
          <w:color w:val="auto"/>
          <w:kern w:val="2"/>
          <w:sz w:val="24"/>
          <w:szCs w:val="20"/>
          <w:highlight w:val="none"/>
        </w:rPr>
      </w:pPr>
      <w:r>
        <w:rPr>
          <w:rFonts w:hint="eastAsia" w:ascii="宋体" w:hAnsi="宋体" w:eastAsia="宋体" w:cs="@仿宋_GB2312"/>
          <w:b w:val="0"/>
          <w:bCs/>
          <w:color w:val="auto"/>
          <w:kern w:val="2"/>
          <w:sz w:val="24"/>
          <w:szCs w:val="20"/>
          <w:highlight w:val="none"/>
        </w:rPr>
        <w:t>（1）</w:t>
      </w:r>
      <w:r>
        <w:rPr>
          <w:rFonts w:hint="eastAsia" w:ascii="宋体" w:hAnsi="宋体" w:eastAsia="宋体" w:cs="@仿宋_GB2312"/>
          <w:b w:val="0"/>
          <w:bCs/>
          <w:color w:val="auto"/>
          <w:kern w:val="2"/>
          <w:sz w:val="24"/>
          <w:szCs w:val="20"/>
          <w:highlight w:val="none"/>
          <w:lang w:eastAsia="zh-CN"/>
        </w:rPr>
        <w:t>响应文件</w:t>
      </w:r>
      <w:r>
        <w:rPr>
          <w:rFonts w:hint="eastAsia" w:ascii="宋体" w:hAnsi="宋体" w:eastAsia="宋体" w:cs="@仿宋_GB2312"/>
          <w:b w:val="0"/>
          <w:bCs/>
          <w:color w:val="auto"/>
          <w:kern w:val="2"/>
          <w:sz w:val="24"/>
          <w:szCs w:val="20"/>
          <w:highlight w:val="none"/>
        </w:rPr>
        <w:t>中</w:t>
      </w:r>
      <w:r>
        <w:rPr>
          <w:rFonts w:hint="eastAsia" w:ascii="宋体" w:hAnsi="宋体" w:eastAsia="宋体" w:cs="@仿宋_GB2312"/>
          <w:b w:val="0"/>
          <w:bCs/>
          <w:color w:val="auto"/>
          <w:kern w:val="2"/>
          <w:sz w:val="24"/>
          <w:szCs w:val="20"/>
          <w:highlight w:val="none"/>
          <w:lang w:val="en-US" w:eastAsia="zh-CN"/>
        </w:rPr>
        <w:t>报价</w:t>
      </w:r>
      <w:r>
        <w:rPr>
          <w:rFonts w:hint="eastAsia" w:ascii="宋体" w:hAnsi="宋体" w:eastAsia="宋体" w:cs="@仿宋_GB2312"/>
          <w:b w:val="0"/>
          <w:bCs/>
          <w:color w:val="auto"/>
          <w:kern w:val="2"/>
          <w:sz w:val="24"/>
          <w:szCs w:val="20"/>
          <w:highlight w:val="none"/>
        </w:rPr>
        <w:t>表内容与</w:t>
      </w:r>
      <w:r>
        <w:rPr>
          <w:rFonts w:hint="eastAsia" w:ascii="宋体" w:hAnsi="宋体" w:eastAsia="宋体" w:cs="@仿宋_GB2312"/>
          <w:b w:val="0"/>
          <w:bCs/>
          <w:color w:val="auto"/>
          <w:kern w:val="2"/>
          <w:sz w:val="24"/>
          <w:szCs w:val="20"/>
          <w:highlight w:val="none"/>
          <w:lang w:eastAsia="zh-CN"/>
        </w:rPr>
        <w:t>响应文件</w:t>
      </w:r>
      <w:r>
        <w:rPr>
          <w:rFonts w:hint="eastAsia" w:ascii="宋体" w:hAnsi="宋体" w:eastAsia="宋体" w:cs="@仿宋_GB2312"/>
          <w:b w:val="0"/>
          <w:bCs/>
          <w:color w:val="auto"/>
          <w:kern w:val="2"/>
          <w:sz w:val="24"/>
          <w:szCs w:val="20"/>
          <w:highlight w:val="none"/>
        </w:rPr>
        <w:t>中相应内容不一致的，以</w:t>
      </w:r>
      <w:r>
        <w:rPr>
          <w:rFonts w:hint="eastAsia" w:ascii="宋体" w:hAnsi="宋体" w:eastAsia="宋体" w:cs="@仿宋_GB2312"/>
          <w:b w:val="0"/>
          <w:bCs/>
          <w:color w:val="auto"/>
          <w:kern w:val="2"/>
          <w:sz w:val="24"/>
          <w:szCs w:val="20"/>
          <w:highlight w:val="none"/>
          <w:lang w:val="en-US" w:eastAsia="zh-CN"/>
        </w:rPr>
        <w:t>报价</w:t>
      </w:r>
      <w:r>
        <w:rPr>
          <w:rFonts w:hint="eastAsia" w:ascii="宋体" w:hAnsi="宋体" w:eastAsia="宋体" w:cs="@仿宋_GB2312"/>
          <w:b w:val="0"/>
          <w:bCs/>
          <w:color w:val="auto"/>
          <w:kern w:val="2"/>
          <w:sz w:val="24"/>
          <w:szCs w:val="20"/>
          <w:highlight w:val="none"/>
        </w:rPr>
        <w:t>表为准；</w:t>
      </w:r>
    </w:p>
    <w:p>
      <w:pPr>
        <w:spacing w:line="360" w:lineRule="auto"/>
        <w:ind w:firstLine="435"/>
        <w:outlineLvl w:val="9"/>
        <w:rPr>
          <w:rFonts w:hint="eastAsia" w:ascii="宋体" w:hAnsi="宋体" w:eastAsia="宋体" w:cs="@仿宋_GB2312"/>
          <w:b w:val="0"/>
          <w:bCs/>
          <w:color w:val="auto"/>
          <w:kern w:val="2"/>
          <w:sz w:val="24"/>
          <w:szCs w:val="20"/>
          <w:highlight w:val="none"/>
        </w:rPr>
      </w:pPr>
      <w:r>
        <w:rPr>
          <w:rFonts w:hint="eastAsia" w:ascii="宋体" w:hAnsi="宋体" w:eastAsia="宋体" w:cs="@仿宋_GB2312"/>
          <w:b w:val="0"/>
          <w:bCs/>
          <w:color w:val="auto"/>
          <w:kern w:val="2"/>
          <w:sz w:val="24"/>
          <w:szCs w:val="20"/>
          <w:highlight w:val="none"/>
        </w:rPr>
        <w:t>（2）大写金额和小写金额不一致的，以大写金额为准；</w:t>
      </w:r>
    </w:p>
    <w:p>
      <w:pPr>
        <w:spacing w:line="360" w:lineRule="auto"/>
        <w:ind w:firstLine="435"/>
        <w:outlineLvl w:val="9"/>
        <w:rPr>
          <w:rFonts w:hint="eastAsia" w:ascii="宋体" w:hAnsi="宋体" w:eastAsia="宋体" w:cs="@仿宋_GB2312"/>
          <w:b w:val="0"/>
          <w:bCs/>
          <w:color w:val="auto"/>
          <w:kern w:val="2"/>
          <w:sz w:val="24"/>
          <w:szCs w:val="20"/>
          <w:highlight w:val="none"/>
        </w:rPr>
      </w:pPr>
      <w:r>
        <w:rPr>
          <w:rFonts w:hint="eastAsia" w:ascii="宋体" w:hAnsi="宋体" w:eastAsia="宋体" w:cs="@仿宋_GB2312"/>
          <w:b w:val="0"/>
          <w:bCs/>
          <w:color w:val="auto"/>
          <w:kern w:val="2"/>
          <w:sz w:val="24"/>
          <w:szCs w:val="20"/>
          <w:highlight w:val="none"/>
        </w:rPr>
        <w:t>（3）单价金额小数点或者百分比有明显错位的，以</w:t>
      </w:r>
      <w:r>
        <w:rPr>
          <w:rFonts w:hint="eastAsia" w:ascii="宋体" w:hAnsi="宋体" w:eastAsia="宋体" w:cs="@仿宋_GB2312"/>
          <w:b w:val="0"/>
          <w:bCs/>
          <w:color w:val="auto"/>
          <w:kern w:val="2"/>
          <w:sz w:val="24"/>
          <w:szCs w:val="20"/>
          <w:highlight w:val="none"/>
          <w:lang w:val="en-US" w:eastAsia="zh-CN"/>
        </w:rPr>
        <w:t>报价</w:t>
      </w:r>
      <w:r>
        <w:rPr>
          <w:rFonts w:hint="eastAsia" w:ascii="宋体" w:hAnsi="宋体" w:eastAsia="宋体" w:cs="@仿宋_GB2312"/>
          <w:b w:val="0"/>
          <w:bCs/>
          <w:color w:val="auto"/>
          <w:kern w:val="2"/>
          <w:sz w:val="24"/>
          <w:szCs w:val="20"/>
          <w:highlight w:val="none"/>
        </w:rPr>
        <w:t>表的总价为准，并修改单价；</w:t>
      </w:r>
    </w:p>
    <w:p>
      <w:pPr>
        <w:spacing w:line="360" w:lineRule="auto"/>
        <w:ind w:firstLine="435"/>
        <w:outlineLvl w:val="9"/>
        <w:rPr>
          <w:rFonts w:hint="eastAsia" w:ascii="宋体" w:hAnsi="宋体" w:eastAsia="宋体" w:cs="@仿宋_GB2312"/>
          <w:b w:val="0"/>
          <w:bCs/>
          <w:color w:val="auto"/>
          <w:kern w:val="2"/>
          <w:sz w:val="24"/>
          <w:szCs w:val="20"/>
          <w:highlight w:val="none"/>
        </w:rPr>
      </w:pPr>
      <w:r>
        <w:rPr>
          <w:rFonts w:hint="eastAsia" w:ascii="宋体" w:hAnsi="宋体" w:eastAsia="宋体" w:cs="@仿宋_GB2312"/>
          <w:b w:val="0"/>
          <w:bCs/>
          <w:color w:val="auto"/>
          <w:kern w:val="2"/>
          <w:sz w:val="24"/>
          <w:szCs w:val="20"/>
          <w:highlight w:val="none"/>
        </w:rPr>
        <w:t>（4）总价金额与按单价汇总金额不一致的，以单价金额计算结果为准。</w:t>
      </w:r>
    </w:p>
    <w:p>
      <w:pPr>
        <w:spacing w:line="360" w:lineRule="auto"/>
        <w:ind w:firstLine="435"/>
        <w:outlineLvl w:val="9"/>
        <w:rPr>
          <w:rFonts w:hint="eastAsia" w:ascii="宋体" w:hAnsi="宋体" w:eastAsia="宋体" w:cs="@仿宋_GB2312"/>
          <w:b w:val="0"/>
          <w:bCs/>
          <w:color w:val="auto"/>
          <w:kern w:val="2"/>
          <w:sz w:val="24"/>
          <w:szCs w:val="20"/>
          <w:highlight w:val="none"/>
        </w:rPr>
      </w:pPr>
      <w:r>
        <w:rPr>
          <w:rFonts w:hint="eastAsia" w:ascii="宋体" w:hAnsi="宋体" w:eastAsia="宋体" w:cs="@仿宋_GB2312"/>
          <w:b w:val="0"/>
          <w:bCs/>
          <w:color w:val="auto"/>
          <w:kern w:val="2"/>
          <w:sz w:val="24"/>
          <w:szCs w:val="20"/>
          <w:highlight w:val="none"/>
        </w:rPr>
        <w:t>同时出现两种以上不一致的，按照前款规定的顺序修正。修正后的报价按照第</w:t>
      </w:r>
      <w:r>
        <w:rPr>
          <w:rFonts w:hint="eastAsia" w:ascii="宋体" w:hAnsi="宋体" w:eastAsia="宋体" w:cs="@仿宋_GB2312"/>
          <w:b w:val="0"/>
          <w:bCs/>
          <w:color w:val="auto"/>
          <w:kern w:val="2"/>
          <w:sz w:val="24"/>
          <w:szCs w:val="20"/>
          <w:highlight w:val="none"/>
          <w:lang w:val="en-US" w:eastAsia="zh-CN"/>
        </w:rPr>
        <w:t>16.1款</w:t>
      </w:r>
      <w:r>
        <w:rPr>
          <w:rFonts w:hint="eastAsia" w:ascii="宋体" w:hAnsi="宋体" w:eastAsia="宋体" w:cs="@仿宋_GB2312"/>
          <w:b w:val="0"/>
          <w:bCs/>
          <w:color w:val="auto"/>
          <w:kern w:val="2"/>
          <w:sz w:val="24"/>
          <w:szCs w:val="20"/>
          <w:highlight w:val="none"/>
        </w:rPr>
        <w:t>的规定经</w:t>
      </w:r>
      <w:r>
        <w:rPr>
          <w:rFonts w:hint="eastAsia" w:ascii="宋体" w:hAnsi="宋体" w:eastAsia="宋体" w:cs="@仿宋_GB2312"/>
          <w:b w:val="0"/>
          <w:bCs/>
          <w:color w:val="auto"/>
          <w:kern w:val="2"/>
          <w:sz w:val="24"/>
          <w:szCs w:val="20"/>
          <w:highlight w:val="none"/>
          <w:lang w:eastAsia="zh-CN"/>
        </w:rPr>
        <w:t>供应商</w:t>
      </w:r>
      <w:r>
        <w:rPr>
          <w:rFonts w:hint="eastAsia" w:ascii="宋体" w:hAnsi="宋体" w:eastAsia="宋体" w:cs="@仿宋_GB2312"/>
          <w:b w:val="0"/>
          <w:bCs/>
          <w:color w:val="auto"/>
          <w:kern w:val="2"/>
          <w:sz w:val="24"/>
          <w:szCs w:val="20"/>
          <w:highlight w:val="none"/>
        </w:rPr>
        <w:t>确认后产生约束力，</w:t>
      </w:r>
      <w:r>
        <w:rPr>
          <w:rFonts w:hint="eastAsia" w:ascii="宋体" w:hAnsi="宋体" w:eastAsia="宋体" w:cs="@仿宋_GB2312"/>
          <w:b w:val="0"/>
          <w:bCs/>
          <w:color w:val="auto"/>
          <w:kern w:val="2"/>
          <w:sz w:val="24"/>
          <w:szCs w:val="20"/>
          <w:highlight w:val="none"/>
          <w:lang w:eastAsia="zh-CN"/>
        </w:rPr>
        <w:t>供应商</w:t>
      </w:r>
      <w:r>
        <w:rPr>
          <w:rFonts w:hint="eastAsia" w:ascii="宋体" w:hAnsi="宋体" w:eastAsia="宋体" w:cs="@仿宋_GB2312"/>
          <w:b w:val="0"/>
          <w:bCs/>
          <w:color w:val="auto"/>
          <w:kern w:val="2"/>
          <w:sz w:val="24"/>
          <w:szCs w:val="20"/>
          <w:highlight w:val="none"/>
        </w:rPr>
        <w:t>不确认的，其</w:t>
      </w:r>
      <w:r>
        <w:rPr>
          <w:rFonts w:hint="eastAsia" w:ascii="宋体" w:hAnsi="宋体" w:eastAsia="宋体" w:cs="@仿宋_GB2312"/>
          <w:b w:val="0"/>
          <w:bCs/>
          <w:color w:val="auto"/>
          <w:kern w:val="2"/>
          <w:sz w:val="24"/>
          <w:szCs w:val="20"/>
          <w:highlight w:val="none"/>
          <w:lang w:eastAsia="zh-CN"/>
        </w:rPr>
        <w:t>响应</w:t>
      </w:r>
      <w:r>
        <w:rPr>
          <w:rFonts w:hint="eastAsia" w:ascii="宋体" w:hAnsi="宋体" w:eastAsia="宋体" w:cs="@仿宋_GB2312"/>
          <w:b w:val="0"/>
          <w:bCs/>
          <w:color w:val="auto"/>
          <w:kern w:val="2"/>
          <w:sz w:val="24"/>
          <w:szCs w:val="20"/>
          <w:highlight w:val="none"/>
        </w:rPr>
        <w:t>将被认定为</w:t>
      </w:r>
      <w:r>
        <w:rPr>
          <w:rFonts w:hint="eastAsia" w:ascii="宋体" w:hAnsi="宋体" w:eastAsia="宋体" w:cs="@仿宋_GB2312"/>
          <w:b w:val="0"/>
          <w:bCs/>
          <w:color w:val="auto"/>
          <w:kern w:val="2"/>
          <w:sz w:val="24"/>
          <w:szCs w:val="20"/>
          <w:highlight w:val="none"/>
          <w:lang w:eastAsia="zh-CN"/>
        </w:rPr>
        <w:t>响应</w:t>
      </w:r>
      <w:r>
        <w:rPr>
          <w:rFonts w:hint="eastAsia" w:ascii="宋体" w:hAnsi="宋体" w:eastAsia="宋体" w:cs="@仿宋_GB2312"/>
          <w:b w:val="0"/>
          <w:bCs/>
          <w:color w:val="auto"/>
          <w:kern w:val="2"/>
          <w:sz w:val="24"/>
          <w:szCs w:val="20"/>
          <w:highlight w:val="none"/>
        </w:rPr>
        <w:t>无效。</w:t>
      </w:r>
    </w:p>
    <w:p>
      <w:pPr>
        <w:spacing w:line="360" w:lineRule="auto"/>
        <w:ind w:firstLine="435"/>
        <w:rPr>
          <w:rFonts w:ascii="宋体" w:hAnsi="宋体" w:eastAsia="宋体" w:cs="Times New Roman"/>
          <w:kern w:val="0"/>
          <w:sz w:val="24"/>
          <w:szCs w:val="20"/>
        </w:rPr>
      </w:pPr>
      <w:r>
        <w:rPr>
          <w:rFonts w:hint="eastAsia" w:ascii="宋体" w:hAnsi="宋体" w:eastAsia="宋体" w:cs="@仿宋_GB2312"/>
          <w:b w:val="0"/>
          <w:bCs/>
          <w:color w:val="auto"/>
          <w:kern w:val="2"/>
          <w:sz w:val="24"/>
          <w:szCs w:val="20"/>
          <w:highlight w:val="none"/>
        </w:rPr>
        <w:t>对不同文字文本</w:t>
      </w:r>
      <w:r>
        <w:rPr>
          <w:rFonts w:hint="eastAsia" w:ascii="宋体" w:hAnsi="宋体" w:eastAsia="宋体" w:cs="@仿宋_GB2312"/>
          <w:b w:val="0"/>
          <w:bCs/>
          <w:color w:val="auto"/>
          <w:kern w:val="2"/>
          <w:sz w:val="24"/>
          <w:szCs w:val="20"/>
          <w:highlight w:val="none"/>
          <w:lang w:eastAsia="zh-CN"/>
        </w:rPr>
        <w:t>响应文件</w:t>
      </w:r>
      <w:r>
        <w:rPr>
          <w:rFonts w:hint="eastAsia" w:ascii="宋体" w:hAnsi="宋体" w:eastAsia="宋体" w:cs="@仿宋_GB2312"/>
          <w:b w:val="0"/>
          <w:bCs/>
          <w:color w:val="auto"/>
          <w:kern w:val="2"/>
          <w:sz w:val="24"/>
          <w:szCs w:val="20"/>
          <w:highlight w:val="none"/>
        </w:rPr>
        <w:t>的解释发生异议的，以中文文本为准。</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17</w:t>
      </w:r>
      <w:r>
        <w:rPr>
          <w:rFonts w:ascii="宋体" w:hAnsi="宋体" w:eastAsia="宋体" w:cs="Times New Roman"/>
          <w:b/>
          <w:kern w:val="0"/>
          <w:sz w:val="24"/>
          <w:szCs w:val="20"/>
        </w:rPr>
        <w:t>.最后报价</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17.1</w:t>
      </w:r>
      <w:r>
        <w:rPr>
          <w:rFonts w:ascii="宋体" w:hAnsi="宋体" w:eastAsia="宋体" w:cs="Times New Roman"/>
          <w:kern w:val="0"/>
          <w:sz w:val="24"/>
          <w:szCs w:val="20"/>
        </w:rPr>
        <w:t>磋商并不限定只进行二轮报价，如果磋商小组认为有必要，可以要求供应商进行多轮报价。</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17.2</w:t>
      </w:r>
      <w:r>
        <w:rPr>
          <w:rFonts w:ascii="宋体" w:hAnsi="宋体" w:eastAsia="宋体" w:cs="Times New Roman"/>
          <w:kern w:val="0"/>
          <w:sz w:val="24"/>
          <w:szCs w:val="20"/>
        </w:rPr>
        <w:t>在磋商内容不做实质性变更或重大调整的前提下，供应商下轮报价不得高于上一轮报价</w:t>
      </w:r>
      <w:r>
        <w:rPr>
          <w:rFonts w:hint="eastAsia" w:ascii="宋体" w:hAnsi="宋体" w:eastAsia="宋体" w:cs="Times New Roman"/>
          <w:kern w:val="0"/>
          <w:sz w:val="24"/>
          <w:szCs w:val="20"/>
        </w:rPr>
        <w:t>。</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17.3</w:t>
      </w:r>
      <w:r>
        <w:rPr>
          <w:rFonts w:ascii="宋体" w:hAnsi="宋体" w:eastAsia="宋体" w:cs="Times New Roman"/>
          <w:kern w:val="0"/>
          <w:sz w:val="24"/>
          <w:szCs w:val="20"/>
        </w:rPr>
        <w:t>最后报价是供应商响应文件的有效组成部分，最后报价也是签订合同的依据。</w:t>
      </w:r>
    </w:p>
    <w:p>
      <w:pPr>
        <w:spacing w:line="360" w:lineRule="auto"/>
        <w:ind w:firstLine="435"/>
        <w:rPr>
          <w:rFonts w:ascii="宋体" w:hAnsi="宋体" w:eastAsia="宋体" w:cs="Times New Roman"/>
          <w:kern w:val="0"/>
          <w:sz w:val="24"/>
          <w:szCs w:val="20"/>
        </w:rPr>
      </w:pPr>
      <w:bookmarkStart w:id="115" w:name="_Hlk60607655"/>
      <w:r>
        <w:rPr>
          <w:rFonts w:hint="eastAsia" w:ascii="宋体" w:hAnsi="宋体" w:eastAsia="宋体" w:cs="Times New Roman"/>
          <w:kern w:val="0"/>
          <w:sz w:val="24"/>
          <w:szCs w:val="20"/>
        </w:rPr>
        <w:t>17.</w:t>
      </w:r>
      <w:r>
        <w:rPr>
          <w:rFonts w:ascii="宋体" w:hAnsi="宋体" w:eastAsia="宋体" w:cs="Times New Roman"/>
          <w:kern w:val="0"/>
          <w:sz w:val="24"/>
          <w:szCs w:val="20"/>
        </w:rPr>
        <w:t>4</w:t>
      </w:r>
      <w:r>
        <w:rPr>
          <w:rFonts w:hint="eastAsia" w:ascii="宋体" w:hAnsi="宋体" w:eastAsia="宋体" w:cs="Times New Roman"/>
          <w:kern w:val="0"/>
          <w:sz w:val="24"/>
          <w:szCs w:val="20"/>
        </w:rPr>
        <w:t>根据《政府采购促进中小企业发展管理办法》（财库〔</w:t>
      </w:r>
      <w:r>
        <w:rPr>
          <w:rFonts w:ascii="宋体" w:hAnsi="宋体" w:eastAsia="宋体" w:cs="Times New Roman"/>
          <w:kern w:val="0"/>
          <w:sz w:val="24"/>
          <w:szCs w:val="20"/>
        </w:rPr>
        <w:t>2020〕46号</w:t>
      </w:r>
      <w:r>
        <w:rPr>
          <w:rFonts w:hint="eastAsia" w:ascii="宋体" w:hAnsi="宋体" w:eastAsia="宋体" w:cs="Times New Roman"/>
          <w:kern w:val="0"/>
          <w:sz w:val="24"/>
          <w:szCs w:val="20"/>
        </w:rPr>
        <w:t>）、《三部门联合发布关于促进残疾人就业政府采购政策的通知》（财库〔2017〕141号）和《</w:t>
      </w:r>
      <w:r>
        <w:rPr>
          <w:rFonts w:ascii="宋体" w:hAnsi="宋体" w:eastAsia="宋体" w:cs="Times New Roman"/>
          <w:kern w:val="0"/>
          <w:sz w:val="24"/>
          <w:szCs w:val="20"/>
        </w:rPr>
        <w:t>财政部司法部关于政府采购支持监狱企业发展有关问题的通知</w:t>
      </w:r>
      <w:r>
        <w:rPr>
          <w:rFonts w:hint="eastAsia" w:ascii="宋体" w:hAnsi="宋体" w:eastAsia="宋体" w:cs="Times New Roman"/>
          <w:kern w:val="0"/>
          <w:sz w:val="24"/>
          <w:szCs w:val="20"/>
        </w:rPr>
        <w:t>》（财库〔2014〕68号）的规定，对满足价格扣除条件且在响应文件中提交了</w:t>
      </w:r>
      <w:r>
        <w:rPr>
          <w:rFonts w:ascii="宋体" w:hAnsi="宋体" w:eastAsia="宋体" w:cs="Times New Roman"/>
          <w:kern w:val="0"/>
          <w:sz w:val="24"/>
          <w:szCs w:val="20"/>
        </w:rPr>
        <w:t>《中小企业声明函》</w:t>
      </w:r>
      <w:r>
        <w:rPr>
          <w:rFonts w:hint="eastAsia" w:ascii="宋体" w:hAnsi="宋体" w:eastAsia="宋体" w:cs="Times New Roman"/>
          <w:kern w:val="0"/>
          <w:sz w:val="24"/>
          <w:szCs w:val="20"/>
        </w:rPr>
        <w:t>、</w:t>
      </w:r>
      <w:r>
        <w:rPr>
          <w:rFonts w:ascii="宋体" w:hAnsi="宋体" w:eastAsia="宋体" w:cs="Times New Roman"/>
          <w:kern w:val="0"/>
          <w:sz w:val="24"/>
          <w:szCs w:val="20"/>
        </w:rPr>
        <w:t>《残疾人福利性单位声明函》</w:t>
      </w:r>
      <w:r>
        <w:rPr>
          <w:rFonts w:hint="eastAsia" w:ascii="宋体" w:hAnsi="宋体" w:eastAsia="宋体" w:cs="Times New Roman"/>
          <w:kern w:val="0"/>
          <w:sz w:val="24"/>
          <w:szCs w:val="20"/>
        </w:rPr>
        <w:t>或省级以上监狱管理局、戒毒管理局（含新疆生产建设兵团）出具的属于监狱企业的证明文件的供应商，其最后报价按照</w:t>
      </w:r>
      <w:r>
        <w:rPr>
          <w:rFonts w:hint="eastAsia" w:ascii="宋体" w:hAnsi="宋体" w:eastAsia="宋体" w:cs="Times New Roman"/>
          <w:kern w:val="0"/>
          <w:sz w:val="24"/>
          <w:szCs w:val="20"/>
          <w:u w:val="single"/>
        </w:rPr>
        <w:t>供应商须知前附表</w:t>
      </w:r>
      <w:r>
        <w:rPr>
          <w:rFonts w:hint="eastAsia" w:ascii="宋体" w:hAnsi="宋体" w:eastAsia="宋体" w:cs="Times New Roman"/>
          <w:kern w:val="0"/>
          <w:sz w:val="24"/>
          <w:szCs w:val="20"/>
        </w:rPr>
        <w:t>中规定的标准扣除后的价格参与评审。对于同时属于小微企业、监狱企业或残疾人福利性单位的，不重复进行最后报价扣除。</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s="Times New Roman"/>
          <w:kern w:val="0"/>
          <w:sz w:val="24"/>
          <w:szCs w:val="20"/>
        </w:rPr>
        <w:t>30%以上的，可给予联合体或者大中型企业的</w:t>
      </w:r>
      <w:r>
        <w:rPr>
          <w:rFonts w:hint="eastAsia" w:ascii="宋体" w:hAnsi="宋体" w:eastAsia="宋体" w:cs="Times New Roman"/>
          <w:kern w:val="0"/>
          <w:sz w:val="24"/>
          <w:szCs w:val="20"/>
        </w:rPr>
        <w:t>最后报价按照</w:t>
      </w:r>
      <w:r>
        <w:rPr>
          <w:rFonts w:hint="eastAsia" w:ascii="宋体" w:hAnsi="宋体" w:eastAsia="宋体" w:cs="Times New Roman"/>
          <w:kern w:val="0"/>
          <w:sz w:val="24"/>
          <w:szCs w:val="20"/>
          <w:u w:val="single"/>
        </w:rPr>
        <w:t>供应商须知前附表</w:t>
      </w:r>
      <w:r>
        <w:rPr>
          <w:rFonts w:hint="eastAsia" w:ascii="宋体" w:hAnsi="宋体" w:eastAsia="宋体" w:cs="Times New Roman"/>
          <w:kern w:val="0"/>
          <w:sz w:val="24"/>
          <w:szCs w:val="20"/>
        </w:rPr>
        <w:t>中规定的标准扣除后的价格参与评审</w:t>
      </w:r>
      <w:r>
        <w:rPr>
          <w:rFonts w:ascii="宋体" w:hAnsi="宋体" w:eastAsia="宋体" w:cs="Times New Roman"/>
          <w:kern w:val="0"/>
          <w:sz w:val="24"/>
          <w:szCs w:val="20"/>
        </w:rPr>
        <w:t>。</w:t>
      </w:r>
      <w:r>
        <w:rPr>
          <w:rFonts w:hint="eastAsia" w:ascii="宋体" w:hAnsi="宋体" w:eastAsia="宋体" w:cs="Times New Roman"/>
          <w:kern w:val="0"/>
          <w:sz w:val="24"/>
          <w:szCs w:val="20"/>
        </w:rPr>
        <w:t>组成联合体或者接受分包的小微企业与联合体内其他企业、分包企业之间存在直接控股、管理关系的，不享受价格扣除优惠政策。</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以联合体形式参加政府采购活动，联合体各方均为中小企业的，联合体视同中小企业。其中，联合体各方均为小微企业的，联合体视同小微企业。</w:t>
      </w:r>
      <w:bookmarkEnd w:id="115"/>
    </w:p>
    <w:p>
      <w:pPr>
        <w:spacing w:line="360" w:lineRule="auto"/>
        <w:ind w:firstLine="435"/>
        <w:rPr>
          <w:rFonts w:ascii="宋体" w:hAnsi="宋体" w:eastAsia="宋体" w:cs="@仿宋_GB2312"/>
          <w:kern w:val="2"/>
          <w:sz w:val="24"/>
          <w:szCs w:val="22"/>
        </w:rPr>
      </w:pPr>
      <w:r>
        <w:rPr>
          <w:rFonts w:hint="eastAsia" w:ascii="宋体" w:hAnsi="宋体" w:eastAsia="宋体" w:cs="@仿宋_GB2312"/>
          <w:kern w:val="2"/>
          <w:sz w:val="24"/>
          <w:szCs w:val="22"/>
        </w:rPr>
        <w:t>17.5供应商应当按照企业定额或项目所在地最新建设工程计价依据以及材料市场价格信息等，结合自身实力、施工经验、现场环境以及磋商文件的要求自主报价。</w:t>
      </w:r>
    </w:p>
    <w:p>
      <w:pPr>
        <w:spacing w:line="360" w:lineRule="auto"/>
        <w:ind w:firstLine="435"/>
        <w:rPr>
          <w:rFonts w:ascii="宋体" w:hAnsi="宋体" w:eastAsia="宋体" w:cs="@仿宋_GB2312"/>
          <w:kern w:val="2"/>
          <w:sz w:val="24"/>
          <w:szCs w:val="20"/>
        </w:rPr>
      </w:pPr>
      <w:r>
        <w:rPr>
          <w:rFonts w:hint="eastAsia" w:ascii="宋体" w:hAnsi="宋体" w:eastAsia="宋体" w:cs="@仿宋_GB2312"/>
          <w:kern w:val="2"/>
          <w:sz w:val="24"/>
          <w:szCs w:val="20"/>
        </w:rPr>
        <w:t>17.6除非采购人对磋商文件予以澄清、修改，否则供应商应按采购人提供的工程量清单中列出的工程项目和工程量逐项填报综合单价和合价。供应商不得在工程量清单中任意增删、修改清单项目与工程量及项目排列顺序。</w:t>
      </w:r>
    </w:p>
    <w:p>
      <w:pPr>
        <w:spacing w:line="360" w:lineRule="auto"/>
        <w:ind w:firstLine="435"/>
        <w:rPr>
          <w:rFonts w:ascii="宋体" w:hAnsi="宋体" w:eastAsia="宋体" w:cs="@仿宋_GB2312"/>
          <w:kern w:val="2"/>
          <w:sz w:val="24"/>
          <w:szCs w:val="20"/>
        </w:rPr>
      </w:pPr>
      <w:r>
        <w:rPr>
          <w:rFonts w:hint="eastAsia" w:ascii="宋体" w:hAnsi="宋体" w:eastAsia="宋体" w:cs="@仿宋_GB2312"/>
          <w:kern w:val="2"/>
          <w:sz w:val="24"/>
          <w:szCs w:val="20"/>
        </w:rPr>
        <w:t>17</w:t>
      </w:r>
      <w:r>
        <w:rPr>
          <w:rFonts w:ascii="宋体" w:hAnsi="宋体" w:eastAsia="宋体" w:cs="@仿宋_GB2312"/>
          <w:kern w:val="2"/>
          <w:sz w:val="24"/>
          <w:szCs w:val="20"/>
        </w:rPr>
        <w:t>.</w:t>
      </w:r>
      <w:r>
        <w:rPr>
          <w:rFonts w:hint="eastAsia" w:ascii="宋体" w:hAnsi="宋体" w:eastAsia="宋体" w:cs="@仿宋_GB2312"/>
          <w:kern w:val="2"/>
          <w:sz w:val="24"/>
          <w:szCs w:val="20"/>
        </w:rPr>
        <w:t>7除非合同中另有规定，供应商在工程量清单报价书中所报的价格包括完成磋商文件规定的全部工程内容及为达到质量和工期目标、安全文明、环境保护等要求的分部分项工程费，措施项目费，不可竞争费，其他项目费，税金等所有费用。为满足工程建设标准和技术规范要求所发生的费用应包括在报价中。报价为供应商在响应文件中提出的各项支付金额的总和。每一清单项目只允许有一个报价，任何有选择的报价将不予接受。供应商未填综合单价或合价的清单项目，将被视为该项费用已包括在其他有价款的综合单价或合价以及总价内，供应商必须按合同要求完成工程量清单中未填综合单价或合价的工程项目，任何与未填综合单价或合价的工程项目有关的工程价款，采购人将不再另行支付。</w:t>
      </w:r>
    </w:p>
    <w:p>
      <w:pPr>
        <w:spacing w:line="360" w:lineRule="auto"/>
        <w:ind w:firstLine="435"/>
        <w:rPr>
          <w:rFonts w:ascii="宋体" w:hAnsi="宋体" w:eastAsia="宋体" w:cs="@仿宋_GB2312"/>
          <w:kern w:val="2"/>
          <w:sz w:val="24"/>
          <w:szCs w:val="20"/>
        </w:rPr>
      </w:pPr>
      <w:r>
        <w:rPr>
          <w:rFonts w:hint="eastAsia" w:ascii="宋体" w:hAnsi="宋体" w:eastAsia="宋体" w:cs="@仿宋_GB2312"/>
          <w:kern w:val="2"/>
          <w:sz w:val="24"/>
          <w:szCs w:val="20"/>
        </w:rPr>
        <w:t>17.8本项目的施工地点为本须知前附表所述，供应商可到施工现场踏勘以充分了解工地位置、情况、道路、储存空间、装卸限制及任何其它足以影响磋商报价的情况，任何因忽视或误解施工场地情况而导致的索赔或工期延长申请将不被批准。对于受施工现场场地限制，如需要另外寻找场地解决临时住宿、材料及设备堆放，由此所产生的费用应包含在磋商报价范围内，采购人不再承担该费用。</w:t>
      </w:r>
    </w:p>
    <w:p>
      <w:pPr>
        <w:spacing w:line="360" w:lineRule="auto"/>
        <w:ind w:firstLine="435"/>
        <w:rPr>
          <w:rFonts w:ascii="宋体" w:hAnsi="宋体" w:eastAsia="宋体" w:cs="@仿宋_GB2312"/>
          <w:kern w:val="2"/>
          <w:sz w:val="24"/>
          <w:szCs w:val="20"/>
        </w:rPr>
      </w:pPr>
      <w:r>
        <w:rPr>
          <w:rFonts w:hint="eastAsia" w:ascii="宋体" w:hAnsi="宋体" w:eastAsia="宋体" w:cs="@仿宋_GB2312"/>
          <w:kern w:val="2"/>
          <w:sz w:val="24"/>
          <w:szCs w:val="20"/>
        </w:rPr>
        <w:t>17.9工程造价的确定与控制</w:t>
      </w:r>
    </w:p>
    <w:p>
      <w:pPr>
        <w:spacing w:line="360" w:lineRule="auto"/>
        <w:ind w:firstLine="435"/>
        <w:rPr>
          <w:rFonts w:ascii="宋体" w:hAnsi="宋体" w:eastAsia="宋体" w:cs="@仿宋_GB2312"/>
          <w:kern w:val="2"/>
          <w:sz w:val="24"/>
          <w:szCs w:val="20"/>
        </w:rPr>
      </w:pPr>
      <w:r>
        <w:rPr>
          <w:rFonts w:hint="eastAsia" w:ascii="宋体" w:hAnsi="宋体" w:eastAsia="宋体" w:cs="@仿宋_GB2312"/>
          <w:kern w:val="2"/>
          <w:sz w:val="24"/>
          <w:szCs w:val="20"/>
        </w:rPr>
        <w:t>17.9.1本工程确定成交供应商后，工程总造价在磋商范围内包定，除经批准的设计变更、经济签证外，其它工程造价增减均不予签证计价。</w:t>
      </w:r>
    </w:p>
    <w:p>
      <w:pPr>
        <w:spacing w:line="360" w:lineRule="auto"/>
        <w:ind w:firstLine="435"/>
        <w:rPr>
          <w:rFonts w:ascii="宋体" w:hAnsi="宋体" w:eastAsia="宋体" w:cs="@仿宋_GB2312"/>
          <w:kern w:val="2"/>
          <w:sz w:val="24"/>
          <w:szCs w:val="20"/>
        </w:rPr>
      </w:pPr>
      <w:r>
        <w:rPr>
          <w:rFonts w:hint="eastAsia" w:ascii="宋体" w:hAnsi="宋体" w:eastAsia="宋体" w:cs="@仿宋_GB2312"/>
          <w:kern w:val="2"/>
          <w:sz w:val="24"/>
          <w:szCs w:val="20"/>
        </w:rPr>
        <w:t>17.9.2磋商前，供应商应认真对照施工设计图纸等文件核对采购人提供的工程量清单，发现工程量存在项目划分误差、计量单位误差、数量误差、遗漏项目的，必须在网上询问截止时间前向采购人提出疑问，否则采购人可不予答复。</w:t>
      </w:r>
    </w:p>
    <w:p>
      <w:pPr>
        <w:spacing w:line="360" w:lineRule="auto"/>
        <w:ind w:firstLine="435"/>
        <w:rPr>
          <w:rFonts w:ascii="宋体" w:hAnsi="宋体" w:eastAsia="宋体" w:cs="@仿宋_GB2312"/>
          <w:kern w:val="2"/>
          <w:sz w:val="24"/>
          <w:szCs w:val="20"/>
        </w:rPr>
      </w:pPr>
      <w:r>
        <w:rPr>
          <w:rFonts w:hint="eastAsia" w:ascii="宋体" w:hAnsi="宋体" w:eastAsia="宋体" w:cs="@仿宋_GB2312"/>
          <w:kern w:val="2"/>
          <w:sz w:val="24"/>
          <w:szCs w:val="20"/>
        </w:rPr>
        <w:t>17.9</w:t>
      </w:r>
      <w:r>
        <w:rPr>
          <w:rFonts w:ascii="宋体" w:hAnsi="宋体" w:eastAsia="宋体" w:cs="@仿宋_GB2312"/>
          <w:kern w:val="2"/>
          <w:sz w:val="24"/>
          <w:szCs w:val="20"/>
        </w:rPr>
        <w:t>.</w:t>
      </w:r>
      <w:r>
        <w:rPr>
          <w:rFonts w:hint="eastAsia" w:ascii="宋体" w:hAnsi="宋体" w:eastAsia="宋体" w:cs="@仿宋_GB2312"/>
          <w:kern w:val="2"/>
          <w:sz w:val="24"/>
          <w:szCs w:val="20"/>
        </w:rPr>
        <w:t>3</w:t>
      </w:r>
      <w:r>
        <w:rPr>
          <w:rFonts w:hint="eastAsia" w:ascii="宋体" w:hAnsi="宋体" w:eastAsia="宋体" w:cs="宋体"/>
          <w:kern w:val="2"/>
          <w:sz w:val="24"/>
          <w:szCs w:val="24"/>
        </w:rPr>
        <w:t>采购人对疑问应进行核实，确认工程量单项子目误差在±3%（含±3%）以内的，采购人可不予调整工程量，供应商应将其误差考虑在综合单价内；若有遗漏项目或单项子目工程量误差超过±3%的，采购人应进行修正并重新公布准确的工程量清单。</w:t>
      </w:r>
    </w:p>
    <w:p>
      <w:pPr>
        <w:spacing w:line="360" w:lineRule="auto"/>
        <w:ind w:firstLine="435"/>
        <w:rPr>
          <w:rFonts w:ascii="宋体" w:hAnsi="宋体" w:eastAsia="宋体" w:cs="@仿宋_GB2312"/>
          <w:kern w:val="2"/>
          <w:sz w:val="24"/>
          <w:szCs w:val="20"/>
        </w:rPr>
      </w:pPr>
      <w:r>
        <w:rPr>
          <w:rFonts w:hint="eastAsia" w:ascii="宋体" w:hAnsi="宋体" w:eastAsia="宋体" w:cs="@仿宋_GB2312"/>
          <w:kern w:val="2"/>
          <w:sz w:val="24"/>
          <w:szCs w:val="20"/>
        </w:rPr>
        <w:t>17.9</w:t>
      </w:r>
      <w:r>
        <w:rPr>
          <w:rFonts w:ascii="宋体" w:hAnsi="宋体" w:eastAsia="宋体" w:cs="@仿宋_GB2312"/>
          <w:kern w:val="2"/>
          <w:sz w:val="24"/>
          <w:szCs w:val="20"/>
        </w:rPr>
        <w:t>.</w:t>
      </w:r>
      <w:r>
        <w:rPr>
          <w:rFonts w:hint="eastAsia" w:ascii="宋体" w:hAnsi="宋体" w:eastAsia="宋体" w:cs="@仿宋_GB2312"/>
          <w:kern w:val="2"/>
          <w:sz w:val="24"/>
          <w:szCs w:val="20"/>
        </w:rPr>
        <w:t>4供应商在规定时间内未对工程量清单提出疑问的，成交后，采购人不再对工程量清单的项目和数量进行校对调整。供应商必须按其报价完成竞争性磋商文件规定范围内的设计图纸规定的所有工程项目。</w:t>
      </w:r>
    </w:p>
    <w:p>
      <w:pPr>
        <w:spacing w:line="360" w:lineRule="auto"/>
        <w:ind w:firstLine="435"/>
        <w:rPr>
          <w:rFonts w:ascii="宋体" w:hAnsi="宋体" w:eastAsia="宋体" w:cs="@仿宋_GB2312"/>
          <w:kern w:val="2"/>
          <w:sz w:val="24"/>
          <w:szCs w:val="20"/>
        </w:rPr>
      </w:pPr>
      <w:r>
        <w:rPr>
          <w:rFonts w:hint="eastAsia" w:ascii="宋体" w:hAnsi="宋体" w:eastAsia="宋体" w:cs="@仿宋_GB2312"/>
          <w:kern w:val="2"/>
          <w:sz w:val="24"/>
          <w:szCs w:val="20"/>
        </w:rPr>
        <w:t>17.10成交供应商在工程量清单报价书中所报的综合单价一律不予调整。</w:t>
      </w:r>
    </w:p>
    <w:p>
      <w:pPr>
        <w:spacing w:line="360" w:lineRule="auto"/>
        <w:ind w:firstLine="435"/>
        <w:rPr>
          <w:rFonts w:ascii="宋体" w:hAnsi="宋体" w:eastAsia="宋体" w:cs="Times New Roman"/>
          <w:kern w:val="0"/>
          <w:sz w:val="24"/>
          <w:szCs w:val="20"/>
        </w:rPr>
      </w:pPr>
      <w:r>
        <w:rPr>
          <w:rFonts w:hint="eastAsia" w:ascii="宋体" w:hAnsi="宋体" w:eastAsia="宋体" w:cs="@仿宋_GB2312"/>
          <w:kern w:val="2"/>
          <w:sz w:val="24"/>
          <w:szCs w:val="20"/>
        </w:rPr>
        <w:t>17.11本工程不接受恶意不平衡报价，不保证最低价成交。</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18</w:t>
      </w:r>
      <w:r>
        <w:rPr>
          <w:rFonts w:ascii="宋体" w:hAnsi="宋体" w:eastAsia="宋体" w:cs="Times New Roman"/>
          <w:b/>
          <w:kern w:val="0"/>
          <w:sz w:val="24"/>
          <w:szCs w:val="20"/>
        </w:rPr>
        <w:t>.</w:t>
      </w:r>
      <w:r>
        <w:rPr>
          <w:rFonts w:hint="eastAsia" w:ascii="宋体" w:hAnsi="宋体" w:eastAsia="宋体" w:cs="Times New Roman"/>
          <w:b/>
          <w:kern w:val="0"/>
          <w:sz w:val="24"/>
          <w:szCs w:val="20"/>
        </w:rPr>
        <w:t>成交候选供应商的推荐原则及标准</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18</w:t>
      </w:r>
      <w:r>
        <w:rPr>
          <w:rFonts w:ascii="宋体" w:hAnsi="宋体" w:eastAsia="宋体" w:cs="Times New Roman"/>
          <w:kern w:val="0"/>
          <w:sz w:val="24"/>
          <w:szCs w:val="20"/>
        </w:rPr>
        <w:t>.1</w:t>
      </w:r>
      <w:r>
        <w:rPr>
          <w:rFonts w:hint="eastAsia" w:ascii="宋体" w:hAnsi="宋体" w:eastAsia="宋体" w:cs="Times New Roman"/>
          <w:kern w:val="0"/>
          <w:sz w:val="24"/>
          <w:szCs w:val="20"/>
        </w:rPr>
        <w:t>磋商小组</w:t>
      </w:r>
      <w:r>
        <w:rPr>
          <w:rFonts w:ascii="宋体" w:hAnsi="宋体" w:eastAsia="宋体" w:cs="Times New Roman"/>
          <w:kern w:val="0"/>
          <w:sz w:val="24"/>
          <w:szCs w:val="20"/>
        </w:rPr>
        <w:t>依据本项目</w:t>
      </w:r>
      <w:r>
        <w:rPr>
          <w:rFonts w:hint="eastAsia" w:ascii="宋体" w:hAnsi="宋体" w:eastAsia="宋体" w:cs="Times New Roman"/>
          <w:kern w:val="0"/>
          <w:sz w:val="24"/>
          <w:szCs w:val="20"/>
        </w:rPr>
        <w:t>磋商</w:t>
      </w:r>
      <w:r>
        <w:rPr>
          <w:rFonts w:ascii="宋体" w:hAnsi="宋体" w:eastAsia="宋体" w:cs="Times New Roman"/>
          <w:kern w:val="0"/>
          <w:sz w:val="24"/>
          <w:szCs w:val="20"/>
        </w:rPr>
        <w:t>文件所约定的</w:t>
      </w:r>
      <w:r>
        <w:rPr>
          <w:rFonts w:hint="eastAsia" w:ascii="宋体" w:hAnsi="宋体" w:eastAsia="宋体" w:cs="Times New Roman"/>
          <w:kern w:val="0"/>
          <w:sz w:val="24"/>
          <w:szCs w:val="20"/>
        </w:rPr>
        <w:t>评审</w:t>
      </w:r>
      <w:r>
        <w:rPr>
          <w:rFonts w:ascii="宋体" w:hAnsi="宋体" w:eastAsia="宋体" w:cs="Times New Roman"/>
          <w:kern w:val="0"/>
          <w:sz w:val="24"/>
          <w:szCs w:val="20"/>
        </w:rPr>
        <w:t>方法</w:t>
      </w:r>
      <w:r>
        <w:rPr>
          <w:rFonts w:hint="eastAsia" w:ascii="宋体" w:hAnsi="宋体" w:eastAsia="宋体" w:cs="Times New Roman"/>
          <w:kern w:val="0"/>
          <w:sz w:val="24"/>
          <w:szCs w:val="20"/>
        </w:rPr>
        <w:t>和标准</w:t>
      </w:r>
      <w:r>
        <w:rPr>
          <w:rFonts w:ascii="宋体" w:hAnsi="宋体" w:eastAsia="宋体" w:cs="Times New Roman"/>
          <w:kern w:val="0"/>
          <w:sz w:val="24"/>
          <w:szCs w:val="20"/>
        </w:rPr>
        <w:t>，</w:t>
      </w:r>
      <w:r>
        <w:rPr>
          <w:rFonts w:hint="eastAsia" w:ascii="宋体" w:hAnsi="宋体" w:eastAsia="宋体" w:cs="Times New Roman"/>
          <w:kern w:val="0"/>
          <w:sz w:val="24"/>
          <w:szCs w:val="20"/>
        </w:rPr>
        <w:t>按照有效供应商综合总得分由高到低依次推荐成交候选供应商。综合总得分出现两家或两家以上相同者，按最后报价由低到高排序推荐成交候选供应商；综合总得分且最后报价均相同的，由磋商小组采用</w:t>
      </w:r>
      <w:r>
        <w:rPr>
          <w:rFonts w:hint="eastAsia" w:ascii="宋体" w:hAnsi="宋体" w:eastAsia="宋体" w:cs="Times New Roman"/>
          <w:kern w:val="0"/>
          <w:sz w:val="24"/>
          <w:szCs w:val="20"/>
          <w:lang w:eastAsia="zh-CN"/>
        </w:rPr>
        <w:t>随机抽取</w:t>
      </w:r>
      <w:r>
        <w:rPr>
          <w:rFonts w:hint="eastAsia" w:ascii="宋体" w:hAnsi="宋体" w:eastAsia="宋体" w:cs="Times New Roman"/>
          <w:kern w:val="0"/>
          <w:sz w:val="24"/>
          <w:szCs w:val="20"/>
        </w:rPr>
        <w:t>方式确定成交</w:t>
      </w:r>
      <w:r>
        <w:rPr>
          <w:rFonts w:hint="eastAsia" w:ascii="宋体" w:hAnsi="宋体" w:eastAsia="宋体" w:cs="Times New Roman"/>
          <w:kern w:val="0"/>
          <w:sz w:val="24"/>
          <w:szCs w:val="20"/>
          <w:lang w:val="en-US" w:eastAsia="zh-CN"/>
        </w:rPr>
        <w:t>候选</w:t>
      </w:r>
      <w:r>
        <w:rPr>
          <w:rFonts w:hint="eastAsia" w:ascii="宋体" w:hAnsi="宋体" w:eastAsia="宋体" w:cs="Times New Roman"/>
          <w:kern w:val="0"/>
          <w:sz w:val="24"/>
          <w:szCs w:val="20"/>
        </w:rPr>
        <w:t>供应商排序。</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19</w:t>
      </w:r>
      <w:r>
        <w:rPr>
          <w:rFonts w:ascii="宋体" w:hAnsi="宋体" w:eastAsia="宋体" w:cs="Times New Roman"/>
          <w:b/>
          <w:kern w:val="0"/>
          <w:sz w:val="24"/>
          <w:szCs w:val="20"/>
        </w:rPr>
        <w:t>.</w:t>
      </w:r>
      <w:r>
        <w:rPr>
          <w:rFonts w:hint="eastAsia" w:ascii="宋体" w:hAnsi="宋体" w:eastAsia="宋体" w:cs="Times New Roman"/>
          <w:b/>
          <w:kern w:val="0"/>
          <w:sz w:val="24"/>
          <w:szCs w:val="20"/>
        </w:rPr>
        <w:t>确定成交候选供应商和成交供应商</w:t>
      </w:r>
    </w:p>
    <w:p>
      <w:pPr>
        <w:spacing w:line="360" w:lineRule="auto"/>
        <w:ind w:firstLine="470" w:firstLineChars="196"/>
        <w:rPr>
          <w:rFonts w:ascii="宋体" w:hAnsi="宋体" w:eastAsia="宋体" w:cs="Times New Roman"/>
          <w:kern w:val="0"/>
          <w:sz w:val="24"/>
          <w:szCs w:val="20"/>
        </w:rPr>
      </w:pPr>
      <w:r>
        <w:rPr>
          <w:rFonts w:hint="eastAsia" w:ascii="宋体" w:hAnsi="宋体" w:eastAsia="宋体" w:cs="Times New Roman"/>
          <w:kern w:val="0"/>
          <w:sz w:val="24"/>
          <w:szCs w:val="20"/>
        </w:rPr>
        <w:t>19.1磋商小组根据综合评分的结果和</w:t>
      </w:r>
      <w:r>
        <w:rPr>
          <w:rFonts w:hint="eastAsia" w:ascii="宋体" w:hAnsi="宋体" w:eastAsia="宋体" w:cs="Times New Roman"/>
          <w:kern w:val="0"/>
          <w:sz w:val="24"/>
          <w:szCs w:val="20"/>
          <w:u w:val="single"/>
        </w:rPr>
        <w:t>供应商</w:t>
      </w:r>
      <w:r>
        <w:rPr>
          <w:rFonts w:ascii="宋体" w:hAnsi="宋体" w:eastAsia="宋体" w:cs="Times New Roman"/>
          <w:kern w:val="0"/>
          <w:sz w:val="24"/>
          <w:szCs w:val="20"/>
          <w:u w:val="single"/>
        </w:rPr>
        <w:t>须知前附表</w:t>
      </w:r>
      <w:r>
        <w:rPr>
          <w:rFonts w:ascii="宋体" w:hAnsi="宋体" w:eastAsia="宋体" w:cs="Times New Roman"/>
          <w:kern w:val="0"/>
          <w:sz w:val="24"/>
          <w:szCs w:val="20"/>
        </w:rPr>
        <w:t>中规定</w:t>
      </w:r>
      <w:r>
        <w:rPr>
          <w:rFonts w:hint="eastAsia" w:ascii="宋体" w:hAnsi="宋体" w:eastAsia="宋体" w:cs="Times New Roman"/>
          <w:kern w:val="0"/>
          <w:sz w:val="24"/>
          <w:szCs w:val="20"/>
        </w:rPr>
        <w:t>确定成交候选供应商，并标明排列顺序。按</w:t>
      </w:r>
      <w:r>
        <w:rPr>
          <w:rFonts w:hint="eastAsia" w:ascii="宋体" w:hAnsi="宋体" w:eastAsia="宋体" w:cs="Times New Roman"/>
          <w:kern w:val="0"/>
          <w:sz w:val="24"/>
          <w:szCs w:val="20"/>
          <w:u w:val="single"/>
        </w:rPr>
        <w:t>供应商</w:t>
      </w:r>
      <w:r>
        <w:rPr>
          <w:rFonts w:ascii="宋体" w:hAnsi="宋体" w:eastAsia="宋体" w:cs="Times New Roman"/>
          <w:kern w:val="0"/>
          <w:sz w:val="24"/>
          <w:szCs w:val="20"/>
          <w:u w:val="single"/>
        </w:rPr>
        <w:t>须知前附表</w:t>
      </w:r>
      <w:r>
        <w:rPr>
          <w:rFonts w:hint="eastAsia" w:ascii="宋体" w:hAnsi="宋体" w:eastAsia="宋体" w:cs="Times New Roman"/>
          <w:kern w:val="0"/>
          <w:sz w:val="24"/>
          <w:szCs w:val="20"/>
        </w:rPr>
        <w:t>中规定，</w:t>
      </w:r>
      <w:r>
        <w:rPr>
          <w:rFonts w:ascii="宋体" w:hAnsi="宋体" w:eastAsia="宋体" w:cs="Times New Roman"/>
          <w:kern w:val="0"/>
          <w:sz w:val="24"/>
          <w:szCs w:val="20"/>
        </w:rPr>
        <w:t>由</w:t>
      </w:r>
      <w:r>
        <w:rPr>
          <w:rFonts w:hint="eastAsia" w:ascii="宋体" w:hAnsi="宋体" w:eastAsia="宋体" w:cs="Times New Roman"/>
          <w:kern w:val="0"/>
          <w:sz w:val="24"/>
          <w:szCs w:val="20"/>
        </w:rPr>
        <w:t>磋商小组</w:t>
      </w:r>
      <w:r>
        <w:rPr>
          <w:rFonts w:ascii="宋体" w:hAnsi="宋体" w:eastAsia="宋体" w:cs="Times New Roman"/>
          <w:kern w:val="0"/>
          <w:sz w:val="24"/>
          <w:szCs w:val="20"/>
        </w:rPr>
        <w:t>或采购人确定</w:t>
      </w:r>
      <w:r>
        <w:rPr>
          <w:rFonts w:hint="eastAsia" w:ascii="宋体" w:hAnsi="宋体" w:eastAsia="宋体" w:cs="Times New Roman"/>
          <w:kern w:val="0"/>
          <w:sz w:val="24"/>
          <w:szCs w:val="20"/>
        </w:rPr>
        <w:t>成交供应商</w:t>
      </w:r>
      <w:r>
        <w:rPr>
          <w:rFonts w:ascii="宋体" w:hAnsi="宋体" w:eastAsia="宋体" w:cs="Times New Roman"/>
          <w:kern w:val="0"/>
          <w:sz w:val="24"/>
          <w:szCs w:val="20"/>
        </w:rPr>
        <w:t>。</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20</w:t>
      </w:r>
      <w:r>
        <w:rPr>
          <w:rFonts w:ascii="宋体" w:hAnsi="宋体" w:eastAsia="宋体" w:cs="Times New Roman"/>
          <w:b/>
          <w:kern w:val="0"/>
          <w:sz w:val="24"/>
          <w:szCs w:val="20"/>
        </w:rPr>
        <w:t>.编写评审报告</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20.1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2</w:t>
      </w:r>
      <w:r>
        <w:rPr>
          <w:rFonts w:hint="eastAsia" w:ascii="宋体" w:hAnsi="宋体" w:eastAsia="宋体" w:cs="Times New Roman"/>
          <w:b w:val="0"/>
          <w:bCs/>
          <w:kern w:val="0"/>
          <w:sz w:val="24"/>
          <w:szCs w:val="20"/>
          <w:lang w:val="en-US" w:eastAsia="zh-CN"/>
        </w:rPr>
        <w:t>0</w:t>
      </w:r>
      <w:r>
        <w:rPr>
          <w:rFonts w:hint="eastAsia" w:ascii="宋体" w:hAnsi="宋体" w:eastAsia="宋体" w:cs="Times New Roman"/>
          <w:b w:val="0"/>
          <w:bCs/>
          <w:kern w:val="0"/>
          <w:sz w:val="24"/>
          <w:szCs w:val="20"/>
        </w:rPr>
        <w:t>.2异常情形的重点审查</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lang w:eastAsia="zh-CN"/>
        </w:rPr>
        <w:t>20.2</w:t>
      </w:r>
      <w:r>
        <w:rPr>
          <w:rFonts w:hint="eastAsia" w:ascii="宋体" w:hAnsi="宋体" w:eastAsia="宋体" w:cs="Times New Roman"/>
          <w:b w:val="0"/>
          <w:bCs/>
          <w:kern w:val="0"/>
          <w:sz w:val="24"/>
          <w:szCs w:val="20"/>
        </w:rPr>
        <w:t>.1总体要求：</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评审报告签署前，磋商小组在评审过程中发现异常行为，包括发现异常评审、异常响应等行为，应启动重点审查，磋商小组负责对异常情形进行审查和认定，确保评审过程的公平公正。</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lang w:eastAsia="zh-CN"/>
        </w:rPr>
        <w:t>20.2</w:t>
      </w:r>
      <w:r>
        <w:rPr>
          <w:rFonts w:hint="eastAsia" w:ascii="宋体" w:hAnsi="宋体" w:eastAsia="宋体" w:cs="Times New Roman"/>
          <w:b w:val="0"/>
          <w:bCs/>
          <w:kern w:val="0"/>
          <w:sz w:val="24"/>
          <w:szCs w:val="20"/>
        </w:rPr>
        <w:t>.2异常评审情形：</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（1）审查是否存在磋商小组评分畸高、畸低现象；</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（2）审查是否存在磋商小组未按采购文件要求修正响应报价不一致的情形；</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（3）审查是否存在响应文件提供了相应方案内容，主观分赋零分的情形；</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（4）审查是否存在响应文件未提供相应内容，主观分得分的情形；</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（5）审查是否存在其他异常评审情形。</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lang w:eastAsia="zh-CN"/>
        </w:rPr>
        <w:t>20.2</w:t>
      </w:r>
      <w:r>
        <w:rPr>
          <w:rFonts w:hint="eastAsia" w:ascii="宋体" w:hAnsi="宋体" w:eastAsia="宋体" w:cs="Times New Roman"/>
          <w:b w:val="0"/>
          <w:bCs/>
          <w:kern w:val="0"/>
          <w:sz w:val="24"/>
          <w:szCs w:val="20"/>
        </w:rPr>
        <w:t>.3异常响应情形：</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（1）《中华人民共和国政府采购法实施条例》第七十四条规定的情形。</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（2）有下列情形之一的，视为供应商串通响应，其响应无效：</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不同供应商的响应文件由同一单位或者个人编制；</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不同供应商委托同一单位或者个人办理响应事宜；</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不同供应商的响应文件载明的项目管理成员或者联系人员为同一人；</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不同供应商的响应文件异常一致或者响应报价呈规律性差异；</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不同供应商的响应文件相互混装；</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不同供应商的响应保证金从同一单位或者个人的账户转出。</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（3）响应活动异常关联情形。</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（4）其他由磋商小组认定的异常响应情形。</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lang w:eastAsia="zh-CN"/>
        </w:rPr>
        <w:t>20.2</w:t>
      </w:r>
      <w:r>
        <w:rPr>
          <w:rFonts w:hint="eastAsia" w:ascii="宋体" w:hAnsi="宋体" w:eastAsia="宋体" w:cs="Times New Roman"/>
          <w:b w:val="0"/>
          <w:bCs/>
          <w:kern w:val="0"/>
          <w:sz w:val="24"/>
          <w:szCs w:val="20"/>
        </w:rPr>
        <w:t>.4审查要求：</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（1）经磋商小组共同认定评审过程存在异常评审情形，如依法可以纠正的，应当予以纠正，否则评委应提出充足的理由，该理由在磋商小组集体讨论并确认后记入评审报告。</w:t>
      </w:r>
    </w:p>
    <w:p>
      <w:pPr>
        <w:spacing w:line="360" w:lineRule="auto"/>
        <w:ind w:firstLine="437"/>
        <w:outlineLvl w:val="9"/>
        <w:rPr>
          <w:rFonts w:hint="eastAsia" w:ascii="宋体" w:hAnsi="宋体" w:eastAsia="宋体" w:cs="Times New Roman"/>
          <w:b w:val="0"/>
          <w:bCs/>
          <w:kern w:val="0"/>
          <w:sz w:val="24"/>
          <w:szCs w:val="20"/>
        </w:rPr>
      </w:pPr>
      <w:r>
        <w:rPr>
          <w:rFonts w:hint="eastAsia" w:ascii="宋体" w:hAnsi="宋体" w:eastAsia="宋体" w:cs="Times New Roman"/>
          <w:b w:val="0"/>
          <w:bCs/>
          <w:kern w:val="0"/>
          <w:sz w:val="24"/>
          <w:szCs w:val="20"/>
        </w:rPr>
        <w:t>（2）经磋商小组共同认定评审过程存在异常响应情形，可能损害国家利益和社会公共利益，或严重违反公平竞争原则，或涉嫌严重违法违规的，磋商小组有权认定其响应无效。</w:t>
      </w:r>
    </w:p>
    <w:p>
      <w:pPr>
        <w:spacing w:line="360" w:lineRule="auto"/>
        <w:ind w:firstLine="437"/>
        <w:outlineLvl w:val="9"/>
        <w:rPr>
          <w:rFonts w:hint="eastAsia" w:ascii="宋体" w:hAnsi="宋体" w:eastAsia="宋体" w:cs="Times New Roman"/>
          <w:b/>
          <w:kern w:val="0"/>
          <w:sz w:val="24"/>
          <w:szCs w:val="20"/>
        </w:rPr>
      </w:pPr>
      <w:r>
        <w:rPr>
          <w:rFonts w:hint="eastAsia" w:ascii="宋体" w:hAnsi="宋体" w:eastAsia="宋体" w:cs="Times New Roman"/>
          <w:b w:val="0"/>
          <w:bCs/>
          <w:kern w:val="0"/>
          <w:sz w:val="24"/>
          <w:szCs w:val="20"/>
        </w:rPr>
        <w:t>（3）经磋商小组重点审查后，应当将审查相关情况在评审报告中记录。</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21</w:t>
      </w:r>
      <w:r>
        <w:rPr>
          <w:rFonts w:ascii="宋体" w:hAnsi="宋体" w:eastAsia="宋体" w:cs="Times New Roman"/>
          <w:b/>
          <w:kern w:val="0"/>
          <w:sz w:val="24"/>
          <w:szCs w:val="20"/>
        </w:rPr>
        <w:t>.</w:t>
      </w:r>
      <w:r>
        <w:rPr>
          <w:rFonts w:hint="eastAsia" w:ascii="宋体" w:hAnsi="宋体" w:eastAsia="宋体" w:cs="Times New Roman"/>
          <w:b/>
          <w:kern w:val="0"/>
          <w:sz w:val="24"/>
          <w:szCs w:val="20"/>
        </w:rPr>
        <w:t>保密要求</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2</w:t>
      </w:r>
      <w:r>
        <w:rPr>
          <w:rFonts w:hint="eastAsia" w:ascii="宋体" w:hAnsi="宋体" w:eastAsia="宋体" w:cs="Times New Roman"/>
          <w:kern w:val="0"/>
          <w:sz w:val="24"/>
          <w:szCs w:val="20"/>
        </w:rPr>
        <w:t>1.1评审将在严格保密的情况下进行。</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2</w:t>
      </w:r>
      <w:r>
        <w:rPr>
          <w:rFonts w:hint="eastAsia" w:ascii="宋体" w:hAnsi="宋体" w:eastAsia="宋体" w:cs="Times New Roman"/>
          <w:kern w:val="0"/>
          <w:sz w:val="24"/>
          <w:szCs w:val="20"/>
        </w:rPr>
        <w:t>1.2有关人员</w:t>
      </w:r>
      <w:r>
        <w:rPr>
          <w:rFonts w:ascii="宋体" w:hAnsi="宋体" w:eastAsia="宋体" w:cs="Times New Roman"/>
          <w:kern w:val="0"/>
          <w:sz w:val="24"/>
          <w:szCs w:val="20"/>
        </w:rPr>
        <w:t>应当</w:t>
      </w:r>
      <w:r>
        <w:rPr>
          <w:rFonts w:hint="eastAsia" w:ascii="宋体" w:hAnsi="宋体" w:eastAsia="宋体" w:cs="Times New Roman"/>
          <w:kern w:val="0"/>
          <w:sz w:val="24"/>
          <w:szCs w:val="20"/>
        </w:rPr>
        <w:t>遵</w:t>
      </w:r>
      <w:r>
        <w:rPr>
          <w:rFonts w:ascii="宋体" w:hAnsi="宋体" w:eastAsia="宋体" w:cs="Times New Roman"/>
          <w:kern w:val="0"/>
          <w:sz w:val="24"/>
          <w:szCs w:val="20"/>
        </w:rPr>
        <w:t>守</w:t>
      </w:r>
      <w:r>
        <w:rPr>
          <w:rFonts w:hint="eastAsia" w:ascii="宋体" w:hAnsi="宋体" w:eastAsia="宋体" w:cs="Times New Roman"/>
          <w:kern w:val="0"/>
          <w:sz w:val="24"/>
          <w:szCs w:val="20"/>
        </w:rPr>
        <w:t>评审</w:t>
      </w:r>
      <w:r>
        <w:rPr>
          <w:rFonts w:ascii="宋体" w:hAnsi="宋体" w:eastAsia="宋体" w:cs="Times New Roman"/>
          <w:kern w:val="0"/>
          <w:sz w:val="24"/>
          <w:szCs w:val="20"/>
        </w:rPr>
        <w:t>工作纪律，不得</w:t>
      </w:r>
      <w:r>
        <w:rPr>
          <w:rFonts w:hint="eastAsia" w:ascii="宋体" w:hAnsi="宋体" w:eastAsia="宋体" w:cs="Times New Roman"/>
          <w:kern w:val="0"/>
          <w:sz w:val="24"/>
          <w:szCs w:val="20"/>
        </w:rPr>
        <w:t>泄露评审文件</w:t>
      </w:r>
      <w:r>
        <w:rPr>
          <w:rFonts w:ascii="宋体" w:hAnsi="宋体" w:eastAsia="宋体" w:cs="Times New Roman"/>
          <w:kern w:val="0"/>
          <w:sz w:val="24"/>
          <w:szCs w:val="20"/>
        </w:rPr>
        <w:t>、</w:t>
      </w:r>
      <w:r>
        <w:rPr>
          <w:rFonts w:hint="eastAsia" w:ascii="宋体" w:hAnsi="宋体" w:eastAsia="宋体" w:cs="Times New Roman"/>
          <w:kern w:val="0"/>
          <w:sz w:val="24"/>
          <w:szCs w:val="20"/>
        </w:rPr>
        <w:t>评审</w:t>
      </w:r>
      <w:r>
        <w:rPr>
          <w:rFonts w:ascii="宋体" w:hAnsi="宋体" w:eastAsia="宋体" w:cs="Times New Roman"/>
          <w:kern w:val="0"/>
          <w:sz w:val="24"/>
          <w:szCs w:val="20"/>
        </w:rPr>
        <w:t>情况和</w:t>
      </w:r>
      <w:r>
        <w:rPr>
          <w:rFonts w:hint="eastAsia" w:ascii="宋体" w:hAnsi="宋体" w:eastAsia="宋体" w:cs="Times New Roman"/>
          <w:kern w:val="0"/>
          <w:sz w:val="24"/>
          <w:szCs w:val="20"/>
        </w:rPr>
        <w:t>评审</w:t>
      </w:r>
      <w:r>
        <w:rPr>
          <w:rFonts w:ascii="宋体" w:hAnsi="宋体" w:eastAsia="宋体" w:cs="Times New Roman"/>
          <w:kern w:val="0"/>
          <w:sz w:val="24"/>
          <w:szCs w:val="20"/>
        </w:rPr>
        <w:t>中获悉的</w:t>
      </w:r>
      <w:r>
        <w:rPr>
          <w:rFonts w:hint="eastAsia" w:ascii="宋体" w:hAnsi="宋体" w:eastAsia="宋体" w:cs="Times New Roman"/>
          <w:kern w:val="0"/>
          <w:sz w:val="24"/>
          <w:szCs w:val="20"/>
        </w:rPr>
        <w:t>国家秘密、</w:t>
      </w:r>
      <w:r>
        <w:rPr>
          <w:rFonts w:ascii="宋体" w:hAnsi="宋体" w:eastAsia="宋体" w:cs="Times New Roman"/>
          <w:kern w:val="0"/>
          <w:sz w:val="24"/>
          <w:szCs w:val="20"/>
        </w:rPr>
        <w:t>商业秘密。</w:t>
      </w:r>
    </w:p>
    <w:p>
      <w:pPr>
        <w:spacing w:line="360" w:lineRule="auto"/>
        <w:ind w:firstLine="437"/>
        <w:outlineLvl w:val="2"/>
        <w:rPr>
          <w:rFonts w:ascii="宋体" w:hAnsi="宋体" w:eastAsia="宋体" w:cs="Times New Roman"/>
          <w:b/>
          <w:kern w:val="0"/>
          <w:sz w:val="24"/>
          <w:szCs w:val="20"/>
        </w:rPr>
      </w:pPr>
      <w:r>
        <w:rPr>
          <w:rFonts w:ascii="宋体" w:hAnsi="宋体" w:eastAsia="宋体" w:cs="Times New Roman"/>
          <w:b/>
          <w:kern w:val="0"/>
          <w:sz w:val="24"/>
          <w:szCs w:val="20"/>
        </w:rPr>
        <w:t>2</w:t>
      </w:r>
      <w:r>
        <w:rPr>
          <w:rFonts w:hint="eastAsia" w:ascii="宋体" w:hAnsi="宋体" w:eastAsia="宋体" w:cs="Times New Roman"/>
          <w:b/>
          <w:kern w:val="0"/>
          <w:sz w:val="24"/>
          <w:szCs w:val="20"/>
        </w:rPr>
        <w:t>2</w:t>
      </w:r>
      <w:r>
        <w:rPr>
          <w:rFonts w:ascii="宋体" w:hAnsi="宋体" w:eastAsia="宋体" w:cs="Times New Roman"/>
          <w:b/>
          <w:kern w:val="0"/>
          <w:sz w:val="24"/>
          <w:szCs w:val="20"/>
        </w:rPr>
        <w:t>.成交结果公告</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2</w:t>
      </w:r>
      <w:r>
        <w:rPr>
          <w:rFonts w:hint="eastAsia" w:ascii="宋体" w:hAnsi="宋体" w:eastAsia="宋体" w:cs="Times New Roman"/>
          <w:kern w:val="0"/>
          <w:sz w:val="24"/>
          <w:szCs w:val="20"/>
        </w:rPr>
        <w:t>2</w:t>
      </w:r>
      <w:r>
        <w:rPr>
          <w:rFonts w:ascii="宋体" w:hAnsi="宋体" w:eastAsia="宋体" w:cs="Times New Roman"/>
          <w:kern w:val="0"/>
          <w:sz w:val="24"/>
          <w:szCs w:val="20"/>
        </w:rPr>
        <w:t>.1为体现“公开、公平、公正”的原则，磋商结束后，</w:t>
      </w:r>
      <w:r>
        <w:rPr>
          <w:rFonts w:hint="eastAsia" w:ascii="宋体" w:hAnsi="宋体" w:eastAsia="宋体" w:cs="Times New Roman"/>
          <w:kern w:val="0"/>
          <w:sz w:val="24"/>
          <w:szCs w:val="20"/>
        </w:rPr>
        <w:t>采购代理机构将</w:t>
      </w:r>
      <w:r>
        <w:rPr>
          <w:rFonts w:hint="eastAsia" w:ascii="宋体" w:hAnsi="宋体" w:eastAsia="宋体" w:cs="Times New Roman"/>
          <w:kern w:val="0"/>
          <w:sz w:val="24"/>
          <w:szCs w:val="18"/>
        </w:rPr>
        <w:t>在安徽省政府采购网（www.ccgp-anhui.gov.cn）上</w:t>
      </w:r>
      <w:r>
        <w:rPr>
          <w:rFonts w:ascii="宋体" w:hAnsi="宋体" w:eastAsia="宋体" w:cs="Times New Roman"/>
          <w:kern w:val="0"/>
          <w:sz w:val="24"/>
          <w:szCs w:val="20"/>
        </w:rPr>
        <w:t>发布成交结果公告。</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2</w:t>
      </w:r>
      <w:r>
        <w:rPr>
          <w:rFonts w:hint="eastAsia" w:ascii="宋体" w:hAnsi="宋体" w:eastAsia="宋体" w:cs="Times New Roman"/>
          <w:kern w:val="0"/>
          <w:sz w:val="24"/>
          <w:szCs w:val="20"/>
        </w:rPr>
        <w:t>2</w:t>
      </w:r>
      <w:r>
        <w:rPr>
          <w:rFonts w:ascii="宋体" w:hAnsi="宋体" w:eastAsia="宋体" w:cs="Times New Roman"/>
          <w:kern w:val="0"/>
          <w:sz w:val="24"/>
          <w:szCs w:val="20"/>
        </w:rPr>
        <w:t>.2成交结果公告内容应当包括采购人及其委托的采购代理机构的名称、地址、联系方式，项目名称和项目编号，成交供应商名称、地址和成交金额，</w:t>
      </w:r>
      <w:r>
        <w:rPr>
          <w:rFonts w:ascii="宋体" w:hAnsi="宋体" w:eastAsia="宋体" w:cs="Times New Roman"/>
          <w:color w:val="auto"/>
          <w:kern w:val="0"/>
          <w:sz w:val="24"/>
          <w:szCs w:val="20"/>
          <w:highlight w:val="none"/>
        </w:rPr>
        <w:t>主要成交标的的名称、服务要求</w:t>
      </w:r>
      <w:r>
        <w:rPr>
          <w:rFonts w:ascii="宋体" w:hAnsi="宋体" w:eastAsia="宋体" w:cs="Times New Roman"/>
          <w:kern w:val="0"/>
          <w:sz w:val="24"/>
          <w:szCs w:val="20"/>
        </w:rPr>
        <w:t>，成交结果公告期限、评审专家名单以及</w:t>
      </w:r>
      <w:r>
        <w:rPr>
          <w:rFonts w:hint="eastAsia" w:ascii="宋体" w:hAnsi="宋体" w:eastAsia="宋体" w:cs="Times New Roman"/>
          <w:kern w:val="0"/>
          <w:sz w:val="24"/>
          <w:szCs w:val="20"/>
          <w:u w:val="single"/>
        </w:rPr>
        <w:t>供应商须知前附表</w:t>
      </w:r>
      <w:r>
        <w:rPr>
          <w:rFonts w:ascii="宋体" w:hAnsi="宋体" w:eastAsia="宋体" w:cs="Times New Roman"/>
          <w:kern w:val="0"/>
          <w:sz w:val="24"/>
          <w:szCs w:val="20"/>
        </w:rPr>
        <w:t>中约定进行公告的内容。</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23</w:t>
      </w:r>
      <w:r>
        <w:rPr>
          <w:rFonts w:ascii="宋体" w:hAnsi="宋体" w:eastAsia="宋体" w:cs="Times New Roman"/>
          <w:b/>
          <w:kern w:val="0"/>
          <w:sz w:val="24"/>
          <w:szCs w:val="20"/>
        </w:rPr>
        <w:t>.成交通知书</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2</w:t>
      </w:r>
      <w:r>
        <w:rPr>
          <w:rFonts w:hint="eastAsia" w:ascii="宋体" w:hAnsi="宋体" w:eastAsia="宋体" w:cs="Times New Roman"/>
          <w:kern w:val="0"/>
          <w:sz w:val="24"/>
          <w:szCs w:val="20"/>
        </w:rPr>
        <w:t>3</w:t>
      </w:r>
      <w:r>
        <w:rPr>
          <w:rFonts w:ascii="宋体" w:hAnsi="宋体" w:eastAsia="宋体" w:cs="Times New Roman"/>
          <w:kern w:val="0"/>
          <w:sz w:val="24"/>
          <w:szCs w:val="20"/>
        </w:rPr>
        <w:t>.1采购代理机构发布成交结果公告的同时以</w:t>
      </w:r>
      <w:r>
        <w:rPr>
          <w:rFonts w:hint="eastAsia" w:ascii="宋体" w:hAnsi="宋体" w:eastAsia="宋体" w:cs="Times New Roman"/>
          <w:kern w:val="0"/>
          <w:sz w:val="24"/>
          <w:szCs w:val="20"/>
          <w:u w:val="single"/>
        </w:rPr>
        <w:t>供应商须知前附表</w:t>
      </w:r>
      <w:r>
        <w:rPr>
          <w:rFonts w:hint="eastAsia" w:ascii="宋体" w:hAnsi="宋体" w:eastAsia="宋体" w:cs="Times New Roman"/>
          <w:kern w:val="0"/>
          <w:sz w:val="24"/>
          <w:szCs w:val="20"/>
        </w:rPr>
        <w:t>规定的</w:t>
      </w:r>
      <w:r>
        <w:rPr>
          <w:rFonts w:ascii="宋体" w:hAnsi="宋体" w:eastAsia="宋体" w:cs="Times New Roman"/>
          <w:kern w:val="0"/>
          <w:sz w:val="24"/>
          <w:szCs w:val="20"/>
        </w:rPr>
        <w:t>形式向成交供应商发出成交通知书。</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2</w:t>
      </w:r>
      <w:r>
        <w:rPr>
          <w:rFonts w:hint="eastAsia" w:ascii="宋体" w:hAnsi="宋体" w:eastAsia="宋体" w:cs="Times New Roman"/>
          <w:kern w:val="0"/>
          <w:sz w:val="24"/>
          <w:szCs w:val="20"/>
        </w:rPr>
        <w:t>3</w:t>
      </w:r>
      <w:r>
        <w:rPr>
          <w:rFonts w:ascii="宋体" w:hAnsi="宋体" w:eastAsia="宋体" w:cs="Times New Roman"/>
          <w:kern w:val="0"/>
          <w:sz w:val="24"/>
          <w:szCs w:val="20"/>
        </w:rPr>
        <w:t>.2成交通知书对采购人和成交供应商具有同等法律效力。成交通知书发出以后，采购人改变成交结果或者成交供应商放弃成交资格，应当承担相应的法律责任。</w:t>
      </w:r>
    </w:p>
    <w:p>
      <w:pPr>
        <w:spacing w:line="360" w:lineRule="auto"/>
        <w:ind w:firstLine="435"/>
        <w:rPr>
          <w:rFonts w:ascii="宋体" w:hAnsi="宋体" w:eastAsia="宋体" w:cs="Times New Roman"/>
          <w:kern w:val="0"/>
          <w:sz w:val="24"/>
          <w:szCs w:val="20"/>
        </w:rPr>
      </w:pPr>
      <w:r>
        <w:rPr>
          <w:rFonts w:ascii="宋体" w:hAnsi="宋体" w:eastAsia="宋体" w:cs="Times New Roman"/>
          <w:kern w:val="0"/>
          <w:sz w:val="24"/>
          <w:szCs w:val="20"/>
        </w:rPr>
        <w:t>2</w:t>
      </w:r>
      <w:r>
        <w:rPr>
          <w:rFonts w:hint="eastAsia" w:ascii="宋体" w:hAnsi="宋体" w:eastAsia="宋体" w:cs="Times New Roman"/>
          <w:kern w:val="0"/>
          <w:sz w:val="24"/>
          <w:szCs w:val="20"/>
        </w:rPr>
        <w:t>3</w:t>
      </w:r>
      <w:r>
        <w:rPr>
          <w:rFonts w:ascii="宋体" w:hAnsi="宋体" w:eastAsia="宋体" w:cs="Times New Roman"/>
          <w:kern w:val="0"/>
          <w:sz w:val="24"/>
          <w:szCs w:val="20"/>
        </w:rPr>
        <w:t>.3成交通知书是合同的组成部分。</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24</w:t>
      </w:r>
      <w:r>
        <w:rPr>
          <w:rFonts w:ascii="宋体" w:hAnsi="宋体" w:eastAsia="宋体" w:cs="Times New Roman"/>
          <w:b/>
          <w:kern w:val="0"/>
          <w:sz w:val="24"/>
          <w:szCs w:val="20"/>
        </w:rPr>
        <w:t>.告知</w:t>
      </w:r>
      <w:r>
        <w:rPr>
          <w:rFonts w:hint="eastAsia" w:ascii="宋体" w:hAnsi="宋体" w:eastAsia="宋体" w:cs="Times New Roman"/>
          <w:b/>
          <w:kern w:val="0"/>
          <w:sz w:val="24"/>
          <w:szCs w:val="20"/>
        </w:rPr>
        <w:t>磋商</w:t>
      </w:r>
      <w:r>
        <w:rPr>
          <w:rFonts w:ascii="宋体" w:hAnsi="宋体" w:eastAsia="宋体" w:cs="Times New Roman"/>
          <w:b/>
          <w:kern w:val="0"/>
          <w:sz w:val="24"/>
          <w:szCs w:val="20"/>
        </w:rPr>
        <w:t>结果</w:t>
      </w:r>
    </w:p>
    <w:p>
      <w:pPr>
        <w:spacing w:line="360" w:lineRule="auto"/>
        <w:ind w:firstLine="435"/>
        <w:rPr>
          <w:rFonts w:ascii="宋体" w:hAnsi="宋体" w:eastAsia="宋体" w:cs="@仿宋_GB2312"/>
          <w:color w:val="auto"/>
          <w:kern w:val="2"/>
          <w:sz w:val="24"/>
          <w:szCs w:val="20"/>
          <w:highlight w:val="none"/>
        </w:rPr>
      </w:pPr>
      <w:r>
        <w:rPr>
          <w:rFonts w:hint="eastAsia" w:ascii="宋体" w:hAnsi="宋体" w:eastAsia="宋体" w:cs="@仿宋_GB2312"/>
          <w:color w:val="auto"/>
          <w:kern w:val="2"/>
          <w:sz w:val="24"/>
          <w:szCs w:val="20"/>
          <w:highlight w:val="none"/>
          <w:lang w:val="en-US" w:eastAsia="zh-CN"/>
        </w:rPr>
        <w:t>24</w:t>
      </w:r>
      <w:r>
        <w:rPr>
          <w:rFonts w:ascii="宋体" w:hAnsi="宋体" w:eastAsia="宋体" w:cs="@仿宋_GB2312"/>
          <w:color w:val="auto"/>
          <w:kern w:val="2"/>
          <w:sz w:val="24"/>
          <w:szCs w:val="20"/>
          <w:highlight w:val="none"/>
        </w:rPr>
        <w:t>.1采购代理机构以</w:t>
      </w:r>
      <w:r>
        <w:rPr>
          <w:rFonts w:hint="eastAsia" w:ascii="宋体" w:hAnsi="宋体" w:eastAsia="宋体" w:cs="@仿宋_GB2312"/>
          <w:color w:val="auto"/>
          <w:kern w:val="2"/>
          <w:sz w:val="24"/>
          <w:szCs w:val="20"/>
          <w:highlight w:val="none"/>
          <w:u w:val="single"/>
        </w:rPr>
        <w:t>供应商</w:t>
      </w:r>
      <w:r>
        <w:rPr>
          <w:rFonts w:ascii="宋体" w:hAnsi="宋体" w:eastAsia="宋体" w:cs="@仿宋_GB2312"/>
          <w:color w:val="auto"/>
          <w:kern w:val="2"/>
          <w:sz w:val="24"/>
          <w:szCs w:val="20"/>
          <w:highlight w:val="none"/>
          <w:u w:val="single"/>
        </w:rPr>
        <w:t>须知前附表</w:t>
      </w:r>
      <w:r>
        <w:rPr>
          <w:rFonts w:ascii="宋体" w:hAnsi="宋体" w:eastAsia="宋体" w:cs="@仿宋_GB2312"/>
          <w:color w:val="auto"/>
          <w:kern w:val="2"/>
          <w:sz w:val="24"/>
          <w:szCs w:val="20"/>
          <w:highlight w:val="none"/>
        </w:rPr>
        <w:t>规定的形式告知</w:t>
      </w:r>
      <w:r>
        <w:rPr>
          <w:rFonts w:hint="eastAsia" w:ascii="宋体" w:hAnsi="宋体" w:eastAsia="宋体" w:cs="@仿宋_GB2312"/>
          <w:color w:val="auto"/>
          <w:kern w:val="2"/>
          <w:sz w:val="24"/>
          <w:szCs w:val="20"/>
          <w:highlight w:val="none"/>
          <w:lang w:val="en-US" w:eastAsia="zh-CN"/>
        </w:rPr>
        <w:t>磋商结果</w:t>
      </w:r>
      <w:r>
        <w:rPr>
          <w:rFonts w:ascii="宋体" w:hAnsi="宋体" w:eastAsia="宋体" w:cs="@仿宋_GB2312"/>
          <w:color w:val="auto"/>
          <w:kern w:val="2"/>
          <w:sz w:val="24"/>
          <w:szCs w:val="20"/>
          <w:highlight w:val="none"/>
        </w:rPr>
        <w:t>。</w:t>
      </w:r>
    </w:p>
    <w:p>
      <w:pPr>
        <w:spacing w:line="360" w:lineRule="auto"/>
        <w:ind w:firstLine="435"/>
        <w:rPr>
          <w:rFonts w:ascii="宋体" w:hAnsi="宋体" w:eastAsia="宋体" w:cs="Times New Roman"/>
          <w:kern w:val="0"/>
          <w:sz w:val="24"/>
          <w:szCs w:val="20"/>
        </w:rPr>
      </w:pPr>
      <w:r>
        <w:rPr>
          <w:rFonts w:hint="eastAsia" w:ascii="宋体" w:hAnsi="宋体" w:eastAsia="宋体" w:cs="@仿宋_GB2312"/>
          <w:color w:val="auto"/>
          <w:kern w:val="2"/>
          <w:sz w:val="24"/>
          <w:szCs w:val="22"/>
          <w:highlight w:val="none"/>
          <w:lang w:val="en-US" w:eastAsia="zh-CN"/>
        </w:rPr>
        <w:t>24</w:t>
      </w:r>
      <w:r>
        <w:rPr>
          <w:rFonts w:ascii="宋体" w:hAnsi="宋体" w:eastAsia="宋体" w:cs="@仿宋_GB2312"/>
          <w:color w:val="auto"/>
          <w:kern w:val="2"/>
          <w:sz w:val="24"/>
          <w:szCs w:val="22"/>
          <w:highlight w:val="none"/>
        </w:rPr>
        <w:t>.</w:t>
      </w:r>
      <w:r>
        <w:rPr>
          <w:rFonts w:hint="eastAsia" w:ascii="宋体" w:hAnsi="宋体" w:eastAsia="宋体" w:cs="@仿宋_GB2312"/>
          <w:color w:val="auto"/>
          <w:kern w:val="2"/>
          <w:sz w:val="24"/>
          <w:szCs w:val="22"/>
          <w:highlight w:val="none"/>
        </w:rPr>
        <w:t>2</w:t>
      </w:r>
      <w:r>
        <w:rPr>
          <w:rFonts w:ascii="宋体" w:hAnsi="宋体" w:eastAsia="宋体" w:cs="宋体"/>
          <w:kern w:val="2"/>
          <w:sz w:val="24"/>
          <w:szCs w:val="24"/>
        </w:rPr>
        <w:t>采购代理机构对未成交的供应商不做未成交原因的解释</w:t>
      </w:r>
      <w:r>
        <w:rPr>
          <w:rFonts w:ascii="宋体" w:hAnsi="宋体" w:eastAsia="宋体" w:cs="Times New Roman"/>
          <w:kern w:val="0"/>
          <w:sz w:val="24"/>
          <w:szCs w:val="20"/>
        </w:rPr>
        <w:t>。</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25</w:t>
      </w:r>
      <w:r>
        <w:rPr>
          <w:rFonts w:ascii="宋体" w:hAnsi="宋体" w:eastAsia="宋体" w:cs="Times New Roman"/>
          <w:b/>
          <w:kern w:val="0"/>
          <w:sz w:val="24"/>
          <w:szCs w:val="20"/>
        </w:rPr>
        <w:t>.履约保证金</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25</w:t>
      </w:r>
      <w:r>
        <w:rPr>
          <w:rFonts w:ascii="宋体" w:hAnsi="宋体" w:eastAsia="宋体" w:cs="Times New Roman"/>
          <w:kern w:val="0"/>
          <w:sz w:val="24"/>
          <w:szCs w:val="20"/>
        </w:rPr>
        <w:t>.1成交供应商应按照</w:t>
      </w:r>
      <w:r>
        <w:rPr>
          <w:rFonts w:ascii="宋体" w:hAnsi="宋体" w:eastAsia="宋体" w:cs="Times New Roman"/>
          <w:kern w:val="0"/>
          <w:sz w:val="24"/>
          <w:szCs w:val="20"/>
          <w:u w:val="single"/>
        </w:rPr>
        <w:t>供应商须知前附表</w:t>
      </w:r>
      <w:r>
        <w:rPr>
          <w:rFonts w:ascii="宋体" w:hAnsi="宋体" w:eastAsia="宋体" w:cs="Times New Roman"/>
          <w:kern w:val="0"/>
          <w:sz w:val="24"/>
          <w:szCs w:val="20"/>
        </w:rPr>
        <w:t>规定</w:t>
      </w:r>
      <w:r>
        <w:rPr>
          <w:rFonts w:hint="eastAsia" w:ascii="宋体" w:hAnsi="宋体" w:eastAsia="宋体" w:cs="Times New Roman"/>
          <w:kern w:val="0"/>
          <w:sz w:val="24"/>
          <w:szCs w:val="20"/>
        </w:rPr>
        <w:t>缴纳</w:t>
      </w:r>
      <w:r>
        <w:rPr>
          <w:rFonts w:ascii="宋体" w:hAnsi="宋体" w:eastAsia="宋体" w:cs="Times New Roman"/>
          <w:kern w:val="0"/>
          <w:sz w:val="24"/>
          <w:szCs w:val="20"/>
        </w:rPr>
        <w:t>履约保证金。</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25</w:t>
      </w:r>
      <w:r>
        <w:rPr>
          <w:rFonts w:ascii="宋体" w:hAnsi="宋体" w:eastAsia="宋体" w:cs="Times New Roman"/>
          <w:kern w:val="0"/>
          <w:sz w:val="24"/>
          <w:szCs w:val="20"/>
        </w:rPr>
        <w:t>.2如果成交供应商没有按照上述履约保证金的规定执行，将视为放弃成交资格。在此情况下，采购人可确定下一成交候选供应商为成交供应商，也可以重新开展采购活动。</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26</w:t>
      </w:r>
      <w:r>
        <w:rPr>
          <w:rFonts w:ascii="宋体" w:hAnsi="宋体" w:eastAsia="宋体" w:cs="Times New Roman"/>
          <w:b/>
          <w:kern w:val="0"/>
          <w:sz w:val="24"/>
          <w:szCs w:val="20"/>
        </w:rPr>
        <w:t>.</w:t>
      </w:r>
      <w:r>
        <w:rPr>
          <w:rFonts w:hint="eastAsia" w:ascii="宋体" w:hAnsi="宋体" w:eastAsia="宋体" w:cs="Times New Roman"/>
          <w:b/>
          <w:kern w:val="0"/>
          <w:sz w:val="24"/>
          <w:szCs w:val="20"/>
        </w:rPr>
        <w:t>代理费用</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26</w:t>
      </w:r>
      <w:r>
        <w:rPr>
          <w:rFonts w:ascii="宋体" w:hAnsi="宋体" w:eastAsia="宋体" w:cs="Times New Roman"/>
          <w:kern w:val="0"/>
          <w:sz w:val="24"/>
          <w:szCs w:val="20"/>
        </w:rPr>
        <w:t>.1本项目</w:t>
      </w:r>
      <w:r>
        <w:rPr>
          <w:rFonts w:hint="eastAsia" w:ascii="宋体" w:hAnsi="宋体" w:eastAsia="宋体" w:cs="Times New Roman"/>
          <w:kern w:val="0"/>
          <w:sz w:val="24"/>
          <w:szCs w:val="20"/>
        </w:rPr>
        <w:t>代理费用</w:t>
      </w:r>
      <w:r>
        <w:rPr>
          <w:rFonts w:ascii="宋体" w:hAnsi="宋体" w:eastAsia="宋体" w:cs="Times New Roman"/>
          <w:kern w:val="0"/>
          <w:sz w:val="24"/>
          <w:szCs w:val="20"/>
        </w:rPr>
        <w:t>的收取按</w:t>
      </w:r>
      <w:r>
        <w:rPr>
          <w:rFonts w:hint="eastAsia" w:ascii="宋体" w:hAnsi="宋体" w:eastAsia="宋体" w:cs="Times New Roman"/>
          <w:kern w:val="0"/>
          <w:sz w:val="24"/>
          <w:szCs w:val="20"/>
          <w:u w:val="single"/>
        </w:rPr>
        <w:t>供应商</w:t>
      </w:r>
      <w:r>
        <w:rPr>
          <w:rFonts w:ascii="宋体" w:hAnsi="宋体" w:eastAsia="宋体" w:cs="Times New Roman"/>
          <w:kern w:val="0"/>
          <w:sz w:val="24"/>
          <w:szCs w:val="20"/>
          <w:u w:val="single"/>
        </w:rPr>
        <w:t>须知前附表</w:t>
      </w:r>
      <w:r>
        <w:rPr>
          <w:rFonts w:ascii="宋体" w:hAnsi="宋体" w:eastAsia="宋体" w:cs="Times New Roman"/>
          <w:kern w:val="0"/>
          <w:sz w:val="24"/>
          <w:szCs w:val="20"/>
        </w:rPr>
        <w:t>的规定执行。</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27</w:t>
      </w:r>
      <w:r>
        <w:rPr>
          <w:rFonts w:ascii="宋体" w:hAnsi="宋体" w:eastAsia="宋体" w:cs="Times New Roman"/>
          <w:b/>
          <w:kern w:val="0"/>
          <w:sz w:val="24"/>
          <w:szCs w:val="20"/>
        </w:rPr>
        <w:t>.签订合同</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27</w:t>
      </w:r>
      <w:r>
        <w:rPr>
          <w:rFonts w:ascii="宋体" w:hAnsi="宋体" w:eastAsia="宋体" w:cs="Times New Roman"/>
          <w:kern w:val="0"/>
          <w:sz w:val="24"/>
          <w:szCs w:val="20"/>
        </w:rPr>
        <w:t>.1</w:t>
      </w:r>
      <w:r>
        <w:rPr>
          <w:rFonts w:hint="eastAsia" w:ascii="宋体" w:hAnsi="宋体" w:eastAsia="宋体" w:cs="宋体"/>
          <w:kern w:val="0"/>
          <w:sz w:val="24"/>
          <w:szCs w:val="24"/>
        </w:rPr>
        <w:t>采购人与成交供应商应当按照</w:t>
      </w:r>
      <w:r>
        <w:rPr>
          <w:rFonts w:hint="eastAsia" w:ascii="宋体" w:hAnsi="宋体" w:eastAsia="宋体" w:cs="宋体"/>
          <w:kern w:val="0"/>
          <w:sz w:val="24"/>
          <w:szCs w:val="24"/>
          <w:u w:val="single"/>
        </w:rPr>
        <w:t>供应商须知前附表</w:t>
      </w:r>
      <w:r>
        <w:rPr>
          <w:rFonts w:hint="eastAsia" w:ascii="宋体" w:hAnsi="宋体" w:eastAsia="宋体" w:cs="宋体"/>
          <w:kern w:val="0"/>
          <w:sz w:val="24"/>
          <w:szCs w:val="24"/>
        </w:rPr>
        <w:t>规定的时间内完成政府采购合同签订及合同公告。</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27</w:t>
      </w:r>
      <w:r>
        <w:rPr>
          <w:rFonts w:ascii="宋体" w:hAnsi="宋体" w:eastAsia="宋体" w:cs="Times New Roman"/>
          <w:kern w:val="0"/>
          <w:sz w:val="24"/>
          <w:szCs w:val="20"/>
        </w:rPr>
        <w:t>.2磋商文件、成交供应商的响应文件及其澄清文件等，均为签订合同的依据。</w:t>
      </w:r>
    </w:p>
    <w:p>
      <w:pPr>
        <w:spacing w:line="360" w:lineRule="auto"/>
        <w:ind w:firstLine="470" w:firstLineChars="196"/>
        <w:rPr>
          <w:rFonts w:ascii="宋体" w:hAnsi="宋体" w:eastAsia="宋体" w:cs="Times New Roman"/>
          <w:kern w:val="0"/>
          <w:sz w:val="24"/>
          <w:szCs w:val="20"/>
        </w:rPr>
      </w:pPr>
      <w:r>
        <w:rPr>
          <w:rFonts w:hint="eastAsia" w:ascii="宋体" w:hAnsi="宋体" w:eastAsia="宋体" w:cs="Times New Roman"/>
          <w:kern w:val="0"/>
          <w:sz w:val="24"/>
          <w:szCs w:val="20"/>
        </w:rPr>
        <w:t>27</w:t>
      </w:r>
      <w:r>
        <w:rPr>
          <w:rFonts w:ascii="宋体" w:hAnsi="宋体" w:eastAsia="宋体" w:cs="Times New Roman"/>
          <w:kern w:val="0"/>
          <w:sz w:val="24"/>
          <w:szCs w:val="20"/>
        </w:rPr>
        <w:t>.3成交供应商拒绝与采购人签订合同的，采购人可以按照评审报告推荐的成交候选供应商名单排序，确定下一成交候选供应商为成交供应商，也可以重新开展采购活动。</w:t>
      </w:r>
      <w:r>
        <w:rPr>
          <w:rFonts w:hint="eastAsia" w:ascii="宋体" w:hAnsi="宋体" w:eastAsia="宋体" w:cs="Times New Roman"/>
          <w:kern w:val="0"/>
          <w:sz w:val="24"/>
          <w:szCs w:val="20"/>
        </w:rPr>
        <w:t>成交供应商拒绝签订政府采购合同的不得参加对该项目重新开展的采购活动。</w:t>
      </w:r>
    </w:p>
    <w:p>
      <w:pPr>
        <w:spacing w:line="360" w:lineRule="auto"/>
        <w:ind w:firstLine="470" w:firstLineChars="196"/>
        <w:rPr>
          <w:rFonts w:ascii="宋体" w:hAnsi="宋体" w:eastAsia="宋体" w:cs="Times New Roman"/>
          <w:kern w:val="0"/>
          <w:sz w:val="24"/>
          <w:szCs w:val="20"/>
        </w:rPr>
      </w:pPr>
      <w:bookmarkStart w:id="116" w:name="_Hlk60264926"/>
      <w:r>
        <w:rPr>
          <w:rFonts w:hint="eastAsia" w:ascii="宋体" w:hAnsi="宋体" w:eastAsia="宋体" w:cs="Times New Roman"/>
          <w:kern w:val="0"/>
          <w:sz w:val="24"/>
          <w:szCs w:val="20"/>
        </w:rPr>
        <w:t>27.4依据《政府采购促进中小企业发展管理办法》（财库〔</w:t>
      </w:r>
      <w:r>
        <w:rPr>
          <w:rFonts w:ascii="宋体" w:hAnsi="宋体" w:eastAsia="宋体" w:cs="Times New Roman"/>
          <w:kern w:val="0"/>
          <w:sz w:val="24"/>
          <w:szCs w:val="20"/>
        </w:rPr>
        <w:t>2020〕46号</w:t>
      </w:r>
      <w:r>
        <w:rPr>
          <w:rFonts w:hint="eastAsia" w:ascii="宋体" w:hAnsi="宋体" w:eastAsia="宋体" w:cs="Times New Roman"/>
          <w:kern w:val="0"/>
          <w:sz w:val="24"/>
          <w:szCs w:val="20"/>
        </w:rPr>
        <w:t>）规定享受扶持政策获得政府采购合同的，小微企业不得将合同分包给大中型企业，中型企业不得将合同分包给大型企业。</w:t>
      </w:r>
      <w:bookmarkEnd w:id="116"/>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28</w:t>
      </w:r>
      <w:r>
        <w:rPr>
          <w:rFonts w:ascii="宋体" w:hAnsi="宋体" w:eastAsia="宋体" w:cs="Times New Roman"/>
          <w:b/>
          <w:kern w:val="0"/>
          <w:sz w:val="24"/>
          <w:szCs w:val="20"/>
        </w:rPr>
        <w:t>.廉洁自律规定</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28</w:t>
      </w:r>
      <w:r>
        <w:rPr>
          <w:rFonts w:ascii="宋体" w:hAnsi="宋体" w:eastAsia="宋体" w:cs="Times New Roman"/>
          <w:kern w:val="0"/>
          <w:sz w:val="24"/>
          <w:szCs w:val="20"/>
        </w:rPr>
        <w:t>.1采购代理机构工作人员不得以不正当手段获取政府采购代理业务，不得与采购人、供应商恶意串通。</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28</w:t>
      </w:r>
      <w:r>
        <w:rPr>
          <w:rFonts w:ascii="宋体" w:hAnsi="宋体" w:eastAsia="宋体" w:cs="Times New Roman"/>
          <w:kern w:val="0"/>
          <w:sz w:val="24"/>
          <w:szCs w:val="20"/>
        </w:rPr>
        <w:t>.2采购代理机构工作人员不得接受采购人或者供应商组织的宴请、旅游、娱乐，不得收受礼品、现金、有价证券等，不得向采购人或者供应商报销应当由个人承担的费用。</w:t>
      </w:r>
    </w:p>
    <w:p>
      <w:pPr>
        <w:spacing w:line="360" w:lineRule="auto"/>
        <w:ind w:firstLine="437"/>
        <w:outlineLvl w:val="2"/>
        <w:rPr>
          <w:rFonts w:ascii="宋体" w:hAnsi="宋体" w:eastAsia="宋体" w:cs="Times New Roman"/>
          <w:b/>
          <w:kern w:val="0"/>
          <w:sz w:val="24"/>
          <w:szCs w:val="20"/>
        </w:rPr>
      </w:pPr>
      <w:r>
        <w:rPr>
          <w:rFonts w:hint="eastAsia" w:ascii="宋体" w:hAnsi="宋体" w:eastAsia="宋体" w:cs="Times New Roman"/>
          <w:b/>
          <w:kern w:val="0"/>
          <w:sz w:val="24"/>
          <w:szCs w:val="20"/>
        </w:rPr>
        <w:t>29</w:t>
      </w:r>
      <w:r>
        <w:rPr>
          <w:rFonts w:ascii="宋体" w:hAnsi="宋体" w:eastAsia="宋体" w:cs="Times New Roman"/>
          <w:b/>
          <w:kern w:val="0"/>
          <w:sz w:val="24"/>
          <w:szCs w:val="20"/>
        </w:rPr>
        <w:t>.质疑的提出与接收</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29.1供应商认为磋商文件、采购过程和成交结果使自己的权益受到损害的，可以在知道或者应知其权益受到损害之日起七个工作日内，以书面形式向采购人或其委托的采购代理机构提出质疑。</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29.2质疑供应商应按照财政部制定的《政府采购质疑函范本》格式（详见磋商文件第</w:t>
      </w:r>
      <w:r>
        <w:rPr>
          <w:rFonts w:hint="eastAsia" w:ascii="宋体" w:hAnsi="宋体" w:eastAsia="宋体" w:cs="Times New Roman"/>
          <w:kern w:val="0"/>
          <w:sz w:val="24"/>
          <w:szCs w:val="20"/>
          <w:lang w:val="en-US" w:eastAsia="zh-CN"/>
        </w:rPr>
        <w:t>七</w:t>
      </w:r>
      <w:r>
        <w:rPr>
          <w:rFonts w:hint="eastAsia" w:ascii="宋体" w:hAnsi="宋体" w:eastAsia="宋体" w:cs="Times New Roman"/>
          <w:kern w:val="0"/>
          <w:sz w:val="24"/>
          <w:szCs w:val="20"/>
        </w:rPr>
        <w:t>章）和《政府采购质疑和投诉办法》的要求，在法定质疑期内以书面形式提出质疑，超出法定质疑期提交的质疑将被拒绝。针对同一采购程序环节的质疑应一次性提出。</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29.3采购代理机构质疑函接收部门、联系电话和通讯地址，见</w:t>
      </w:r>
      <w:r>
        <w:rPr>
          <w:rFonts w:hint="eastAsia" w:ascii="宋体" w:hAnsi="宋体" w:eastAsia="宋体" w:cs="Times New Roman"/>
          <w:kern w:val="0"/>
          <w:sz w:val="24"/>
          <w:szCs w:val="20"/>
          <w:u w:val="single"/>
        </w:rPr>
        <w:t>供应商须知前附表</w:t>
      </w:r>
      <w:r>
        <w:rPr>
          <w:rFonts w:hint="eastAsia" w:ascii="宋体" w:hAnsi="宋体" w:eastAsia="宋体" w:cs="Times New Roman"/>
          <w:kern w:val="0"/>
          <w:sz w:val="24"/>
          <w:szCs w:val="20"/>
        </w:rPr>
        <w:t>。</w:t>
      </w:r>
    </w:p>
    <w:p>
      <w:pPr>
        <w:spacing w:line="360" w:lineRule="auto"/>
        <w:ind w:firstLine="435"/>
        <w:rPr>
          <w:rFonts w:ascii="宋体" w:hAnsi="宋体" w:eastAsia="宋体" w:cs="Times New Roman"/>
          <w:kern w:val="0"/>
          <w:sz w:val="24"/>
          <w:szCs w:val="20"/>
        </w:rPr>
      </w:pPr>
      <w:r>
        <w:rPr>
          <w:rFonts w:hint="eastAsia" w:ascii="宋体" w:hAnsi="宋体" w:eastAsia="宋体" w:cs="Times New Roman"/>
          <w:kern w:val="0"/>
          <w:sz w:val="24"/>
          <w:szCs w:val="20"/>
        </w:rPr>
        <w:t>注：上述条款中所要求的书面形式包含通过电子交易系统递交方式。</w:t>
      </w:r>
    </w:p>
    <w:p>
      <w:pPr>
        <w:spacing w:line="360" w:lineRule="auto"/>
        <w:ind w:firstLine="437"/>
        <w:outlineLvl w:val="2"/>
        <w:rPr>
          <w:rFonts w:ascii="宋体" w:hAnsi="宋体" w:eastAsia="宋体" w:cs="Times New Roman"/>
          <w:b/>
          <w:kern w:val="0"/>
          <w:sz w:val="24"/>
          <w:szCs w:val="20"/>
        </w:rPr>
      </w:pPr>
      <w:r>
        <w:rPr>
          <w:rFonts w:ascii="宋体" w:hAnsi="宋体" w:eastAsia="宋体" w:cs="Times New Roman"/>
          <w:b/>
          <w:kern w:val="0"/>
          <w:sz w:val="24"/>
          <w:szCs w:val="20"/>
        </w:rPr>
        <w:t>3</w:t>
      </w:r>
      <w:r>
        <w:rPr>
          <w:rFonts w:hint="eastAsia" w:ascii="宋体" w:hAnsi="宋体" w:eastAsia="宋体" w:cs="Times New Roman"/>
          <w:b/>
          <w:kern w:val="0"/>
          <w:sz w:val="24"/>
          <w:szCs w:val="20"/>
        </w:rPr>
        <w:t>0</w:t>
      </w:r>
      <w:r>
        <w:rPr>
          <w:rFonts w:ascii="宋体" w:hAnsi="宋体" w:eastAsia="宋体" w:cs="Times New Roman"/>
          <w:b/>
          <w:kern w:val="0"/>
          <w:sz w:val="24"/>
          <w:szCs w:val="20"/>
        </w:rPr>
        <w:t>.需要补充的其他内容</w:t>
      </w:r>
    </w:p>
    <w:p>
      <w:pPr>
        <w:spacing w:line="360" w:lineRule="auto"/>
        <w:ind w:firstLine="435"/>
        <w:rPr>
          <w:rFonts w:hint="eastAsia" w:ascii="宋体" w:hAnsi="宋体" w:eastAsia="宋体" w:cs="Times New Roman"/>
          <w:kern w:val="0"/>
          <w:sz w:val="24"/>
          <w:szCs w:val="20"/>
        </w:rPr>
      </w:pPr>
      <w:r>
        <w:rPr>
          <w:rFonts w:hint="eastAsia" w:ascii="宋体" w:hAnsi="宋体" w:eastAsia="宋体" w:cs="Times New Roman"/>
          <w:kern w:val="0"/>
          <w:sz w:val="24"/>
          <w:szCs w:val="20"/>
        </w:rPr>
        <w:t>需要补充的其他内容，见</w:t>
      </w:r>
      <w:r>
        <w:rPr>
          <w:rFonts w:hint="eastAsia" w:ascii="宋体" w:hAnsi="宋体" w:eastAsia="宋体" w:cs="Times New Roman"/>
          <w:kern w:val="0"/>
          <w:sz w:val="24"/>
          <w:szCs w:val="20"/>
          <w:u w:val="single"/>
        </w:rPr>
        <w:t>供应商须知前附表</w:t>
      </w:r>
      <w:r>
        <w:rPr>
          <w:rFonts w:hint="eastAsia" w:ascii="宋体" w:hAnsi="宋体" w:eastAsia="宋体" w:cs="Times New Roman"/>
          <w:kern w:val="0"/>
          <w:sz w:val="24"/>
          <w:szCs w:val="20"/>
        </w:rPr>
        <w:t>。</w:t>
      </w:r>
    </w:p>
    <w:p>
      <w:pPr>
        <w:rPr>
          <w:rFonts w:ascii="宋体" w:hAnsi="宋体" w:eastAsia="宋体" w:cs="Times New Roman"/>
          <w:b/>
          <w:kern w:val="0"/>
          <w:sz w:val="28"/>
          <w:szCs w:val="20"/>
        </w:rPr>
      </w:pPr>
      <w:r>
        <w:rPr>
          <w:rFonts w:ascii="宋体" w:hAnsi="宋体" w:eastAsia="宋体" w:cs="Times New Roman"/>
          <w:kern w:val="0"/>
          <w:sz w:val="24"/>
          <w:szCs w:val="20"/>
        </w:rPr>
        <w:br w:type="page"/>
      </w:r>
    </w:p>
    <w:p>
      <w:pPr>
        <w:spacing w:line="360" w:lineRule="auto"/>
        <w:jc w:val="center"/>
        <w:outlineLvl w:val="0"/>
        <w:rPr>
          <w:rFonts w:ascii="宋体" w:hAnsi="宋体" w:eastAsia="宋体" w:cs="Times New Roman"/>
          <w:b/>
          <w:kern w:val="0"/>
          <w:sz w:val="28"/>
          <w:szCs w:val="20"/>
        </w:rPr>
      </w:pPr>
      <w:bookmarkStart w:id="117" w:name="_Toc13066"/>
      <w:r>
        <w:rPr>
          <w:rFonts w:hint="eastAsia" w:ascii="宋体" w:hAnsi="宋体" w:eastAsia="宋体" w:cs="Times New Roman"/>
          <w:b/>
          <w:kern w:val="0"/>
          <w:sz w:val="28"/>
          <w:szCs w:val="20"/>
        </w:rPr>
        <w:t>第三章  采购需求</w:t>
      </w:r>
      <w:bookmarkEnd w:id="117"/>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1277"/>
        <w:gridCol w:w="6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958" w:type="dxa"/>
            <w:vAlign w:val="center"/>
          </w:tcPr>
          <w:p>
            <w:pPr>
              <w:spacing w:line="360" w:lineRule="auto"/>
              <w:jc w:val="center"/>
              <w:rPr>
                <w:rFonts w:hint="eastAsia" w:ascii="宋体" w:hAnsi="宋体" w:eastAsia="宋体" w:cs="宋体"/>
                <w:b/>
                <w:kern w:val="2"/>
                <w:sz w:val="24"/>
                <w:szCs w:val="22"/>
              </w:rPr>
            </w:pPr>
            <w:r>
              <w:rPr>
                <w:rFonts w:hint="eastAsia" w:ascii="宋体" w:hAnsi="宋体" w:eastAsia="宋体" w:cs="宋体"/>
                <w:b/>
                <w:kern w:val="2"/>
                <w:sz w:val="24"/>
                <w:szCs w:val="22"/>
              </w:rPr>
              <w:t>序号</w:t>
            </w:r>
          </w:p>
        </w:tc>
        <w:tc>
          <w:tcPr>
            <w:tcW w:w="1277" w:type="dxa"/>
            <w:vAlign w:val="center"/>
          </w:tcPr>
          <w:p>
            <w:pPr>
              <w:spacing w:line="360" w:lineRule="auto"/>
              <w:ind w:firstLine="435"/>
              <w:jc w:val="center"/>
              <w:rPr>
                <w:rFonts w:hint="eastAsia" w:ascii="宋体" w:hAnsi="宋体" w:eastAsia="宋体" w:cs="宋体"/>
                <w:b/>
                <w:kern w:val="2"/>
                <w:sz w:val="24"/>
                <w:szCs w:val="22"/>
              </w:rPr>
            </w:pPr>
            <w:r>
              <w:rPr>
                <w:rFonts w:hint="eastAsia" w:ascii="宋体" w:hAnsi="宋体" w:eastAsia="宋体" w:cs="宋体"/>
                <w:b/>
                <w:kern w:val="2"/>
                <w:sz w:val="24"/>
                <w:szCs w:val="22"/>
              </w:rPr>
              <w:t>内容</w:t>
            </w:r>
          </w:p>
        </w:tc>
        <w:tc>
          <w:tcPr>
            <w:tcW w:w="6287" w:type="dxa"/>
            <w:vAlign w:val="center"/>
          </w:tcPr>
          <w:p>
            <w:pPr>
              <w:spacing w:line="360" w:lineRule="auto"/>
              <w:ind w:firstLine="435"/>
              <w:jc w:val="center"/>
              <w:rPr>
                <w:rFonts w:hint="eastAsia" w:ascii="宋体" w:hAnsi="宋体" w:eastAsia="宋体" w:cs="宋体"/>
                <w:b/>
                <w:kern w:val="2"/>
                <w:sz w:val="24"/>
                <w:szCs w:val="22"/>
              </w:rPr>
            </w:pPr>
            <w:r>
              <w:rPr>
                <w:rFonts w:hint="eastAsia" w:ascii="宋体" w:hAnsi="宋体" w:eastAsia="宋体" w:cs="宋体"/>
                <w:b/>
                <w:kern w:val="2"/>
                <w:sz w:val="24"/>
                <w:szCs w:val="22"/>
              </w:rPr>
              <w:t>说明和要求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8" w:type="dxa"/>
            <w:vAlign w:val="center"/>
          </w:tcPr>
          <w:p>
            <w:pPr>
              <w:spacing w:line="360" w:lineRule="auto"/>
              <w:jc w:val="center"/>
              <w:rPr>
                <w:rFonts w:hint="eastAsia" w:ascii="宋体" w:hAnsi="宋体" w:eastAsia="宋体" w:cs="宋体"/>
                <w:kern w:val="2"/>
                <w:sz w:val="24"/>
                <w:szCs w:val="22"/>
              </w:rPr>
            </w:pPr>
            <w:r>
              <w:rPr>
                <w:rFonts w:hint="eastAsia" w:ascii="宋体" w:hAnsi="宋体" w:eastAsia="宋体" w:cs="宋体"/>
                <w:kern w:val="2"/>
                <w:sz w:val="24"/>
                <w:szCs w:val="22"/>
              </w:rPr>
              <w:t>1</w:t>
            </w:r>
          </w:p>
        </w:tc>
        <w:tc>
          <w:tcPr>
            <w:tcW w:w="1277" w:type="dxa"/>
            <w:vAlign w:val="center"/>
          </w:tcPr>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t>人员到岗及履约要求</w:t>
            </w:r>
          </w:p>
        </w:tc>
        <w:tc>
          <w:tcPr>
            <w:tcW w:w="6287" w:type="dxa"/>
            <w:vAlign w:val="center"/>
          </w:tcPr>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t>（1）供应商一旦成交，磋商时所报的本项目的项目经理、施工现场技术负责人、各专业负责工程师及施工机械等在整个项目施工期内必须在位，否则采购人有权解除合同。由此造成的损失，成交供应商自行承担并赔偿可能给采购人造成的损失。</w:t>
            </w:r>
          </w:p>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t>（2）成交供应商不得擅自更换磋商时所报项目经理及项目部主要管理人员。确需更换时，须报采购人同意，更换后人员不得低于成交供应商磋商时所报人员资质和技术水平。采购人如认为有必要，可要求对上述人员中的部分人员作出更好的调整。</w:t>
            </w:r>
          </w:p>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t>（3）成交供应商未能按照承诺到岗尽职的，采购人将视情况严重程度对其作出相应处理，并发出整改通知。如仍未及时整改，采购人有权责令其停工整改、直至解除合同，引进新的承包人。采购人还将停止支付工程款项，扣留任何未付的工程进度款项补偿建设单位的有关损失或工期延误的损失，并就此向承包人索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8" w:type="dxa"/>
            <w:vAlign w:val="center"/>
          </w:tcPr>
          <w:p>
            <w:pPr>
              <w:spacing w:line="360" w:lineRule="auto"/>
              <w:jc w:val="center"/>
              <w:rPr>
                <w:rFonts w:hint="eastAsia" w:ascii="宋体" w:hAnsi="宋体" w:eastAsia="宋体" w:cs="宋体"/>
                <w:kern w:val="2"/>
                <w:sz w:val="24"/>
                <w:szCs w:val="22"/>
              </w:rPr>
            </w:pPr>
            <w:r>
              <w:rPr>
                <w:rFonts w:hint="eastAsia" w:ascii="宋体" w:hAnsi="宋体" w:eastAsia="宋体" w:cs="宋体"/>
                <w:kern w:val="2"/>
                <w:sz w:val="24"/>
                <w:szCs w:val="22"/>
              </w:rPr>
              <w:t>2</w:t>
            </w:r>
          </w:p>
        </w:tc>
        <w:tc>
          <w:tcPr>
            <w:tcW w:w="1277" w:type="dxa"/>
            <w:vAlign w:val="center"/>
          </w:tcPr>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t>材料要求</w:t>
            </w:r>
          </w:p>
        </w:tc>
        <w:tc>
          <w:tcPr>
            <w:tcW w:w="6287" w:type="dxa"/>
            <w:vAlign w:val="center"/>
          </w:tcPr>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t>成交供应商自行采购的材料应满足设计和规范要求的质量等级，并须按有关技术规范要求对材料质量进行检验。成交供应商选定的材料供应厂家和价格须经采购人和监理单位认可。如采购人和监理单位对某种或某些材料的质量有异议，有权提出停止使用的要求，成交供应商必须服从该要求。若该材料经权威检验部门鉴定确有质量问题，由此而发生的一切费用由成交供应商自负。因成交供应商自行采购的材料质量引起的工程质量问题由成交供应商承担所造成的一切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8" w:type="dxa"/>
            <w:vAlign w:val="center"/>
          </w:tcPr>
          <w:p>
            <w:pPr>
              <w:spacing w:line="360" w:lineRule="auto"/>
              <w:jc w:val="center"/>
              <w:rPr>
                <w:rFonts w:hint="eastAsia" w:ascii="宋体" w:hAnsi="宋体" w:eastAsia="宋体" w:cs="宋体"/>
                <w:kern w:val="2"/>
                <w:sz w:val="24"/>
                <w:szCs w:val="22"/>
              </w:rPr>
            </w:pPr>
            <w:r>
              <w:rPr>
                <w:rFonts w:hint="eastAsia" w:ascii="宋体" w:hAnsi="宋体" w:eastAsia="宋体" w:cs="宋体"/>
                <w:kern w:val="2"/>
                <w:sz w:val="24"/>
                <w:szCs w:val="22"/>
              </w:rPr>
              <w:t>3</w:t>
            </w:r>
          </w:p>
        </w:tc>
        <w:tc>
          <w:tcPr>
            <w:tcW w:w="1277" w:type="dxa"/>
            <w:vAlign w:val="center"/>
          </w:tcPr>
          <w:p>
            <w:pPr>
              <w:spacing w:line="360" w:lineRule="auto"/>
              <w:rPr>
                <w:rFonts w:hint="eastAsia" w:ascii="宋体" w:hAnsi="宋体" w:eastAsia="宋体" w:cs="宋体"/>
                <w:color w:val="auto"/>
                <w:kern w:val="2"/>
                <w:sz w:val="24"/>
                <w:szCs w:val="22"/>
              </w:rPr>
            </w:pPr>
            <w:r>
              <w:rPr>
                <w:rFonts w:hint="eastAsia" w:ascii="宋体" w:hAnsi="宋体" w:eastAsia="宋体" w:cs="宋体"/>
                <w:color w:val="auto"/>
                <w:kern w:val="2"/>
                <w:sz w:val="24"/>
                <w:szCs w:val="22"/>
              </w:rPr>
              <w:t>工程施工重点难点</w:t>
            </w:r>
          </w:p>
        </w:tc>
        <w:tc>
          <w:tcPr>
            <w:tcW w:w="6287" w:type="dxa"/>
            <w:vAlign w:val="center"/>
          </w:tcPr>
          <w:p>
            <w:pPr>
              <w:spacing w:line="360" w:lineRule="auto"/>
              <w:rPr>
                <w:rFonts w:hint="eastAsia" w:ascii="宋体" w:hAnsi="宋体" w:eastAsia="宋体" w:cs="宋体"/>
                <w:color w:val="auto"/>
                <w:kern w:val="2"/>
                <w:sz w:val="24"/>
                <w:szCs w:val="22"/>
                <w:lang w:eastAsia="zh-CN"/>
              </w:rPr>
            </w:pPr>
            <w:r>
              <w:rPr>
                <w:rFonts w:hint="eastAsia" w:ascii="宋体" w:hAnsi="宋体" w:eastAsia="宋体" w:cs="宋体"/>
                <w:color w:val="auto"/>
                <w:kern w:val="2"/>
                <w:sz w:val="24"/>
                <w:szCs w:val="22"/>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8" w:type="dxa"/>
            <w:vAlign w:val="center"/>
          </w:tcPr>
          <w:p>
            <w:pPr>
              <w:spacing w:line="360" w:lineRule="auto"/>
              <w:jc w:val="center"/>
              <w:rPr>
                <w:rFonts w:hint="eastAsia" w:ascii="宋体" w:hAnsi="宋体" w:eastAsia="宋体" w:cs="宋体"/>
                <w:kern w:val="2"/>
                <w:sz w:val="24"/>
                <w:szCs w:val="22"/>
              </w:rPr>
            </w:pPr>
            <w:r>
              <w:rPr>
                <w:rFonts w:hint="eastAsia" w:ascii="宋体" w:hAnsi="宋体" w:eastAsia="宋体" w:cs="宋体"/>
                <w:kern w:val="2"/>
                <w:sz w:val="24"/>
                <w:szCs w:val="22"/>
              </w:rPr>
              <w:t>4</w:t>
            </w:r>
          </w:p>
        </w:tc>
        <w:tc>
          <w:tcPr>
            <w:tcW w:w="1277" w:type="dxa"/>
            <w:vAlign w:val="center"/>
          </w:tcPr>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t>报价须知</w:t>
            </w:r>
          </w:p>
        </w:tc>
        <w:tc>
          <w:tcPr>
            <w:tcW w:w="6287" w:type="dxa"/>
            <w:vAlign w:val="center"/>
          </w:tcPr>
          <w:p>
            <w:pPr>
              <w:spacing w:line="360" w:lineRule="auto"/>
              <w:rPr>
                <w:rFonts w:hint="eastAsia" w:ascii="宋体" w:hAnsi="宋体" w:eastAsia="宋体" w:cs="宋体"/>
                <w:kern w:val="2"/>
                <w:sz w:val="21"/>
                <w:szCs w:val="22"/>
              </w:rPr>
            </w:pPr>
            <w:r>
              <w:rPr>
                <w:rFonts w:hint="eastAsia" w:ascii="宋体" w:hAnsi="宋体" w:eastAsia="宋体" w:cs="宋体"/>
                <w:kern w:val="2"/>
                <w:sz w:val="24"/>
                <w:szCs w:val="22"/>
              </w:rPr>
              <w:t>供应商最后报价均不得高于磋商文件（公告）列明的项目预算、最高限价，否则其响应文件将被认定为响应无效。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8" w:type="dxa"/>
            <w:vAlign w:val="center"/>
          </w:tcPr>
          <w:p>
            <w:pPr>
              <w:spacing w:line="360" w:lineRule="auto"/>
              <w:jc w:val="center"/>
              <w:rPr>
                <w:rFonts w:hint="eastAsia" w:ascii="宋体" w:hAnsi="宋体" w:eastAsia="宋体" w:cs="宋体"/>
                <w:kern w:val="2"/>
                <w:sz w:val="24"/>
                <w:szCs w:val="22"/>
              </w:rPr>
            </w:pPr>
            <w:r>
              <w:rPr>
                <w:rFonts w:hint="eastAsia" w:ascii="宋体" w:hAnsi="宋体" w:eastAsia="宋体" w:cs="宋体"/>
                <w:kern w:val="2"/>
                <w:sz w:val="24"/>
                <w:szCs w:val="22"/>
              </w:rPr>
              <w:t>5</w:t>
            </w:r>
          </w:p>
        </w:tc>
        <w:tc>
          <w:tcPr>
            <w:tcW w:w="1277" w:type="dxa"/>
            <w:vAlign w:val="center"/>
          </w:tcPr>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t>重要说明</w:t>
            </w:r>
          </w:p>
        </w:tc>
        <w:tc>
          <w:tcPr>
            <w:tcW w:w="6287" w:type="dxa"/>
            <w:vAlign w:val="center"/>
          </w:tcPr>
          <w:p>
            <w:pPr>
              <w:spacing w:line="360" w:lineRule="auto"/>
              <w:rPr>
                <w:rFonts w:hint="eastAsia" w:ascii="宋体" w:hAnsi="宋体" w:eastAsia="宋体" w:cs="宋体"/>
                <w:kern w:val="2"/>
                <w:sz w:val="24"/>
                <w:szCs w:val="18"/>
              </w:rPr>
            </w:pPr>
            <w:bookmarkStart w:id="118" w:name="OLE_LINK3"/>
            <w:r>
              <w:rPr>
                <w:rFonts w:hint="eastAsia" w:ascii="宋体" w:hAnsi="宋体" w:eastAsia="宋体" w:cs="宋体"/>
                <w:kern w:val="2"/>
                <w:sz w:val="24"/>
                <w:szCs w:val="24"/>
              </w:rPr>
              <w:t>政府采购政策（包括但不限于下列具体政策要求）</w:t>
            </w:r>
            <w:r>
              <w:rPr>
                <w:rFonts w:hint="eastAsia" w:ascii="宋体" w:hAnsi="宋体" w:eastAsia="宋体" w:cs="宋体"/>
                <w:kern w:val="2"/>
                <w:sz w:val="24"/>
                <w:szCs w:val="18"/>
              </w:rPr>
              <w:t>：</w:t>
            </w:r>
          </w:p>
          <w:p>
            <w:pPr>
              <w:spacing w:line="360" w:lineRule="auto"/>
              <w:rPr>
                <w:rFonts w:hint="eastAsia" w:ascii="宋体" w:hAnsi="宋体" w:eastAsia="宋体" w:cs="宋体"/>
                <w:kern w:val="2"/>
                <w:sz w:val="24"/>
                <w:szCs w:val="24"/>
              </w:rPr>
            </w:pPr>
            <w:r>
              <w:rPr>
                <w:rFonts w:hint="eastAsia" w:ascii="宋体" w:hAnsi="宋体" w:eastAsia="宋体" w:cs="宋体"/>
                <w:kern w:val="2"/>
                <w:sz w:val="24"/>
                <w:szCs w:val="24"/>
              </w:rPr>
              <w:t>（1）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pPr>
              <w:spacing w:line="360" w:lineRule="auto"/>
              <w:rPr>
                <w:rFonts w:hint="eastAsia" w:ascii="宋体" w:hAnsi="宋体" w:eastAsia="宋体" w:cs="宋体"/>
                <w:kern w:val="2"/>
                <w:sz w:val="24"/>
                <w:szCs w:val="24"/>
              </w:rPr>
            </w:pPr>
            <w:r>
              <w:rPr>
                <w:rFonts w:hint="eastAsia" w:ascii="宋体" w:hAnsi="宋体" w:eastAsia="宋体" w:cs="宋体"/>
                <w:kern w:val="2"/>
                <w:sz w:val="24"/>
                <w:szCs w:val="24"/>
              </w:rPr>
              <w:t>（2）如涉及商品包装和快递包装，供应商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pPr>
              <w:spacing w:line="360" w:lineRule="auto"/>
              <w:rPr>
                <w:rFonts w:hint="eastAsia" w:ascii="宋体" w:hAnsi="宋体" w:eastAsia="宋体" w:cs="宋体"/>
                <w:kern w:val="2"/>
                <w:sz w:val="24"/>
                <w:szCs w:val="22"/>
                <w:lang w:val="en-US" w:eastAsia="zh-CN"/>
              </w:rPr>
            </w:pPr>
            <w:bookmarkStart w:id="119" w:name="OLE_LINK5"/>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3</w:t>
            </w:r>
            <w:r>
              <w:rPr>
                <w:rFonts w:hint="eastAsia" w:ascii="宋体" w:hAnsi="宋体" w:eastAsia="宋体" w:cs="宋体"/>
                <w:kern w:val="2"/>
                <w:sz w:val="24"/>
                <w:szCs w:val="24"/>
                <w:lang w:eastAsia="zh-CN"/>
              </w:rPr>
              <w:t>）</w:t>
            </w:r>
            <w:r>
              <w:rPr>
                <w:rFonts w:hint="eastAsia" w:ascii="宋体" w:hAnsi="宋体" w:eastAsia="宋体" w:cs="宋体"/>
                <w:kern w:val="2"/>
                <w:sz w:val="24"/>
                <w:szCs w:val="22"/>
                <w:lang w:val="en-US"/>
              </w:rPr>
              <w:t>根据《关于进一步做好政府采购支持绿色建材促进建筑品质提升相关工作的通知》（</w:t>
            </w:r>
            <w:r>
              <w:rPr>
                <w:rFonts w:hint="eastAsia" w:ascii="宋体" w:hAnsi="宋体" w:eastAsia="宋体" w:cs="宋体"/>
                <w:kern w:val="2"/>
                <w:sz w:val="24"/>
                <w:szCs w:val="22"/>
              </w:rPr>
              <w:t>合财购〔2025〕167号</w:t>
            </w:r>
            <w:r>
              <w:rPr>
                <w:rFonts w:hint="eastAsia" w:ascii="宋体" w:hAnsi="宋体" w:eastAsia="宋体" w:cs="宋体"/>
                <w:kern w:val="2"/>
                <w:sz w:val="24"/>
                <w:szCs w:val="22"/>
                <w:lang w:val="en-US"/>
              </w:rPr>
              <w:t>）、《</w:t>
            </w:r>
            <w:r>
              <w:rPr>
                <w:rFonts w:hint="eastAsia" w:ascii="宋体" w:hAnsi="宋体" w:eastAsia="宋体" w:cs="宋体"/>
                <w:kern w:val="2"/>
                <w:sz w:val="24"/>
                <w:szCs w:val="22"/>
              </w:rPr>
              <w:t>合肥市政府采购支持绿色建材促进建筑品质提升试点实施方案</w:t>
            </w:r>
            <w:r>
              <w:rPr>
                <w:rFonts w:hint="eastAsia" w:ascii="宋体" w:hAnsi="宋体" w:eastAsia="宋体" w:cs="宋体"/>
                <w:kern w:val="2"/>
                <w:sz w:val="24"/>
                <w:szCs w:val="22"/>
                <w:lang w:val="en-US"/>
              </w:rPr>
              <w:t>》，属于实施范围内的政府采购工程项目，</w:t>
            </w:r>
            <w:r>
              <w:rPr>
                <w:rFonts w:hint="eastAsia" w:ascii="宋体" w:hAnsi="宋体" w:eastAsia="宋体" w:cs="宋体"/>
                <w:kern w:val="2"/>
                <w:sz w:val="24"/>
                <w:szCs w:val="22"/>
              </w:rPr>
              <w:t>应</w:t>
            </w:r>
            <w:r>
              <w:rPr>
                <w:rFonts w:hint="eastAsia" w:ascii="宋体" w:hAnsi="宋体" w:eastAsia="宋体" w:cs="宋体"/>
                <w:kern w:val="2"/>
                <w:sz w:val="24"/>
                <w:szCs w:val="22"/>
                <w:lang w:val="en-US"/>
              </w:rPr>
              <w:t>按照</w:t>
            </w:r>
            <w:r>
              <w:rPr>
                <w:rFonts w:hint="eastAsia" w:ascii="宋体" w:hAnsi="宋体" w:eastAsia="宋体" w:cs="宋体"/>
                <w:kern w:val="2"/>
                <w:sz w:val="24"/>
                <w:szCs w:val="22"/>
              </w:rPr>
              <w:t>财政部、住建部、工信部联合印发的《绿色建筑和绿色建材政府采购需求标准》</w:t>
            </w:r>
            <w:r>
              <w:rPr>
                <w:rFonts w:hint="eastAsia" w:ascii="宋体" w:hAnsi="宋体" w:eastAsia="宋体" w:cs="宋体"/>
                <w:kern w:val="2"/>
                <w:sz w:val="24"/>
                <w:szCs w:val="22"/>
                <w:lang w:val="en-US"/>
              </w:rPr>
              <w:t>和</w:t>
            </w:r>
            <w:r>
              <w:rPr>
                <w:rFonts w:hint="eastAsia" w:ascii="宋体" w:hAnsi="宋体" w:eastAsia="宋体" w:cs="宋体"/>
                <w:kern w:val="2"/>
                <w:sz w:val="24"/>
                <w:szCs w:val="22"/>
              </w:rPr>
              <w:t>《政府采购支持绿色建材促进建筑品质提升政策项目实施指南》</w:t>
            </w:r>
            <w:r>
              <w:rPr>
                <w:rFonts w:hint="eastAsia" w:ascii="宋体" w:hAnsi="宋体" w:eastAsia="宋体" w:cs="宋体"/>
                <w:kern w:val="2"/>
                <w:sz w:val="24"/>
                <w:szCs w:val="22"/>
                <w:lang w:val="en-US"/>
              </w:rPr>
              <w:t>应</w:t>
            </w:r>
            <w:r>
              <w:rPr>
                <w:rFonts w:hint="eastAsia" w:ascii="宋体" w:hAnsi="宋体" w:eastAsia="宋体" w:cs="宋体"/>
                <w:kern w:val="2"/>
                <w:sz w:val="24"/>
                <w:szCs w:val="22"/>
              </w:rPr>
              <w:t>用绿色建筑和绿色建材</w:t>
            </w:r>
            <w:r>
              <w:rPr>
                <w:rFonts w:hint="eastAsia" w:ascii="宋体" w:hAnsi="宋体" w:eastAsia="宋体" w:cs="宋体"/>
                <w:kern w:val="2"/>
                <w:sz w:val="24"/>
                <w:szCs w:val="24"/>
                <w:lang w:val="en-US" w:eastAsia="zh-CN"/>
              </w:rPr>
              <w:t>。</w:t>
            </w:r>
            <w:bookmarkEnd w:id="118"/>
            <w:bookmarkEnd w:id="11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8" w:type="dxa"/>
            <w:vAlign w:val="center"/>
          </w:tcPr>
          <w:p>
            <w:pPr>
              <w:spacing w:line="360" w:lineRule="auto"/>
              <w:jc w:val="center"/>
              <w:rPr>
                <w:rFonts w:hint="eastAsia" w:ascii="宋体" w:hAnsi="宋体" w:eastAsia="宋体" w:cs="宋体"/>
                <w:kern w:val="2"/>
                <w:sz w:val="24"/>
                <w:szCs w:val="22"/>
              </w:rPr>
            </w:pPr>
            <w:r>
              <w:rPr>
                <w:rFonts w:hint="eastAsia" w:ascii="宋体" w:hAnsi="宋体" w:eastAsia="宋体" w:cs="宋体"/>
                <w:kern w:val="2"/>
                <w:sz w:val="24"/>
                <w:szCs w:val="22"/>
              </w:rPr>
              <w:t>6</w:t>
            </w:r>
          </w:p>
        </w:tc>
        <w:tc>
          <w:tcPr>
            <w:tcW w:w="1277" w:type="dxa"/>
            <w:vAlign w:val="center"/>
          </w:tcPr>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t>项目经理</w:t>
            </w:r>
          </w:p>
        </w:tc>
        <w:tc>
          <w:tcPr>
            <w:tcW w:w="6287" w:type="dxa"/>
            <w:vAlign w:val="center"/>
          </w:tcPr>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lang w:eastAsia="zh-CN"/>
              </w:rPr>
              <w:t>（</w:t>
            </w:r>
            <w:r>
              <w:rPr>
                <w:rFonts w:hint="eastAsia" w:ascii="宋体" w:hAnsi="宋体" w:eastAsia="宋体" w:cs="宋体"/>
                <w:kern w:val="2"/>
                <w:sz w:val="24"/>
                <w:szCs w:val="22"/>
                <w:lang w:val="en-US" w:eastAsia="zh-CN"/>
              </w:rPr>
              <w:t>1</w:t>
            </w:r>
            <w:r>
              <w:rPr>
                <w:rFonts w:hint="eastAsia" w:ascii="宋体" w:hAnsi="宋体" w:eastAsia="宋体" w:cs="宋体"/>
                <w:kern w:val="2"/>
                <w:sz w:val="24"/>
                <w:szCs w:val="22"/>
                <w:lang w:eastAsia="zh-CN"/>
              </w:rPr>
              <w:t>）</w:t>
            </w:r>
            <w:r>
              <w:rPr>
                <w:rFonts w:hint="eastAsia" w:ascii="宋体" w:hAnsi="宋体" w:eastAsia="宋体" w:cs="宋体"/>
                <w:kern w:val="2"/>
                <w:sz w:val="24"/>
                <w:szCs w:val="22"/>
              </w:rPr>
              <w:t>符合竞争性磋商公告中“项目经理资格要求”</w:t>
            </w:r>
            <w:r>
              <w:rPr>
                <w:rFonts w:hint="eastAsia" w:ascii="宋体" w:hAnsi="宋体" w:eastAsia="宋体" w:cs="宋体"/>
                <w:kern w:val="2"/>
                <w:sz w:val="24"/>
                <w:szCs w:val="22"/>
                <w:lang w:eastAsia="zh-CN"/>
              </w:rPr>
              <w:t>，</w:t>
            </w:r>
            <w:r>
              <w:rPr>
                <w:rFonts w:hint="eastAsia" w:ascii="Times New Roman" w:hAnsi="Times New Roman" w:eastAsia="宋体" w:cs="楷体"/>
                <w:bCs/>
                <w:snapToGrid w:val="0"/>
                <w:color w:val="000000"/>
                <w:kern w:val="0"/>
                <w:sz w:val="24"/>
                <w:szCs w:val="24"/>
              </w:rPr>
              <w:t>且必须是本单位人员（</w:t>
            </w:r>
            <w:r>
              <w:rPr>
                <w:rFonts w:hint="eastAsia" w:ascii="宋体" w:hAnsi="宋体" w:eastAsia="宋体" w:cs="宋体"/>
                <w:kern w:val="2"/>
                <w:sz w:val="24"/>
                <w:szCs w:val="22"/>
              </w:rPr>
              <w:t>竞争性磋商公告</w:t>
            </w:r>
            <w:r>
              <w:rPr>
                <w:rFonts w:hint="eastAsia" w:ascii="Times New Roman" w:hAnsi="Times New Roman" w:eastAsia="宋体" w:cs="楷体"/>
                <w:bCs/>
                <w:snapToGrid w:val="0"/>
                <w:color w:val="000000"/>
                <w:kern w:val="0"/>
                <w:sz w:val="24"/>
                <w:szCs w:val="24"/>
              </w:rPr>
              <w:t>中要求的注册证书注册单位应当与</w:t>
            </w:r>
            <w:r>
              <w:rPr>
                <w:rFonts w:hint="eastAsia" w:ascii="Times New Roman" w:hAnsi="Times New Roman" w:eastAsia="宋体" w:cs="楷体"/>
                <w:bCs/>
                <w:snapToGrid w:val="0"/>
                <w:color w:val="000000"/>
                <w:kern w:val="0"/>
                <w:sz w:val="24"/>
                <w:szCs w:val="24"/>
                <w:lang w:val="en-US" w:eastAsia="zh-CN"/>
              </w:rPr>
              <w:t>供应商</w:t>
            </w:r>
            <w:r>
              <w:rPr>
                <w:rFonts w:hint="eastAsia" w:ascii="Times New Roman" w:hAnsi="Times New Roman" w:eastAsia="宋体" w:cs="楷体"/>
                <w:bCs/>
                <w:snapToGrid w:val="0"/>
                <w:color w:val="000000"/>
                <w:kern w:val="0"/>
                <w:sz w:val="24"/>
                <w:szCs w:val="24"/>
              </w:rPr>
              <w:t>名称一致）</w:t>
            </w:r>
            <w:r>
              <w:rPr>
                <w:rFonts w:hint="eastAsia" w:ascii="宋体" w:hAnsi="宋体" w:eastAsia="宋体" w:cs="宋体"/>
                <w:kern w:val="2"/>
                <w:sz w:val="24"/>
                <w:szCs w:val="22"/>
              </w:rPr>
              <w:t>。</w:t>
            </w:r>
          </w:p>
          <w:p>
            <w:pPr>
              <w:spacing w:line="360" w:lineRule="auto"/>
              <w:rPr>
                <w:rFonts w:hint="eastAsia" w:ascii="宋体" w:hAnsi="宋体" w:eastAsia="宋体" w:cs="宋体"/>
                <w:kern w:val="2"/>
                <w:sz w:val="24"/>
                <w:szCs w:val="22"/>
              </w:rPr>
            </w:pPr>
            <w:bookmarkStart w:id="120" w:name="OLE_LINK9"/>
            <w:bookmarkStart w:id="121" w:name="OLE_LINK10"/>
            <w:r>
              <w:rPr>
                <w:rFonts w:hint="eastAsia" w:ascii="宋体" w:hAnsi="宋体" w:eastAsia="宋体" w:cs="宋体"/>
                <w:kern w:val="2"/>
                <w:sz w:val="24"/>
                <w:szCs w:val="22"/>
                <w:lang w:eastAsia="zh-CN"/>
              </w:rPr>
              <w:t>（</w:t>
            </w:r>
            <w:r>
              <w:rPr>
                <w:rFonts w:hint="eastAsia" w:ascii="宋体" w:hAnsi="宋体" w:eastAsia="宋体" w:cs="宋体"/>
                <w:kern w:val="2"/>
                <w:sz w:val="24"/>
                <w:szCs w:val="22"/>
                <w:lang w:val="en-US" w:eastAsia="zh-CN"/>
              </w:rPr>
              <w:t>2</w:t>
            </w:r>
            <w:r>
              <w:rPr>
                <w:rFonts w:hint="eastAsia" w:ascii="宋体" w:hAnsi="宋体" w:eastAsia="宋体" w:cs="宋体"/>
                <w:kern w:val="2"/>
                <w:sz w:val="24"/>
                <w:szCs w:val="22"/>
                <w:lang w:eastAsia="zh-CN"/>
              </w:rPr>
              <w:t>）</w:t>
            </w:r>
            <w:r>
              <w:rPr>
                <w:rFonts w:hint="eastAsia" w:ascii="宋体" w:hAnsi="宋体" w:eastAsia="宋体" w:cs="宋体"/>
                <w:kern w:val="2"/>
                <w:sz w:val="24"/>
                <w:szCs w:val="22"/>
              </w:rPr>
              <w:t>项目经理不得同时担任两个及以上建设工程施工项目经理，以下情形除外：</w:t>
            </w:r>
          </w:p>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fldChar w:fldCharType="begin"/>
            </w:r>
            <w:r>
              <w:rPr>
                <w:rFonts w:hint="eastAsia" w:ascii="宋体" w:hAnsi="宋体" w:eastAsia="宋体" w:cs="宋体"/>
                <w:kern w:val="2"/>
                <w:sz w:val="24"/>
                <w:szCs w:val="22"/>
              </w:rPr>
              <w:instrText xml:space="preserve"> = 1 \* GB3 \* MERGEFORMAT </w:instrText>
            </w:r>
            <w:r>
              <w:rPr>
                <w:rFonts w:hint="eastAsia" w:ascii="宋体" w:hAnsi="宋体" w:eastAsia="宋体" w:cs="宋体"/>
                <w:kern w:val="2"/>
                <w:sz w:val="24"/>
                <w:szCs w:val="22"/>
              </w:rPr>
              <w:fldChar w:fldCharType="separate"/>
            </w:r>
            <w:r>
              <w:rPr>
                <w:rFonts w:hint="eastAsia" w:ascii="宋体" w:hAnsi="宋体" w:eastAsia="宋体" w:cs="宋体"/>
                <w:kern w:val="2"/>
                <w:sz w:val="24"/>
                <w:szCs w:val="22"/>
              </w:rPr>
              <w:t>①</w:t>
            </w:r>
            <w:r>
              <w:rPr>
                <w:rFonts w:hint="eastAsia" w:ascii="宋体" w:hAnsi="宋体" w:eastAsia="宋体" w:cs="宋体"/>
                <w:kern w:val="2"/>
                <w:sz w:val="24"/>
                <w:szCs w:val="22"/>
              </w:rPr>
              <w:fldChar w:fldCharType="end"/>
            </w:r>
            <w:r>
              <w:rPr>
                <w:rFonts w:hint="eastAsia" w:ascii="宋体" w:hAnsi="宋体" w:eastAsia="宋体" w:cs="宋体"/>
                <w:kern w:val="2"/>
                <w:sz w:val="24"/>
                <w:szCs w:val="22"/>
              </w:rPr>
              <w:t>法定情形；</w:t>
            </w:r>
          </w:p>
          <w:p>
            <w:pPr>
              <w:spacing w:line="360" w:lineRule="auto"/>
              <w:rPr>
                <w:rFonts w:hint="eastAsia" w:ascii="宋体" w:hAnsi="宋体" w:eastAsia="宋体" w:cs="宋体"/>
                <w:kern w:val="2"/>
                <w:sz w:val="24"/>
                <w:szCs w:val="22"/>
              </w:rPr>
            </w:pPr>
            <w:r>
              <w:rPr>
                <w:rFonts w:hint="eastAsia" w:ascii="宋体" w:hAnsi="宋体" w:eastAsia="宋体" w:cs="宋体"/>
                <w:kern w:val="2"/>
                <w:sz w:val="24"/>
                <w:szCs w:val="22"/>
              </w:rPr>
              <w:fldChar w:fldCharType="begin"/>
            </w:r>
            <w:r>
              <w:rPr>
                <w:rFonts w:hint="eastAsia" w:ascii="宋体" w:hAnsi="宋体" w:eastAsia="宋体" w:cs="宋体"/>
                <w:kern w:val="2"/>
                <w:sz w:val="24"/>
                <w:szCs w:val="22"/>
              </w:rPr>
              <w:instrText xml:space="preserve"> = 2 \* GB3 \* MERGEFORMAT </w:instrText>
            </w:r>
            <w:r>
              <w:rPr>
                <w:rFonts w:hint="eastAsia" w:ascii="宋体" w:hAnsi="宋体" w:eastAsia="宋体" w:cs="宋体"/>
                <w:kern w:val="2"/>
                <w:sz w:val="24"/>
                <w:szCs w:val="22"/>
              </w:rPr>
              <w:fldChar w:fldCharType="separate"/>
            </w:r>
            <w:r>
              <w:rPr>
                <w:rFonts w:hint="eastAsia" w:ascii="宋体" w:hAnsi="宋体" w:eastAsia="宋体" w:cs="宋体"/>
                <w:kern w:val="2"/>
                <w:sz w:val="24"/>
                <w:szCs w:val="22"/>
              </w:rPr>
              <w:t>②</w:t>
            </w:r>
            <w:r>
              <w:rPr>
                <w:rFonts w:hint="eastAsia" w:ascii="宋体" w:hAnsi="宋体" w:eastAsia="宋体" w:cs="宋体"/>
                <w:kern w:val="2"/>
                <w:sz w:val="24"/>
                <w:szCs w:val="22"/>
              </w:rPr>
              <w:fldChar w:fldCharType="end"/>
            </w:r>
            <w:r>
              <w:rPr>
                <w:rFonts w:hint="eastAsia" w:ascii="宋体" w:hAnsi="宋体" w:eastAsia="宋体" w:cs="宋体"/>
                <w:kern w:val="2"/>
                <w:sz w:val="24"/>
                <w:szCs w:val="22"/>
              </w:rPr>
              <w:t>虽在其他项目上担任项目经理岗位，但承诺在本项目成交后合同签订前能够从其他项目变更至本项目并全面履约。</w:t>
            </w:r>
            <w:bookmarkEnd w:id="120"/>
            <w:bookmarkEnd w:id="12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8" w:type="dxa"/>
            <w:vAlign w:val="center"/>
          </w:tcPr>
          <w:p>
            <w:pPr>
              <w:spacing w:line="360" w:lineRule="auto"/>
              <w:jc w:val="center"/>
              <w:rPr>
                <w:rFonts w:hint="eastAsia" w:ascii="宋体" w:hAnsi="宋体" w:eastAsia="宋体" w:cs="宋体"/>
                <w:kern w:val="2"/>
                <w:sz w:val="24"/>
                <w:szCs w:val="22"/>
              </w:rPr>
            </w:pPr>
            <w:r>
              <w:rPr>
                <w:rFonts w:hint="eastAsia" w:ascii="宋体" w:hAnsi="宋体" w:eastAsia="宋体" w:cs="宋体"/>
                <w:kern w:val="2"/>
                <w:sz w:val="24"/>
                <w:szCs w:val="22"/>
              </w:rPr>
              <w:t>7</w:t>
            </w:r>
          </w:p>
        </w:tc>
        <w:tc>
          <w:tcPr>
            <w:tcW w:w="1277" w:type="dxa"/>
            <w:vAlign w:val="center"/>
          </w:tcPr>
          <w:p>
            <w:pPr>
              <w:widowControl w:val="0"/>
              <w:spacing w:before="0" w:beforeAutospacing="0" w:after="0" w:afterAutospacing="0" w:line="360" w:lineRule="auto"/>
              <w:jc w:val="center"/>
              <w:rPr>
                <w:rFonts w:hint="eastAsia" w:ascii="宋体" w:hAnsi="宋体" w:eastAsia="宋体" w:cs="宋体"/>
                <w:b/>
                <w:bCs/>
                <w:kern w:val="2"/>
                <w:sz w:val="24"/>
                <w:szCs w:val="28"/>
                <w:lang w:val="en-US" w:eastAsia="zh-CN" w:bidi="ar-SA"/>
              </w:rPr>
            </w:pPr>
            <w:r>
              <w:rPr>
                <w:rFonts w:hint="eastAsia" w:ascii="宋体" w:hAnsi="宋体" w:eastAsia="宋体" w:cs="宋体"/>
                <w:b w:val="0"/>
                <w:bCs/>
                <w:kern w:val="2"/>
                <w:sz w:val="24"/>
                <w:szCs w:val="28"/>
                <w:lang w:val="en-US" w:eastAsia="zh-CN" w:bidi="ar-SA"/>
              </w:rPr>
              <w:t>本项目采购标的名称及所属行业</w:t>
            </w:r>
          </w:p>
        </w:tc>
        <w:tc>
          <w:tcPr>
            <w:tcW w:w="6287" w:type="dxa"/>
            <w:vAlign w:val="center"/>
          </w:tcPr>
          <w:p>
            <w:pPr>
              <w:spacing w:line="360" w:lineRule="auto"/>
              <w:jc w:val="left"/>
              <w:rPr>
                <w:rFonts w:hint="eastAsia" w:ascii="宋体" w:hAnsi="宋体" w:eastAsia="宋体" w:cs="宋体"/>
                <w:kern w:val="2"/>
                <w:sz w:val="24"/>
                <w:szCs w:val="22"/>
                <w:lang w:eastAsia="zh-CN"/>
              </w:rPr>
            </w:pPr>
            <w:r>
              <w:rPr>
                <w:rFonts w:hint="eastAsia" w:ascii="宋体" w:hAnsi="宋体" w:eastAsia="宋体" w:cs="宋体"/>
                <w:kern w:val="2"/>
                <w:sz w:val="24"/>
                <w:szCs w:val="22"/>
              </w:rPr>
              <w:t>标的名称：</w:t>
            </w:r>
            <w:r>
              <w:rPr>
                <w:rFonts w:hint="eastAsia" w:ascii="宋体" w:hAnsi="宋体" w:eastAsia="宋体" w:cs="宋体"/>
                <w:kern w:val="2"/>
                <w:sz w:val="24"/>
                <w:szCs w:val="18"/>
                <w:lang w:eastAsia="zh-CN"/>
              </w:rPr>
              <w:t>2026年合肥大学图书馆及一期教学楼等维修</w:t>
            </w:r>
          </w:p>
          <w:p>
            <w:pPr>
              <w:rPr>
                <w:rFonts w:hint="eastAsia" w:ascii="宋体" w:hAnsi="宋体" w:eastAsia="宋体" w:cs="宋体"/>
                <w:kern w:val="2"/>
                <w:sz w:val="24"/>
                <w:szCs w:val="22"/>
              </w:rPr>
            </w:pPr>
            <w:r>
              <w:rPr>
                <w:rFonts w:hint="eastAsia" w:ascii="宋体" w:hAnsi="宋体" w:eastAsia="宋体" w:cs="宋体"/>
                <w:kern w:val="2"/>
                <w:sz w:val="24"/>
                <w:szCs w:val="22"/>
              </w:rPr>
              <w:t>所属行业：建筑业</w:t>
            </w:r>
          </w:p>
        </w:tc>
      </w:tr>
    </w:tbl>
    <w:p>
      <w:pPr>
        <w:keepNext/>
        <w:keepLines/>
        <w:widowControl w:val="0"/>
        <w:spacing w:before="0" w:after="0" w:line="360" w:lineRule="auto"/>
        <w:jc w:val="both"/>
        <w:outlineLvl w:val="1"/>
        <w:rPr>
          <w:rFonts w:ascii="宋体" w:hAnsi="宋体" w:eastAsia="宋体" w:cs="宋体"/>
          <w:b/>
          <w:bCs/>
          <w:kern w:val="2"/>
          <w:sz w:val="24"/>
          <w:szCs w:val="24"/>
          <w:lang w:val="zh-CN" w:eastAsia="zh-CN" w:bidi="ar-SA"/>
        </w:rPr>
      </w:pPr>
      <w:bookmarkStart w:id="122" w:name="_Toc23730"/>
      <w:bookmarkStart w:id="123" w:name="_Toc15645"/>
      <w:r>
        <w:rPr>
          <w:rFonts w:hint="eastAsia" w:ascii="宋体" w:hAnsi="宋体" w:eastAsia="宋体" w:cs="宋体"/>
          <w:b/>
          <w:bCs/>
          <w:kern w:val="2"/>
          <w:sz w:val="24"/>
          <w:szCs w:val="24"/>
          <w:lang w:val="en-US" w:eastAsia="zh-CN" w:bidi="ar-SA"/>
        </w:rPr>
        <w:t>一、</w:t>
      </w:r>
      <w:r>
        <w:rPr>
          <w:rFonts w:hint="eastAsia" w:ascii="宋体" w:hAnsi="宋体" w:eastAsia="宋体" w:cs="宋体"/>
          <w:b/>
          <w:bCs/>
          <w:kern w:val="2"/>
          <w:sz w:val="24"/>
          <w:szCs w:val="24"/>
          <w:lang w:val="zh-CN" w:eastAsia="zh-CN" w:bidi="ar-SA"/>
        </w:rPr>
        <w:t>项目概况及总体要求</w:t>
      </w:r>
      <w:bookmarkEnd w:id="122"/>
      <w:bookmarkEnd w:id="123"/>
    </w:p>
    <w:p>
      <w:pPr>
        <w:spacing w:line="360" w:lineRule="auto"/>
        <w:ind w:firstLine="480" w:firstLineChars="200"/>
        <w:textAlignment w:val="baseline"/>
        <w:rPr>
          <w:rFonts w:ascii="宋体" w:hAnsi="宋体" w:eastAsia="宋体" w:cs="宋体"/>
          <w:b/>
          <w:bCs/>
          <w:color w:val="auto"/>
          <w:kern w:val="0"/>
          <w:sz w:val="24"/>
          <w:szCs w:val="24"/>
        </w:rPr>
      </w:pPr>
      <w:r>
        <w:rPr>
          <w:rFonts w:hint="eastAsia" w:ascii="宋体" w:hAnsi="宋体" w:eastAsia="宋体" w:cs="宋体"/>
          <w:b w:val="0"/>
          <w:bCs w:val="0"/>
          <w:color w:val="auto"/>
          <w:kern w:val="0"/>
          <w:sz w:val="24"/>
          <w:szCs w:val="24"/>
        </w:rPr>
        <w:t>2026年合肥大学图书馆及一期教学楼等维修，包括但不限于图书馆屋面防水、地面、广场等维修，一期7号教学楼变形缝等维修，8-11号教学楼屋面防水、外墙、水电等维修，二期49号楼屋面防水、内墙等维修以及其他零星维修，具体内容详见图纸及清单。</w:t>
      </w:r>
    </w:p>
    <w:p>
      <w:pPr>
        <w:widowControl/>
        <w:spacing w:line="360" w:lineRule="auto"/>
        <w:jc w:val="both"/>
        <w:outlineLvl w:val="1"/>
        <w:rPr>
          <w:rFonts w:ascii="宋体" w:hAnsi="宋体" w:eastAsia="宋体" w:cs="宋体"/>
          <w:sz w:val="24"/>
          <w:szCs w:val="24"/>
          <w:lang w:val="en-US" w:eastAsia="zh-CN" w:bidi="ar-SA"/>
        </w:rPr>
      </w:pPr>
      <w:bookmarkStart w:id="124" w:name="_Toc455587091"/>
      <w:bookmarkStart w:id="125" w:name="_Toc12271"/>
      <w:bookmarkStart w:id="126" w:name="_Toc18199"/>
      <w:bookmarkStart w:id="127" w:name="_Toc466024558"/>
      <w:bookmarkStart w:id="128" w:name="_Toc445554749"/>
      <w:bookmarkStart w:id="129" w:name="_Toc455587275"/>
      <w:r>
        <w:rPr>
          <w:rFonts w:hint="eastAsia" w:ascii="宋体" w:hAnsi="宋体" w:eastAsia="黑体" w:cs="宋体"/>
          <w:b/>
          <w:bCs/>
          <w:kern w:val="2"/>
          <w:sz w:val="24"/>
          <w:szCs w:val="24"/>
          <w:lang w:val="en-US" w:eastAsia="zh-CN" w:bidi="ar-SA"/>
        </w:rPr>
        <w:t>二、</w:t>
      </w:r>
      <w:r>
        <w:rPr>
          <w:rFonts w:hint="eastAsia" w:ascii="宋体" w:hAnsi="宋体" w:eastAsia="宋体" w:cs="宋体"/>
          <w:b/>
          <w:bCs/>
          <w:kern w:val="2"/>
          <w:sz w:val="24"/>
          <w:szCs w:val="24"/>
          <w:lang w:val="en-US" w:eastAsia="zh-CN" w:bidi="ar-SA"/>
        </w:rPr>
        <w:t>技术要求</w:t>
      </w:r>
      <w:bookmarkEnd w:id="124"/>
      <w:bookmarkEnd w:id="125"/>
      <w:bookmarkEnd w:id="126"/>
      <w:bookmarkEnd w:id="127"/>
      <w:bookmarkEnd w:id="128"/>
      <w:bookmarkEnd w:id="129"/>
    </w:p>
    <w:p>
      <w:pPr>
        <w:widowControl/>
        <w:spacing w:line="360" w:lineRule="auto"/>
        <w:ind w:firstLine="480" w:firstLineChars="200"/>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按照图纸、工程量清单要求及最新国家相关标准、规范要求执行。</w:t>
      </w:r>
    </w:p>
    <w:p>
      <w:pPr>
        <w:keepNext/>
        <w:keepLines/>
        <w:widowControl w:val="0"/>
        <w:spacing w:before="0" w:after="0" w:line="360" w:lineRule="auto"/>
        <w:jc w:val="both"/>
        <w:outlineLvl w:val="1"/>
        <w:rPr>
          <w:rFonts w:ascii="宋体" w:hAnsi="宋体" w:eastAsia="宋体" w:cs="宋体"/>
          <w:b/>
          <w:bCs/>
          <w:kern w:val="2"/>
          <w:sz w:val="24"/>
          <w:szCs w:val="24"/>
          <w:lang w:val="zh-CN" w:eastAsia="zh-CN" w:bidi="ar-SA"/>
        </w:rPr>
      </w:pPr>
      <w:bookmarkStart w:id="130" w:name="_Toc29071"/>
      <w:bookmarkStart w:id="131" w:name="_Toc8900"/>
      <w:bookmarkStart w:id="132" w:name="OLE_LINK7"/>
      <w:r>
        <w:rPr>
          <w:rFonts w:hint="eastAsia" w:ascii="宋体" w:hAnsi="宋体" w:eastAsia="宋体" w:cs="宋体"/>
          <w:b/>
          <w:bCs/>
          <w:kern w:val="2"/>
          <w:sz w:val="24"/>
          <w:szCs w:val="24"/>
          <w:lang w:val="en-US" w:eastAsia="zh-CN" w:bidi="ar-SA"/>
        </w:rPr>
        <w:t>三、</w:t>
      </w:r>
      <w:r>
        <w:rPr>
          <w:rFonts w:hint="eastAsia" w:ascii="宋体" w:hAnsi="宋体" w:eastAsia="宋体" w:cs="宋体"/>
          <w:b/>
          <w:bCs/>
          <w:kern w:val="2"/>
          <w:sz w:val="24"/>
          <w:szCs w:val="24"/>
          <w:lang w:val="zh-CN" w:eastAsia="zh-CN" w:bidi="ar-SA"/>
        </w:rPr>
        <w:t>报价要求</w:t>
      </w:r>
      <w:bookmarkEnd w:id="130"/>
      <w:bookmarkEnd w:id="131"/>
    </w:p>
    <w:p>
      <w:pPr>
        <w:keepNext/>
        <w:keepLines/>
        <w:spacing w:line="360" w:lineRule="auto"/>
        <w:outlineLvl w:val="9"/>
        <w:rPr>
          <w:rFonts w:ascii="宋体" w:hAnsi="宋体" w:eastAsia="宋体" w:cs="宋体"/>
          <w:b/>
          <w:bCs/>
          <w:color w:val="000000"/>
          <w:kern w:val="0"/>
          <w:sz w:val="24"/>
          <w:szCs w:val="24"/>
        </w:rPr>
      </w:pPr>
      <w:bookmarkStart w:id="133" w:name="_Toc11545"/>
      <w:bookmarkStart w:id="134" w:name="_Toc28825"/>
      <w:bookmarkStart w:id="135" w:name="_Toc22767"/>
      <w:r>
        <w:rPr>
          <w:rFonts w:hint="eastAsia" w:ascii="宋体" w:hAnsi="宋体" w:eastAsia="宋体" w:cs="宋体"/>
          <w:b/>
          <w:bCs/>
          <w:color w:val="000000"/>
          <w:kern w:val="0"/>
          <w:sz w:val="24"/>
          <w:szCs w:val="24"/>
        </w:rPr>
        <w:t>3.1计价依据</w:t>
      </w:r>
      <w:bookmarkEnd w:id="133"/>
      <w:bookmarkEnd w:id="134"/>
      <w:bookmarkEnd w:id="135"/>
    </w:p>
    <w:p>
      <w:pPr>
        <w:spacing w:line="360" w:lineRule="auto"/>
        <w:ind w:firstLine="480" w:firstLineChars="200"/>
        <w:outlineLvl w:val="9"/>
        <w:rPr>
          <w:rFonts w:ascii="宋体" w:hAnsi="宋体" w:eastAsia="宋体" w:cs="宋体"/>
          <w:color w:val="000000"/>
          <w:kern w:val="0"/>
          <w:sz w:val="24"/>
          <w:szCs w:val="24"/>
        </w:rPr>
      </w:pPr>
      <w:r>
        <w:rPr>
          <w:rFonts w:hint="eastAsia" w:ascii="宋体" w:hAnsi="宋体" w:eastAsia="宋体" w:cs="宋体"/>
          <w:color w:val="000000"/>
          <w:kern w:val="0"/>
          <w:sz w:val="24"/>
          <w:szCs w:val="24"/>
        </w:rPr>
        <w:t>3.1.1 计价依据的确定符合国家法律法规、现行有关标准与规范，工程所在地的省、市工程定额和工程造价的规定以及工程造价信息要求。</w:t>
      </w:r>
    </w:p>
    <w:p>
      <w:pPr>
        <w:spacing w:line="360" w:lineRule="auto"/>
        <w:ind w:firstLine="480" w:firstLineChars="200"/>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 xml:space="preserve">3.1.2 </w:t>
      </w:r>
      <w:bookmarkStart w:id="136" w:name="OLE_LINK6"/>
      <w:r>
        <w:rPr>
          <w:rFonts w:hint="eastAsia" w:ascii="宋体" w:hAnsi="宋体" w:eastAsia="宋体" w:cs="宋体"/>
          <w:color w:val="auto"/>
          <w:kern w:val="0"/>
          <w:sz w:val="24"/>
          <w:szCs w:val="24"/>
        </w:rPr>
        <w:t>安全文明施工费</w:t>
      </w:r>
      <w:bookmarkEnd w:id="136"/>
      <w:r>
        <w:rPr>
          <w:rFonts w:hint="eastAsia" w:ascii="宋体" w:hAnsi="宋体" w:eastAsia="宋体" w:cs="宋体"/>
          <w:color w:val="auto"/>
          <w:kern w:val="0"/>
          <w:sz w:val="24"/>
          <w:szCs w:val="24"/>
          <w:lang w:val="en-US" w:eastAsia="zh-CN"/>
        </w:rPr>
        <w:t>费率</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详见最高限价中</w:t>
      </w:r>
      <w:r>
        <w:rPr>
          <w:rFonts w:hint="eastAsia" w:ascii="宋体" w:hAnsi="宋体" w:eastAsia="宋体" w:cs="宋体"/>
          <w:color w:val="auto"/>
          <w:kern w:val="0"/>
          <w:sz w:val="24"/>
          <w:szCs w:val="24"/>
        </w:rPr>
        <w:t>安全文明施工费</w:t>
      </w:r>
      <w:r>
        <w:rPr>
          <w:rFonts w:hint="eastAsia" w:ascii="宋体" w:hAnsi="宋体" w:eastAsia="宋体" w:cs="宋体"/>
          <w:color w:val="auto"/>
          <w:kern w:val="0"/>
          <w:sz w:val="24"/>
          <w:szCs w:val="24"/>
          <w:lang w:val="en-US" w:eastAsia="zh-CN"/>
        </w:rPr>
        <w:t>费率。</w:t>
      </w:r>
    </w:p>
    <w:p>
      <w:pPr>
        <w:spacing w:line="360" w:lineRule="auto"/>
        <w:ind w:firstLine="480" w:firstLineChars="200"/>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3.1.</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eastAsia="zh-CN"/>
        </w:rPr>
        <w:t>安全生产责任保险费</w:t>
      </w:r>
      <w:r>
        <w:rPr>
          <w:rFonts w:hint="eastAsia" w:ascii="宋体" w:hAnsi="宋体" w:eastAsia="宋体" w:cs="宋体"/>
          <w:color w:val="auto"/>
          <w:kern w:val="0"/>
          <w:sz w:val="24"/>
          <w:szCs w:val="24"/>
          <w:lang w:val="en-US" w:eastAsia="zh-CN"/>
        </w:rPr>
        <w:t>费率</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详见最高限价中</w:t>
      </w:r>
      <w:r>
        <w:rPr>
          <w:rFonts w:hint="eastAsia" w:ascii="宋体" w:hAnsi="宋体" w:eastAsia="宋体" w:cs="宋体"/>
          <w:color w:val="auto"/>
          <w:kern w:val="0"/>
          <w:sz w:val="24"/>
          <w:szCs w:val="24"/>
          <w:lang w:eastAsia="zh-CN"/>
        </w:rPr>
        <w:t>安全生产责任保险费</w:t>
      </w:r>
      <w:r>
        <w:rPr>
          <w:rFonts w:hint="eastAsia" w:ascii="宋体" w:hAnsi="宋体" w:eastAsia="宋体" w:cs="宋体"/>
          <w:color w:val="auto"/>
          <w:kern w:val="0"/>
          <w:sz w:val="24"/>
          <w:szCs w:val="24"/>
          <w:lang w:val="en-US" w:eastAsia="zh-CN"/>
        </w:rPr>
        <w:t>费率。</w:t>
      </w:r>
    </w:p>
    <w:p>
      <w:pPr>
        <w:keepNext/>
        <w:keepLines/>
        <w:spacing w:line="360" w:lineRule="auto"/>
        <w:outlineLvl w:val="9"/>
        <w:rPr>
          <w:rFonts w:ascii="宋体" w:hAnsi="宋体" w:eastAsia="宋体" w:cs="宋体"/>
          <w:b/>
          <w:bCs/>
          <w:color w:val="auto"/>
          <w:kern w:val="0"/>
          <w:sz w:val="24"/>
          <w:szCs w:val="24"/>
        </w:rPr>
      </w:pPr>
      <w:bookmarkStart w:id="137" w:name="_Toc22790"/>
      <w:bookmarkStart w:id="138" w:name="_Toc22414"/>
      <w:bookmarkStart w:id="139" w:name="_Toc4564"/>
      <w:r>
        <w:rPr>
          <w:rFonts w:hint="eastAsia" w:ascii="宋体" w:hAnsi="宋体" w:eastAsia="宋体" w:cs="宋体"/>
          <w:b/>
          <w:bCs/>
          <w:color w:val="auto"/>
          <w:kern w:val="0"/>
          <w:sz w:val="24"/>
          <w:szCs w:val="24"/>
        </w:rPr>
        <w:t>3.2响应报价参考编制要求</w:t>
      </w:r>
      <w:bookmarkEnd w:id="137"/>
      <w:bookmarkEnd w:id="138"/>
      <w:bookmarkEnd w:id="139"/>
    </w:p>
    <w:p>
      <w:pPr>
        <w:spacing w:line="360" w:lineRule="auto"/>
        <w:ind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3.2.1 响应报价编制参考依据：</w:t>
      </w:r>
      <w:r>
        <w:rPr>
          <w:rFonts w:hint="eastAsia" w:ascii="宋体" w:hAnsi="宋体" w:eastAsia="宋体" w:cs="宋体"/>
          <w:color w:val="auto"/>
          <w:kern w:val="0"/>
          <w:sz w:val="24"/>
          <w:szCs w:val="24"/>
          <w:lang w:val="en-US" w:eastAsia="zh-CN"/>
        </w:rPr>
        <w:t>详见清单编制说明（如有）。</w:t>
      </w:r>
    </w:p>
    <w:p>
      <w:pPr>
        <w:spacing w:line="360" w:lineRule="auto"/>
        <w:ind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3.2.2供应商应仔细阅读采购文件，了解全部工程内容。供应商的响应报价应是采购文件所确定的采购范围内全部工程内容的价格体现，但其响应报价不得低于供应商个别成本价。</w:t>
      </w:r>
    </w:p>
    <w:p>
      <w:pPr>
        <w:spacing w:line="360" w:lineRule="auto"/>
        <w:ind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3.2.3供应商应按采购人提供的工程量清单填报综合单价和合价，未填报的综合单价和合价，视为此项费用已合在工程量清单的其他综合单价和合价中。</w:t>
      </w:r>
    </w:p>
    <w:p>
      <w:pPr>
        <w:spacing w:line="360" w:lineRule="auto"/>
        <w:ind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3.2.4分部分项工程费根据采购文件中的工程量清单项目及项目特征描述等确定综合单价。其中综合单价是指完成一个规定清单项目所需的人工费、材料和工程设备费、施工机具使用费和综合费（企业管理费和利润）以及一定范围内供应商承担的风险费用。</w:t>
      </w:r>
    </w:p>
    <w:p>
      <w:pPr>
        <w:spacing w:line="360" w:lineRule="auto"/>
        <w:ind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3.2.5措施项目费依据第3.2.1项编制依据确定。</w:t>
      </w:r>
    </w:p>
    <w:p>
      <w:pPr>
        <w:spacing w:line="360" w:lineRule="auto"/>
        <w:ind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3.2.6不可竞争费（含安全文明施工费、环境保护税</w:t>
      </w:r>
      <w:r>
        <w:rPr>
          <w:rFonts w:hint="eastAsia" w:ascii="宋体" w:hAnsi="宋体" w:eastAsia="宋体" w:cs="宋体"/>
          <w:color w:val="auto"/>
          <w:kern w:val="0"/>
          <w:sz w:val="24"/>
          <w:szCs w:val="24"/>
          <w:lang w:eastAsia="zh-CN"/>
        </w:rPr>
        <w:t>、安全生产责任保险费</w:t>
      </w:r>
      <w:r>
        <w:rPr>
          <w:rFonts w:hint="eastAsia" w:ascii="宋体" w:hAnsi="宋体" w:eastAsia="宋体" w:cs="宋体"/>
          <w:color w:val="auto"/>
          <w:kern w:val="0"/>
          <w:sz w:val="24"/>
          <w:szCs w:val="24"/>
          <w:lang w:val="en-US" w:eastAsia="zh-CN"/>
        </w:rPr>
        <w:t>等</w:t>
      </w:r>
      <w:r>
        <w:rPr>
          <w:rFonts w:hint="eastAsia" w:ascii="宋体" w:hAnsi="宋体" w:eastAsia="宋体" w:cs="宋体"/>
          <w:color w:val="auto"/>
          <w:kern w:val="0"/>
          <w:sz w:val="24"/>
          <w:szCs w:val="24"/>
        </w:rPr>
        <w:t>）根据工程量清单不可竞争项目，结合第3.2.1项编制依据确定，安全文明施工费费率</w:t>
      </w:r>
      <w:r>
        <w:rPr>
          <w:rFonts w:hint="eastAsia" w:ascii="宋体" w:hAnsi="宋体" w:eastAsia="宋体" w:cs="宋体"/>
          <w:color w:val="auto"/>
          <w:kern w:val="0"/>
          <w:sz w:val="24"/>
          <w:szCs w:val="24"/>
          <w:lang w:val="en-US" w:eastAsia="zh-CN"/>
        </w:rPr>
        <w:t>和</w:t>
      </w:r>
      <w:r>
        <w:rPr>
          <w:rFonts w:hint="eastAsia" w:ascii="宋体" w:hAnsi="宋体" w:eastAsia="宋体" w:cs="宋体"/>
          <w:color w:val="auto"/>
          <w:kern w:val="0"/>
          <w:sz w:val="24"/>
          <w:szCs w:val="24"/>
          <w:lang w:eastAsia="zh-CN"/>
        </w:rPr>
        <w:t>安全生产责任保险费</w:t>
      </w:r>
      <w:r>
        <w:rPr>
          <w:rFonts w:hint="eastAsia" w:ascii="宋体" w:hAnsi="宋体" w:eastAsia="宋体" w:cs="宋体"/>
          <w:color w:val="auto"/>
          <w:kern w:val="0"/>
          <w:sz w:val="24"/>
          <w:szCs w:val="24"/>
          <w:lang w:val="en-US" w:eastAsia="zh-CN"/>
        </w:rPr>
        <w:t>费率</w:t>
      </w:r>
      <w:r>
        <w:rPr>
          <w:rFonts w:hint="eastAsia" w:ascii="宋体" w:hAnsi="宋体" w:eastAsia="宋体" w:cs="宋体"/>
          <w:color w:val="auto"/>
          <w:kern w:val="0"/>
          <w:sz w:val="24"/>
          <w:szCs w:val="24"/>
        </w:rPr>
        <w:t>不得调整。</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auto"/>
          <w:kern w:val="0"/>
          <w:sz w:val="24"/>
          <w:szCs w:val="24"/>
        </w:rPr>
        <w:t>3.2.7其他项目费用应按照下列规定计价：</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（1）暂列金额按工程量清单中列出的金额填写，不得更改；</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（2）专业工程暂估价按工程量清单中列出的金额填写，不得更改；</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（3）计日工按采购人列出项目和数量，结合第3.2.1项编制依据的要求确定综合单价并计算费用； </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（4）总承包服务费根据采购文件列出的内容和要求计算。</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3.2.8税金（增值税）按税金项目清单，结合第3.2.1项编制依据的要求编制，不得调整。</w:t>
      </w:r>
    </w:p>
    <w:p>
      <w:pPr>
        <w:spacing w:line="360" w:lineRule="auto"/>
        <w:ind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3.2.9 响应报价编制注意事项</w:t>
      </w:r>
    </w:p>
    <w:p>
      <w:pPr>
        <w:spacing w:line="360" w:lineRule="auto"/>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1）除可调整价格的主要材料和甲供材及实行暂估价的材料及设备以外，其他由供应商自行采购的材料确定报价时应充分考虑材料价格上涨等市场风险因素，成交后不作调整，综合单价中的材料费应包含材料运杂费、采保费等一切应有费用；</w:t>
      </w:r>
    </w:p>
    <w:p>
      <w:pPr>
        <w:spacing w:line="360" w:lineRule="auto"/>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（2）结算时实行暂估价的材料和设备的价差仅计取税金，不再计取其他费用；</w:t>
      </w:r>
    </w:p>
    <w:p>
      <w:pPr>
        <w:spacing w:line="360" w:lineRule="auto"/>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3）供应商应自行到施工现场踏勘以充分了解工地位置、情况、道路、储存空间、装卸限制及任何其他足以影响报价的情况，任何因忽视或误解施工场地情况而导致的索赔或工期延长申请将不被批准。对于受施工现场场地限制，如需要另外寻找场地解决临时住宿、材料及设备堆放，由此所产生的费用应包含在报价范围内，采购人不再承担该费用；</w:t>
      </w:r>
    </w:p>
    <w:p>
      <w:pPr>
        <w:spacing w:line="360" w:lineRule="auto"/>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4）响应文件提交截止前，供应商应认真对照施工设计图纸等文件核对采购人提供的工程量清单，发现工程量存在项目划分误差、计量单位误差、数量误差、遗漏项目的，必须在磋商文件规定的时间内向采购人提出异议或修正要求，否则采购人可不予答复；</w:t>
      </w:r>
    </w:p>
    <w:p>
      <w:pPr>
        <w:spacing w:line="360" w:lineRule="auto"/>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5）采购人对异议或修正要求应进行核实，确认工程量清单项目误差在±3%（含±3%）以内的，采购人可不予调整工程量，供应商应将其误差考虑在综合单价内；若有遗漏项目或清单项目工程量误差超过±3%的，采购人应进行修正并重新公布准确的工程量清单；</w:t>
      </w:r>
    </w:p>
    <w:p>
      <w:pPr>
        <w:spacing w:line="360" w:lineRule="auto"/>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（6）除合同另有约定外，成交供应商在工程量清单报价书中所报的综合单价在施工图纸和合同约定范围一律不予调整；</w:t>
      </w:r>
    </w:p>
    <w:p>
      <w:pPr>
        <w:spacing w:line="360" w:lineRule="auto"/>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（7）本工程不接受恶意不平衡报价，不保证最低价成交。</w:t>
      </w:r>
    </w:p>
    <w:p>
      <w:pPr>
        <w:spacing w:line="360" w:lineRule="auto"/>
        <w:ind w:firstLine="480" w:firstLineChars="20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3.2.</w:t>
      </w:r>
      <w:r>
        <w:rPr>
          <w:rFonts w:hint="eastAsia" w:ascii="宋体" w:hAnsi="宋体" w:eastAsia="宋体" w:cs="宋体"/>
          <w:color w:val="auto"/>
          <w:kern w:val="0"/>
          <w:sz w:val="24"/>
          <w:szCs w:val="24"/>
          <w:lang w:val="en-US" w:eastAsia="zh-CN"/>
        </w:rPr>
        <w:t>10</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en-US" w:eastAsia="zh-CN"/>
        </w:rPr>
        <w:t>其他要求</w:t>
      </w:r>
    </w:p>
    <w:p>
      <w:pPr>
        <w:spacing w:line="360" w:lineRule="auto"/>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lang w:val="en-US" w:eastAsia="zh-CN"/>
        </w:rPr>
        <w:t>1</w:t>
      </w: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rPr>
        <w:t>施工期间需避免干扰正常教学和办公，做好现场防护。屋面防水维修室外施工工期受天气等影响因素较多，成交供应商需统筹合理安排工期。工期延误严格按合同约定</w:t>
      </w:r>
      <w:r>
        <w:rPr>
          <w:rFonts w:hint="eastAsia" w:ascii="宋体" w:hAnsi="宋体" w:eastAsia="宋体" w:cs="宋体"/>
          <w:bCs/>
          <w:color w:val="auto"/>
          <w:kern w:val="0"/>
          <w:sz w:val="24"/>
          <w:szCs w:val="24"/>
          <w:lang w:val="en-US" w:eastAsia="zh-CN"/>
        </w:rPr>
        <w:t>处理</w:t>
      </w:r>
      <w:r>
        <w:rPr>
          <w:rFonts w:hint="eastAsia" w:ascii="宋体" w:hAnsi="宋体" w:eastAsia="宋体" w:cs="宋体"/>
          <w:bCs/>
          <w:color w:val="auto"/>
          <w:kern w:val="0"/>
          <w:sz w:val="24"/>
          <w:szCs w:val="24"/>
        </w:rPr>
        <w:t>。</w:t>
      </w:r>
    </w:p>
    <w:p>
      <w:pPr>
        <w:spacing w:line="360" w:lineRule="auto"/>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lang w:val="en-US" w:eastAsia="zh-CN"/>
        </w:rPr>
        <w:t>2</w:t>
      </w: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rPr>
        <w:t>现场不具备材料存放、员工住宿条件，成交供应商自行解决。</w:t>
      </w:r>
    </w:p>
    <w:p>
      <w:pPr>
        <w:spacing w:line="360" w:lineRule="auto"/>
        <w:ind w:firstLine="480" w:firstLineChars="200"/>
        <w:rPr>
          <w:rFonts w:ascii="宋体" w:hAnsi="宋体" w:eastAsia="宋体" w:cs="Times New Roman"/>
          <w:color w:val="auto"/>
          <w:kern w:val="0"/>
          <w:sz w:val="20"/>
          <w:szCs w:val="20"/>
        </w:rPr>
      </w:pP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lang w:val="en-US" w:eastAsia="zh-CN"/>
        </w:rPr>
        <w:t>3</w:t>
      </w: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rPr>
        <w:t>施工垃圾及时清理干净，建筑垃圾外运运距按35km，成交供应商自行考虑弃置地点，不得随意弃置。成交后运距不调整。</w:t>
      </w:r>
    </w:p>
    <w:p>
      <w:pPr>
        <w:spacing w:line="360" w:lineRule="auto"/>
        <w:ind w:firstLine="480" w:firstLineChars="200"/>
        <w:rPr>
          <w:rFonts w:hint="eastAsia" w:ascii="宋体" w:hAnsi="宋体" w:eastAsia="宋体" w:cs="宋体"/>
          <w:bCs/>
          <w:color w:val="FF0000"/>
          <w:kern w:val="0"/>
          <w:sz w:val="24"/>
          <w:szCs w:val="24"/>
        </w:rPr>
      </w:pP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lang w:val="en-US" w:eastAsia="zh-CN"/>
        </w:rPr>
        <w:t>4</w:t>
      </w: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rPr>
        <w:t>临时用电、用水由成交供应商自行接引、报装须满足成交供应商进场施工需要。临时水电接引、报装、施工、投运产生的所有费用按照结算价款的7‰计取，由采购人在结算时直接扣除，供应商在响应报价中综合考虑相关费用。项目正式投运后，临时水电相关设备、材料由成交供应商负责拆除处理（属于采购人资产的需移交给采购人）。</w:t>
      </w:r>
    </w:p>
    <w:bookmarkEnd w:id="132"/>
    <w:p>
      <w:pPr>
        <w:keepNext/>
        <w:keepLines/>
        <w:pageBreakBefore w:val="0"/>
        <w:widowControl w:val="0"/>
        <w:kinsoku/>
        <w:wordWrap/>
        <w:overflowPunct/>
        <w:topLinePunct w:val="0"/>
        <w:autoSpaceDE/>
        <w:autoSpaceDN/>
        <w:bidi w:val="0"/>
        <w:adjustRightInd/>
        <w:snapToGrid/>
        <w:spacing w:before="0" w:after="0" w:line="360" w:lineRule="auto"/>
        <w:jc w:val="both"/>
        <w:outlineLvl w:val="1"/>
        <w:rPr>
          <w:rFonts w:ascii="宋体" w:hAnsi="宋体" w:eastAsia="宋体" w:cs="宋体"/>
          <w:b/>
          <w:bCs/>
          <w:kern w:val="2"/>
          <w:sz w:val="24"/>
          <w:szCs w:val="24"/>
          <w:lang w:val="zh-CN" w:eastAsia="zh-CN" w:bidi="ar-SA"/>
        </w:rPr>
      </w:pPr>
      <w:bookmarkStart w:id="140" w:name="_Toc26113"/>
      <w:bookmarkStart w:id="141" w:name="_Toc25124"/>
      <w:bookmarkStart w:id="142" w:name="_Toc527541657"/>
      <w:r>
        <w:rPr>
          <w:rFonts w:hint="eastAsia" w:ascii="宋体" w:hAnsi="宋体" w:eastAsia="宋体" w:cs="宋体"/>
          <w:b/>
          <w:bCs/>
          <w:kern w:val="2"/>
          <w:sz w:val="24"/>
          <w:szCs w:val="24"/>
          <w:lang w:val="en-US" w:eastAsia="zh-CN" w:bidi="ar-SA"/>
        </w:rPr>
        <w:t>四、</w:t>
      </w:r>
      <w:r>
        <w:rPr>
          <w:rFonts w:hint="eastAsia" w:ascii="宋体" w:hAnsi="宋体" w:eastAsia="宋体" w:cs="宋体"/>
          <w:b/>
          <w:bCs/>
          <w:kern w:val="2"/>
          <w:sz w:val="24"/>
          <w:szCs w:val="24"/>
          <w:lang w:val="zh-CN" w:eastAsia="zh-CN" w:bidi="ar-SA"/>
        </w:rPr>
        <w:t>工程量清单</w:t>
      </w:r>
      <w:bookmarkEnd w:id="140"/>
      <w:bookmarkEnd w:id="141"/>
    </w:p>
    <w:bookmarkEnd w:id="142"/>
    <w:p>
      <w:pPr>
        <w:pageBreakBefore w:val="0"/>
        <w:widowControl w:val="0"/>
        <w:kinsoku/>
        <w:wordWrap/>
        <w:overflowPunct/>
        <w:topLinePunct w:val="0"/>
        <w:autoSpaceDE/>
        <w:autoSpaceDN/>
        <w:bidi w:val="0"/>
        <w:adjustRightInd/>
        <w:snapToGrid/>
        <w:spacing w:line="360" w:lineRule="auto"/>
        <w:ind w:firstLine="482" w:firstLineChars="200"/>
        <w:jc w:val="both"/>
        <w:textAlignment w:val="baseline"/>
        <w:rPr>
          <w:rFonts w:ascii="宋体" w:hAnsi="宋体" w:eastAsia="宋体" w:cs="宋体"/>
          <w:b/>
          <w:color w:val="auto"/>
          <w:sz w:val="24"/>
          <w:szCs w:val="24"/>
          <w:lang w:val="en-US" w:eastAsia="zh-CN" w:bidi="ar-SA"/>
        </w:rPr>
      </w:pPr>
      <w:r>
        <w:rPr>
          <w:rFonts w:hint="eastAsia" w:ascii="宋体" w:hAnsi="宋体" w:eastAsia="宋体" w:cs="宋体"/>
          <w:b/>
          <w:color w:val="auto"/>
          <w:sz w:val="24"/>
          <w:szCs w:val="24"/>
          <w:lang w:val="en-US" w:eastAsia="zh-CN" w:bidi="ar-SA"/>
        </w:rPr>
        <w:t>另行发放。如工程量清单中涉及证明材料，供应商无须提供。如工程量清单中出现特定性、唯一性品牌的表述，该品牌仅作为参考，施工过程中不具有限定性。</w:t>
      </w:r>
    </w:p>
    <w:p>
      <w:pPr>
        <w:keepNext/>
        <w:keepLines/>
        <w:pageBreakBefore w:val="0"/>
        <w:widowControl w:val="0"/>
        <w:kinsoku/>
        <w:wordWrap/>
        <w:overflowPunct/>
        <w:topLinePunct w:val="0"/>
        <w:autoSpaceDE/>
        <w:autoSpaceDN/>
        <w:bidi w:val="0"/>
        <w:adjustRightInd/>
        <w:snapToGrid/>
        <w:spacing w:before="0" w:after="0" w:line="360" w:lineRule="auto"/>
        <w:jc w:val="both"/>
        <w:outlineLvl w:val="1"/>
        <w:rPr>
          <w:rFonts w:ascii="宋体" w:hAnsi="宋体" w:eastAsia="宋体" w:cs="宋体"/>
          <w:b/>
          <w:bCs/>
          <w:kern w:val="2"/>
          <w:sz w:val="24"/>
          <w:szCs w:val="24"/>
          <w:lang w:val="zh-CN" w:eastAsia="zh-CN" w:bidi="ar-SA"/>
        </w:rPr>
      </w:pPr>
      <w:bookmarkStart w:id="143" w:name="_Toc527541659"/>
      <w:bookmarkStart w:id="144" w:name="_Hlk165186373"/>
      <w:bookmarkStart w:id="145" w:name="_Toc4770"/>
      <w:bookmarkStart w:id="146" w:name="_Toc31135"/>
      <w:r>
        <w:rPr>
          <w:rFonts w:hint="eastAsia" w:ascii="宋体" w:hAnsi="宋体" w:eastAsia="宋体" w:cs="宋体"/>
          <w:b/>
          <w:bCs/>
          <w:kern w:val="2"/>
          <w:sz w:val="24"/>
          <w:szCs w:val="24"/>
          <w:lang w:val="en-US" w:eastAsia="zh-CN" w:bidi="ar-SA"/>
        </w:rPr>
        <w:t>五、</w:t>
      </w:r>
      <w:r>
        <w:rPr>
          <w:rFonts w:hint="eastAsia" w:ascii="宋体" w:hAnsi="宋体" w:eastAsia="宋体" w:cs="宋体"/>
          <w:b/>
          <w:bCs/>
          <w:kern w:val="2"/>
          <w:sz w:val="24"/>
          <w:szCs w:val="24"/>
          <w:lang w:val="zh-CN" w:eastAsia="zh-CN" w:bidi="ar-SA"/>
        </w:rPr>
        <w:t>图纸</w:t>
      </w:r>
      <w:bookmarkEnd w:id="143"/>
      <w:bookmarkEnd w:id="144"/>
      <w:r>
        <w:rPr>
          <w:rFonts w:hint="eastAsia" w:ascii="宋体" w:hAnsi="宋体" w:eastAsia="宋体" w:cs="宋体"/>
          <w:b/>
          <w:bCs/>
          <w:kern w:val="2"/>
          <w:sz w:val="24"/>
          <w:szCs w:val="24"/>
          <w:lang w:val="zh-CN" w:eastAsia="zh-CN" w:bidi="ar-SA"/>
        </w:rPr>
        <w:t>（如有）</w:t>
      </w:r>
      <w:bookmarkEnd w:id="145"/>
      <w:bookmarkEnd w:id="146"/>
    </w:p>
    <w:p>
      <w:pPr>
        <w:pageBreakBefore w:val="0"/>
        <w:widowControl w:val="0"/>
        <w:kinsoku/>
        <w:wordWrap/>
        <w:overflowPunct/>
        <w:topLinePunct w:val="0"/>
        <w:autoSpaceDE/>
        <w:autoSpaceDN/>
        <w:bidi w:val="0"/>
        <w:adjustRightInd/>
        <w:snapToGrid/>
        <w:spacing w:line="360" w:lineRule="auto"/>
        <w:ind w:firstLine="482" w:firstLineChars="200"/>
        <w:jc w:val="both"/>
        <w:textAlignment w:val="baseline"/>
      </w:pPr>
      <w:r>
        <w:rPr>
          <w:rFonts w:hint="eastAsia" w:ascii="宋体" w:hAnsi="宋体" w:eastAsia="宋体" w:cs="宋体"/>
          <w:b/>
          <w:bCs/>
          <w:kern w:val="0"/>
          <w:sz w:val="24"/>
          <w:szCs w:val="24"/>
        </w:rPr>
        <w:t>另行发放。</w:t>
      </w:r>
      <w:bookmarkStart w:id="147" w:name="_GoBack"/>
      <w:bookmarkEnd w:id="147"/>
      <w:r>
        <w:rPr>
          <w:rFonts w:hint="eastAsia" w:ascii="宋体" w:hAnsi="宋体" w:eastAsia="宋体" w:cs="宋体"/>
          <w:b/>
          <w:bCs/>
          <w:kern w:val="0"/>
          <w:sz w:val="24"/>
          <w:szCs w:val="24"/>
        </w:rPr>
        <w:t>如图纸中涉及证明材料，供应商无须提供。如图纸中出现特定性、唯一性品牌的表述，该品牌仅作为参考，施工过程中不具有限定性。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宋体">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宋体" w:hAnsi="宋体" w:eastAsia="宋体" w:cs="Times New Roman"/>
        <w:sz w:val="21"/>
        <w:szCs w:val="21"/>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center" w:pos="4153"/>
        <w:tab w:val="right" w:pos="8306"/>
      </w:tabs>
      <w:snapToGrid w:val="0"/>
      <w:jc w:val="both"/>
      <w:rPr>
        <w:rFonts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安徽省政府采购项目竞争性磋商文件示范文本（工程类）</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171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5">
    <w:name w:val="网格型2"/>
    <w:unhideWhenUsed/>
    <w:qFormat/>
    <w:uiPriority w:val="59"/>
    <w:rPr>
      <w:rFonts w:ascii="Calibri" w:hAnsi="Calibri" w:eastAsia="宋体"/>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2026-09-30T01:51:16Z</dcterms:created>
  <dc:creator>Lenovo</dc:creator>
  <cp:lastModifiedBy>省招</cp:lastModifiedBy>
  <dcterms:modified xsi:type="dcterms:W3CDTF">2026-09-30T01:51:21Z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