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4965C">
      <w:pPr>
        <w:pStyle w:val="2"/>
        <w:widowControl/>
        <w:spacing w:before="0" w:after="0" w:line="240" w:lineRule="auto"/>
        <w:jc w:val="center"/>
        <w:rPr>
          <w:rFonts w:hint="eastAsia" w:ascii="宋体" w:hAnsi="宋体" w:eastAsia="宋体" w:cs="Times New Roman"/>
          <w:b/>
          <w:bCs/>
          <w:color w:val="000000"/>
          <w:highlight w:val="none"/>
        </w:rPr>
      </w:pPr>
      <w:bookmarkStart w:id="0" w:name="_Toc29425"/>
      <w:bookmarkStart w:id="1" w:name="_Toc13593"/>
      <w:r>
        <w:rPr>
          <w:rFonts w:hint="eastAsia" w:ascii="宋体" w:hAnsi="宋体" w:eastAsia="宋体" w:cs="Times New Roman"/>
          <w:b/>
          <w:bCs/>
          <w:color w:val="000000"/>
          <w:highlight w:val="none"/>
        </w:rPr>
        <w:t>第三章  采购需求及技术规格要求</w:t>
      </w:r>
      <w:bookmarkEnd w:id="0"/>
      <w:bookmarkEnd w:id="1"/>
    </w:p>
    <w:p w14:paraId="41C3A100">
      <w:pPr>
        <w:pStyle w:val="3"/>
        <w:pageBreakBefore w:val="0"/>
        <w:kinsoku/>
        <w:wordWrap/>
        <w:overflowPunct/>
        <w:topLinePunct w:val="0"/>
        <w:autoSpaceDE/>
        <w:autoSpaceDN/>
        <w:bidi w:val="0"/>
        <w:adjustRightInd/>
        <w:spacing w:before="0" w:beforeLines="0" w:after="0" w:afterLines="0" w:line="360" w:lineRule="auto"/>
        <w:textAlignment w:val="auto"/>
        <w:rPr>
          <w:rStyle w:val="14"/>
          <w:rFonts w:ascii="宋体" w:hAnsi="宋体" w:eastAsia="仿宋"/>
          <w:b/>
          <w:bCs/>
          <w:sz w:val="24"/>
          <w:szCs w:val="24"/>
          <w:highlight w:val="none"/>
        </w:rPr>
      </w:pPr>
      <w:bookmarkStart w:id="2" w:name="_Toc455587273"/>
      <w:bookmarkStart w:id="3" w:name="_Toc466024556"/>
      <w:bookmarkStart w:id="4" w:name="_Toc455587089"/>
      <w:r>
        <w:rPr>
          <w:rStyle w:val="14"/>
          <w:rFonts w:hint="eastAsia" w:ascii="仿宋" w:hAnsi="仿宋" w:eastAsia="仿宋" w:cs="仿宋"/>
          <w:b/>
          <w:bCs/>
          <w:sz w:val="24"/>
          <w:szCs w:val="24"/>
          <w:highlight w:val="none"/>
        </w:rPr>
        <w:t xml:space="preserve">1. </w:t>
      </w:r>
      <w:bookmarkEnd w:id="2"/>
      <w:bookmarkEnd w:id="3"/>
      <w:bookmarkEnd w:id="4"/>
      <w:r>
        <w:rPr>
          <w:rStyle w:val="14"/>
          <w:rFonts w:hint="eastAsia" w:ascii="仿宋" w:hAnsi="仿宋" w:eastAsia="仿宋" w:cs="仿宋"/>
          <w:b/>
          <w:bCs/>
          <w:sz w:val="24"/>
          <w:szCs w:val="24"/>
          <w:highlight w:val="none"/>
        </w:rPr>
        <w:t>总</w:t>
      </w:r>
      <w:r>
        <w:rPr>
          <w:rStyle w:val="14"/>
          <w:rFonts w:hint="eastAsia" w:ascii="宋体" w:hAnsi="宋体" w:eastAsia="仿宋"/>
          <w:b/>
          <w:bCs/>
          <w:sz w:val="24"/>
          <w:szCs w:val="24"/>
          <w:highlight w:val="none"/>
        </w:rPr>
        <w:t>体说明</w:t>
      </w:r>
    </w:p>
    <w:p w14:paraId="55A6B989">
      <w:pPr>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45AFE96D">
      <w:pPr>
        <w:pageBreakBefore w:val="0"/>
        <w:widowControl/>
        <w:tabs>
          <w:tab w:val="left" w:pos="1406"/>
        </w:tabs>
        <w:kinsoku/>
        <w:wordWrap/>
        <w:overflowPunct/>
        <w:topLinePunct w:val="0"/>
        <w:autoSpaceDE/>
        <w:autoSpaceDN/>
        <w:bidi w:val="0"/>
        <w:adjustRightInd/>
        <w:snapToGrid w:val="0"/>
        <w:spacing w:line="360" w:lineRule="auto"/>
        <w:ind w:firstLine="480" w:firstLineChars="200"/>
        <w:textAlignment w:val="auto"/>
        <w:rPr>
          <w:rFonts w:ascii="仿宋" w:hAnsi="仿宋" w:eastAsia="仿宋" w:cs="仿宋"/>
          <w:color w:val="000000"/>
          <w:sz w:val="24"/>
          <w:highlight w:val="none"/>
        </w:rPr>
      </w:pPr>
      <w:r>
        <w:rPr>
          <w:rFonts w:hint="eastAsia" w:ascii="仿宋" w:hAnsi="仿宋" w:eastAsia="仿宋" w:cs="仿宋"/>
          <w:color w:val="000000"/>
          <w:sz w:val="24"/>
          <w:highlight w:val="none"/>
        </w:rPr>
        <w:t>1.2</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highlight w:val="none"/>
        </w:rPr>
        <w:cr/>
      </w:r>
      <w:r>
        <w:rPr>
          <w:rFonts w:hint="eastAsia" w:ascii="仿宋" w:hAnsi="仿宋" w:eastAsia="仿宋" w:cs="仿宋"/>
          <w:color w:val="000000"/>
          <w:sz w:val="24"/>
          <w:highlight w:val="none"/>
        </w:rPr>
        <w:t xml:space="preserve">   1.3</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0A0F71EC">
      <w:pPr>
        <w:widowControl/>
        <w:tabs>
          <w:tab w:val="left" w:pos="1406"/>
        </w:tabs>
        <w:snapToGrid w:val="0"/>
        <w:spacing w:line="360" w:lineRule="auto"/>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1.4</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0F41C31">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除非有特别说明，本章中所列的具体参数或参数范围，均理解为采购人可接受的最低要求。</w:t>
      </w:r>
    </w:p>
    <w:p w14:paraId="25FF719B">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22B23BB5">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1.8</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5CB481">
      <w:pPr>
        <w:widowControl/>
        <w:numPr>
          <w:ilvl w:val="0"/>
          <w:numId w:val="0"/>
        </w:numPr>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1.9</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标注“▲”的产品为主要标的（包括核心产品）</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核心产品</w:t>
      </w:r>
      <w:r>
        <w:rPr>
          <w:rFonts w:hint="eastAsia" w:ascii="仿宋" w:hAnsi="仿宋" w:eastAsia="仿宋" w:cs="仿宋"/>
          <w:color w:val="000000"/>
          <w:sz w:val="24"/>
          <w:highlight w:val="none"/>
        </w:rPr>
        <w:t>的名称、品牌、规格型号、数量、单价等将予以公布。</w:t>
      </w:r>
    </w:p>
    <w:p w14:paraId="15371595">
      <w:pPr>
        <w:widowControl/>
        <w:numPr>
          <w:ilvl w:val="0"/>
          <w:numId w:val="0"/>
        </w:numPr>
        <w:tabs>
          <w:tab w:val="left" w:pos="1406"/>
        </w:tabs>
        <w:snapToGrid w:val="0"/>
        <w:spacing w:line="360" w:lineRule="auto"/>
        <w:rPr>
          <w:rFonts w:hint="eastAsia" w:ascii="仿宋" w:hAnsi="仿宋" w:eastAsia="仿宋" w:cs="仿宋"/>
          <w:color w:val="000000"/>
          <w:sz w:val="24"/>
          <w:highlight w:val="none"/>
        </w:rPr>
      </w:pPr>
    </w:p>
    <w:p w14:paraId="399E242D">
      <w:pPr>
        <w:keepNext/>
        <w:keepLines/>
        <w:widowControl w:val="0"/>
        <w:spacing w:before="0" w:beforeLines="0" w:after="0" w:afterLines="0" w:line="360" w:lineRule="auto"/>
        <w:jc w:val="both"/>
        <w:outlineLvl w:val="1"/>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2. 采购内容及范围</w:t>
      </w:r>
    </w:p>
    <w:p w14:paraId="06F105A2">
      <w:pPr>
        <w:keepNext/>
        <w:keepLines/>
        <w:widowControl w:val="0"/>
        <w:spacing w:before="0" w:beforeLines="0" w:after="0" w:afterLines="0" w:line="360" w:lineRule="auto"/>
        <w:ind w:firstLine="480" w:firstLineChars="200"/>
        <w:jc w:val="both"/>
        <w:outlineLvl w:val="1"/>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2.1 采购内容</w:t>
      </w:r>
    </w:p>
    <w:tbl>
      <w:tblPr>
        <w:tblStyle w:val="11"/>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81"/>
        <w:gridCol w:w="2730"/>
        <w:gridCol w:w="810"/>
        <w:gridCol w:w="930"/>
        <w:gridCol w:w="1275"/>
        <w:gridCol w:w="1710"/>
        <w:gridCol w:w="708"/>
      </w:tblGrid>
      <w:tr w14:paraId="56C3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06" w:type="dxa"/>
            <w:noWrap w:val="0"/>
            <w:vAlign w:val="center"/>
          </w:tcPr>
          <w:p w14:paraId="00F0A003">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包号</w:t>
            </w:r>
          </w:p>
        </w:tc>
        <w:tc>
          <w:tcPr>
            <w:tcW w:w="881" w:type="dxa"/>
            <w:noWrap w:val="0"/>
            <w:vAlign w:val="center"/>
          </w:tcPr>
          <w:p w14:paraId="5A43072A">
            <w:pPr>
              <w:keepNext w:val="0"/>
              <w:keepLines w:val="0"/>
              <w:widowControl/>
              <w:suppressLineNumbers w:val="0"/>
              <w:jc w:val="center"/>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序号</w:t>
            </w:r>
          </w:p>
        </w:tc>
        <w:tc>
          <w:tcPr>
            <w:tcW w:w="2730" w:type="dxa"/>
            <w:noWrap w:val="0"/>
            <w:vAlign w:val="center"/>
          </w:tcPr>
          <w:p w14:paraId="236C8D9B">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标的名称</w:t>
            </w:r>
          </w:p>
        </w:tc>
        <w:tc>
          <w:tcPr>
            <w:tcW w:w="810" w:type="dxa"/>
            <w:noWrap w:val="0"/>
            <w:vAlign w:val="center"/>
          </w:tcPr>
          <w:p w14:paraId="034E6D68">
            <w:pPr>
              <w:keepNext w:val="0"/>
              <w:keepLines w:val="0"/>
              <w:widowControl/>
              <w:suppressLineNumbers w:val="0"/>
              <w:jc w:val="center"/>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单位</w:t>
            </w:r>
          </w:p>
        </w:tc>
        <w:tc>
          <w:tcPr>
            <w:tcW w:w="930" w:type="dxa"/>
            <w:noWrap w:val="0"/>
            <w:vAlign w:val="center"/>
          </w:tcPr>
          <w:p w14:paraId="1822AAE4">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color w:val="000000"/>
                <w:kern w:val="0"/>
                <w:sz w:val="24"/>
                <w:szCs w:val="24"/>
                <w:highlight w:val="none"/>
                <w:lang w:val="en-US" w:eastAsia="zh-CN" w:bidi="ar"/>
              </w:rPr>
              <w:t>数量</w:t>
            </w:r>
          </w:p>
        </w:tc>
        <w:tc>
          <w:tcPr>
            <w:tcW w:w="1275" w:type="dxa"/>
            <w:noWrap w:val="0"/>
            <w:vAlign w:val="center"/>
          </w:tcPr>
          <w:p w14:paraId="763319AC">
            <w:pPr>
              <w:keepNext w:val="0"/>
              <w:keepLines w:val="0"/>
              <w:widowControl/>
              <w:suppressLineNumbers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ascii="仿宋" w:hAnsi="仿宋" w:eastAsia="仿宋" w:cs="仿宋"/>
                <w:color w:val="000000"/>
                <w:kern w:val="0"/>
                <w:sz w:val="24"/>
                <w:szCs w:val="24"/>
                <w:highlight w:val="none"/>
                <w:lang w:val="en-US" w:eastAsia="zh-CN" w:bidi="ar"/>
              </w:rPr>
              <w:t>所属行业</w:t>
            </w:r>
          </w:p>
        </w:tc>
        <w:tc>
          <w:tcPr>
            <w:tcW w:w="1710" w:type="dxa"/>
            <w:noWrap w:val="0"/>
            <w:vAlign w:val="center"/>
          </w:tcPr>
          <w:p w14:paraId="3E08240A">
            <w:pPr>
              <w:keepNext w:val="0"/>
              <w:keepLines w:val="0"/>
              <w:widowControl/>
              <w:suppressLineNumbers w:val="0"/>
              <w:spacing w:before="0" w:beforeLines="0" w:after="0" w:afterLines="0" w:line="360" w:lineRule="auto"/>
              <w:jc w:val="center"/>
              <w:outlineLvl w:val="1"/>
              <w:rPr>
                <w:rFonts w:ascii="仿宋" w:hAnsi="仿宋" w:eastAsia="仿宋" w:cs="仿宋"/>
                <w:color w:val="000000"/>
                <w:kern w:val="0"/>
                <w:sz w:val="24"/>
                <w:szCs w:val="24"/>
                <w:highlight w:val="none"/>
                <w:lang w:val="en-US" w:eastAsia="zh-CN" w:bidi="ar"/>
              </w:rPr>
            </w:pPr>
            <w:r>
              <w:rPr>
                <w:rFonts w:ascii="仿宋" w:hAnsi="仿宋" w:eastAsia="仿宋" w:cs="仿宋"/>
                <w:color w:val="000000"/>
                <w:kern w:val="0"/>
                <w:sz w:val="24"/>
                <w:szCs w:val="24"/>
                <w:highlight w:val="none"/>
                <w:lang w:val="en-US" w:eastAsia="zh-CN" w:bidi="ar"/>
              </w:rPr>
              <w:t>是否接受进口</w:t>
            </w:r>
          </w:p>
        </w:tc>
        <w:tc>
          <w:tcPr>
            <w:tcW w:w="708" w:type="dxa"/>
            <w:noWrap w:val="0"/>
            <w:vAlign w:val="center"/>
          </w:tcPr>
          <w:p w14:paraId="4F90E341">
            <w:pPr>
              <w:keepNext w:val="0"/>
              <w:keepLines w:val="0"/>
              <w:widowControl/>
              <w:suppressLineNumbers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备注</w:t>
            </w:r>
          </w:p>
        </w:tc>
      </w:tr>
      <w:tr w14:paraId="45B7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restart"/>
            <w:noWrap w:val="0"/>
            <w:vAlign w:val="center"/>
          </w:tcPr>
          <w:p w14:paraId="22CFB90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05</w:t>
            </w:r>
          </w:p>
        </w:tc>
        <w:tc>
          <w:tcPr>
            <w:tcW w:w="881" w:type="dxa"/>
            <w:noWrap w:val="0"/>
            <w:vAlign w:val="center"/>
          </w:tcPr>
          <w:p w14:paraId="5B2B3C27">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w:t>
            </w:r>
          </w:p>
        </w:tc>
        <w:tc>
          <w:tcPr>
            <w:tcW w:w="2730" w:type="dxa"/>
            <w:noWrap w:val="0"/>
            <w:vAlign w:val="center"/>
          </w:tcPr>
          <w:p w14:paraId="2169C7B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负压称量柜</w:t>
            </w:r>
          </w:p>
        </w:tc>
        <w:tc>
          <w:tcPr>
            <w:tcW w:w="810" w:type="dxa"/>
            <w:noWrap w:val="0"/>
            <w:vAlign w:val="center"/>
          </w:tcPr>
          <w:p w14:paraId="4AB90D9D">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5B42988F">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10BF3FD4">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2DBDFAA8">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FD4CE2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29E9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5346CD8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7262DDD7">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2</w:t>
            </w:r>
          </w:p>
        </w:tc>
        <w:tc>
          <w:tcPr>
            <w:tcW w:w="2730" w:type="dxa"/>
            <w:noWrap w:val="0"/>
            <w:vAlign w:val="center"/>
          </w:tcPr>
          <w:p w14:paraId="3DEF01C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电子秤及操作台</w:t>
            </w:r>
          </w:p>
        </w:tc>
        <w:tc>
          <w:tcPr>
            <w:tcW w:w="810" w:type="dxa"/>
            <w:noWrap w:val="0"/>
            <w:vAlign w:val="center"/>
          </w:tcPr>
          <w:p w14:paraId="22DB0FF7">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63B98419">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2</w:t>
            </w:r>
          </w:p>
        </w:tc>
        <w:tc>
          <w:tcPr>
            <w:tcW w:w="1275" w:type="dxa"/>
            <w:noWrap w:val="0"/>
            <w:vAlign w:val="center"/>
          </w:tcPr>
          <w:p w14:paraId="6861F6D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1D5B3D2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5517CC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151F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77597D2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692FA5DE">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3</w:t>
            </w:r>
          </w:p>
        </w:tc>
        <w:tc>
          <w:tcPr>
            <w:tcW w:w="2730" w:type="dxa"/>
            <w:noWrap w:val="0"/>
            <w:vAlign w:val="center"/>
          </w:tcPr>
          <w:p w14:paraId="0F73400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万能粉碎机</w:t>
            </w:r>
          </w:p>
        </w:tc>
        <w:tc>
          <w:tcPr>
            <w:tcW w:w="810" w:type="dxa"/>
            <w:noWrap w:val="0"/>
            <w:vAlign w:val="center"/>
          </w:tcPr>
          <w:p w14:paraId="4A029B92">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188C4138">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17E15BA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D5FF0F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3EBFA71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07E2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1B750BE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98F06CD">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4</w:t>
            </w:r>
          </w:p>
        </w:tc>
        <w:tc>
          <w:tcPr>
            <w:tcW w:w="2730" w:type="dxa"/>
            <w:noWrap w:val="0"/>
            <w:vAlign w:val="center"/>
          </w:tcPr>
          <w:p w14:paraId="3F59A81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旋涡振荡筛</w:t>
            </w:r>
          </w:p>
        </w:tc>
        <w:tc>
          <w:tcPr>
            <w:tcW w:w="810" w:type="dxa"/>
            <w:noWrap w:val="0"/>
            <w:vAlign w:val="center"/>
          </w:tcPr>
          <w:p w14:paraId="3CCEC635">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4C97F2F6">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2347795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0B96169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0D88EA8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1B31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1448AEB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2ED8D69A">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5</w:t>
            </w:r>
          </w:p>
        </w:tc>
        <w:tc>
          <w:tcPr>
            <w:tcW w:w="2730" w:type="dxa"/>
            <w:noWrap w:val="0"/>
            <w:vAlign w:val="center"/>
          </w:tcPr>
          <w:p w14:paraId="796BD04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三维运动混合机</w:t>
            </w:r>
          </w:p>
        </w:tc>
        <w:tc>
          <w:tcPr>
            <w:tcW w:w="810" w:type="dxa"/>
            <w:noWrap w:val="0"/>
            <w:vAlign w:val="center"/>
          </w:tcPr>
          <w:p w14:paraId="2A06EF08">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50D0CEC6">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2940B38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79213EE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F83282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F9E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2031501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2291DD0D">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6</w:t>
            </w:r>
          </w:p>
        </w:tc>
        <w:tc>
          <w:tcPr>
            <w:tcW w:w="2730" w:type="dxa"/>
            <w:noWrap w:val="0"/>
            <w:vAlign w:val="center"/>
          </w:tcPr>
          <w:p w14:paraId="11F3D7E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真空干燥箱</w:t>
            </w:r>
          </w:p>
        </w:tc>
        <w:tc>
          <w:tcPr>
            <w:tcW w:w="810" w:type="dxa"/>
            <w:noWrap w:val="0"/>
            <w:vAlign w:val="center"/>
          </w:tcPr>
          <w:p w14:paraId="10E3CEEE">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5C2B9F50">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10FD170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7B7A3DA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9DEF11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5105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0BA2E85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02C56C62">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7</w:t>
            </w:r>
          </w:p>
        </w:tc>
        <w:tc>
          <w:tcPr>
            <w:tcW w:w="2730" w:type="dxa"/>
            <w:noWrap w:val="0"/>
            <w:vAlign w:val="center"/>
          </w:tcPr>
          <w:p w14:paraId="444D1AA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槽型混合机</w:t>
            </w:r>
          </w:p>
        </w:tc>
        <w:tc>
          <w:tcPr>
            <w:tcW w:w="810" w:type="dxa"/>
            <w:noWrap w:val="0"/>
            <w:vAlign w:val="center"/>
          </w:tcPr>
          <w:p w14:paraId="7063B5D1">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292F9EEE">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20FFD3D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0F8B9F2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3DCC30C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5982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0286F0A9">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6B3C07E5">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8</w:t>
            </w:r>
          </w:p>
        </w:tc>
        <w:tc>
          <w:tcPr>
            <w:tcW w:w="2730" w:type="dxa"/>
            <w:noWrap w:val="0"/>
            <w:vAlign w:val="center"/>
          </w:tcPr>
          <w:p w14:paraId="29A9E19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摇摆式制粒机</w:t>
            </w:r>
          </w:p>
        </w:tc>
        <w:tc>
          <w:tcPr>
            <w:tcW w:w="810" w:type="dxa"/>
            <w:noWrap w:val="0"/>
            <w:vAlign w:val="center"/>
          </w:tcPr>
          <w:p w14:paraId="7C396E27">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3D3C9140">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45BB82E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174D610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2CC5A40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5141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5FED45C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3C28A566">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9</w:t>
            </w:r>
          </w:p>
        </w:tc>
        <w:tc>
          <w:tcPr>
            <w:tcW w:w="2730" w:type="dxa"/>
            <w:noWrap w:val="0"/>
            <w:vAlign w:val="center"/>
          </w:tcPr>
          <w:p w14:paraId="7E28B68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一步制粒机</w:t>
            </w:r>
          </w:p>
        </w:tc>
        <w:tc>
          <w:tcPr>
            <w:tcW w:w="810" w:type="dxa"/>
            <w:noWrap w:val="0"/>
            <w:vAlign w:val="center"/>
          </w:tcPr>
          <w:p w14:paraId="0D3E52DD">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4EF4EB3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6BB3D3D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6ACDEFD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17F05B34">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66C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7081916E">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3477583">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10</w:t>
            </w:r>
          </w:p>
        </w:tc>
        <w:tc>
          <w:tcPr>
            <w:tcW w:w="2730" w:type="dxa"/>
            <w:noWrap w:val="0"/>
            <w:vAlign w:val="center"/>
          </w:tcPr>
          <w:p w14:paraId="74614571">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分样筛</w:t>
            </w:r>
          </w:p>
        </w:tc>
        <w:tc>
          <w:tcPr>
            <w:tcW w:w="810" w:type="dxa"/>
            <w:noWrap w:val="0"/>
            <w:vAlign w:val="center"/>
          </w:tcPr>
          <w:p w14:paraId="6ABA730F">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0D4E573A">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2</w:t>
            </w:r>
          </w:p>
        </w:tc>
        <w:tc>
          <w:tcPr>
            <w:tcW w:w="1275" w:type="dxa"/>
            <w:noWrap w:val="0"/>
            <w:vAlign w:val="center"/>
          </w:tcPr>
          <w:p w14:paraId="0A691988">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0B42B5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7552E807">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6F6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58C2615B">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752B089F">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11</w:t>
            </w:r>
          </w:p>
        </w:tc>
        <w:tc>
          <w:tcPr>
            <w:tcW w:w="2730" w:type="dxa"/>
            <w:noWrap w:val="0"/>
            <w:vAlign w:val="center"/>
          </w:tcPr>
          <w:p w14:paraId="14E35D82">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颗粒包装机</w:t>
            </w:r>
          </w:p>
        </w:tc>
        <w:tc>
          <w:tcPr>
            <w:tcW w:w="810" w:type="dxa"/>
            <w:noWrap w:val="0"/>
            <w:vAlign w:val="center"/>
          </w:tcPr>
          <w:p w14:paraId="518C135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28998D3E">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2</w:t>
            </w:r>
          </w:p>
        </w:tc>
        <w:tc>
          <w:tcPr>
            <w:tcW w:w="1275" w:type="dxa"/>
            <w:noWrap w:val="0"/>
            <w:vAlign w:val="center"/>
          </w:tcPr>
          <w:p w14:paraId="026102B9">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4CC146F6">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4061E71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4AF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43E6BA6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70834BE2">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12</w:t>
            </w:r>
          </w:p>
        </w:tc>
        <w:tc>
          <w:tcPr>
            <w:tcW w:w="2730" w:type="dxa"/>
            <w:noWrap w:val="0"/>
            <w:vAlign w:val="center"/>
          </w:tcPr>
          <w:p w14:paraId="0756BAF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0"/>
                <w:sz w:val="24"/>
                <w:highlight w:val="none"/>
                <w:lang w:bidi="ar"/>
              </w:rPr>
              <w:t>激光打码机</w:t>
            </w:r>
          </w:p>
        </w:tc>
        <w:tc>
          <w:tcPr>
            <w:tcW w:w="810" w:type="dxa"/>
            <w:noWrap w:val="0"/>
            <w:vAlign w:val="center"/>
          </w:tcPr>
          <w:p w14:paraId="36143FEF">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098D7A6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32E1406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47A47F3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485AABD">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6887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6061EC4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6B119637">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13</w:t>
            </w:r>
          </w:p>
        </w:tc>
        <w:tc>
          <w:tcPr>
            <w:tcW w:w="2730" w:type="dxa"/>
            <w:noWrap w:val="0"/>
            <w:vAlign w:val="center"/>
          </w:tcPr>
          <w:p w14:paraId="7539CF9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热风循环烘箱</w:t>
            </w:r>
          </w:p>
        </w:tc>
        <w:tc>
          <w:tcPr>
            <w:tcW w:w="810" w:type="dxa"/>
            <w:noWrap w:val="0"/>
            <w:vAlign w:val="center"/>
          </w:tcPr>
          <w:p w14:paraId="2FEF1C04">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5D5A1863">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2</w:t>
            </w:r>
          </w:p>
        </w:tc>
        <w:tc>
          <w:tcPr>
            <w:tcW w:w="1275" w:type="dxa"/>
            <w:noWrap w:val="0"/>
            <w:vAlign w:val="center"/>
          </w:tcPr>
          <w:p w14:paraId="00BA515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5DE9FB60">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3ACD622F">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r w14:paraId="734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06" w:type="dxa"/>
            <w:vMerge w:val="continue"/>
            <w:noWrap w:val="0"/>
            <w:vAlign w:val="center"/>
          </w:tcPr>
          <w:p w14:paraId="1DBEF74C">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c>
          <w:tcPr>
            <w:tcW w:w="881" w:type="dxa"/>
            <w:noWrap w:val="0"/>
            <w:vAlign w:val="center"/>
          </w:tcPr>
          <w:p w14:paraId="4AC857E2">
            <w:pPr>
              <w:keepNext/>
              <w:keepLines/>
              <w:widowControl w:val="0"/>
              <w:spacing w:before="0" w:beforeLines="0" w:after="0" w:afterLines="0" w:line="360" w:lineRule="auto"/>
              <w:jc w:val="center"/>
              <w:outlineLvl w:val="1"/>
              <w:rPr>
                <w:rFonts w:hint="default"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14</w:t>
            </w:r>
          </w:p>
        </w:tc>
        <w:tc>
          <w:tcPr>
            <w:tcW w:w="2730" w:type="dxa"/>
            <w:noWrap w:val="0"/>
            <w:vAlign w:val="center"/>
          </w:tcPr>
          <w:p w14:paraId="755F8515">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0"/>
                <w:sz w:val="24"/>
                <w:highlight w:val="none"/>
                <w:lang w:bidi="ar"/>
              </w:rPr>
            </w:pPr>
            <w:r>
              <w:rPr>
                <w:rFonts w:hint="eastAsia" w:ascii="仿宋" w:hAnsi="仿宋" w:eastAsia="仿宋" w:cs="仿宋"/>
                <w:b w:val="0"/>
                <w:bCs w:val="0"/>
                <w:color w:val="000000"/>
                <w:kern w:val="0"/>
                <w:sz w:val="24"/>
                <w:highlight w:val="none"/>
                <w:lang w:bidi="ar"/>
              </w:rPr>
              <w:t>智能个性共煎颗粒剂机</w:t>
            </w:r>
          </w:p>
        </w:tc>
        <w:tc>
          <w:tcPr>
            <w:tcW w:w="810" w:type="dxa"/>
            <w:noWrap w:val="0"/>
            <w:vAlign w:val="center"/>
          </w:tcPr>
          <w:p w14:paraId="67B0628C">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台</w:t>
            </w:r>
          </w:p>
        </w:tc>
        <w:tc>
          <w:tcPr>
            <w:tcW w:w="930" w:type="dxa"/>
            <w:noWrap w:val="0"/>
            <w:vAlign w:val="center"/>
          </w:tcPr>
          <w:p w14:paraId="5DBE45B8">
            <w:pPr>
              <w:widowControl/>
              <w:spacing w:line="360" w:lineRule="auto"/>
              <w:jc w:val="cente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highlight w:val="none"/>
                <w:lang w:bidi="ar"/>
              </w:rPr>
              <w:t>1</w:t>
            </w:r>
          </w:p>
        </w:tc>
        <w:tc>
          <w:tcPr>
            <w:tcW w:w="1275" w:type="dxa"/>
            <w:noWrap w:val="0"/>
            <w:vAlign w:val="center"/>
          </w:tcPr>
          <w:p w14:paraId="46F7D88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工业</w:t>
            </w:r>
          </w:p>
        </w:tc>
        <w:tc>
          <w:tcPr>
            <w:tcW w:w="1710" w:type="dxa"/>
            <w:noWrap w:val="0"/>
            <w:vAlign w:val="center"/>
          </w:tcPr>
          <w:p w14:paraId="333E11DA">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r>
              <w:rPr>
                <w:rFonts w:hint="eastAsia" w:ascii="仿宋" w:hAnsi="仿宋" w:eastAsia="仿宋" w:cs="仿宋"/>
                <w:b w:val="0"/>
                <w:bCs w:val="0"/>
                <w:color w:val="000000"/>
                <w:kern w:val="2"/>
                <w:sz w:val="24"/>
                <w:szCs w:val="24"/>
                <w:highlight w:val="none"/>
                <w:vertAlign w:val="baseline"/>
                <w:lang w:val="en-US" w:eastAsia="zh-CN" w:bidi="ar-SA"/>
              </w:rPr>
              <w:t>否</w:t>
            </w:r>
          </w:p>
        </w:tc>
        <w:tc>
          <w:tcPr>
            <w:tcW w:w="708" w:type="dxa"/>
            <w:noWrap w:val="0"/>
            <w:vAlign w:val="center"/>
          </w:tcPr>
          <w:p w14:paraId="61D866C3">
            <w:pPr>
              <w:keepNext/>
              <w:keepLines/>
              <w:widowControl w:val="0"/>
              <w:spacing w:before="0" w:beforeLines="0" w:after="0" w:afterLines="0" w:line="360" w:lineRule="auto"/>
              <w:jc w:val="center"/>
              <w:outlineLvl w:val="1"/>
              <w:rPr>
                <w:rFonts w:hint="eastAsia" w:ascii="仿宋" w:hAnsi="仿宋" w:eastAsia="仿宋" w:cs="仿宋"/>
                <w:b w:val="0"/>
                <w:bCs w:val="0"/>
                <w:color w:val="000000"/>
                <w:kern w:val="2"/>
                <w:sz w:val="24"/>
                <w:szCs w:val="24"/>
                <w:highlight w:val="none"/>
                <w:vertAlign w:val="baseline"/>
                <w:lang w:val="en-US" w:eastAsia="zh-CN" w:bidi="ar-SA"/>
              </w:rPr>
            </w:pPr>
          </w:p>
        </w:tc>
      </w:tr>
    </w:tbl>
    <w:p w14:paraId="0962EFF5">
      <w:pPr>
        <w:keepNext/>
        <w:keepLines/>
        <w:widowControl w:val="0"/>
        <w:spacing w:before="0" w:beforeLines="0" w:after="0" w:afterLines="0" w:line="360" w:lineRule="auto"/>
        <w:ind w:firstLine="480" w:firstLineChars="200"/>
        <w:jc w:val="both"/>
        <w:outlineLvl w:val="1"/>
        <w:rPr>
          <w:rFonts w:hint="eastAsia" w:ascii="仿宋" w:hAnsi="仿宋" w:eastAsia="仿宋" w:cs="仿宋"/>
          <w:b w:val="0"/>
          <w:bCs w:val="0"/>
          <w:color w:val="000000"/>
          <w:kern w:val="2"/>
          <w:sz w:val="24"/>
          <w:szCs w:val="24"/>
          <w:highlight w:val="none"/>
          <w:lang w:val="en-US" w:eastAsia="zh-CN" w:bidi="ar-SA"/>
        </w:rPr>
      </w:pPr>
      <w:r>
        <w:rPr>
          <w:rFonts w:hint="eastAsia" w:ascii="仿宋" w:hAnsi="仿宋" w:eastAsia="仿宋" w:cs="仿宋"/>
          <w:b w:val="0"/>
          <w:bCs w:val="0"/>
          <w:color w:val="000000"/>
          <w:kern w:val="2"/>
          <w:sz w:val="24"/>
          <w:szCs w:val="24"/>
          <w:highlight w:val="none"/>
          <w:lang w:val="en-US" w:eastAsia="zh-CN" w:bidi="ar-SA"/>
        </w:rPr>
        <w:t>2.2 采购范围</w:t>
      </w:r>
    </w:p>
    <w:p w14:paraId="54CA8F77">
      <w:pPr>
        <w:keepNext/>
        <w:keepLines/>
        <w:widowControl w:val="0"/>
        <w:spacing w:before="0" w:beforeLines="0" w:after="0" w:afterLines="0" w:line="360" w:lineRule="auto"/>
        <w:ind w:firstLine="480" w:firstLineChars="200"/>
        <w:jc w:val="both"/>
        <w:outlineLvl w:val="1"/>
        <w:rPr>
          <w:rFonts w:hint="eastAsia" w:ascii="仿宋" w:hAnsi="仿宋" w:eastAsia="仿宋"/>
          <w:sz w:val="24"/>
          <w:highlight w:val="none"/>
        </w:rPr>
      </w:pPr>
      <w:r>
        <w:rPr>
          <w:rFonts w:hint="eastAsia" w:ascii="仿宋" w:hAnsi="仿宋" w:eastAsia="仿宋"/>
          <w:sz w:val="24"/>
          <w:highlight w:val="none"/>
        </w:rPr>
        <w:t>包括所有货物的供货、包装运输（包括卸车及就位至采购人指定的安装地点）、安装、调试、技术服务、培训、售后服务等所有内容。</w:t>
      </w:r>
    </w:p>
    <w:p w14:paraId="03CCF6E6">
      <w:pPr>
        <w:keepNext/>
        <w:keepLines/>
        <w:widowControl w:val="0"/>
        <w:spacing w:before="0" w:beforeLines="0" w:after="0" w:afterLines="0" w:line="360" w:lineRule="auto"/>
        <w:jc w:val="both"/>
        <w:outlineLvl w:val="1"/>
        <w:rPr>
          <w:rFonts w:hint="eastAsia" w:ascii="仿宋" w:hAnsi="仿宋" w:eastAsia="仿宋" w:cs="仿宋"/>
          <w:b/>
          <w:bCs/>
          <w:color w:val="000000"/>
          <w:kern w:val="2"/>
          <w:sz w:val="24"/>
          <w:szCs w:val="24"/>
          <w:highlight w:val="none"/>
          <w:lang w:val="en-US" w:eastAsia="zh-CN" w:bidi="ar-SA"/>
        </w:rPr>
      </w:pPr>
      <w:r>
        <w:rPr>
          <w:rFonts w:hint="eastAsia" w:ascii="仿宋" w:hAnsi="仿宋" w:eastAsia="仿宋" w:cs="仿宋"/>
          <w:b/>
          <w:bCs/>
          <w:color w:val="000000"/>
          <w:kern w:val="2"/>
          <w:sz w:val="24"/>
          <w:szCs w:val="24"/>
          <w:highlight w:val="none"/>
          <w:lang w:val="en-US" w:eastAsia="zh-CN" w:bidi="ar-SA"/>
        </w:rPr>
        <w:t>3.商务条款</w:t>
      </w:r>
    </w:p>
    <w:p w14:paraId="15ABB72A">
      <w:pP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10"/>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683"/>
        <w:gridCol w:w="6062"/>
      </w:tblGrid>
      <w:tr w14:paraId="77D6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40" w:type="dxa"/>
            <w:noWrap w:val="0"/>
            <w:vAlign w:val="center"/>
          </w:tcPr>
          <w:p w14:paraId="7FF668C4">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016" w:type="dxa"/>
            <w:gridSpan w:val="2"/>
            <w:noWrap w:val="0"/>
            <w:vAlign w:val="center"/>
          </w:tcPr>
          <w:p w14:paraId="4DE962C4">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29E9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547203A9">
            <w:pPr>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800" w:type="dxa"/>
            <w:noWrap w:val="0"/>
            <w:vAlign w:val="center"/>
          </w:tcPr>
          <w:p w14:paraId="7FD8755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交付（实施）的时间（期限）</w:t>
            </w:r>
          </w:p>
        </w:tc>
        <w:tc>
          <w:tcPr>
            <w:tcW w:w="7216" w:type="dxa"/>
            <w:noWrap w:val="0"/>
            <w:vAlign w:val="center"/>
          </w:tcPr>
          <w:p w14:paraId="3DAA58DF">
            <w:pPr>
              <w:widowControl/>
              <w:adjustRightInd w:val="0"/>
              <w:snapToGrid w:val="0"/>
              <w:spacing w:line="288" w:lineRule="auto"/>
              <w:rPr>
                <w:rFonts w:ascii="仿宋" w:hAnsi="仿宋" w:eastAsia="仿宋" w:cs="仿宋"/>
                <w:bCs/>
                <w:color w:val="000000"/>
                <w:sz w:val="24"/>
                <w:highlight w:val="none"/>
              </w:rPr>
            </w:pPr>
            <w:r>
              <w:rPr>
                <w:rFonts w:hint="eastAsia" w:ascii="仿宋" w:hAnsi="仿宋" w:eastAsia="仿宋" w:cs="仿宋"/>
                <w:bCs/>
                <w:color w:val="000000"/>
                <w:sz w:val="24"/>
                <w:highlight w:val="none"/>
              </w:rPr>
              <w:t>合同签订生效后，接采购人通知后60个日历天内完成</w:t>
            </w:r>
            <w:r>
              <w:rPr>
                <w:rFonts w:hint="eastAsia" w:ascii="仿宋" w:hAnsi="仿宋" w:eastAsia="仿宋" w:cs="仿宋"/>
                <w:bCs/>
                <w:color w:val="000000"/>
                <w:sz w:val="24"/>
                <w:highlight w:val="none"/>
                <w:lang w:val="en-US" w:eastAsia="zh-CN"/>
              </w:rPr>
              <w:t>供货安装调试</w:t>
            </w:r>
            <w:r>
              <w:rPr>
                <w:rFonts w:hint="eastAsia" w:ascii="仿宋" w:hAnsi="仿宋" w:eastAsia="仿宋" w:cs="仿宋"/>
                <w:bCs/>
                <w:color w:val="000000"/>
                <w:sz w:val="24"/>
                <w:highlight w:val="none"/>
              </w:rPr>
              <w:t>。</w:t>
            </w:r>
          </w:p>
          <w:p w14:paraId="67753512">
            <w:pPr>
              <w:widowControl/>
              <w:adjustRightInd w:val="0"/>
              <w:snapToGrid w:val="0"/>
              <w:spacing w:line="288"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3153A3FC">
            <w:pPr>
              <w:pStyle w:val="15"/>
              <w:ind w:firstLine="48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□接受：</w:t>
            </w:r>
          </w:p>
          <w:p w14:paraId="7DB22B67">
            <w:pPr>
              <w:wordWrap w:val="0"/>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允许偏离的幅度：/</w:t>
            </w:r>
          </w:p>
        </w:tc>
      </w:tr>
      <w:tr w14:paraId="48C7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16E4B7F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800" w:type="dxa"/>
            <w:noWrap w:val="0"/>
            <w:vAlign w:val="center"/>
          </w:tcPr>
          <w:p w14:paraId="26F3804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交付（实施）的地点（范围）</w:t>
            </w:r>
          </w:p>
        </w:tc>
        <w:tc>
          <w:tcPr>
            <w:tcW w:w="7216" w:type="dxa"/>
            <w:noWrap w:val="0"/>
            <w:vAlign w:val="center"/>
          </w:tcPr>
          <w:p w14:paraId="2639A6C6">
            <w:pPr>
              <w:wordWrap w:val="0"/>
              <w:spacing w:line="360" w:lineRule="auto"/>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val="en-US" w:eastAsia="zh-CN"/>
              </w:rPr>
              <w:t>上海市第六人民医院安徽医院药剂楼</w:t>
            </w:r>
          </w:p>
        </w:tc>
      </w:tr>
      <w:tr w14:paraId="6F2F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48D752A7">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800" w:type="dxa"/>
            <w:noWrap w:val="0"/>
            <w:vAlign w:val="center"/>
          </w:tcPr>
          <w:p w14:paraId="20BE881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付款方式</w:t>
            </w:r>
          </w:p>
        </w:tc>
        <w:tc>
          <w:tcPr>
            <w:tcW w:w="7216" w:type="dxa"/>
            <w:noWrap w:val="0"/>
            <w:vAlign w:val="center"/>
          </w:tcPr>
          <w:p w14:paraId="1CC237AA">
            <w:pPr>
              <w:widowControl/>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本项目货到安装验收合格，提供产品的使用、操作及维修人员的培训， 并能独立操作且使用部门签字确认后，采购人支付全部货款。 </w:t>
            </w:r>
          </w:p>
          <w:p w14:paraId="4E2DC3A7">
            <w:pPr>
              <w:wordWrap w:val="0"/>
              <w:spacing w:line="360" w:lineRule="auto"/>
              <w:rPr>
                <w:rFonts w:hint="eastAsia" w:ascii="仿宋" w:hAnsi="仿宋" w:eastAsia="仿宋" w:cs="仿宋"/>
                <w:b/>
                <w:color w:val="000000"/>
                <w:sz w:val="24"/>
                <w:highlight w:val="none"/>
              </w:rPr>
            </w:pPr>
            <w:r>
              <w:rPr>
                <w:rFonts w:hint="eastAsia" w:ascii="仿宋" w:hAnsi="仿宋" w:eastAsia="仿宋" w:cs="仿宋"/>
                <w:color w:val="000000"/>
                <w:sz w:val="24"/>
                <w:highlight w:val="none"/>
              </w:rPr>
              <w:t>是否接受负偏离：</w:t>
            </w:r>
            <w:r>
              <w:rPr>
                <w:rFonts w:hint="eastAsia" w:ascii="仿宋" w:hAnsi="仿宋" w:eastAsia="仿宋" w:cs="仿宋"/>
                <w:color w:val="000000"/>
                <w:sz w:val="24"/>
                <w:highlight w:val="none"/>
              </w:rPr>
              <w:sym w:font="Wingdings 2" w:char="0052"/>
            </w:r>
            <w:r>
              <w:rPr>
                <w:rFonts w:hint="eastAsia" w:ascii="仿宋" w:hAnsi="仿宋" w:eastAsia="仿宋" w:cs="仿宋"/>
                <w:color w:val="000000"/>
                <w:sz w:val="24"/>
                <w:highlight w:val="none"/>
              </w:rPr>
              <w:t xml:space="preserve">不接受  </w:t>
            </w:r>
          </w:p>
        </w:tc>
      </w:tr>
      <w:tr w14:paraId="2C95E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208CC451">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1800" w:type="dxa"/>
            <w:noWrap w:val="0"/>
            <w:vAlign w:val="center"/>
          </w:tcPr>
          <w:p w14:paraId="67FF1350">
            <w:pPr>
              <w:wordWrap w:val="0"/>
              <w:spacing w:line="360" w:lineRule="auto"/>
              <w:jc w:val="center"/>
              <w:rPr>
                <w:rFonts w:hint="eastAsia" w:ascii="仿宋" w:hAnsi="仿宋" w:eastAsia="仿宋" w:cs="仿宋"/>
                <w:b/>
                <w:bCs/>
                <w:color w:val="000000"/>
                <w:sz w:val="24"/>
                <w:highlight w:val="none"/>
              </w:rPr>
            </w:pPr>
            <w:r>
              <w:rPr>
                <w:rFonts w:hint="eastAsia" w:ascii="宋体" w:hAnsi="宋体" w:eastAsia="仿宋" w:cs="Calibri"/>
                <w:b/>
                <w:bCs/>
                <w:sz w:val="24"/>
                <w:highlight w:val="none"/>
              </w:rPr>
              <w:t>质量保证期</w:t>
            </w:r>
          </w:p>
        </w:tc>
        <w:tc>
          <w:tcPr>
            <w:tcW w:w="7216" w:type="dxa"/>
            <w:noWrap w:val="0"/>
            <w:vAlign w:val="top"/>
          </w:tcPr>
          <w:p w14:paraId="6337AE0F">
            <w:pPr>
              <w:widowControl/>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自验收合格之日起整体（主机+配套产品）原厂质保</w:t>
            </w:r>
            <w:r>
              <w:rPr>
                <w:rFonts w:hint="eastAsia" w:ascii="仿宋" w:hAnsi="仿宋" w:eastAsia="仿宋" w:cs="仿宋"/>
                <w:color w:val="000000"/>
                <w:sz w:val="24"/>
                <w:highlight w:val="none"/>
                <w:lang w:val="en-US" w:eastAsia="zh-CN"/>
              </w:rPr>
              <w:t>不少于60个月</w:t>
            </w:r>
            <w:r>
              <w:rPr>
                <w:rFonts w:hint="eastAsia" w:ascii="仿宋" w:hAnsi="仿宋" w:eastAsia="仿宋" w:cs="仿宋"/>
                <w:color w:val="000000"/>
                <w:sz w:val="24"/>
                <w:highlight w:val="none"/>
              </w:rPr>
              <w:t>。</w:t>
            </w:r>
          </w:p>
          <w:p w14:paraId="13EDD430">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42D16DF2">
            <w:pPr>
              <w:pStyle w:val="15"/>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6FF947B0">
            <w:pPr>
              <w:wordWrap w:val="0"/>
              <w:spacing w:line="360" w:lineRule="auto"/>
              <w:jc w:val="left"/>
              <w:rPr>
                <w:rFonts w:hint="eastAsia" w:ascii="仿宋" w:hAnsi="仿宋" w:eastAsia="仿宋" w:cs="仿宋"/>
                <w:b/>
                <w:color w:val="000000"/>
                <w:sz w:val="24"/>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r w14:paraId="1F77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0" w:type="dxa"/>
            <w:noWrap w:val="0"/>
            <w:vAlign w:val="center"/>
          </w:tcPr>
          <w:p w14:paraId="71696932">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6</w:t>
            </w:r>
          </w:p>
        </w:tc>
        <w:tc>
          <w:tcPr>
            <w:tcW w:w="1800" w:type="dxa"/>
            <w:noWrap w:val="0"/>
            <w:vAlign w:val="center"/>
          </w:tcPr>
          <w:p w14:paraId="5FF58A96">
            <w:pPr>
              <w:wordWrap w:val="0"/>
              <w:spacing w:line="360" w:lineRule="auto"/>
              <w:jc w:val="center"/>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信息化要求</w:t>
            </w:r>
          </w:p>
        </w:tc>
        <w:tc>
          <w:tcPr>
            <w:tcW w:w="7216" w:type="dxa"/>
            <w:noWrap w:val="0"/>
            <w:vAlign w:val="center"/>
          </w:tcPr>
          <w:p w14:paraId="41B6FCEB">
            <w:pPr>
              <w:pStyle w:val="9"/>
              <w:spacing w:before="0" w:beforeAutospacing="0" w:after="0" w:afterAutospacing="0" w:line="360" w:lineRule="auto"/>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投标人所投设备须与医院信息系统连接，由此产生的费用包含在投标总报价中，采购人不另行支付。</w:t>
            </w:r>
          </w:p>
          <w:p w14:paraId="0F41B409">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39A61177">
            <w:pPr>
              <w:pStyle w:val="15"/>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1FCF8EA5">
            <w:pPr>
              <w:pStyle w:val="9"/>
              <w:spacing w:before="0" w:beforeAutospacing="0" w:after="0" w:afterAutospacing="0" w:line="360" w:lineRule="auto"/>
              <w:rPr>
                <w:rFonts w:hint="eastAsia" w:ascii="仿宋" w:hAnsi="仿宋" w:eastAsia="仿宋" w:cs="仿宋"/>
                <w:b w:val="0"/>
                <w:bCs w:val="0"/>
                <w:color w:val="auto"/>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r w14:paraId="136F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740" w:type="dxa"/>
            <w:noWrap w:val="0"/>
            <w:vAlign w:val="center"/>
          </w:tcPr>
          <w:p w14:paraId="20BA2D7C">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7</w:t>
            </w:r>
          </w:p>
        </w:tc>
        <w:tc>
          <w:tcPr>
            <w:tcW w:w="1800" w:type="dxa"/>
            <w:noWrap w:val="0"/>
            <w:vAlign w:val="center"/>
          </w:tcPr>
          <w:p w14:paraId="01103400">
            <w:pPr>
              <w:wordWrap w:val="0"/>
              <w:spacing w:line="360" w:lineRule="auto"/>
              <w:jc w:val="center"/>
              <w:rPr>
                <w:rFonts w:hint="default" w:ascii="仿宋" w:hAnsi="仿宋" w:eastAsia="仿宋" w:cs="仿宋"/>
                <w:b/>
                <w:bCs/>
                <w:kern w:val="0"/>
                <w:sz w:val="24"/>
                <w:highlight w:val="none"/>
                <w:lang w:val="en-US" w:eastAsia="zh-CN"/>
              </w:rPr>
            </w:pPr>
            <w:r>
              <w:rPr>
                <w:rFonts w:hint="eastAsia" w:ascii="仿宋" w:hAnsi="仿宋" w:eastAsia="仿宋" w:cs="仿宋"/>
                <w:b/>
                <w:bCs/>
                <w:kern w:val="0"/>
                <w:sz w:val="24"/>
                <w:highlight w:val="none"/>
                <w:lang w:val="en-US" w:eastAsia="zh-CN"/>
              </w:rPr>
              <w:t>售后要求</w:t>
            </w:r>
          </w:p>
        </w:tc>
        <w:tc>
          <w:tcPr>
            <w:tcW w:w="7216" w:type="dxa"/>
            <w:noWrap w:val="0"/>
            <w:vAlign w:val="top"/>
          </w:tcPr>
          <w:p w14:paraId="7056FD35">
            <w:pPr>
              <w:pStyle w:val="16"/>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中标人</w:t>
            </w:r>
            <w:r>
              <w:rPr>
                <w:rFonts w:hint="eastAsia" w:ascii="仿宋" w:hAnsi="仿宋" w:eastAsia="仿宋" w:cs="仿宋"/>
                <w:b w:val="0"/>
                <w:bCs w:val="0"/>
                <w:sz w:val="24"/>
                <w:szCs w:val="24"/>
                <w:highlight w:val="none"/>
                <w:lang w:val="en-US" w:eastAsia="zh-CN"/>
              </w:rPr>
              <w:t>须</w:t>
            </w:r>
            <w:r>
              <w:rPr>
                <w:rFonts w:hint="eastAsia" w:ascii="仿宋" w:hAnsi="仿宋" w:eastAsia="仿宋" w:cs="仿宋"/>
                <w:b w:val="0"/>
                <w:bCs w:val="0"/>
                <w:sz w:val="24"/>
                <w:szCs w:val="24"/>
                <w:highlight w:val="none"/>
              </w:rPr>
              <w:t>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5827749C">
            <w:pPr>
              <w:widowControl/>
              <w:adjustRightInd w:val="0"/>
              <w:snapToGrid w:val="0"/>
              <w:spacing w:line="288" w:lineRule="auto"/>
              <w:rPr>
                <w:rFonts w:hint="eastAsia" w:ascii="仿宋" w:hAnsi="仿宋" w:eastAsia="仿宋" w:cs="仿宋"/>
                <w:bCs/>
                <w:color w:val="000000"/>
                <w:sz w:val="24"/>
                <w:highlight w:val="none"/>
              </w:rPr>
            </w:pPr>
            <w:r>
              <w:rPr>
                <w:rFonts w:hint="eastAsia" w:ascii="宋体" w:hAnsi="宋体" w:eastAsia="仿宋" w:cs="Calibri"/>
                <w:sz w:val="24"/>
                <w:highlight w:val="none"/>
              </w:rPr>
              <w:t>是否接受负偏离：</w:t>
            </w:r>
            <w:r>
              <w:rPr>
                <w:rFonts w:hint="eastAsia" w:ascii="宋体" w:hAnsi="宋体" w:eastAsia="仿宋"/>
                <w:bCs/>
                <w:sz w:val="24"/>
                <w:highlight w:val="none"/>
              </w:rPr>
              <w:sym w:font="Wingdings" w:char="F0FE"/>
            </w:r>
            <w:r>
              <w:rPr>
                <w:rFonts w:hint="eastAsia" w:ascii="仿宋" w:hAnsi="仿宋" w:eastAsia="仿宋" w:cs="仿宋"/>
                <w:bCs/>
                <w:color w:val="000000"/>
                <w:sz w:val="24"/>
                <w:highlight w:val="none"/>
              </w:rPr>
              <w:t>不接受</w:t>
            </w:r>
          </w:p>
          <w:p w14:paraId="340FEFE5">
            <w:pPr>
              <w:pStyle w:val="15"/>
              <w:ind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591259DD">
            <w:pPr>
              <w:pStyle w:val="16"/>
              <w:spacing w:line="360" w:lineRule="auto"/>
              <w:jc w:val="left"/>
              <w:rPr>
                <w:rFonts w:hint="eastAsia" w:ascii="仿宋" w:hAnsi="仿宋" w:eastAsia="仿宋" w:cs="仿宋"/>
                <w:b w:val="0"/>
                <w:bCs w:val="0"/>
                <w:sz w:val="24"/>
                <w:szCs w:val="24"/>
                <w:highlight w:val="none"/>
              </w:rPr>
            </w:pPr>
            <w:r>
              <w:rPr>
                <w:rFonts w:hint="eastAsia" w:ascii="楷体" w:hAnsi="楷体" w:eastAsia="仿宋" w:cs="Calibri"/>
                <w:sz w:val="24"/>
                <w:highlight w:val="none"/>
              </w:rPr>
              <w:t>允许偏离的幅</w:t>
            </w:r>
            <w:r>
              <w:rPr>
                <w:rFonts w:hint="eastAsia" w:ascii="楷体" w:hAnsi="楷体" w:eastAsia="仿宋" w:cs="Calibri"/>
                <w:color w:val="000000"/>
                <w:sz w:val="24"/>
                <w:highlight w:val="none"/>
              </w:rPr>
              <w:t>度：</w:t>
            </w:r>
            <w:r>
              <w:rPr>
                <w:rFonts w:hint="eastAsia" w:ascii="宋体" w:hAnsi="宋体" w:eastAsia="仿宋" w:cs="Calibri"/>
                <w:color w:val="000000"/>
                <w:sz w:val="24"/>
                <w:highlight w:val="none"/>
              </w:rPr>
              <w:t>/</w:t>
            </w:r>
          </w:p>
        </w:tc>
      </w:tr>
    </w:tbl>
    <w:p w14:paraId="64D2E81F">
      <w:pPr>
        <w:keepNext/>
        <w:keepLines/>
        <w:widowControl w:val="0"/>
        <w:spacing w:before="0" w:beforeLines="0" w:after="0" w:afterLines="0" w:line="360" w:lineRule="auto"/>
        <w:ind w:firstLine="482" w:firstLineChars="200"/>
        <w:jc w:val="both"/>
        <w:outlineLvl w:val="1"/>
        <w:rPr>
          <w:rFonts w:hint="eastAsia" w:ascii="仿宋" w:hAnsi="仿宋" w:eastAsia="仿宋"/>
          <w:sz w:val="24"/>
          <w:highlight w:val="none"/>
          <w:lang w:val="en-US" w:eastAsia="zh-CN"/>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商务条款必须全部满足，否则做无效投标处理。</w:t>
      </w:r>
    </w:p>
    <w:p w14:paraId="41AE98D9">
      <w:pPr>
        <w:spacing w:line="360" w:lineRule="auto"/>
        <w:rPr>
          <w:rFonts w:hint="eastAsia" w:ascii="仿宋" w:hAnsi="仿宋" w:eastAsia="仿宋" w:cs="仿宋"/>
          <w:b/>
          <w:sz w:val="24"/>
          <w:highlight w:val="none"/>
        </w:rPr>
      </w:pPr>
    </w:p>
    <w:p w14:paraId="382DE8CC">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58AA4A30">
      <w:pPr>
        <w:pStyle w:val="4"/>
        <w:numPr>
          <w:ilvl w:val="0"/>
          <w:numId w:val="1"/>
        </w:numPr>
        <w:spacing w:line="360" w:lineRule="auto"/>
        <w:ind w:firstLine="0" w:firstLineChars="0"/>
        <w:rPr>
          <w:rFonts w:hint="eastAsia" w:ascii="仿宋" w:hAnsi="仿宋" w:eastAsia="仿宋" w:cs="仿宋"/>
          <w:b/>
          <w:color w:val="000000"/>
          <w:sz w:val="24"/>
          <w:highlight w:val="none"/>
          <w:lang w:val="zh-CN"/>
        </w:rPr>
      </w:pPr>
      <w:r>
        <w:rPr>
          <w:rFonts w:hint="eastAsia" w:ascii="仿宋" w:hAnsi="仿宋" w:eastAsia="仿宋" w:cs="仿宋"/>
          <w:b/>
          <w:bCs/>
          <w:kern w:val="44"/>
          <w:sz w:val="24"/>
          <w:highlight w:val="none"/>
          <w:lang w:val="en-US" w:eastAsia="zh-CN"/>
        </w:rPr>
        <w:t>0</w:t>
      </w:r>
      <w:r>
        <w:rPr>
          <w:rFonts w:hint="eastAsia" w:ascii="仿宋" w:hAnsi="仿宋" w:eastAsia="仿宋" w:cs="仿宋"/>
          <w:b/>
          <w:bCs/>
          <w:kern w:val="44"/>
          <w:sz w:val="24"/>
          <w:highlight w:val="none"/>
        </w:rPr>
        <w:t>5包</w:t>
      </w:r>
      <w:r>
        <w:rPr>
          <w:rFonts w:hint="eastAsia" w:ascii="仿宋" w:hAnsi="仿宋" w:eastAsia="仿宋" w:cs="仿宋"/>
          <w:b/>
          <w:color w:val="000000"/>
          <w:sz w:val="24"/>
          <w:highlight w:val="none"/>
        </w:rPr>
        <w:t>项目技术</w:t>
      </w:r>
      <w:r>
        <w:rPr>
          <w:rFonts w:hint="eastAsia" w:ascii="仿宋" w:hAnsi="仿宋" w:eastAsia="仿宋" w:cs="仿宋"/>
          <w:b/>
          <w:color w:val="000000"/>
          <w:sz w:val="24"/>
          <w:highlight w:val="none"/>
          <w:lang w:val="zh-CN"/>
        </w:rPr>
        <w:t>需求：</w:t>
      </w:r>
    </w:p>
    <w:p w14:paraId="145C0E14">
      <w:pPr>
        <w:pStyle w:val="4"/>
        <w:ind w:firstLine="0" w:firstLineChars="0"/>
        <w:rPr>
          <w:rFonts w:hint="eastAsia" w:ascii="仿宋_GB2312" w:hAnsi="仿宋_GB2312" w:eastAsia="仿宋_GB2312" w:cs="仿宋_GB2312"/>
          <w:b w:val="0"/>
          <w:bCs/>
          <w:color w:val="000000"/>
          <w:sz w:val="24"/>
          <w:highlight w:val="none"/>
        </w:rPr>
      </w:pPr>
      <w:r>
        <w:rPr>
          <w:rFonts w:hint="eastAsia" w:ascii="仿宋_GB2312" w:hAnsi="仿宋_GB2312" w:eastAsia="仿宋_GB2312" w:cs="仿宋_GB2312"/>
          <w:b w:val="0"/>
          <w:bCs/>
          <w:color w:val="000000"/>
          <w:sz w:val="24"/>
          <w:highlight w:val="none"/>
        </w:rPr>
        <w:t>4.1</w:t>
      </w:r>
      <w:r>
        <w:rPr>
          <w:rFonts w:hint="eastAsia" w:ascii="仿宋" w:hAnsi="仿宋" w:eastAsia="仿宋" w:cs="仿宋"/>
          <w:b w:val="0"/>
          <w:bCs/>
          <w:kern w:val="44"/>
          <w:sz w:val="24"/>
          <w:highlight w:val="none"/>
        </w:rPr>
        <w:t>标识符号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1893"/>
        <w:gridCol w:w="4670"/>
      </w:tblGrid>
      <w:tr w14:paraId="7C62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078C3882">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5C42418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1B2A9E7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160E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11" w:type="dxa"/>
            <w:noWrap w:val="0"/>
            <w:vAlign w:val="center"/>
          </w:tcPr>
          <w:p w14:paraId="3F7CCEEB">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重点</w:t>
            </w:r>
            <w:r>
              <w:rPr>
                <w:rFonts w:hint="eastAsia" w:ascii="仿宋" w:hAnsi="仿宋" w:eastAsia="仿宋" w:cs="仿宋"/>
                <w:color w:val="000000"/>
                <w:kern w:val="0"/>
                <w:sz w:val="24"/>
                <w:highlight w:val="none"/>
                <w:lang w:bidi="ar"/>
              </w:rPr>
              <w:t>指标项</w:t>
            </w: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val="en-US" w:eastAsia="zh-CN" w:bidi="ar"/>
              </w:rPr>
              <w:t>基础项）</w:t>
            </w:r>
          </w:p>
        </w:tc>
        <w:tc>
          <w:tcPr>
            <w:tcW w:w="2180" w:type="dxa"/>
            <w:noWrap w:val="0"/>
            <w:vAlign w:val="center"/>
          </w:tcPr>
          <w:p w14:paraId="3D4772F4">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sz w:val="24"/>
                <w:highlight w:val="none"/>
              </w:rPr>
              <w:t>无标识项</w:t>
            </w:r>
          </w:p>
        </w:tc>
        <w:tc>
          <w:tcPr>
            <w:tcW w:w="5463" w:type="dxa"/>
            <w:noWrap w:val="0"/>
            <w:vAlign w:val="center"/>
          </w:tcPr>
          <w:p w14:paraId="0EC182FA">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有一条负偏离（不满足）的，</w:t>
            </w:r>
            <w:r>
              <w:rPr>
                <w:rFonts w:hint="eastAsia" w:ascii="仿宋" w:hAnsi="仿宋" w:eastAsia="仿宋" w:cs="仿宋"/>
                <w:b/>
                <w:bCs/>
                <w:color w:val="000000"/>
                <w:kern w:val="0"/>
                <w:sz w:val="24"/>
                <w:highlight w:val="none"/>
                <w:lang w:val="en-US" w:eastAsia="zh-CN" w:bidi="ar"/>
              </w:rPr>
              <w:t>投标无效</w:t>
            </w:r>
          </w:p>
        </w:tc>
      </w:tr>
      <w:tr w14:paraId="1F0F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121AE1B">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关键</w:t>
            </w:r>
            <w:r>
              <w:rPr>
                <w:rFonts w:hint="eastAsia" w:ascii="仿宋" w:hAnsi="仿宋" w:eastAsia="仿宋" w:cs="仿宋"/>
                <w:color w:val="000000"/>
                <w:kern w:val="0"/>
                <w:sz w:val="24"/>
                <w:highlight w:val="none"/>
                <w:lang w:bidi="ar"/>
              </w:rPr>
              <w:t>指标项</w:t>
            </w:r>
          </w:p>
        </w:tc>
        <w:tc>
          <w:tcPr>
            <w:tcW w:w="2180" w:type="dxa"/>
            <w:noWrap w:val="0"/>
            <w:vAlign w:val="center"/>
          </w:tcPr>
          <w:p w14:paraId="5D22E80B">
            <w:pPr>
              <w:widowControl/>
              <w:spacing w:line="360" w:lineRule="auto"/>
              <w:jc w:val="center"/>
              <w:rPr>
                <w:rFonts w:hint="eastAsia" w:ascii="仿宋" w:hAnsi="仿宋" w:eastAsia="仿宋" w:cs="仿宋"/>
                <w:b/>
                <w:bCs/>
                <w:color w:val="000000"/>
                <w:sz w:val="24"/>
                <w:highlight w:val="none"/>
              </w:rPr>
            </w:pPr>
            <w:r>
              <w:rPr>
                <w:rFonts w:hint="eastAsia" w:ascii="宋体" w:hAnsi="宋体" w:cs="宋体"/>
                <w:highlight w:val="none"/>
              </w:rPr>
              <w:t>★</w:t>
            </w:r>
          </w:p>
        </w:tc>
        <w:tc>
          <w:tcPr>
            <w:tcW w:w="5463" w:type="dxa"/>
            <w:noWrap w:val="0"/>
            <w:vAlign w:val="center"/>
          </w:tcPr>
          <w:p w14:paraId="48B2918A">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9B0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F589700">
            <w:pPr>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注：（1）投标人须如实响应，如在后期合同履约过程中，发现有虚假响应情况，招标人有权解除合同、不予退还履约保证金、不予支付合同款项，且上报监管部门并追究中标人给采购人带来的一切损失。</w:t>
            </w:r>
          </w:p>
          <w:p w14:paraId="303F95C7">
            <w:pPr>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（2）如某项标识中包含多条技术参数或要求，则该项标识所含内容均需满足或优于招标文件要求，否则不予认可。</w:t>
            </w:r>
          </w:p>
          <w:p w14:paraId="2BACB83A">
            <w:pPr>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3）针对无标识项评审时：如某项参数仅存在一级序号时，则以一级序号为最小单位计算条目数量（即为一项）；如某项参数同时存在一级序号和二级序号时，则以二级序号为最小单位计算条目数量（即为一项）；如某项参数存在多级序号时，则以最后一级序号为最小单位计算条目数量（即为一项）。</w:t>
            </w:r>
          </w:p>
        </w:tc>
      </w:tr>
    </w:tbl>
    <w:p w14:paraId="49BF4D4D">
      <w:pPr>
        <w:pStyle w:val="4"/>
        <w:ind w:firstLine="0" w:firstLineChars="0"/>
        <w:rPr>
          <w:rFonts w:hint="eastAsia" w:ascii="仿宋" w:hAnsi="仿宋" w:eastAsia="仿宋" w:cs="仿宋"/>
          <w:b w:val="0"/>
          <w:bCs/>
          <w:kern w:val="44"/>
          <w:sz w:val="24"/>
          <w:highlight w:val="none"/>
          <w:lang w:val="en-US" w:eastAsia="zh-CN"/>
        </w:rPr>
      </w:pPr>
    </w:p>
    <w:p w14:paraId="4C2DB237">
      <w:pPr>
        <w:pStyle w:val="4"/>
        <w:ind w:firstLine="0" w:firstLineChars="0"/>
        <w:rPr>
          <w:rFonts w:hint="eastAsia" w:ascii="仿宋" w:hAnsi="仿宋" w:eastAsia="仿宋" w:cs="仿宋"/>
          <w:b w:val="0"/>
          <w:bCs/>
          <w:kern w:val="44"/>
          <w:sz w:val="24"/>
          <w:highlight w:val="none"/>
        </w:rPr>
      </w:pPr>
      <w:r>
        <w:rPr>
          <w:rFonts w:hint="eastAsia" w:ascii="仿宋" w:hAnsi="仿宋" w:eastAsia="仿宋" w:cs="仿宋"/>
          <w:b w:val="0"/>
          <w:bCs/>
          <w:kern w:val="44"/>
          <w:sz w:val="24"/>
          <w:highlight w:val="none"/>
          <w:lang w:val="en-US" w:eastAsia="zh-CN"/>
        </w:rPr>
        <w:t xml:space="preserve">4.2 </w:t>
      </w:r>
      <w:r>
        <w:rPr>
          <w:rFonts w:hint="eastAsia" w:ascii="仿宋" w:hAnsi="仿宋" w:eastAsia="仿宋" w:cs="仿宋"/>
          <w:b w:val="0"/>
          <w:bCs/>
          <w:kern w:val="44"/>
          <w:sz w:val="24"/>
          <w:highlight w:val="none"/>
        </w:rPr>
        <w:t>技术要求</w:t>
      </w:r>
    </w:p>
    <w:p w14:paraId="2F9228D9">
      <w:pPr>
        <w:pStyle w:val="8"/>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产品1.负压称量柜</w:t>
      </w:r>
    </w:p>
    <w:p w14:paraId="628D6196">
      <w:pPr>
        <w:pStyle w:val="8"/>
        <w:spacing w:line="360" w:lineRule="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1.1总功率：1000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1500w，控制方式：变频器，外形尺寸≥2400X1200X2500cm。</w:t>
      </w:r>
    </w:p>
    <w:p w14:paraId="7877C07F">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产品2.电子秤及操作台</w:t>
      </w:r>
    </w:p>
    <w:p w14:paraId="02217ED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2.1台称0～100kg（精度0.01kg）1台，桌面称0-10kg（精度0.1g，配304操作台）1台；基本功能:清除，累计，去皮，置零，需计量合格，有计量合格证。</w:t>
      </w:r>
    </w:p>
    <w:p w14:paraId="11CC6A40">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产品3.万能粉碎机</w:t>
      </w:r>
    </w:p>
    <w:p w14:paraId="2E107DB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3.1粉碎细度10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200目，粉碎量100</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300kg/h。</w:t>
      </w:r>
    </w:p>
    <w:p w14:paraId="678D0646">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产品4.旋涡振荡筛</w:t>
      </w:r>
    </w:p>
    <w:p w14:paraId="14BB7AB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 3层，过筛目数12</w:t>
      </w:r>
      <w:r>
        <w:rPr>
          <w:rFonts w:hint="eastAsia" w:ascii="宋体" w:hAnsi="宋体" w:cs="宋体"/>
          <w:color w:val="000000"/>
          <w:kern w:val="0"/>
          <w:sz w:val="24"/>
          <w:highlight w:val="none"/>
          <w:lang w:bidi="ar"/>
        </w:rPr>
        <w:t>～</w:t>
      </w:r>
      <w:r>
        <w:rPr>
          <w:rFonts w:hint="eastAsia" w:ascii="仿宋" w:hAnsi="仿宋" w:eastAsia="仿宋" w:cs="仿宋"/>
          <w:color w:val="000000"/>
          <w:kern w:val="0"/>
          <w:sz w:val="24"/>
          <w:highlight w:val="none"/>
          <w:lang w:bidi="ar"/>
        </w:rPr>
        <w:t>200目，直径800mm。</w:t>
      </w:r>
    </w:p>
    <w:p w14:paraId="1FCD6999">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产品5.三维运动混合机</w:t>
      </w:r>
    </w:p>
    <w:p w14:paraId="0A6C2EE9">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5.1料筒容积：</w:t>
      </w:r>
      <w:r>
        <w:rPr>
          <w:rFonts w:hint="eastAsia"/>
          <w:highlight w:val="none"/>
        </w:rPr>
        <w:t>≥</w:t>
      </w:r>
      <w:r>
        <w:rPr>
          <w:rFonts w:hint="eastAsia" w:ascii="仿宋" w:hAnsi="仿宋" w:eastAsia="仿宋" w:cs="仿宋"/>
          <w:color w:val="000000"/>
          <w:kern w:val="0"/>
          <w:sz w:val="24"/>
          <w:highlight w:val="none"/>
          <w:lang w:bidi="ar"/>
        </w:rPr>
        <w:t>400L</w:t>
      </w:r>
      <w:r>
        <w:rPr>
          <w:rFonts w:hint="eastAsia"/>
          <w:highlight w:val="none"/>
        </w:rPr>
        <w:t>；</w:t>
      </w:r>
    </w:p>
    <w:p w14:paraId="61EBF78F">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5.2最大装料容积：</w:t>
      </w:r>
      <w:r>
        <w:rPr>
          <w:rFonts w:hint="eastAsia"/>
          <w:highlight w:val="none"/>
        </w:rPr>
        <w:t>≥</w:t>
      </w:r>
      <w:r>
        <w:rPr>
          <w:rFonts w:hint="eastAsia" w:ascii="仿宋" w:hAnsi="仿宋" w:eastAsia="仿宋" w:cs="仿宋"/>
          <w:color w:val="000000"/>
          <w:kern w:val="0"/>
          <w:sz w:val="24"/>
          <w:highlight w:val="none"/>
          <w:lang w:bidi="ar"/>
        </w:rPr>
        <w:t>320L</w:t>
      </w:r>
      <w:r>
        <w:rPr>
          <w:rFonts w:hint="eastAsia"/>
          <w:highlight w:val="none"/>
        </w:rPr>
        <w:t>；</w:t>
      </w:r>
    </w:p>
    <w:p w14:paraId="4C3E6B65">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5.3最大装料重量：</w:t>
      </w:r>
      <w:r>
        <w:rPr>
          <w:rFonts w:hint="eastAsia"/>
          <w:highlight w:val="none"/>
        </w:rPr>
        <w:t>≥</w:t>
      </w:r>
      <w:r>
        <w:rPr>
          <w:rFonts w:hint="eastAsia" w:ascii="仿宋" w:hAnsi="仿宋" w:eastAsia="仿宋" w:cs="仿宋"/>
          <w:color w:val="000000"/>
          <w:kern w:val="0"/>
          <w:sz w:val="24"/>
          <w:highlight w:val="none"/>
          <w:lang w:bidi="ar"/>
        </w:rPr>
        <w:t>200kg</w:t>
      </w:r>
      <w:r>
        <w:rPr>
          <w:rFonts w:hint="eastAsia"/>
          <w:highlight w:val="none"/>
        </w:rPr>
        <w:t>；</w:t>
      </w:r>
    </w:p>
    <w:p w14:paraId="4F67836E">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5.4电机功率：4KW</w:t>
      </w:r>
      <w:r>
        <w:rPr>
          <w:rFonts w:hint="eastAsia"/>
          <w:highlight w:val="none"/>
        </w:rPr>
        <w:t>；</w:t>
      </w:r>
    </w:p>
    <w:p w14:paraId="024DE2E8">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5.5电    源： 380V/50HZ</w:t>
      </w:r>
      <w:r>
        <w:rPr>
          <w:rFonts w:hint="eastAsia"/>
          <w:highlight w:val="none"/>
        </w:rPr>
        <w:t>；</w:t>
      </w:r>
    </w:p>
    <w:p w14:paraId="22C1225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5.6主轴转速： 0～13r/min；</w:t>
      </w:r>
    </w:p>
    <w:p w14:paraId="120062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5.7与物料接触处均采用不锈钢制造，浆叶与筒身间隙小，混合无死角。</w:t>
      </w:r>
    </w:p>
    <w:p w14:paraId="7A246F2A">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产品6.真空干燥箱</w:t>
      </w:r>
    </w:p>
    <w:p w14:paraId="780DB2A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6.1烘盘数量</w:t>
      </w:r>
      <w:r>
        <w:rPr>
          <w:rFonts w:hint="eastAsia"/>
          <w:highlight w:val="none"/>
        </w:rPr>
        <w:t>≥</w:t>
      </w:r>
      <w:r>
        <w:rPr>
          <w:rFonts w:hint="eastAsia" w:ascii="仿宋" w:hAnsi="仿宋" w:eastAsia="仿宋" w:cs="仿宋"/>
          <w:color w:val="000000"/>
          <w:kern w:val="0"/>
          <w:sz w:val="24"/>
          <w:highlight w:val="none"/>
          <w:lang w:bidi="ar"/>
        </w:rPr>
        <w:t>72个，蒸汽加热型；</w:t>
      </w:r>
    </w:p>
    <w:p w14:paraId="25C16F0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 烘盘层间距100～140mm；</w:t>
      </w:r>
    </w:p>
    <w:p w14:paraId="4C9F82AB">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6.3 </w:t>
      </w:r>
      <w:r>
        <w:rPr>
          <w:rFonts w:hint="eastAsia"/>
          <w:highlight w:val="none"/>
        </w:rPr>
        <w:t>≥</w:t>
      </w:r>
      <w:r>
        <w:rPr>
          <w:rFonts w:hint="eastAsia" w:ascii="仿宋" w:hAnsi="仿宋" w:eastAsia="仿宋" w:cs="仿宋"/>
          <w:color w:val="000000"/>
          <w:kern w:val="0"/>
          <w:sz w:val="24"/>
          <w:highlight w:val="none"/>
          <w:lang w:bidi="ar"/>
        </w:rPr>
        <w:t>12层，每层6个烘盘</w:t>
      </w:r>
      <w:r>
        <w:rPr>
          <w:rFonts w:hint="eastAsia"/>
          <w:highlight w:val="none"/>
        </w:rPr>
        <w:t>；</w:t>
      </w:r>
    </w:p>
    <w:p w14:paraId="6ADC034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6.4 真空泵6-9KW，箱内真空度0.08～0.09Mpa；</w:t>
      </w:r>
    </w:p>
    <w:p w14:paraId="4A87FD9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6.5 箱体内外材质均采用304不锈钢制造；</w:t>
      </w:r>
    </w:p>
    <w:p w14:paraId="58A62A41">
      <w:pPr>
        <w:widowControl/>
        <w:spacing w:line="360" w:lineRule="auto"/>
        <w:jc w:val="left"/>
        <w:rPr>
          <w:rFonts w:hint="eastAsia" w:ascii="仿宋" w:hAnsi="仿宋" w:cs="仿宋"/>
          <w:color w:val="000000"/>
          <w:kern w:val="0"/>
          <w:sz w:val="24"/>
          <w:highlight w:val="none"/>
          <w:lang w:bidi="ar"/>
        </w:rPr>
      </w:pPr>
      <w:r>
        <w:rPr>
          <w:rFonts w:hint="eastAsia" w:ascii="仿宋" w:hAnsi="仿宋" w:eastAsia="仿宋" w:cs="仿宋"/>
          <w:color w:val="000000"/>
          <w:kern w:val="0"/>
          <w:sz w:val="24"/>
          <w:highlight w:val="none"/>
          <w:lang w:bidi="ar"/>
        </w:rPr>
        <w:t>6.6 电    源： 380V</w:t>
      </w:r>
      <w:r>
        <w:rPr>
          <w:rFonts w:hint="eastAsia"/>
          <w:highlight w:val="none"/>
        </w:rPr>
        <w:t>；</w:t>
      </w:r>
    </w:p>
    <w:p w14:paraId="08D729F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6.7 含蒸汽冷凝水管道的安装工程（含保温）。</w:t>
      </w:r>
    </w:p>
    <w:p w14:paraId="20F47F31">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产品7.槽型混合机</w:t>
      </w:r>
    </w:p>
    <w:p w14:paraId="3EC24BC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★7.1容积：≥200L，搅拌转速：≥24r/mir。</w:t>
      </w:r>
    </w:p>
    <w:p w14:paraId="058BF6CA">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产品8.摇摆式制粒机</w:t>
      </w:r>
    </w:p>
    <w:p w14:paraId="11FCA0C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★8.1生产能力：100～300kg/h，滚筒转速50～60r/min。</w:t>
      </w:r>
    </w:p>
    <w:p w14:paraId="3F825A0F">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 xml:space="preserve"> </w:t>
      </w:r>
      <w:r>
        <w:rPr>
          <w:rFonts w:hint="eastAsia" w:ascii="仿宋" w:hAnsi="仿宋" w:eastAsia="仿宋" w:cs="仿宋"/>
          <w:b/>
          <w:bCs/>
          <w:color w:val="000000"/>
          <w:kern w:val="0"/>
          <w:sz w:val="24"/>
          <w:highlight w:val="none"/>
          <w:lang w:bidi="ar"/>
        </w:rPr>
        <w:t>9.一步制粒机</w:t>
      </w:r>
    </w:p>
    <w:p w14:paraId="18255513">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highlight w:val="none"/>
        </w:rPr>
        <w:t>★</w:t>
      </w:r>
      <w:r>
        <w:rPr>
          <w:rFonts w:hint="eastAsia" w:ascii="仿宋" w:hAnsi="仿宋" w:eastAsia="仿宋" w:cs="仿宋"/>
          <w:b/>
          <w:bCs/>
          <w:color w:val="000000"/>
          <w:kern w:val="0"/>
          <w:sz w:val="24"/>
          <w:highlight w:val="none"/>
          <w:lang w:bidi="ar"/>
        </w:rPr>
        <w:t>9.1 生产能力：20～60kg/次；</w:t>
      </w:r>
    </w:p>
    <w:p w14:paraId="119CDEE1">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highlight w:val="none"/>
        </w:rPr>
        <w:t>★</w:t>
      </w:r>
      <w:r>
        <w:rPr>
          <w:rFonts w:hint="eastAsia" w:ascii="仿宋" w:hAnsi="仿宋" w:eastAsia="仿宋" w:cs="仿宋"/>
          <w:b/>
          <w:bCs/>
          <w:color w:val="000000"/>
          <w:kern w:val="0"/>
          <w:sz w:val="24"/>
          <w:highlight w:val="none"/>
          <w:lang w:bidi="ar"/>
        </w:rPr>
        <w:t>9.2多级权限管理系统；</w:t>
      </w:r>
    </w:p>
    <w:p w14:paraId="2E633A79">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highlight w:val="none"/>
        </w:rPr>
        <w:t>★</w:t>
      </w:r>
      <w:r>
        <w:rPr>
          <w:rFonts w:hint="eastAsia" w:ascii="仿宋" w:hAnsi="仿宋" w:eastAsia="仿宋" w:cs="仿宋"/>
          <w:b/>
          <w:bCs/>
          <w:color w:val="000000"/>
          <w:kern w:val="0"/>
          <w:sz w:val="24"/>
          <w:highlight w:val="none"/>
          <w:lang w:bidi="ar"/>
        </w:rPr>
        <w:t>9.3 MES联机功能，可自动清洗，清洗洁净度可自动检测，结果可视。</w:t>
      </w:r>
    </w:p>
    <w:p w14:paraId="161512DB">
      <w:pPr>
        <w:widowControl/>
        <w:spacing w:line="360" w:lineRule="auto"/>
        <w:jc w:val="center"/>
        <w:rPr>
          <w:rFonts w:hint="eastAsia" w:ascii="仿宋" w:hAnsi="仿宋" w:eastAsia="仿宋" w:cs="仿宋"/>
          <w:b/>
          <w:bCs/>
          <w:color w:val="000000"/>
          <w:kern w:val="0"/>
          <w:sz w:val="24"/>
          <w:highlight w:val="none"/>
          <w:lang w:bidi="ar"/>
        </w:rPr>
      </w:pPr>
      <w:bookmarkStart w:id="5" w:name="_GoBack"/>
      <w:bookmarkEnd w:id="5"/>
      <w:r>
        <w:rPr>
          <w:rFonts w:hint="eastAsia" w:ascii="仿宋" w:hAnsi="仿宋" w:eastAsia="仿宋" w:cs="仿宋"/>
          <w:b/>
          <w:bCs/>
          <w:color w:val="000000"/>
          <w:kern w:val="0"/>
          <w:sz w:val="24"/>
          <w:highlight w:val="none"/>
          <w:lang w:bidi="ar"/>
        </w:rPr>
        <w:t>产品10.分样筛</w:t>
      </w:r>
    </w:p>
    <w:p w14:paraId="16C272E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10.1 10目～200目（内径20cm）1套，10目～200目（内径40cm）1套。</w:t>
      </w:r>
    </w:p>
    <w:p w14:paraId="0E377C3F">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产品11.颗粒包装机</w:t>
      </w:r>
    </w:p>
    <w:p w14:paraId="61F49B5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11.1一台包装散剂、一台包装颗粒剂；</w:t>
      </w:r>
    </w:p>
    <w:p w14:paraId="4470824A">
      <w:pPr>
        <w:widowControl/>
        <w:spacing w:line="360" w:lineRule="auto"/>
        <w:jc w:val="left"/>
        <w:rPr>
          <w:rFonts w:hint="eastAsia" w:ascii="仿宋" w:hAnsi="仿宋" w:eastAsia="仿宋" w:cs="仿宋"/>
          <w:b/>
          <w:bCs/>
          <w:color w:val="000000"/>
          <w:kern w:val="0"/>
          <w:sz w:val="24"/>
          <w:highlight w:val="none"/>
          <w:lang w:bidi="ar"/>
        </w:rPr>
      </w:pPr>
      <w:r>
        <w:rPr>
          <w:rFonts w:hint="eastAsia" w:ascii="宋体" w:hAnsi="宋体" w:cs="宋体"/>
          <w:b/>
          <w:bCs/>
          <w:highlight w:val="none"/>
        </w:rPr>
        <w:t>★</w:t>
      </w:r>
      <w:r>
        <w:rPr>
          <w:rFonts w:hint="eastAsia" w:ascii="仿宋" w:hAnsi="仿宋" w:eastAsia="仿宋" w:cs="仿宋"/>
          <w:b/>
          <w:bCs/>
          <w:color w:val="000000"/>
          <w:kern w:val="0"/>
          <w:sz w:val="24"/>
          <w:highlight w:val="none"/>
          <w:lang w:bidi="ar"/>
        </w:rPr>
        <w:t>11.2智能控制系统，具备人工设定袋长和自动跟踪色标，自动完成制袋、计量、封合、打印批号、切断及计数功能，卡袋色标丢失或印刷有误时自动报警停机，断电、停机时自动保存计数，制袋精度误差≤0.3mm；</w:t>
      </w:r>
    </w:p>
    <w:p w14:paraId="055E5B2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11.3全自动三面封，颗粒包装机重量范围:5.00g/袋～15.00g/袋，范围可调；  </w:t>
      </w:r>
    </w:p>
    <w:p w14:paraId="657E48E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11.4包装速度及制袋尺寸:55～100袋/分钟，制袋尺寸：长50～115mm，宽30～85mm。</w:t>
      </w:r>
    </w:p>
    <w:p w14:paraId="08B12A9D">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产品12.激光打码机</w:t>
      </w:r>
    </w:p>
    <w:p w14:paraId="744286B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12.1激光器密封式紫外激光发Th器使用寿命2～3万小时以上；</w:t>
      </w:r>
    </w:p>
    <w:p w14:paraId="127BE3A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12.2最小线宽0.01mm；</w:t>
      </w:r>
    </w:p>
    <w:p w14:paraId="4C58ACA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12.3重复定位精度0.001m；</w:t>
      </w:r>
    </w:p>
    <w:p w14:paraId="53AC90B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12.4喷码参数打标范围110mmX110mm(可选)；</w:t>
      </w:r>
    </w:p>
    <w:p w14:paraId="3075E3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12.5配套分页器1套，可给未开封包装盒分页实现连续打标。</w:t>
      </w:r>
    </w:p>
    <w:p w14:paraId="33FD96C9">
      <w:pPr>
        <w:widowControl/>
        <w:spacing w:line="360" w:lineRule="auto"/>
        <w:jc w:val="center"/>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产品13.热风循环烘箱</w:t>
      </w:r>
    </w:p>
    <w:p w14:paraId="5A702FD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13.1一台器具清洗烘干用，一台散剂烘干及丸剂烘干用；</w:t>
      </w:r>
    </w:p>
    <w:p w14:paraId="74BB035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13.2温度：</w:t>
      </w:r>
      <w:r>
        <w:rPr>
          <w:rFonts w:hint="eastAsia"/>
          <w:highlight w:val="none"/>
        </w:rPr>
        <w:t>≥</w:t>
      </w:r>
      <w:r>
        <w:rPr>
          <w:rFonts w:hint="eastAsia" w:ascii="仿宋" w:hAnsi="仿宋" w:eastAsia="仿宋" w:cs="仿宋"/>
          <w:color w:val="000000"/>
          <w:kern w:val="0"/>
          <w:sz w:val="24"/>
          <w:highlight w:val="none"/>
          <w:lang w:bidi="ar"/>
        </w:rPr>
        <w:t>130℃；</w:t>
      </w:r>
    </w:p>
    <w:p w14:paraId="7FF11C5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13.3加热功率：</w:t>
      </w:r>
      <w:r>
        <w:rPr>
          <w:rFonts w:hint="eastAsia"/>
          <w:highlight w:val="none"/>
        </w:rPr>
        <w:t>≥</w:t>
      </w:r>
      <w:r>
        <w:rPr>
          <w:rFonts w:hint="eastAsia" w:ascii="仿宋" w:hAnsi="仿宋" w:eastAsia="仿宋" w:cs="仿宋"/>
          <w:color w:val="000000"/>
          <w:kern w:val="0"/>
          <w:sz w:val="24"/>
          <w:highlight w:val="none"/>
          <w:lang w:bidi="ar"/>
        </w:rPr>
        <w:t>9KW；</w:t>
      </w:r>
    </w:p>
    <w:p w14:paraId="2620E2E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13.4加热方式：电加热；</w:t>
      </w:r>
    </w:p>
    <w:p w14:paraId="21A2916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13.5带进风口及排湿风口，排湿功率</w:t>
      </w:r>
      <w:r>
        <w:rPr>
          <w:rFonts w:hint="eastAsia"/>
          <w:highlight w:val="none"/>
        </w:rPr>
        <w:t>≥</w:t>
      </w:r>
      <w:r>
        <w:rPr>
          <w:rFonts w:hint="eastAsia" w:ascii="仿宋" w:hAnsi="仿宋" w:eastAsia="仿宋" w:cs="仿宋"/>
          <w:color w:val="000000"/>
          <w:kern w:val="0"/>
          <w:sz w:val="24"/>
          <w:highlight w:val="none"/>
          <w:lang w:bidi="ar"/>
        </w:rPr>
        <w:t>0.45KW；</w:t>
      </w:r>
    </w:p>
    <w:p w14:paraId="1521FB5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13.6电源：380V；</w:t>
      </w:r>
    </w:p>
    <w:p w14:paraId="2C1C6F2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13.7控制方式：智能仪表，按键控制；</w:t>
      </w:r>
    </w:p>
    <w:p w14:paraId="7CC9BF3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13.8配套烘车一辆，烘盘24个；</w:t>
      </w:r>
    </w:p>
    <w:p w14:paraId="7E64273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13.9安装排风管道。</w:t>
      </w:r>
    </w:p>
    <w:p w14:paraId="52E80CF0">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产品14</w:t>
      </w:r>
      <w:r>
        <w:rPr>
          <w:rFonts w:hint="eastAsia" w:ascii="仿宋" w:hAnsi="仿宋" w:eastAsia="仿宋" w:cs="仿宋"/>
          <w:b/>
          <w:bCs/>
          <w:color w:val="000000"/>
          <w:kern w:val="0"/>
          <w:sz w:val="24"/>
          <w:highlight w:val="none"/>
          <w:lang w:val="en-US" w:eastAsia="zh-CN" w:bidi="ar"/>
        </w:rPr>
        <w:t>.</w:t>
      </w:r>
      <w:r>
        <w:rPr>
          <w:rFonts w:hint="eastAsia" w:ascii="仿宋" w:hAnsi="仿宋" w:eastAsia="仿宋" w:cs="仿宋"/>
          <w:b/>
          <w:bCs/>
          <w:color w:val="000000"/>
          <w:kern w:val="0"/>
          <w:sz w:val="24"/>
          <w:highlight w:val="none"/>
          <w:lang w:bidi="ar"/>
        </w:rPr>
        <w:t>智能个性共煎颗粒剂机</w:t>
      </w:r>
    </w:p>
    <w:p w14:paraId="21A0D07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14.1.设备功能：个性处方共煎的浓缩药液转化成颗粒。</w:t>
      </w:r>
    </w:p>
    <w:p w14:paraId="36A73CD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14.2.生产能力：1～1.5（Kg/批）。</w:t>
      </w:r>
    </w:p>
    <w:p w14:paraId="6C9C634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14.3.干燥强度： ≥30(水 kg/(m</w:t>
      </w:r>
      <w:r>
        <w:rPr>
          <w:rFonts w:hint="eastAsia" w:ascii="仿宋" w:hAnsi="仿宋" w:eastAsia="仿宋" w:cs="仿宋"/>
          <w:color w:val="000000"/>
          <w:kern w:val="0"/>
          <w:sz w:val="24"/>
          <w:highlight w:val="none"/>
          <w:vertAlign w:val="superscript"/>
          <w:lang w:bidi="ar"/>
        </w:rPr>
        <w:t>2</w:t>
      </w:r>
      <w:r>
        <w:rPr>
          <w:rFonts w:hint="eastAsia" w:ascii="仿宋" w:hAnsi="仿宋" w:eastAsia="仿宋" w:cs="仿宋"/>
          <w:color w:val="000000"/>
          <w:kern w:val="0"/>
          <w:sz w:val="24"/>
          <w:highlight w:val="none"/>
          <w:lang w:bidi="ar"/>
        </w:rPr>
        <w:t>·h))。</w:t>
      </w:r>
    </w:p>
    <w:p w14:paraId="206BEA3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14.4.适宜流体重度范围：＜1.3g/cm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w:t>
      </w:r>
    </w:p>
    <w:p w14:paraId="11DEF66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highlight w:val="none"/>
        </w:rPr>
        <w:t>★14.</w:t>
      </w:r>
      <w:r>
        <w:rPr>
          <w:rFonts w:hint="eastAsia" w:ascii="仿宋" w:hAnsi="仿宋" w:eastAsia="仿宋" w:cs="仿宋"/>
          <w:b/>
          <w:bCs/>
          <w:color w:val="000000"/>
          <w:kern w:val="0"/>
          <w:sz w:val="24"/>
          <w:highlight w:val="none"/>
          <w:lang w:bidi="ar"/>
        </w:rPr>
        <w:t>5.物料收得率： ≥95%。</w:t>
      </w:r>
    </w:p>
    <w:p w14:paraId="0C8A09C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highlight w:val="none"/>
        </w:rPr>
        <w:t>★14.</w:t>
      </w:r>
      <w:r>
        <w:rPr>
          <w:rFonts w:hint="eastAsia" w:ascii="仿宋" w:hAnsi="仿宋" w:eastAsia="仿宋" w:cs="仿宋"/>
          <w:b/>
          <w:bCs/>
          <w:color w:val="000000"/>
          <w:kern w:val="0"/>
          <w:sz w:val="24"/>
          <w:highlight w:val="none"/>
          <w:lang w:bidi="ar"/>
        </w:rPr>
        <w:t>6.成品合格率：≥80%。</w:t>
      </w:r>
    </w:p>
    <w:p w14:paraId="50B4D40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14.7.容器容积：≥2.6L。</w:t>
      </w:r>
    </w:p>
    <w:p w14:paraId="675D100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14.8.空气流量：90m</w:t>
      </w:r>
      <w:r>
        <w:rPr>
          <w:rFonts w:hint="eastAsia" w:ascii="仿宋" w:hAnsi="仿宋" w:eastAsia="仿宋" w:cs="仿宋"/>
          <w:color w:val="000000"/>
          <w:kern w:val="0"/>
          <w:sz w:val="24"/>
          <w:highlight w:val="none"/>
          <w:vertAlign w:val="superscript"/>
          <w:lang w:bidi="ar"/>
        </w:rPr>
        <w:t>3</w:t>
      </w:r>
      <w:r>
        <w:rPr>
          <w:rFonts w:hint="eastAsia" w:ascii="仿宋" w:hAnsi="仿宋" w:eastAsia="仿宋" w:cs="仿宋"/>
          <w:color w:val="000000"/>
          <w:kern w:val="0"/>
          <w:sz w:val="24"/>
          <w:highlight w:val="none"/>
          <w:lang w:bidi="ar"/>
        </w:rPr>
        <w:t>/h。</w:t>
      </w:r>
    </w:p>
    <w:p w14:paraId="4D6A6D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14.9.设备占地：≤3m</w:t>
      </w:r>
      <w:r>
        <w:rPr>
          <w:rFonts w:hint="eastAsia" w:ascii="仿宋" w:hAnsi="仿宋" w:eastAsia="仿宋" w:cs="仿宋"/>
          <w:color w:val="000000"/>
          <w:kern w:val="0"/>
          <w:sz w:val="24"/>
          <w:highlight w:val="none"/>
          <w:vertAlign w:val="superscript"/>
          <w:lang w:bidi="ar"/>
        </w:rPr>
        <w:t>2</w:t>
      </w:r>
      <w:r>
        <w:rPr>
          <w:rFonts w:hint="eastAsia" w:ascii="仿宋" w:hAnsi="仿宋" w:eastAsia="仿宋" w:cs="仿宋"/>
          <w:color w:val="000000"/>
          <w:kern w:val="0"/>
          <w:sz w:val="24"/>
          <w:highlight w:val="none"/>
          <w:lang w:bidi="ar"/>
        </w:rPr>
        <w:t>。</w:t>
      </w:r>
    </w:p>
    <w:p w14:paraId="74ABD1D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14.10.设备功率：≤10kW。</w:t>
      </w:r>
    </w:p>
    <w:p w14:paraId="018CE1DE">
      <w:pPr>
        <w:pStyle w:val="4"/>
        <w:numPr>
          <w:ilvl w:val="0"/>
          <w:numId w:val="1"/>
        </w:numPr>
        <w:spacing w:line="360" w:lineRule="auto"/>
        <w:ind w:firstLine="0" w:firstLine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其他</w:t>
      </w:r>
      <w:r>
        <w:rPr>
          <w:rFonts w:hint="eastAsia" w:ascii="仿宋" w:hAnsi="仿宋" w:eastAsia="仿宋" w:cs="仿宋"/>
          <w:b/>
          <w:color w:val="000000"/>
          <w:sz w:val="24"/>
          <w:highlight w:val="none"/>
        </w:rPr>
        <w:t>要求：</w:t>
      </w:r>
    </w:p>
    <w:p w14:paraId="1C569C9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5.1 </w:t>
      </w:r>
      <w:r>
        <w:rPr>
          <w:rFonts w:hint="eastAsia" w:ascii="仿宋" w:hAnsi="仿宋" w:eastAsia="仿宋" w:cs="仿宋"/>
          <w:b/>
          <w:bCs/>
          <w:color w:val="000000"/>
          <w:kern w:val="0"/>
          <w:sz w:val="24"/>
          <w:highlight w:val="none"/>
          <w:lang w:bidi="ar"/>
        </w:rPr>
        <w:t>本项目为包含设备到货、安装、调试、验证、验收的交钥匙工程，除以上技术要求包含内容外，涉及安装、调试、验证所需的辅材、配件等，所需费用包含在投标总报价中。</w:t>
      </w:r>
    </w:p>
    <w:p w14:paraId="7F95EFD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5.2 </w:t>
      </w:r>
      <w:r>
        <w:rPr>
          <w:rFonts w:hint="eastAsia" w:ascii="仿宋" w:hAnsi="仿宋" w:eastAsia="仿宋" w:cs="仿宋"/>
          <w:b/>
          <w:bCs/>
          <w:color w:val="000000"/>
          <w:kern w:val="0"/>
          <w:sz w:val="24"/>
          <w:highlight w:val="none"/>
          <w:lang w:bidi="ar"/>
        </w:rPr>
        <w:t>培训2-4名操作员工及简单故障维修员工。</w:t>
      </w:r>
    </w:p>
    <w:p w14:paraId="15A8326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5.3 </w:t>
      </w:r>
      <w:r>
        <w:rPr>
          <w:rFonts w:hint="eastAsia" w:ascii="仿宋" w:hAnsi="仿宋" w:eastAsia="仿宋" w:cs="仿宋"/>
          <w:b/>
          <w:bCs/>
          <w:color w:val="000000"/>
          <w:kern w:val="0"/>
          <w:sz w:val="24"/>
          <w:highlight w:val="none"/>
          <w:lang w:bidi="ar"/>
        </w:rPr>
        <w:t>整套生产线免费保修年限≥5年，质保期内</w:t>
      </w:r>
      <w:r>
        <w:rPr>
          <w:rFonts w:hint="eastAsia" w:ascii="仿宋" w:hAnsi="仿宋" w:eastAsia="仿宋" w:cs="仿宋"/>
          <w:b/>
          <w:bCs/>
          <w:color w:val="000000"/>
          <w:kern w:val="0"/>
          <w:sz w:val="24"/>
          <w:highlight w:val="none"/>
          <w:lang w:val="en-US" w:eastAsia="zh-CN" w:bidi="ar"/>
        </w:rPr>
        <w:t>提供</w:t>
      </w:r>
      <w:r>
        <w:rPr>
          <w:rFonts w:hint="eastAsia" w:ascii="仿宋" w:hAnsi="仿宋" w:eastAsia="仿宋" w:cs="仿宋"/>
          <w:b/>
          <w:bCs/>
          <w:color w:val="000000"/>
          <w:kern w:val="0"/>
          <w:sz w:val="24"/>
          <w:highlight w:val="none"/>
          <w:lang w:bidi="ar"/>
        </w:rPr>
        <w:t>系统升级维护</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所需费用包含在投标总报价中。</w:t>
      </w:r>
    </w:p>
    <w:p w14:paraId="3792578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5.4 </w:t>
      </w:r>
      <w:r>
        <w:rPr>
          <w:rFonts w:hint="eastAsia" w:ascii="仿宋" w:hAnsi="仿宋" w:eastAsia="仿宋" w:cs="仿宋"/>
          <w:b/>
          <w:bCs/>
          <w:color w:val="000000"/>
          <w:kern w:val="0"/>
          <w:sz w:val="24"/>
          <w:highlight w:val="none"/>
          <w:lang w:bidi="ar"/>
        </w:rPr>
        <w:t>维修响应时间：≤2小时内提供响应服务。24小时到达现场。</w:t>
      </w:r>
    </w:p>
    <w:p w14:paraId="709CE81A">
      <w:pPr>
        <w:widowControl/>
        <w:spacing w:line="360" w:lineRule="auto"/>
        <w:jc w:val="left"/>
        <w:rPr>
          <w:rFonts w:hint="eastAsia" w:ascii="仿宋" w:hAnsi="仿宋" w:eastAsia="仿宋" w:cs="仿宋"/>
          <w:b/>
          <w:bCs/>
          <w:color w:val="000000"/>
          <w:kern w:val="0"/>
          <w:sz w:val="24"/>
          <w:highlight w:val="none"/>
          <w:lang w:val="en-US" w:eastAsia="zh-CN" w:bidi="ar"/>
        </w:rPr>
      </w:pPr>
      <w:r>
        <w:rPr>
          <w:rFonts w:hint="eastAsia" w:ascii="仿宋" w:hAnsi="仿宋" w:eastAsia="仿宋" w:cs="仿宋"/>
          <w:b/>
          <w:bCs/>
          <w:color w:val="000000"/>
          <w:kern w:val="0"/>
          <w:sz w:val="24"/>
          <w:highlight w:val="none"/>
          <w:lang w:bidi="ar"/>
        </w:rPr>
        <w:t>5.</w:t>
      </w:r>
      <w:r>
        <w:rPr>
          <w:rFonts w:hint="eastAsia" w:ascii="仿宋" w:hAnsi="仿宋" w:eastAsia="仿宋" w:cs="仿宋"/>
          <w:b/>
          <w:bCs/>
          <w:color w:val="000000"/>
          <w:kern w:val="0"/>
          <w:sz w:val="24"/>
          <w:highlight w:val="none"/>
          <w:lang w:val="en-US" w:eastAsia="zh-CN" w:bidi="ar"/>
        </w:rPr>
        <w:t xml:space="preserve">5 </w:t>
      </w:r>
      <w:r>
        <w:rPr>
          <w:rFonts w:hint="eastAsia" w:ascii="仿宋" w:hAnsi="仿宋" w:eastAsia="仿宋" w:cs="仿宋"/>
          <w:b/>
          <w:bCs/>
          <w:color w:val="000000"/>
          <w:kern w:val="0"/>
          <w:sz w:val="24"/>
          <w:highlight w:val="none"/>
          <w:lang w:bidi="ar"/>
        </w:rPr>
        <w:t>配置相应工作台</w:t>
      </w:r>
      <w:r>
        <w:rPr>
          <w:rFonts w:hint="eastAsia" w:ascii="仿宋" w:hAnsi="仿宋" w:eastAsia="仿宋" w:cs="仿宋"/>
          <w:b/>
          <w:bCs/>
          <w:color w:val="000000"/>
          <w:kern w:val="0"/>
          <w:sz w:val="24"/>
          <w:highlight w:val="none"/>
          <w:lang w:eastAsia="zh-CN" w:bidi="ar"/>
        </w:rPr>
        <w:t>。</w:t>
      </w:r>
    </w:p>
    <w:p w14:paraId="7D1527B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5.6 </w:t>
      </w:r>
      <w:r>
        <w:rPr>
          <w:rFonts w:hint="eastAsia" w:ascii="仿宋" w:hAnsi="仿宋" w:eastAsia="仿宋" w:cs="仿宋"/>
          <w:b/>
          <w:bCs/>
          <w:color w:val="000000"/>
          <w:kern w:val="0"/>
          <w:sz w:val="24"/>
          <w:highlight w:val="none"/>
          <w:lang w:bidi="ar"/>
        </w:rPr>
        <w:t>投标人需自行</w:t>
      </w:r>
      <w:r>
        <w:rPr>
          <w:rFonts w:hint="eastAsia" w:ascii="仿宋" w:hAnsi="仿宋" w:eastAsia="仿宋" w:cs="仿宋"/>
          <w:b/>
          <w:bCs/>
          <w:color w:val="000000"/>
          <w:kern w:val="0"/>
          <w:sz w:val="24"/>
          <w:highlight w:val="none"/>
          <w:lang w:eastAsia="zh-CN" w:bidi="ar"/>
        </w:rPr>
        <w:t>踏勘</w:t>
      </w:r>
      <w:r>
        <w:rPr>
          <w:rFonts w:hint="eastAsia" w:ascii="仿宋" w:hAnsi="仿宋" w:eastAsia="仿宋" w:cs="仿宋"/>
          <w:b/>
          <w:bCs/>
          <w:color w:val="000000"/>
          <w:kern w:val="0"/>
          <w:sz w:val="24"/>
          <w:highlight w:val="none"/>
          <w:lang w:bidi="ar"/>
        </w:rPr>
        <w:t>现场，</w:t>
      </w:r>
      <w:r>
        <w:rPr>
          <w:rFonts w:hint="eastAsia" w:ascii="仿宋" w:hAnsi="仿宋" w:eastAsia="仿宋" w:cs="仿宋"/>
          <w:b/>
          <w:bCs/>
          <w:color w:val="000000"/>
          <w:kern w:val="0"/>
          <w:sz w:val="24"/>
          <w:highlight w:val="none"/>
          <w:lang w:eastAsia="zh-CN" w:bidi="ar"/>
        </w:rPr>
        <w:t>踏勘</w:t>
      </w:r>
      <w:r>
        <w:rPr>
          <w:rFonts w:hint="eastAsia" w:ascii="仿宋" w:hAnsi="仿宋" w:eastAsia="仿宋" w:cs="仿宋"/>
          <w:b/>
          <w:bCs/>
          <w:color w:val="000000"/>
          <w:kern w:val="0"/>
          <w:sz w:val="24"/>
          <w:highlight w:val="none"/>
          <w:lang w:bidi="ar"/>
        </w:rPr>
        <w:t>联系人：18810913031，如中标后因未</w:t>
      </w:r>
      <w:r>
        <w:rPr>
          <w:rFonts w:hint="eastAsia" w:ascii="仿宋" w:hAnsi="仿宋" w:eastAsia="仿宋" w:cs="仿宋"/>
          <w:b/>
          <w:bCs/>
          <w:color w:val="000000"/>
          <w:kern w:val="0"/>
          <w:sz w:val="24"/>
          <w:highlight w:val="none"/>
          <w:lang w:eastAsia="zh-CN" w:bidi="ar"/>
        </w:rPr>
        <w:t>踏勘</w:t>
      </w:r>
      <w:r>
        <w:rPr>
          <w:rFonts w:hint="eastAsia" w:ascii="仿宋" w:hAnsi="仿宋" w:eastAsia="仿宋" w:cs="仿宋"/>
          <w:b/>
          <w:bCs/>
          <w:color w:val="000000"/>
          <w:kern w:val="0"/>
          <w:sz w:val="24"/>
          <w:highlight w:val="none"/>
          <w:lang w:bidi="ar"/>
        </w:rPr>
        <w:t>产生的相关责任，自行负责，</w:t>
      </w:r>
      <w:r>
        <w:rPr>
          <w:rFonts w:hint="eastAsia" w:ascii="仿宋" w:hAnsi="仿宋" w:eastAsia="仿宋" w:cs="仿宋"/>
          <w:b/>
          <w:bCs/>
          <w:color w:val="000000"/>
          <w:kern w:val="0"/>
          <w:sz w:val="24"/>
          <w:highlight w:val="none"/>
          <w:lang w:eastAsia="zh-CN" w:bidi="ar"/>
        </w:rPr>
        <w:t>踏勘</w:t>
      </w:r>
      <w:r>
        <w:rPr>
          <w:rFonts w:hint="eastAsia" w:ascii="仿宋" w:hAnsi="仿宋" w:eastAsia="仿宋" w:cs="仿宋"/>
          <w:b/>
          <w:bCs/>
          <w:color w:val="000000"/>
          <w:kern w:val="0"/>
          <w:sz w:val="24"/>
          <w:highlight w:val="none"/>
          <w:lang w:bidi="ar"/>
        </w:rPr>
        <w:t>费用包含在投标总价中。</w:t>
      </w:r>
    </w:p>
    <w:p w14:paraId="6E593D0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val="en-US" w:eastAsia="zh-CN" w:bidi="ar"/>
        </w:rPr>
        <w:t xml:space="preserve">5.7 </w:t>
      </w:r>
      <w:r>
        <w:rPr>
          <w:rFonts w:hint="eastAsia" w:ascii="仿宋" w:hAnsi="仿宋" w:eastAsia="仿宋" w:cs="仿宋"/>
          <w:b/>
          <w:bCs/>
          <w:color w:val="000000"/>
          <w:kern w:val="0"/>
          <w:sz w:val="24"/>
          <w:highlight w:val="none"/>
          <w:lang w:bidi="ar"/>
        </w:rPr>
        <w:t>本包配置要求</w:t>
      </w:r>
    </w:p>
    <w:tbl>
      <w:tblPr>
        <w:tblStyle w:val="10"/>
        <w:tblW w:w="90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85"/>
        <w:gridCol w:w="3335"/>
        <w:gridCol w:w="1612"/>
        <w:gridCol w:w="1365"/>
        <w:gridCol w:w="1365"/>
      </w:tblGrid>
      <w:tr w14:paraId="124AF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blHeader/>
          <w:jc w:val="center"/>
        </w:trPr>
        <w:tc>
          <w:tcPr>
            <w:tcW w:w="1385" w:type="dxa"/>
            <w:noWrap w:val="0"/>
            <w:vAlign w:val="center"/>
          </w:tcPr>
          <w:p w14:paraId="0FCC778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序号</w:t>
            </w:r>
          </w:p>
        </w:tc>
        <w:tc>
          <w:tcPr>
            <w:tcW w:w="3335" w:type="dxa"/>
            <w:noWrap w:val="0"/>
            <w:vAlign w:val="center"/>
          </w:tcPr>
          <w:p w14:paraId="6A0D223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产品名称</w:t>
            </w:r>
          </w:p>
        </w:tc>
        <w:tc>
          <w:tcPr>
            <w:tcW w:w="1612" w:type="dxa"/>
            <w:noWrap w:val="0"/>
            <w:vAlign w:val="center"/>
          </w:tcPr>
          <w:p w14:paraId="1D1FDB5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单位</w:t>
            </w:r>
          </w:p>
        </w:tc>
        <w:tc>
          <w:tcPr>
            <w:tcW w:w="1365" w:type="dxa"/>
            <w:noWrap w:val="0"/>
            <w:vAlign w:val="center"/>
          </w:tcPr>
          <w:p w14:paraId="36618EF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数量</w:t>
            </w:r>
          </w:p>
        </w:tc>
        <w:tc>
          <w:tcPr>
            <w:tcW w:w="1365" w:type="dxa"/>
            <w:noWrap w:val="0"/>
            <w:vAlign w:val="top"/>
          </w:tcPr>
          <w:p w14:paraId="4FDA0CF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备注</w:t>
            </w:r>
          </w:p>
        </w:tc>
      </w:tr>
      <w:tr w14:paraId="1BF2F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70B3DC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3335" w:type="dxa"/>
            <w:noWrap w:val="0"/>
            <w:vAlign w:val="center"/>
          </w:tcPr>
          <w:p w14:paraId="721C788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负压称量柜</w:t>
            </w:r>
          </w:p>
        </w:tc>
        <w:tc>
          <w:tcPr>
            <w:tcW w:w="1612" w:type="dxa"/>
            <w:noWrap w:val="0"/>
            <w:vAlign w:val="center"/>
          </w:tcPr>
          <w:p w14:paraId="788BF2E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312BE8C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restart"/>
            <w:noWrap w:val="0"/>
            <w:vAlign w:val="top"/>
          </w:tcPr>
          <w:p w14:paraId="4913373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中药颗粒剂、散剂配制线</w:t>
            </w:r>
          </w:p>
        </w:tc>
      </w:tr>
      <w:tr w14:paraId="5AD5CE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2FD863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3335" w:type="dxa"/>
            <w:noWrap w:val="0"/>
            <w:vAlign w:val="center"/>
          </w:tcPr>
          <w:p w14:paraId="2CDF73A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电子秤及操作台</w:t>
            </w:r>
          </w:p>
        </w:tc>
        <w:tc>
          <w:tcPr>
            <w:tcW w:w="1612" w:type="dxa"/>
            <w:noWrap w:val="0"/>
            <w:vAlign w:val="center"/>
          </w:tcPr>
          <w:p w14:paraId="06880C2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6890D3C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1365" w:type="dxa"/>
            <w:vMerge w:val="continue"/>
            <w:noWrap w:val="0"/>
            <w:vAlign w:val="top"/>
          </w:tcPr>
          <w:p w14:paraId="3F154903">
            <w:pPr>
              <w:widowControl/>
              <w:spacing w:line="360" w:lineRule="auto"/>
              <w:jc w:val="left"/>
              <w:rPr>
                <w:rFonts w:hint="eastAsia" w:ascii="仿宋" w:hAnsi="仿宋" w:eastAsia="仿宋" w:cs="仿宋"/>
                <w:b/>
                <w:bCs/>
                <w:color w:val="000000"/>
                <w:kern w:val="0"/>
                <w:sz w:val="24"/>
                <w:highlight w:val="none"/>
                <w:lang w:bidi="ar"/>
              </w:rPr>
            </w:pPr>
          </w:p>
        </w:tc>
      </w:tr>
      <w:tr w14:paraId="6867C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B5A3F0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w:t>
            </w:r>
          </w:p>
        </w:tc>
        <w:tc>
          <w:tcPr>
            <w:tcW w:w="3335" w:type="dxa"/>
            <w:noWrap w:val="0"/>
            <w:vAlign w:val="center"/>
          </w:tcPr>
          <w:p w14:paraId="0743E73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万能粉碎机</w:t>
            </w:r>
          </w:p>
        </w:tc>
        <w:tc>
          <w:tcPr>
            <w:tcW w:w="1612" w:type="dxa"/>
            <w:noWrap w:val="0"/>
            <w:vAlign w:val="center"/>
          </w:tcPr>
          <w:p w14:paraId="2331297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2B8ADA1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70299E4E">
            <w:pPr>
              <w:widowControl/>
              <w:spacing w:line="360" w:lineRule="auto"/>
              <w:jc w:val="left"/>
              <w:rPr>
                <w:rFonts w:hint="eastAsia" w:ascii="仿宋" w:hAnsi="仿宋" w:eastAsia="仿宋" w:cs="仿宋"/>
                <w:b/>
                <w:bCs/>
                <w:color w:val="000000"/>
                <w:kern w:val="0"/>
                <w:sz w:val="24"/>
                <w:highlight w:val="none"/>
                <w:lang w:bidi="ar"/>
              </w:rPr>
            </w:pPr>
          </w:p>
        </w:tc>
      </w:tr>
      <w:tr w14:paraId="52F5F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65EF63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w:t>
            </w:r>
          </w:p>
        </w:tc>
        <w:tc>
          <w:tcPr>
            <w:tcW w:w="3335" w:type="dxa"/>
            <w:noWrap w:val="0"/>
            <w:vAlign w:val="center"/>
          </w:tcPr>
          <w:p w14:paraId="19F5FA2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旋涡振荡筛</w:t>
            </w:r>
          </w:p>
        </w:tc>
        <w:tc>
          <w:tcPr>
            <w:tcW w:w="1612" w:type="dxa"/>
            <w:noWrap w:val="0"/>
            <w:vAlign w:val="center"/>
          </w:tcPr>
          <w:p w14:paraId="528F812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175BDAD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531A734B">
            <w:pPr>
              <w:widowControl/>
              <w:spacing w:line="360" w:lineRule="auto"/>
              <w:jc w:val="left"/>
              <w:rPr>
                <w:rFonts w:hint="eastAsia" w:ascii="仿宋" w:hAnsi="仿宋" w:eastAsia="仿宋" w:cs="仿宋"/>
                <w:b/>
                <w:bCs/>
                <w:color w:val="000000"/>
                <w:kern w:val="0"/>
                <w:sz w:val="24"/>
                <w:highlight w:val="none"/>
                <w:lang w:bidi="ar"/>
              </w:rPr>
            </w:pPr>
          </w:p>
        </w:tc>
      </w:tr>
      <w:tr w14:paraId="56B4D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454BB5A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w:t>
            </w:r>
          </w:p>
        </w:tc>
        <w:tc>
          <w:tcPr>
            <w:tcW w:w="3335" w:type="dxa"/>
            <w:noWrap w:val="0"/>
            <w:vAlign w:val="center"/>
          </w:tcPr>
          <w:p w14:paraId="50A9077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三维运动混合机</w:t>
            </w:r>
          </w:p>
        </w:tc>
        <w:tc>
          <w:tcPr>
            <w:tcW w:w="1612" w:type="dxa"/>
            <w:noWrap w:val="0"/>
            <w:vAlign w:val="center"/>
          </w:tcPr>
          <w:p w14:paraId="0D6BACD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63CCA91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48707A39">
            <w:pPr>
              <w:widowControl/>
              <w:spacing w:line="360" w:lineRule="auto"/>
              <w:jc w:val="left"/>
              <w:rPr>
                <w:rFonts w:hint="eastAsia" w:ascii="仿宋" w:hAnsi="仿宋" w:eastAsia="仿宋" w:cs="仿宋"/>
                <w:b/>
                <w:bCs/>
                <w:color w:val="000000"/>
                <w:kern w:val="0"/>
                <w:sz w:val="24"/>
                <w:highlight w:val="none"/>
                <w:lang w:bidi="ar"/>
              </w:rPr>
            </w:pPr>
          </w:p>
        </w:tc>
      </w:tr>
      <w:tr w14:paraId="17272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3A336F4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w:t>
            </w:r>
          </w:p>
        </w:tc>
        <w:tc>
          <w:tcPr>
            <w:tcW w:w="3335" w:type="dxa"/>
            <w:noWrap w:val="0"/>
            <w:vAlign w:val="center"/>
          </w:tcPr>
          <w:p w14:paraId="1A46B6E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真空干燥箱</w:t>
            </w:r>
          </w:p>
        </w:tc>
        <w:tc>
          <w:tcPr>
            <w:tcW w:w="1612" w:type="dxa"/>
            <w:noWrap w:val="0"/>
            <w:vAlign w:val="center"/>
          </w:tcPr>
          <w:p w14:paraId="7E32BD2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13A02D9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1C448E0D">
            <w:pPr>
              <w:widowControl/>
              <w:spacing w:line="360" w:lineRule="auto"/>
              <w:jc w:val="left"/>
              <w:rPr>
                <w:rFonts w:hint="eastAsia" w:ascii="仿宋" w:hAnsi="仿宋" w:eastAsia="仿宋" w:cs="仿宋"/>
                <w:b/>
                <w:bCs/>
                <w:color w:val="000000"/>
                <w:kern w:val="0"/>
                <w:sz w:val="24"/>
                <w:highlight w:val="none"/>
                <w:lang w:bidi="ar"/>
              </w:rPr>
            </w:pPr>
          </w:p>
        </w:tc>
      </w:tr>
      <w:tr w14:paraId="7DB15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385" w:type="dxa"/>
            <w:noWrap w:val="0"/>
            <w:vAlign w:val="center"/>
          </w:tcPr>
          <w:p w14:paraId="486A435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7</w:t>
            </w:r>
          </w:p>
        </w:tc>
        <w:tc>
          <w:tcPr>
            <w:tcW w:w="3335" w:type="dxa"/>
            <w:noWrap w:val="0"/>
            <w:vAlign w:val="center"/>
          </w:tcPr>
          <w:p w14:paraId="09CEFBD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槽型混合机</w:t>
            </w:r>
          </w:p>
        </w:tc>
        <w:tc>
          <w:tcPr>
            <w:tcW w:w="1612" w:type="dxa"/>
            <w:noWrap w:val="0"/>
            <w:vAlign w:val="center"/>
          </w:tcPr>
          <w:p w14:paraId="6B2A651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12419B7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0928F2A6">
            <w:pPr>
              <w:widowControl/>
              <w:spacing w:line="360" w:lineRule="auto"/>
              <w:jc w:val="left"/>
              <w:rPr>
                <w:rFonts w:hint="eastAsia" w:ascii="仿宋" w:hAnsi="仿宋" w:eastAsia="仿宋" w:cs="仿宋"/>
                <w:b/>
                <w:bCs/>
                <w:color w:val="000000"/>
                <w:kern w:val="0"/>
                <w:sz w:val="24"/>
                <w:highlight w:val="none"/>
                <w:lang w:bidi="ar"/>
              </w:rPr>
            </w:pPr>
          </w:p>
        </w:tc>
      </w:tr>
      <w:tr w14:paraId="5286F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5458725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8</w:t>
            </w:r>
          </w:p>
        </w:tc>
        <w:tc>
          <w:tcPr>
            <w:tcW w:w="3335" w:type="dxa"/>
            <w:noWrap w:val="0"/>
            <w:vAlign w:val="center"/>
          </w:tcPr>
          <w:p w14:paraId="3BC6C38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摇摆式制粒机</w:t>
            </w:r>
          </w:p>
        </w:tc>
        <w:tc>
          <w:tcPr>
            <w:tcW w:w="1612" w:type="dxa"/>
            <w:noWrap w:val="0"/>
            <w:vAlign w:val="center"/>
          </w:tcPr>
          <w:p w14:paraId="2603DC8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28A1B55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1AEA7726">
            <w:pPr>
              <w:widowControl/>
              <w:spacing w:line="360" w:lineRule="auto"/>
              <w:jc w:val="left"/>
              <w:rPr>
                <w:rFonts w:hint="eastAsia" w:ascii="仿宋" w:hAnsi="仿宋" w:eastAsia="仿宋" w:cs="仿宋"/>
                <w:b/>
                <w:bCs/>
                <w:color w:val="000000"/>
                <w:kern w:val="0"/>
                <w:sz w:val="24"/>
                <w:highlight w:val="none"/>
                <w:lang w:bidi="ar"/>
              </w:rPr>
            </w:pPr>
          </w:p>
        </w:tc>
      </w:tr>
      <w:tr w14:paraId="3D8E2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0BA286F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9</w:t>
            </w:r>
          </w:p>
        </w:tc>
        <w:tc>
          <w:tcPr>
            <w:tcW w:w="3335" w:type="dxa"/>
            <w:noWrap w:val="0"/>
            <w:vAlign w:val="center"/>
          </w:tcPr>
          <w:p w14:paraId="07866F9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一步制粒机</w:t>
            </w:r>
          </w:p>
        </w:tc>
        <w:tc>
          <w:tcPr>
            <w:tcW w:w="1612" w:type="dxa"/>
            <w:noWrap w:val="0"/>
            <w:vAlign w:val="center"/>
          </w:tcPr>
          <w:p w14:paraId="0F4CF90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269D485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1626E03B">
            <w:pPr>
              <w:widowControl/>
              <w:spacing w:line="360" w:lineRule="auto"/>
              <w:jc w:val="left"/>
              <w:rPr>
                <w:rFonts w:hint="eastAsia" w:ascii="仿宋" w:hAnsi="仿宋" w:eastAsia="仿宋" w:cs="仿宋"/>
                <w:b/>
                <w:bCs/>
                <w:color w:val="000000"/>
                <w:kern w:val="0"/>
                <w:sz w:val="24"/>
                <w:highlight w:val="none"/>
                <w:lang w:bidi="ar"/>
              </w:rPr>
            </w:pPr>
          </w:p>
        </w:tc>
      </w:tr>
      <w:tr w14:paraId="1E279C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0F5996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10</w:t>
            </w:r>
          </w:p>
        </w:tc>
        <w:tc>
          <w:tcPr>
            <w:tcW w:w="3335" w:type="dxa"/>
            <w:noWrap w:val="0"/>
            <w:vAlign w:val="center"/>
          </w:tcPr>
          <w:p w14:paraId="5252012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分样筛</w:t>
            </w:r>
          </w:p>
        </w:tc>
        <w:tc>
          <w:tcPr>
            <w:tcW w:w="1612" w:type="dxa"/>
            <w:noWrap w:val="0"/>
            <w:vAlign w:val="center"/>
          </w:tcPr>
          <w:p w14:paraId="546C86C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219DABC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1365" w:type="dxa"/>
            <w:vMerge w:val="continue"/>
            <w:noWrap w:val="0"/>
            <w:vAlign w:val="top"/>
          </w:tcPr>
          <w:p w14:paraId="53A7D553">
            <w:pPr>
              <w:widowControl/>
              <w:spacing w:line="360" w:lineRule="auto"/>
              <w:jc w:val="left"/>
              <w:rPr>
                <w:rFonts w:hint="eastAsia" w:ascii="仿宋" w:hAnsi="仿宋" w:eastAsia="仿宋" w:cs="仿宋"/>
                <w:b/>
                <w:bCs/>
                <w:color w:val="000000"/>
                <w:kern w:val="0"/>
                <w:sz w:val="24"/>
                <w:highlight w:val="none"/>
                <w:lang w:bidi="ar"/>
              </w:rPr>
            </w:pPr>
          </w:p>
        </w:tc>
      </w:tr>
      <w:tr w14:paraId="0A206B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A49FBA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w:t>
            </w:r>
          </w:p>
        </w:tc>
        <w:tc>
          <w:tcPr>
            <w:tcW w:w="3335" w:type="dxa"/>
            <w:noWrap w:val="0"/>
            <w:vAlign w:val="center"/>
          </w:tcPr>
          <w:p w14:paraId="0C94C2C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颗粒包装机</w:t>
            </w:r>
          </w:p>
        </w:tc>
        <w:tc>
          <w:tcPr>
            <w:tcW w:w="1612" w:type="dxa"/>
            <w:noWrap w:val="0"/>
            <w:vAlign w:val="center"/>
          </w:tcPr>
          <w:p w14:paraId="5EEDB11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7726B60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1365" w:type="dxa"/>
            <w:vMerge w:val="continue"/>
            <w:noWrap w:val="0"/>
            <w:vAlign w:val="top"/>
          </w:tcPr>
          <w:p w14:paraId="4EE141B4">
            <w:pPr>
              <w:widowControl/>
              <w:spacing w:line="360" w:lineRule="auto"/>
              <w:jc w:val="left"/>
              <w:rPr>
                <w:rFonts w:hint="eastAsia" w:ascii="仿宋" w:hAnsi="仿宋" w:eastAsia="仿宋" w:cs="仿宋"/>
                <w:b/>
                <w:bCs/>
                <w:color w:val="000000"/>
                <w:kern w:val="0"/>
                <w:sz w:val="24"/>
                <w:highlight w:val="none"/>
                <w:lang w:bidi="ar"/>
              </w:rPr>
            </w:pPr>
          </w:p>
        </w:tc>
      </w:tr>
      <w:tr w14:paraId="64AC3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7B57D00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12</w:t>
            </w:r>
          </w:p>
        </w:tc>
        <w:tc>
          <w:tcPr>
            <w:tcW w:w="3335" w:type="dxa"/>
            <w:noWrap w:val="0"/>
            <w:vAlign w:val="center"/>
          </w:tcPr>
          <w:p w14:paraId="6C4DBB3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激光打码机</w:t>
            </w:r>
          </w:p>
        </w:tc>
        <w:tc>
          <w:tcPr>
            <w:tcW w:w="1612" w:type="dxa"/>
            <w:noWrap w:val="0"/>
            <w:vAlign w:val="center"/>
          </w:tcPr>
          <w:p w14:paraId="0E44BC0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688D1E7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vMerge w:val="continue"/>
            <w:noWrap w:val="0"/>
            <w:vAlign w:val="top"/>
          </w:tcPr>
          <w:p w14:paraId="4BF2CA4A">
            <w:pPr>
              <w:widowControl/>
              <w:spacing w:line="360" w:lineRule="auto"/>
              <w:jc w:val="left"/>
              <w:rPr>
                <w:rFonts w:hint="eastAsia" w:ascii="仿宋" w:hAnsi="仿宋" w:eastAsia="仿宋" w:cs="仿宋"/>
                <w:b/>
                <w:bCs/>
                <w:color w:val="000000"/>
                <w:kern w:val="0"/>
                <w:sz w:val="24"/>
                <w:highlight w:val="none"/>
                <w:lang w:bidi="ar"/>
              </w:rPr>
            </w:pPr>
          </w:p>
        </w:tc>
      </w:tr>
      <w:tr w14:paraId="6EC3C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200E462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13</w:t>
            </w:r>
          </w:p>
        </w:tc>
        <w:tc>
          <w:tcPr>
            <w:tcW w:w="3335" w:type="dxa"/>
            <w:noWrap w:val="0"/>
            <w:vAlign w:val="center"/>
          </w:tcPr>
          <w:p w14:paraId="572D217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热风循环烘箱</w:t>
            </w:r>
          </w:p>
        </w:tc>
        <w:tc>
          <w:tcPr>
            <w:tcW w:w="1612" w:type="dxa"/>
            <w:noWrap w:val="0"/>
            <w:vAlign w:val="center"/>
          </w:tcPr>
          <w:p w14:paraId="48A34A7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25DC13D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w:t>
            </w:r>
          </w:p>
        </w:tc>
        <w:tc>
          <w:tcPr>
            <w:tcW w:w="1365" w:type="dxa"/>
            <w:vMerge w:val="continue"/>
            <w:noWrap w:val="0"/>
            <w:vAlign w:val="top"/>
          </w:tcPr>
          <w:p w14:paraId="48782253">
            <w:pPr>
              <w:widowControl/>
              <w:spacing w:line="360" w:lineRule="auto"/>
              <w:jc w:val="left"/>
              <w:rPr>
                <w:rFonts w:hint="eastAsia" w:ascii="仿宋" w:hAnsi="仿宋" w:eastAsia="仿宋" w:cs="仿宋"/>
                <w:b/>
                <w:bCs/>
                <w:color w:val="000000"/>
                <w:kern w:val="0"/>
                <w:sz w:val="24"/>
                <w:highlight w:val="none"/>
                <w:lang w:bidi="ar"/>
              </w:rPr>
            </w:pPr>
          </w:p>
        </w:tc>
      </w:tr>
      <w:tr w14:paraId="5B9AAC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1385" w:type="dxa"/>
            <w:noWrap w:val="0"/>
            <w:vAlign w:val="center"/>
          </w:tcPr>
          <w:p w14:paraId="697CB62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14</w:t>
            </w:r>
          </w:p>
        </w:tc>
        <w:tc>
          <w:tcPr>
            <w:tcW w:w="3335" w:type="dxa"/>
            <w:noWrap w:val="0"/>
            <w:vAlign w:val="center"/>
          </w:tcPr>
          <w:p w14:paraId="04F0EDB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智能个性共煎颗粒剂机</w:t>
            </w:r>
          </w:p>
        </w:tc>
        <w:tc>
          <w:tcPr>
            <w:tcW w:w="1612" w:type="dxa"/>
            <w:noWrap w:val="0"/>
            <w:vAlign w:val="center"/>
          </w:tcPr>
          <w:p w14:paraId="5DD8DAF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台</w:t>
            </w:r>
          </w:p>
        </w:tc>
        <w:tc>
          <w:tcPr>
            <w:tcW w:w="1365" w:type="dxa"/>
            <w:noWrap w:val="0"/>
            <w:vAlign w:val="center"/>
          </w:tcPr>
          <w:p w14:paraId="1F6E810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65" w:type="dxa"/>
            <w:noWrap w:val="0"/>
            <w:vAlign w:val="top"/>
          </w:tcPr>
          <w:p w14:paraId="0BCC5787">
            <w:pPr>
              <w:widowControl/>
              <w:spacing w:line="360" w:lineRule="auto"/>
              <w:jc w:val="left"/>
              <w:rPr>
                <w:rFonts w:hint="eastAsia" w:ascii="仿宋" w:hAnsi="仿宋" w:eastAsia="仿宋" w:cs="仿宋"/>
                <w:b/>
                <w:bCs/>
                <w:color w:val="000000"/>
                <w:kern w:val="0"/>
                <w:sz w:val="24"/>
                <w:highlight w:val="none"/>
                <w:lang w:bidi="ar"/>
              </w:rPr>
            </w:pPr>
          </w:p>
        </w:tc>
      </w:tr>
    </w:tbl>
    <w:p w14:paraId="487D53CB">
      <w:pPr>
        <w:pStyle w:val="4"/>
        <w:numPr>
          <w:ilvl w:val="0"/>
          <w:numId w:val="1"/>
        </w:numPr>
        <w:spacing w:line="360" w:lineRule="auto"/>
        <w:ind w:firstLine="0" w:firstLineChars="0"/>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其他配套要求：</w:t>
      </w:r>
    </w:p>
    <w:p w14:paraId="5A49581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（一）应急服务要求</w:t>
      </w:r>
    </w:p>
    <w:p w14:paraId="4C6FF1A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1.备品备件：中标人提供能够满足质量保证期内的设备维修要求的备品备件，备品备件应是新品。中标人应保证10年以上零部件供应期，并对设备故障等突发状况及时响应。</w:t>
      </w:r>
    </w:p>
    <w:p w14:paraId="767B602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2.专用工具：中标人提供设备安装、调试、验收、维修、保养所必要的专用工具、仪器、仪表等工具。</w:t>
      </w:r>
    </w:p>
    <w:p w14:paraId="451ACBD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 接到报修后应及时响应，若未及时修复设备故障，应提供备用设备供院方使用。</w:t>
      </w:r>
    </w:p>
    <w:p w14:paraId="4DC6519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（二）安装调试、验收试验及质量保证</w:t>
      </w:r>
    </w:p>
    <w:p w14:paraId="58D625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1.中标人在设备安装地点负责安装、调试。</w:t>
      </w:r>
    </w:p>
    <w:p w14:paraId="03AC2A5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2.具体设备验收标准和程序按采购人要求执行，下列验收程序可参照执行：</w:t>
      </w:r>
    </w:p>
    <w:p w14:paraId="7F4D8C78">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871299C">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CFA74A8">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2.3中标人应根据采购人使用单位的技术要求提供相应的产品。由中标人所提供的设备部件间的连线和插接件均应视为设备内部器件，包含在相应的设备之中；</w:t>
      </w:r>
    </w:p>
    <w:p w14:paraId="5CF71637">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4E77B292">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1481EB3">
      <w:pPr>
        <w:widowControl/>
        <w:spacing w:line="360" w:lineRule="auto"/>
        <w:ind w:firstLine="480" w:firstLineChars="200"/>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6A072C5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（三）包装运输</w:t>
      </w:r>
    </w:p>
    <w:p w14:paraId="7BD2976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1.中标人负责设备包装、办理运输和保险，将设备安全运抵交货地点。</w:t>
      </w:r>
    </w:p>
    <w:p w14:paraId="5D6CD7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2.设备制造完成并通过试验后应及时包装，否则应得到切实的保护，确保其不受污损。</w:t>
      </w:r>
    </w:p>
    <w:p w14:paraId="5787241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3.在包装箱外应标明采购人的订货号、发货号。</w:t>
      </w:r>
    </w:p>
    <w:p w14:paraId="4FB7588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4.各种包装应能确保各零部件在运输过程中不致遭到损坏、丢失、变形、受潮和腐蚀。</w:t>
      </w:r>
    </w:p>
    <w:p w14:paraId="6D64A89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5.包装箱上应有明显的包装储运图示标志。</w:t>
      </w:r>
    </w:p>
    <w:p w14:paraId="315F7DF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6.整体产品或分别运输的部件都要适应运输和装载的要求。</w:t>
      </w:r>
    </w:p>
    <w:p w14:paraId="3E84FD2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7.随产品提供的技术资料应完整无缺。</w:t>
      </w:r>
    </w:p>
    <w:p w14:paraId="12EFE3B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（四）培训要求</w:t>
      </w:r>
    </w:p>
    <w:p w14:paraId="0D6FA3A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1.技术人员厂方培训：维修维护不少于1人，设备培训时间不低于3天，有详细的技术培训方案和完整规范的培训资料，培训结束获得厂方授权或资质许可，交通、食宿、资料、工具材料等所有与培训相关的费用</w:t>
      </w:r>
      <w:r>
        <w:rPr>
          <w:rFonts w:hint="eastAsia" w:ascii="仿宋" w:hAnsi="仿宋" w:eastAsia="仿宋" w:cs="仿宋"/>
          <w:color w:val="000000"/>
          <w:kern w:val="0"/>
          <w:sz w:val="24"/>
          <w:highlight w:val="none"/>
          <w:lang w:val="en-US" w:eastAsia="zh-CN" w:bidi="ar"/>
        </w:rPr>
        <w:t>包含在投标报价中</w:t>
      </w:r>
      <w:r>
        <w:rPr>
          <w:rFonts w:hint="eastAsia" w:ascii="仿宋" w:hAnsi="仿宋" w:eastAsia="仿宋" w:cs="仿宋"/>
          <w:color w:val="000000"/>
          <w:kern w:val="0"/>
          <w:sz w:val="24"/>
          <w:highlight w:val="none"/>
          <w:lang w:bidi="ar"/>
        </w:rPr>
        <w:t>。</w:t>
      </w:r>
    </w:p>
    <w:p w14:paraId="0291D32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2.设备使用培训：不少于2</w:t>
      </w: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人，直至完全掌握设备应用技术，并获厂方资质许可；交通、食宿、资料、工具材料等所有与培训相关的费用</w:t>
      </w:r>
      <w:r>
        <w:rPr>
          <w:rFonts w:hint="eastAsia" w:ascii="仿宋" w:hAnsi="仿宋" w:eastAsia="仿宋" w:cs="仿宋"/>
          <w:color w:val="000000"/>
          <w:kern w:val="0"/>
          <w:sz w:val="24"/>
          <w:highlight w:val="none"/>
          <w:lang w:val="en-US" w:eastAsia="zh-CN" w:bidi="ar"/>
        </w:rPr>
        <w:t>包含在投标报价中</w:t>
      </w:r>
      <w:r>
        <w:rPr>
          <w:rFonts w:hint="eastAsia" w:ascii="仿宋" w:hAnsi="仿宋" w:eastAsia="仿宋" w:cs="仿宋"/>
          <w:color w:val="000000"/>
          <w:kern w:val="0"/>
          <w:sz w:val="24"/>
          <w:highlight w:val="none"/>
          <w:lang w:bidi="ar"/>
        </w:rPr>
        <w:t>。</w:t>
      </w:r>
    </w:p>
    <w:p w14:paraId="614F092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（五）质保及售后服务</w:t>
      </w:r>
    </w:p>
    <w:p w14:paraId="5D8E563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1.自双方签订《验收报告》起进入免费质保期。</w:t>
      </w:r>
    </w:p>
    <w:p w14:paraId="3E134BE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541B999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（六）其他</w:t>
      </w:r>
    </w:p>
    <w:p w14:paraId="186956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highlight w:val="none"/>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16219"/>
    <w:rsid w:val="268C7E2A"/>
    <w:rsid w:val="63C72141"/>
    <w:rsid w:val="7A1F2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annotation text"/>
    <w:basedOn w:val="1"/>
    <w:uiPriority w:val="99"/>
    <w:pPr>
      <w:jc w:val="left"/>
    </w:pPr>
  </w:style>
  <w:style w:type="paragraph" w:styleId="9">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table" w:styleId="11">
    <w:name w:val="Table Grid"/>
    <w:basedOn w:val="1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qFormat/>
    <w:uiPriority w:val="0"/>
    <w:rPr>
      <w:sz w:val="21"/>
      <w:szCs w:val="21"/>
    </w:rPr>
  </w:style>
  <w:style w:type="character" w:customStyle="1" w:styleId="14">
    <w:name w:val="标题 2 Char Char"/>
    <w:qFormat/>
    <w:uiPriority w:val="0"/>
    <w:rPr>
      <w:rFonts w:ascii="Arial" w:hAnsi="Arial" w:eastAsia="黑体" w:cs="Times New Roman"/>
      <w:b/>
      <w:bCs/>
      <w:kern w:val="2"/>
      <w:sz w:val="32"/>
      <w:szCs w:val="32"/>
      <w:lang w:val="en-US" w:eastAsia="zh-CN" w:bidi="ar-SA"/>
    </w:rPr>
  </w:style>
  <w:style w:type="paragraph" w:customStyle="1" w:styleId="15">
    <w:name w:val="列出段落1"/>
    <w:basedOn w:val="1"/>
    <w:qFormat/>
    <w:uiPriority w:val="0"/>
    <w:pPr>
      <w:ind w:firstLine="420" w:firstLineChars="200"/>
    </w:p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4299</Words>
  <Characters>5192</Characters>
  <Lines>0</Lines>
  <Paragraphs>0</Paragraphs>
  <TotalTime>0</TotalTime>
  <ScaleCrop>false</ScaleCrop>
  <LinksUpToDate>false</LinksUpToDate>
  <CharactersWithSpaces>5346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2026-03-31T08:08:00Z</dcterms:created>
  <dc:creator>admin</dc:creator>
  <cp:lastModifiedBy>豆奶是个小胖子</cp:lastModifiedBy>
  <dcterms:modified xsi:type="dcterms:W3CDTF">2026-03-31T10:21:31Z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25EB6D92B80C4566A47FEF3F359BC7B9_12</vt:lpwstr>
  </property>
</Properties>
</file>