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0937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中标、成交供应商的评审总得分</w:t>
      </w:r>
    </w:p>
    <w:p w14:paraId="38A0F8CB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0AC47EF">
      <w:pPr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安徽省鸿佳医疗贸易有限公司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83.59分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A4C3B"/>
    <w:rsid w:val="019C0F3E"/>
    <w:rsid w:val="4DAA4C3B"/>
    <w:rsid w:val="74B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30</Characters>
  <Lines>0</Lines>
  <Paragraphs>0</Paragraphs>
  <TotalTime>0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2025-12-25T09:05:00Z</dcterms:created>
  <dc:creator>小俞</dc:creator>
  <cp:lastModifiedBy>小俞</cp:lastModifiedBy>
  <dcterms:modified xsi:type="dcterms:W3CDTF">2026-03-04T13:20:44Z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F0960D133CD24D498AF395F9E7260D01_13</vt:lpwstr>
  </property>
  <property fmtid="{D5CDD505-2E9C-101B-9397-08002B2CF9AE}" pid="4" name="KSOTemplateDocerSaveRecord">
    <vt:lpwstr>eyJoZGlkIjoiOGRlZTYyZTIzNmNlYWFjOWUzMjVhYWU1Y2JiMGFhOGQiLCJ1c2VySWQiOiIyODQyMDI3NDcifQ==</vt:lpwstr>
  </property>
</Properties>
</file>