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4585FB">
      <w:pPr>
        <w:spacing w:line="360" w:lineRule="auto"/>
        <w:jc w:val="center"/>
        <w:outlineLvl w:val="0"/>
        <w:rPr>
          <w:rFonts w:ascii="宋体" w:hAnsi="宋体" w:eastAsia="宋体"/>
          <w:b/>
          <w:color w:val="000000"/>
          <w:sz w:val="28"/>
        </w:rPr>
      </w:pPr>
      <w:r>
        <w:rPr>
          <w:rFonts w:hint="eastAsia" w:ascii="宋体" w:hAnsi="宋体" w:eastAsia="宋体"/>
          <w:b/>
          <w:color w:val="000000"/>
          <w:sz w:val="28"/>
        </w:rPr>
        <w:t>采购需求</w:t>
      </w:r>
    </w:p>
    <w:p w14:paraId="0538DDA1">
      <w:pPr>
        <w:spacing w:line="360" w:lineRule="auto"/>
        <w:rPr>
          <w:rFonts w:ascii="宋体" w:hAnsi="宋体" w:eastAsia="宋体"/>
          <w:b/>
          <w:color w:val="000000"/>
          <w:sz w:val="24"/>
        </w:rPr>
      </w:pPr>
      <w:r>
        <w:rPr>
          <w:rFonts w:hint="eastAsia" w:ascii="宋体" w:hAnsi="宋体" w:eastAsia="宋体"/>
          <w:b/>
          <w:color w:val="000000"/>
          <w:sz w:val="24"/>
        </w:rPr>
        <w:t>前注：</w:t>
      </w:r>
    </w:p>
    <w:p w14:paraId="4E3983DB">
      <w:pPr>
        <w:spacing w:line="360" w:lineRule="auto"/>
        <w:ind w:firstLine="435"/>
        <w:rPr>
          <w:rFonts w:ascii="宋体" w:hAnsi="宋体" w:eastAsia="宋体"/>
          <w:color w:val="000000"/>
          <w:sz w:val="24"/>
          <w:szCs w:val="18"/>
        </w:rPr>
      </w:pPr>
      <w:r>
        <w:rPr>
          <w:rFonts w:hint="eastAsia" w:ascii="宋体" w:hAnsi="宋体" w:eastAsia="宋体"/>
          <w:color w:val="000000"/>
          <w:sz w:val="24"/>
        </w:rPr>
        <w:t>1.</w:t>
      </w:r>
      <w:r>
        <w:rPr>
          <w:rFonts w:ascii="宋体" w:hAnsi="宋体" w:eastAsia="宋体"/>
          <w:color w:val="000000"/>
          <w:sz w:val="24"/>
          <w:szCs w:val="18"/>
        </w:rPr>
        <w:t>根据《</w:t>
      </w:r>
      <w:r>
        <w:rPr>
          <w:rFonts w:hint="eastAsia" w:ascii="宋体" w:hAnsi="宋体" w:eastAsia="宋体"/>
          <w:color w:val="000000"/>
          <w:sz w:val="24"/>
          <w:szCs w:val="18"/>
        </w:rPr>
        <w:t>政府采购进口产品管理办法</w:t>
      </w:r>
      <w:r>
        <w:rPr>
          <w:rFonts w:ascii="宋体" w:hAnsi="宋体" w:eastAsia="宋体"/>
          <w:color w:val="000000"/>
          <w:sz w:val="24"/>
          <w:szCs w:val="18"/>
        </w:rPr>
        <w:t>》及政府采购管理部门的相关规定，下列采购需求中</w:t>
      </w:r>
      <w:r>
        <w:rPr>
          <w:rFonts w:hint="eastAsia" w:ascii="宋体" w:hAnsi="宋体" w:eastAsia="宋体"/>
          <w:color w:val="000000"/>
          <w:sz w:val="24"/>
          <w:szCs w:val="18"/>
        </w:rPr>
        <w:t>标注进口产品的货物均</w:t>
      </w:r>
      <w:r>
        <w:rPr>
          <w:rFonts w:ascii="宋体" w:hAnsi="宋体" w:eastAsia="宋体"/>
          <w:color w:val="000000"/>
          <w:sz w:val="24"/>
          <w:szCs w:val="18"/>
        </w:rPr>
        <w:t>已履行相关论证手续，经核准采购进口</w:t>
      </w:r>
      <w:r>
        <w:rPr>
          <w:rFonts w:hint="eastAsia" w:ascii="宋体" w:hAnsi="宋体" w:eastAsia="宋体"/>
          <w:color w:val="000000"/>
          <w:sz w:val="24"/>
          <w:szCs w:val="18"/>
        </w:rPr>
        <w:t>产品</w:t>
      </w:r>
      <w:r>
        <w:rPr>
          <w:rFonts w:ascii="宋体" w:hAnsi="宋体" w:eastAsia="宋体"/>
          <w:color w:val="000000"/>
          <w:sz w:val="24"/>
          <w:szCs w:val="18"/>
        </w:rPr>
        <w:t>，但不限制满足招标文件要求的国内产品参与竞争</w:t>
      </w:r>
      <w:r>
        <w:rPr>
          <w:rFonts w:hint="eastAsia" w:ascii="宋体" w:hAnsi="宋体" w:eastAsia="宋体"/>
          <w:color w:val="000000"/>
          <w:sz w:val="24"/>
          <w:szCs w:val="18"/>
        </w:rPr>
        <w:t>。未标注进口产品的货物均</w:t>
      </w:r>
      <w:r>
        <w:rPr>
          <w:rFonts w:ascii="宋体" w:hAnsi="宋体" w:eastAsia="宋体"/>
          <w:color w:val="000000"/>
          <w:sz w:val="24"/>
          <w:szCs w:val="18"/>
        </w:rPr>
        <w:t>为拒绝采购进口产品</w:t>
      </w:r>
      <w:r>
        <w:rPr>
          <w:rFonts w:hint="eastAsia" w:ascii="宋体" w:hAnsi="宋体" w:eastAsia="宋体"/>
          <w:color w:val="000000"/>
          <w:sz w:val="24"/>
          <w:szCs w:val="18"/>
        </w:rPr>
        <w:t>。</w:t>
      </w:r>
    </w:p>
    <w:p w14:paraId="577E914C">
      <w:pPr>
        <w:spacing w:line="360" w:lineRule="auto"/>
        <w:ind w:firstLine="435"/>
        <w:rPr>
          <w:rFonts w:ascii="宋体" w:hAnsi="宋体" w:eastAsia="宋体"/>
          <w:color w:val="000000"/>
          <w:sz w:val="24"/>
          <w:szCs w:val="18"/>
        </w:rPr>
      </w:pPr>
      <w:r>
        <w:rPr>
          <w:rFonts w:hint="eastAsia" w:ascii="宋体" w:hAnsi="宋体" w:eastAsia="宋体"/>
          <w:color w:val="000000"/>
          <w:sz w:val="24"/>
          <w:szCs w:val="18"/>
        </w:rPr>
        <w:t>2.</w:t>
      </w:r>
      <w:r>
        <w:rPr>
          <w:rFonts w:ascii="宋体" w:hAnsi="宋体" w:eastAsia="宋体" w:cs="宋体"/>
          <w:color w:val="000000"/>
          <w:sz w:val="24"/>
          <w:szCs w:val="24"/>
        </w:rPr>
        <w:t>政府采购政策（包括但不限于下列具体政策要求</w:t>
      </w:r>
      <w:r>
        <w:rPr>
          <w:rFonts w:hint="eastAsia" w:ascii="宋体" w:hAnsi="宋体" w:eastAsia="宋体" w:cs="宋体"/>
          <w:color w:val="000000"/>
          <w:sz w:val="24"/>
          <w:szCs w:val="24"/>
        </w:rPr>
        <w:t>）</w:t>
      </w:r>
      <w:r>
        <w:rPr>
          <w:rFonts w:hint="eastAsia" w:ascii="宋体" w:hAnsi="宋体" w:eastAsia="宋体"/>
          <w:color w:val="000000"/>
          <w:sz w:val="24"/>
          <w:szCs w:val="18"/>
        </w:rPr>
        <w:t>：</w:t>
      </w:r>
    </w:p>
    <w:p w14:paraId="609F609E">
      <w:pPr>
        <w:spacing w:line="360" w:lineRule="auto"/>
        <w:ind w:firstLine="435"/>
        <w:rPr>
          <w:rFonts w:ascii="宋体" w:hAnsi="宋体" w:eastAsia="宋体" w:cs="宋体"/>
          <w:color w:val="000000"/>
          <w:sz w:val="24"/>
          <w:szCs w:val="24"/>
        </w:rPr>
      </w:pPr>
      <w:r>
        <w:rPr>
          <w:rFonts w:hint="eastAsia" w:ascii="宋体" w:hAnsi="宋体" w:eastAsia="宋体" w:cs="宋体"/>
          <w:color w:val="000000"/>
          <w:sz w:val="24"/>
          <w:szCs w:val="24"/>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3023475B">
      <w:pPr>
        <w:spacing w:line="360" w:lineRule="auto"/>
        <w:ind w:firstLine="435"/>
        <w:rPr>
          <w:rFonts w:ascii="宋体" w:hAnsi="宋体" w:eastAsia="宋体" w:cs="宋体"/>
          <w:color w:val="000000"/>
          <w:sz w:val="24"/>
          <w:szCs w:val="24"/>
        </w:rPr>
      </w:pPr>
      <w:r>
        <w:rPr>
          <w:rFonts w:hint="eastAsia" w:ascii="宋体" w:hAnsi="宋体" w:eastAsia="宋体" w:cs="宋体"/>
          <w:color w:val="000000"/>
          <w:sz w:val="24"/>
          <w:szCs w:val="24"/>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080F2847">
      <w:pPr>
        <w:spacing w:line="360" w:lineRule="auto"/>
        <w:ind w:firstLine="435"/>
        <w:rPr>
          <w:rFonts w:ascii="宋体" w:hAnsi="宋体" w:eastAsia="宋体"/>
          <w:color w:val="000000"/>
          <w:sz w:val="24"/>
          <w:szCs w:val="18"/>
        </w:rPr>
      </w:pPr>
      <w:r>
        <w:rPr>
          <w:rFonts w:hint="eastAsia" w:ascii="宋体" w:hAnsi="宋体" w:eastAsia="宋体" w:cs="宋体"/>
          <w:color w:val="000000"/>
          <w:sz w:val="24"/>
          <w:szCs w:val="24"/>
        </w:rPr>
        <w:t>3.</w:t>
      </w:r>
      <w:r>
        <w:rPr>
          <w:rFonts w:hint="eastAsia" w:ascii="宋体" w:hAnsi="宋体" w:eastAsia="宋体"/>
          <w:color w:val="000000"/>
          <w:sz w:val="24"/>
          <w:szCs w:val="18"/>
        </w:rPr>
        <w:t>如采购人允许采用分包方式履行合同的，应当明确可以分包履行的相关内容。</w:t>
      </w:r>
    </w:p>
    <w:p w14:paraId="6A31140A">
      <w:pPr>
        <w:spacing w:line="360" w:lineRule="auto"/>
        <w:ind w:firstLine="435"/>
        <w:rPr>
          <w:rFonts w:ascii="宋体" w:hAnsi="宋体" w:eastAsia="宋体"/>
          <w:color w:val="000000"/>
          <w:sz w:val="24"/>
          <w:szCs w:val="18"/>
        </w:rPr>
      </w:pPr>
      <w:r>
        <w:rPr>
          <w:rFonts w:hint="eastAsia" w:ascii="宋体" w:hAnsi="宋体" w:eastAsia="宋体"/>
          <w:color w:val="000000"/>
          <w:sz w:val="24"/>
          <w:szCs w:val="18"/>
        </w:rPr>
        <w:t>4.下列采购需求中：标注▲的产品为核心产品（主要中标标的）。</w:t>
      </w:r>
    </w:p>
    <w:p w14:paraId="7C2C4FDC">
      <w:pPr>
        <w:spacing w:line="360" w:lineRule="auto"/>
        <w:ind w:firstLine="437"/>
        <w:outlineLvl w:val="1"/>
        <w:rPr>
          <w:rFonts w:ascii="宋体" w:hAnsi="宋体" w:eastAsia="宋体"/>
          <w:b/>
          <w:color w:val="000000"/>
          <w:sz w:val="24"/>
          <w:szCs w:val="18"/>
        </w:rPr>
      </w:pPr>
      <w:bookmarkStart w:id="0" w:name="_Toc32151"/>
      <w:bookmarkStart w:id="1" w:name="_Toc2554"/>
      <w:r>
        <w:rPr>
          <w:rFonts w:hint="eastAsia" w:ascii="宋体" w:hAnsi="宋体" w:eastAsia="宋体"/>
          <w:b/>
          <w:color w:val="000000"/>
          <w:sz w:val="24"/>
          <w:szCs w:val="18"/>
        </w:rPr>
        <w:t>一、采购需求前附表</w:t>
      </w:r>
      <w:bookmarkEnd w:id="0"/>
      <w:bookmarkEnd w:id="1"/>
    </w:p>
    <w:tbl>
      <w:tblPr>
        <w:tblStyle w:val="3"/>
        <w:tblW w:w="527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3"/>
        <w:gridCol w:w="1763"/>
        <w:gridCol w:w="6218"/>
      </w:tblGrid>
      <w:tr w14:paraId="3365D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58" w:type="pct"/>
            <w:noWrap w:val="0"/>
            <w:vAlign w:val="center"/>
          </w:tcPr>
          <w:p w14:paraId="74550F19">
            <w:pPr>
              <w:pStyle w:val="5"/>
              <w:pBdr>
                <w:bottom w:val="none" w:color="auto" w:sz="0" w:space="0"/>
              </w:pBdr>
              <w:tabs>
                <w:tab w:val="clear" w:pos="4153"/>
                <w:tab w:val="clear" w:pos="8306"/>
              </w:tabs>
              <w:adjustRightInd/>
              <w:spacing w:line="240" w:lineRule="auto"/>
              <w:textAlignment w:val="auto"/>
              <w:rPr>
                <w:rFonts w:ascii="宋体" w:hAnsi="宋体" w:eastAsia="宋体"/>
                <w:b/>
                <w:color w:val="000000"/>
                <w:kern w:val="2"/>
              </w:rPr>
            </w:pPr>
            <w:r>
              <w:rPr>
                <w:rFonts w:hint="eastAsia" w:ascii="宋体" w:hAnsi="宋体" w:eastAsia="宋体"/>
                <w:b/>
                <w:color w:val="000000"/>
                <w:kern w:val="2"/>
              </w:rPr>
              <w:t>序号</w:t>
            </w:r>
          </w:p>
        </w:tc>
        <w:tc>
          <w:tcPr>
            <w:tcW w:w="981" w:type="pct"/>
            <w:noWrap w:val="0"/>
            <w:vAlign w:val="center"/>
          </w:tcPr>
          <w:p w14:paraId="5D16D402">
            <w:pPr>
              <w:pStyle w:val="6"/>
              <w:widowControl w:val="0"/>
              <w:spacing w:before="0" w:beforeAutospacing="0" w:after="0" w:afterAutospacing="0" w:line="360" w:lineRule="auto"/>
              <w:rPr>
                <w:rFonts w:ascii="宋体" w:hAnsi="宋体" w:eastAsia="宋体"/>
                <w:bCs w:val="0"/>
                <w:color w:val="000000"/>
                <w:sz w:val="24"/>
              </w:rPr>
            </w:pPr>
            <w:r>
              <w:rPr>
                <w:rFonts w:hint="eastAsia" w:ascii="宋体" w:hAnsi="宋体" w:eastAsia="宋体"/>
                <w:bCs w:val="0"/>
                <w:color w:val="000000"/>
                <w:sz w:val="24"/>
              </w:rPr>
              <w:t>条款名称</w:t>
            </w:r>
          </w:p>
        </w:tc>
        <w:tc>
          <w:tcPr>
            <w:tcW w:w="3460" w:type="pct"/>
            <w:noWrap w:val="0"/>
            <w:vAlign w:val="center"/>
          </w:tcPr>
          <w:p w14:paraId="59BF5372">
            <w:pPr>
              <w:pStyle w:val="6"/>
              <w:widowControl w:val="0"/>
              <w:spacing w:before="0" w:beforeAutospacing="0" w:after="0" w:afterAutospacing="0" w:line="360" w:lineRule="auto"/>
              <w:rPr>
                <w:rFonts w:ascii="宋体" w:hAnsi="宋体" w:eastAsia="宋体"/>
                <w:bCs w:val="0"/>
                <w:color w:val="000000"/>
                <w:sz w:val="24"/>
              </w:rPr>
            </w:pPr>
            <w:r>
              <w:rPr>
                <w:rFonts w:hint="eastAsia" w:ascii="宋体" w:hAnsi="宋体" w:eastAsia="宋体"/>
                <w:bCs w:val="0"/>
                <w:color w:val="000000"/>
                <w:sz w:val="24"/>
              </w:rPr>
              <w:t>内容、说明与要求</w:t>
            </w:r>
          </w:p>
        </w:tc>
      </w:tr>
      <w:tr w14:paraId="272FA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58" w:type="pct"/>
            <w:noWrap w:val="0"/>
            <w:vAlign w:val="center"/>
          </w:tcPr>
          <w:p w14:paraId="330E4748">
            <w:pPr>
              <w:pStyle w:val="5"/>
              <w:pBdr>
                <w:bottom w:val="none" w:color="auto" w:sz="0" w:space="0"/>
              </w:pBdr>
              <w:tabs>
                <w:tab w:val="clear" w:pos="4153"/>
                <w:tab w:val="clear" w:pos="8306"/>
              </w:tabs>
              <w:adjustRightInd/>
              <w:spacing w:line="240" w:lineRule="auto"/>
              <w:textAlignment w:val="auto"/>
              <w:rPr>
                <w:rFonts w:ascii="宋体" w:hAnsi="宋体" w:eastAsia="宋体"/>
                <w:bCs/>
                <w:color w:val="000000"/>
                <w:kern w:val="2"/>
              </w:rPr>
            </w:pPr>
            <w:r>
              <w:rPr>
                <w:rFonts w:hint="eastAsia" w:ascii="宋体" w:hAnsi="宋体" w:eastAsia="宋体"/>
                <w:bCs/>
                <w:color w:val="000000"/>
                <w:kern w:val="2"/>
              </w:rPr>
              <w:t>1</w:t>
            </w:r>
          </w:p>
        </w:tc>
        <w:tc>
          <w:tcPr>
            <w:tcW w:w="981" w:type="pct"/>
            <w:noWrap w:val="0"/>
            <w:vAlign w:val="center"/>
          </w:tcPr>
          <w:p w14:paraId="66EBE03A">
            <w:pPr>
              <w:pStyle w:val="6"/>
              <w:widowControl w:val="0"/>
              <w:spacing w:before="0" w:beforeAutospacing="0" w:after="0" w:afterAutospacing="0" w:line="360" w:lineRule="auto"/>
              <w:rPr>
                <w:rFonts w:ascii="宋体" w:hAnsi="宋体" w:eastAsia="宋体"/>
                <w:b w:val="0"/>
                <w:color w:val="000000"/>
                <w:sz w:val="24"/>
              </w:rPr>
            </w:pPr>
            <w:r>
              <w:rPr>
                <w:rFonts w:hint="eastAsia" w:ascii="宋体" w:hAnsi="宋体" w:eastAsia="宋体"/>
                <w:b w:val="0"/>
                <w:color w:val="000000"/>
                <w:sz w:val="24"/>
              </w:rPr>
              <w:t>付款方式</w:t>
            </w:r>
          </w:p>
        </w:tc>
        <w:tc>
          <w:tcPr>
            <w:tcW w:w="3460" w:type="pct"/>
            <w:noWrap w:val="0"/>
            <w:vAlign w:val="center"/>
          </w:tcPr>
          <w:p w14:paraId="72B083C3">
            <w:pPr>
              <w:pStyle w:val="6"/>
              <w:widowControl w:val="0"/>
              <w:spacing w:before="0" w:beforeAutospacing="0" w:after="0" w:afterAutospacing="0" w:line="360" w:lineRule="auto"/>
              <w:jc w:val="both"/>
              <w:rPr>
                <w:rFonts w:ascii="宋体" w:hAnsi="宋体" w:eastAsia="宋体"/>
                <w:b w:val="0"/>
                <w:color w:val="000000"/>
                <w:sz w:val="24"/>
              </w:rPr>
            </w:pPr>
            <w:r>
              <w:rPr>
                <w:rFonts w:hint="eastAsia" w:ascii="宋体" w:hAnsi="宋体" w:eastAsia="宋体"/>
                <w:b w:val="0"/>
                <w:color w:val="000000"/>
                <w:sz w:val="24"/>
              </w:rPr>
              <w:t xml:space="preserve">合同生效后支付预算价的70%（须提供等额保函），项目经验收合格后据实结算，结算价=∑（单价最高限价×中标费率）×实际发生数量-预算价×70%。原则上总支付金额不得超过对应标包预算金额。         </w:t>
            </w:r>
          </w:p>
        </w:tc>
      </w:tr>
      <w:tr w14:paraId="36D8B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58" w:type="pct"/>
            <w:noWrap w:val="0"/>
            <w:vAlign w:val="center"/>
          </w:tcPr>
          <w:p w14:paraId="091ADF54">
            <w:pPr>
              <w:pStyle w:val="5"/>
              <w:pBdr>
                <w:bottom w:val="none" w:color="auto" w:sz="0" w:space="0"/>
              </w:pBdr>
              <w:tabs>
                <w:tab w:val="clear" w:pos="4153"/>
                <w:tab w:val="clear" w:pos="8306"/>
              </w:tabs>
              <w:adjustRightInd/>
              <w:spacing w:line="240" w:lineRule="auto"/>
              <w:textAlignment w:val="auto"/>
              <w:rPr>
                <w:rFonts w:ascii="宋体" w:hAnsi="宋体" w:eastAsia="宋体"/>
                <w:bCs/>
                <w:color w:val="000000"/>
                <w:kern w:val="2"/>
              </w:rPr>
            </w:pPr>
            <w:r>
              <w:rPr>
                <w:rFonts w:hint="eastAsia" w:ascii="宋体" w:hAnsi="宋体" w:eastAsia="宋体"/>
                <w:bCs/>
                <w:color w:val="000000"/>
                <w:kern w:val="2"/>
              </w:rPr>
              <w:t>2</w:t>
            </w:r>
          </w:p>
        </w:tc>
        <w:tc>
          <w:tcPr>
            <w:tcW w:w="981" w:type="pct"/>
            <w:noWrap w:val="0"/>
            <w:vAlign w:val="center"/>
          </w:tcPr>
          <w:p w14:paraId="21514F0C">
            <w:pPr>
              <w:pStyle w:val="6"/>
              <w:widowControl w:val="0"/>
              <w:spacing w:before="0" w:beforeAutospacing="0" w:after="0" w:afterAutospacing="0" w:line="360" w:lineRule="auto"/>
              <w:rPr>
                <w:rFonts w:ascii="宋体" w:hAnsi="宋体" w:eastAsia="宋体"/>
                <w:b w:val="0"/>
                <w:color w:val="000000"/>
                <w:sz w:val="24"/>
              </w:rPr>
            </w:pPr>
            <w:r>
              <w:rPr>
                <w:rFonts w:hint="eastAsia" w:ascii="宋体" w:hAnsi="宋体" w:eastAsia="宋体"/>
                <w:b w:val="0"/>
                <w:color w:val="000000"/>
                <w:sz w:val="24"/>
              </w:rPr>
              <w:t>供货及安装地点</w:t>
            </w:r>
          </w:p>
        </w:tc>
        <w:tc>
          <w:tcPr>
            <w:tcW w:w="3460" w:type="pct"/>
            <w:noWrap w:val="0"/>
            <w:vAlign w:val="center"/>
          </w:tcPr>
          <w:p w14:paraId="435B5DDE">
            <w:pPr>
              <w:pStyle w:val="6"/>
              <w:widowControl w:val="0"/>
              <w:spacing w:before="0" w:beforeAutospacing="0" w:after="0" w:afterAutospacing="0" w:line="360" w:lineRule="auto"/>
              <w:jc w:val="both"/>
              <w:rPr>
                <w:rFonts w:ascii="宋体" w:hAnsi="宋体" w:eastAsia="宋体"/>
                <w:b w:val="0"/>
                <w:color w:val="000000"/>
                <w:sz w:val="24"/>
              </w:rPr>
            </w:pPr>
            <w:r>
              <w:rPr>
                <w:rFonts w:hint="eastAsia" w:ascii="宋体" w:hAnsi="宋体" w:eastAsia="宋体"/>
                <w:b w:val="0"/>
                <w:color w:val="000000"/>
                <w:sz w:val="24"/>
              </w:rPr>
              <w:t xml:space="preserve">安徽省，具体按照采购人指定地点        </w:t>
            </w:r>
          </w:p>
        </w:tc>
      </w:tr>
      <w:tr w14:paraId="37304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58" w:type="pct"/>
            <w:noWrap w:val="0"/>
            <w:vAlign w:val="center"/>
          </w:tcPr>
          <w:p w14:paraId="5EC5E9C4">
            <w:pPr>
              <w:pStyle w:val="5"/>
              <w:pBdr>
                <w:bottom w:val="none" w:color="auto" w:sz="0" w:space="0"/>
              </w:pBdr>
              <w:tabs>
                <w:tab w:val="clear" w:pos="4153"/>
                <w:tab w:val="clear" w:pos="8306"/>
              </w:tabs>
              <w:adjustRightInd/>
              <w:spacing w:line="240" w:lineRule="auto"/>
              <w:textAlignment w:val="auto"/>
              <w:rPr>
                <w:rFonts w:ascii="宋体" w:hAnsi="宋体" w:eastAsia="宋体"/>
                <w:bCs/>
                <w:color w:val="000000"/>
                <w:kern w:val="2"/>
              </w:rPr>
            </w:pPr>
            <w:r>
              <w:rPr>
                <w:rFonts w:hint="eastAsia" w:ascii="宋体" w:hAnsi="宋体" w:eastAsia="宋体"/>
                <w:bCs/>
                <w:color w:val="000000"/>
                <w:kern w:val="2"/>
              </w:rPr>
              <w:t>3</w:t>
            </w:r>
          </w:p>
        </w:tc>
        <w:tc>
          <w:tcPr>
            <w:tcW w:w="981" w:type="pct"/>
            <w:noWrap w:val="0"/>
            <w:vAlign w:val="center"/>
          </w:tcPr>
          <w:p w14:paraId="4D3654B4">
            <w:pPr>
              <w:pStyle w:val="6"/>
              <w:widowControl w:val="0"/>
              <w:spacing w:before="0" w:beforeAutospacing="0" w:after="0" w:afterAutospacing="0" w:line="360" w:lineRule="auto"/>
              <w:rPr>
                <w:rFonts w:ascii="宋体" w:hAnsi="宋体" w:eastAsia="宋体"/>
                <w:b w:val="0"/>
                <w:color w:val="000000"/>
                <w:sz w:val="24"/>
              </w:rPr>
            </w:pPr>
            <w:r>
              <w:rPr>
                <w:rFonts w:hint="eastAsia" w:ascii="宋体" w:hAnsi="宋体" w:eastAsia="宋体"/>
                <w:b w:val="0"/>
                <w:color w:val="000000"/>
                <w:sz w:val="24"/>
              </w:rPr>
              <w:t>供货及安装期限</w:t>
            </w:r>
          </w:p>
        </w:tc>
        <w:tc>
          <w:tcPr>
            <w:tcW w:w="3460" w:type="pct"/>
            <w:noWrap w:val="0"/>
            <w:vAlign w:val="center"/>
          </w:tcPr>
          <w:p w14:paraId="733422A2">
            <w:pPr>
              <w:pStyle w:val="6"/>
              <w:widowControl w:val="0"/>
              <w:spacing w:before="0" w:beforeAutospacing="0" w:after="0" w:afterAutospacing="0" w:line="360" w:lineRule="auto"/>
              <w:jc w:val="both"/>
              <w:rPr>
                <w:rFonts w:ascii="宋体" w:hAnsi="宋体" w:eastAsia="宋体"/>
                <w:b w:val="0"/>
                <w:color w:val="000000"/>
                <w:sz w:val="24"/>
              </w:rPr>
            </w:pPr>
            <w:r>
              <w:rPr>
                <w:rFonts w:hint="eastAsia" w:ascii="宋体" w:hAnsi="宋体" w:eastAsia="宋体"/>
                <w:b w:val="0"/>
                <w:color w:val="000000"/>
                <w:sz w:val="24"/>
              </w:rPr>
              <w:t>合同生效后供货期1年，分批次供货，每次按照采购人要求在下单后5个工作日内完成供货。</w:t>
            </w:r>
          </w:p>
        </w:tc>
      </w:tr>
      <w:tr w14:paraId="5A556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58" w:type="pct"/>
            <w:noWrap w:val="0"/>
            <w:vAlign w:val="center"/>
          </w:tcPr>
          <w:p w14:paraId="79E6698F">
            <w:pPr>
              <w:pStyle w:val="5"/>
              <w:pBdr>
                <w:bottom w:val="none" w:color="auto" w:sz="0" w:space="0"/>
              </w:pBdr>
              <w:tabs>
                <w:tab w:val="clear" w:pos="4153"/>
                <w:tab w:val="clear" w:pos="8306"/>
              </w:tabs>
              <w:adjustRightInd/>
              <w:spacing w:line="240" w:lineRule="auto"/>
              <w:textAlignment w:val="auto"/>
              <w:rPr>
                <w:rFonts w:ascii="宋体" w:hAnsi="宋体" w:eastAsia="宋体"/>
                <w:bCs/>
                <w:color w:val="000000"/>
                <w:kern w:val="2"/>
              </w:rPr>
            </w:pPr>
            <w:r>
              <w:rPr>
                <w:rFonts w:hint="eastAsia" w:ascii="宋体" w:hAnsi="宋体" w:eastAsia="宋体"/>
                <w:bCs/>
                <w:color w:val="000000"/>
                <w:kern w:val="2"/>
              </w:rPr>
              <w:t>4</w:t>
            </w:r>
          </w:p>
        </w:tc>
        <w:tc>
          <w:tcPr>
            <w:tcW w:w="981" w:type="pct"/>
            <w:noWrap w:val="0"/>
            <w:vAlign w:val="center"/>
          </w:tcPr>
          <w:p w14:paraId="163C5EF2">
            <w:pPr>
              <w:pStyle w:val="6"/>
              <w:widowControl w:val="0"/>
              <w:spacing w:before="0" w:beforeAutospacing="0" w:after="0" w:afterAutospacing="0" w:line="360" w:lineRule="auto"/>
              <w:rPr>
                <w:rFonts w:ascii="宋体" w:hAnsi="宋体" w:eastAsia="宋体"/>
                <w:b w:val="0"/>
                <w:color w:val="000000"/>
                <w:sz w:val="24"/>
              </w:rPr>
            </w:pPr>
            <w:r>
              <w:rPr>
                <w:rFonts w:hint="eastAsia" w:ascii="宋体" w:hAnsi="宋体" w:eastAsia="宋体"/>
                <w:b w:val="0"/>
                <w:color w:val="000000"/>
                <w:sz w:val="24"/>
              </w:rPr>
              <w:t>免费质保期</w:t>
            </w:r>
          </w:p>
        </w:tc>
        <w:tc>
          <w:tcPr>
            <w:tcW w:w="3460" w:type="pct"/>
            <w:noWrap w:val="0"/>
            <w:vAlign w:val="center"/>
          </w:tcPr>
          <w:p w14:paraId="0DCA36F0">
            <w:pPr>
              <w:pStyle w:val="6"/>
              <w:widowControl w:val="0"/>
              <w:spacing w:before="0" w:beforeAutospacing="0" w:after="0" w:afterAutospacing="0" w:line="360" w:lineRule="auto"/>
              <w:jc w:val="both"/>
              <w:rPr>
                <w:rFonts w:ascii="宋体" w:hAnsi="宋体" w:eastAsia="宋体"/>
                <w:b w:val="0"/>
                <w:color w:val="000000"/>
                <w:sz w:val="24"/>
              </w:rPr>
            </w:pPr>
            <w:r>
              <w:rPr>
                <w:rFonts w:hint="eastAsia" w:ascii="宋体" w:hAnsi="宋体" w:eastAsia="宋体"/>
                <w:b w:val="0"/>
                <w:color w:val="000000"/>
                <w:sz w:val="24"/>
              </w:rPr>
              <w:t xml:space="preserve">自验收合格之日起，免费质保1年，货物需求中另有规定的，免费质保期按货物需求执行。         </w:t>
            </w:r>
          </w:p>
        </w:tc>
      </w:tr>
    </w:tbl>
    <w:p w14:paraId="37BC8553">
      <w:pPr>
        <w:spacing w:line="360" w:lineRule="auto"/>
        <w:ind w:firstLine="437"/>
        <w:outlineLvl w:val="1"/>
        <w:rPr>
          <w:rFonts w:ascii="宋体" w:hAnsi="宋体" w:eastAsia="宋体"/>
          <w:b/>
          <w:bCs/>
          <w:color w:val="000000"/>
          <w:sz w:val="24"/>
          <w:szCs w:val="18"/>
        </w:rPr>
      </w:pPr>
      <w:bookmarkStart w:id="2" w:name="_Toc5944"/>
      <w:bookmarkStart w:id="3" w:name="_Toc7671"/>
    </w:p>
    <w:p w14:paraId="2F4E55E2">
      <w:pPr>
        <w:spacing w:line="360" w:lineRule="auto"/>
        <w:ind w:firstLine="437"/>
        <w:outlineLvl w:val="1"/>
        <w:rPr>
          <w:rFonts w:ascii="宋体" w:hAnsi="宋体" w:eastAsia="宋体"/>
          <w:b/>
          <w:bCs/>
          <w:color w:val="000000"/>
          <w:sz w:val="24"/>
          <w:szCs w:val="18"/>
        </w:rPr>
      </w:pPr>
      <w:r>
        <w:rPr>
          <w:rFonts w:hint="eastAsia" w:ascii="宋体" w:hAnsi="宋体" w:eastAsia="宋体"/>
          <w:b/>
          <w:bCs/>
          <w:color w:val="000000"/>
          <w:sz w:val="24"/>
          <w:szCs w:val="18"/>
        </w:rPr>
        <w:t>二、</w:t>
      </w:r>
      <w:r>
        <w:rPr>
          <w:rFonts w:hint="eastAsia" w:ascii="宋体" w:hAnsi="宋体" w:eastAsia="宋体"/>
          <w:b/>
          <w:color w:val="000000"/>
          <w:sz w:val="24"/>
          <w:szCs w:val="18"/>
        </w:rPr>
        <w:t>货物</w:t>
      </w:r>
      <w:r>
        <w:rPr>
          <w:rFonts w:hint="eastAsia" w:ascii="宋体" w:hAnsi="宋体" w:eastAsia="宋体"/>
          <w:b/>
          <w:bCs/>
          <w:color w:val="000000"/>
          <w:sz w:val="24"/>
          <w:szCs w:val="18"/>
        </w:rPr>
        <w:t>需求</w:t>
      </w:r>
      <w:bookmarkEnd w:id="2"/>
      <w:bookmarkEnd w:id="3"/>
    </w:p>
    <w:p w14:paraId="511C54D6">
      <w:pPr>
        <w:widowControl/>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（一）标识符号</w:t>
      </w:r>
    </w:p>
    <w:tbl>
      <w:tblPr>
        <w:tblStyle w:val="3"/>
        <w:tblW w:w="90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894"/>
      </w:tblGrid>
      <w:tr w14:paraId="7A1B8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noWrap w:val="0"/>
            <w:vAlign w:val="center"/>
          </w:tcPr>
          <w:p w14:paraId="0FAE1C62">
            <w:pPr>
              <w:spacing w:line="300" w:lineRule="auto"/>
              <w:jc w:val="center"/>
              <w:rPr>
                <w:rFonts w:ascii="宋体" w:hAnsi="宋体" w:eastAsia="宋体" w:cs="宋体"/>
                <w:b/>
                <w:color w:val="000000"/>
                <w:sz w:val="24"/>
                <w:szCs w:val="24"/>
              </w:rPr>
            </w:pPr>
            <w:r>
              <w:rPr>
                <w:rFonts w:hint="eastAsia" w:ascii="宋体" w:hAnsi="宋体" w:eastAsia="宋体" w:cs="宋体"/>
                <w:b/>
                <w:color w:val="000000"/>
                <w:sz w:val="24"/>
                <w:szCs w:val="24"/>
              </w:rPr>
              <w:t>标识类型</w:t>
            </w:r>
          </w:p>
        </w:tc>
        <w:tc>
          <w:tcPr>
            <w:tcW w:w="1365" w:type="dxa"/>
            <w:noWrap w:val="0"/>
            <w:vAlign w:val="center"/>
          </w:tcPr>
          <w:p w14:paraId="0D3F3339">
            <w:pPr>
              <w:spacing w:line="300" w:lineRule="auto"/>
              <w:jc w:val="center"/>
              <w:rPr>
                <w:rFonts w:ascii="宋体" w:hAnsi="宋体" w:eastAsia="宋体" w:cs="宋体"/>
                <w:b/>
                <w:color w:val="000000"/>
                <w:sz w:val="24"/>
                <w:szCs w:val="24"/>
              </w:rPr>
            </w:pPr>
            <w:r>
              <w:rPr>
                <w:rFonts w:hint="eastAsia" w:ascii="宋体" w:hAnsi="宋体" w:eastAsia="宋体" w:cs="宋体"/>
                <w:b/>
                <w:color w:val="000000"/>
                <w:sz w:val="24"/>
                <w:szCs w:val="24"/>
              </w:rPr>
              <w:t>标识符号</w:t>
            </w:r>
          </w:p>
        </w:tc>
        <w:tc>
          <w:tcPr>
            <w:tcW w:w="5894" w:type="dxa"/>
            <w:noWrap w:val="0"/>
            <w:vAlign w:val="center"/>
          </w:tcPr>
          <w:p w14:paraId="47FB0859">
            <w:pPr>
              <w:spacing w:line="300" w:lineRule="auto"/>
              <w:jc w:val="center"/>
              <w:rPr>
                <w:rFonts w:ascii="宋体" w:hAnsi="宋体" w:eastAsia="宋体" w:cs="宋体"/>
                <w:b/>
                <w:color w:val="000000"/>
                <w:sz w:val="24"/>
                <w:szCs w:val="24"/>
              </w:rPr>
            </w:pPr>
            <w:r>
              <w:rPr>
                <w:rFonts w:hint="eastAsia" w:ascii="宋体" w:hAnsi="宋体" w:eastAsia="宋体" w:cs="宋体"/>
                <w:b/>
                <w:color w:val="000000"/>
                <w:sz w:val="24"/>
                <w:szCs w:val="24"/>
              </w:rPr>
              <w:t>标识符号含义</w:t>
            </w:r>
          </w:p>
        </w:tc>
      </w:tr>
      <w:tr w14:paraId="4D00B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noWrap w:val="0"/>
            <w:vAlign w:val="center"/>
          </w:tcPr>
          <w:p w14:paraId="2254AB10">
            <w:pPr>
              <w:spacing w:line="300" w:lineRule="auto"/>
              <w:jc w:val="center"/>
              <w:rPr>
                <w:rFonts w:ascii="宋体" w:hAnsi="宋体" w:eastAsia="宋体" w:cs="宋体"/>
                <w:color w:val="000000"/>
                <w:sz w:val="24"/>
                <w:szCs w:val="24"/>
              </w:rPr>
            </w:pPr>
            <w:r>
              <w:rPr>
                <w:rFonts w:hint="eastAsia" w:ascii="宋体" w:hAnsi="宋体" w:eastAsia="宋体" w:cs="宋体"/>
                <w:color w:val="000000"/>
                <w:sz w:val="24"/>
                <w:szCs w:val="24"/>
              </w:rPr>
              <w:t>重要指标项</w:t>
            </w:r>
          </w:p>
        </w:tc>
        <w:tc>
          <w:tcPr>
            <w:tcW w:w="1365" w:type="dxa"/>
            <w:noWrap w:val="0"/>
            <w:vAlign w:val="center"/>
          </w:tcPr>
          <w:p w14:paraId="72119BBE">
            <w:pPr>
              <w:wordWrap w:val="0"/>
              <w:adjustRightInd w:val="0"/>
              <w:snapToGrid w:val="0"/>
              <w:spacing w:line="300" w:lineRule="auto"/>
              <w:jc w:val="center"/>
              <w:rPr>
                <w:rFonts w:ascii="宋体" w:hAnsi="宋体" w:eastAsia="宋体" w:cs="宋体"/>
                <w:bCs/>
                <w:color w:val="000000"/>
                <w:sz w:val="24"/>
                <w:szCs w:val="24"/>
              </w:rPr>
            </w:pPr>
            <w:r>
              <w:rPr>
                <w:rFonts w:hint="eastAsia" w:ascii="宋体" w:hAnsi="宋体" w:eastAsia="宋体" w:cs="宋体"/>
                <w:color w:val="000000"/>
                <w:sz w:val="24"/>
                <w:szCs w:val="24"/>
              </w:rPr>
              <w:t>★</w:t>
            </w:r>
          </w:p>
        </w:tc>
        <w:tc>
          <w:tcPr>
            <w:tcW w:w="5894" w:type="dxa"/>
            <w:noWrap w:val="0"/>
            <w:vAlign w:val="center"/>
          </w:tcPr>
          <w:p w14:paraId="20EBA5C4">
            <w:pPr>
              <w:wordWrap w:val="0"/>
              <w:adjustRightInd w:val="0"/>
              <w:snapToGrid w:val="0"/>
              <w:spacing w:line="300" w:lineRule="auto"/>
              <w:jc w:val="left"/>
              <w:rPr>
                <w:rFonts w:ascii="宋体" w:hAnsi="宋体" w:eastAsia="宋体" w:cs="宋体"/>
                <w:bCs/>
                <w:color w:val="000000"/>
                <w:sz w:val="24"/>
                <w:szCs w:val="24"/>
              </w:rPr>
            </w:pPr>
            <w:r>
              <w:rPr>
                <w:rFonts w:hint="eastAsia" w:ascii="宋体" w:hAnsi="宋体" w:eastAsia="宋体" w:cs="宋体"/>
                <w:bCs/>
                <w:color w:val="000000"/>
                <w:sz w:val="24"/>
                <w:szCs w:val="24"/>
              </w:rPr>
              <w:t>评分项，</w:t>
            </w:r>
            <w:r>
              <w:rPr>
                <w:rFonts w:hint="eastAsia" w:ascii="宋体" w:hAnsi="宋体" w:eastAsia="宋体" w:cs="宋体"/>
                <w:color w:val="000000"/>
                <w:sz w:val="24"/>
                <w:szCs w:val="24"/>
              </w:rPr>
              <w:t>详见评标办法和标准。</w:t>
            </w:r>
          </w:p>
        </w:tc>
      </w:tr>
      <w:tr w14:paraId="78353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794" w:type="dxa"/>
            <w:noWrap w:val="0"/>
            <w:vAlign w:val="center"/>
          </w:tcPr>
          <w:p w14:paraId="0754FCB5">
            <w:pPr>
              <w:spacing w:line="300" w:lineRule="auto"/>
              <w:jc w:val="center"/>
              <w:rPr>
                <w:rFonts w:ascii="宋体" w:hAnsi="宋体" w:eastAsia="宋体" w:cs="宋体"/>
                <w:color w:val="000000"/>
                <w:sz w:val="24"/>
                <w:szCs w:val="24"/>
              </w:rPr>
            </w:pPr>
            <w:r>
              <w:rPr>
                <w:rFonts w:hint="eastAsia" w:ascii="宋体" w:hAnsi="宋体" w:eastAsia="宋体" w:cs="宋体"/>
                <w:color w:val="000000"/>
                <w:sz w:val="24"/>
                <w:szCs w:val="24"/>
              </w:rPr>
              <w:t>无标识项</w:t>
            </w:r>
          </w:p>
        </w:tc>
        <w:tc>
          <w:tcPr>
            <w:tcW w:w="1365" w:type="dxa"/>
            <w:noWrap w:val="0"/>
            <w:vAlign w:val="center"/>
          </w:tcPr>
          <w:p w14:paraId="4A724C32">
            <w:pPr>
              <w:wordWrap w:val="0"/>
              <w:adjustRightInd w:val="0"/>
              <w:snapToGrid w:val="0"/>
              <w:spacing w:line="300" w:lineRule="auto"/>
              <w:jc w:val="center"/>
              <w:rPr>
                <w:rFonts w:ascii="宋体" w:hAnsi="宋体" w:eastAsia="宋体" w:cs="宋体"/>
                <w:bCs/>
                <w:color w:val="000000"/>
                <w:sz w:val="24"/>
                <w:szCs w:val="24"/>
              </w:rPr>
            </w:pPr>
          </w:p>
        </w:tc>
        <w:tc>
          <w:tcPr>
            <w:tcW w:w="5894" w:type="dxa"/>
            <w:noWrap w:val="0"/>
            <w:vAlign w:val="center"/>
          </w:tcPr>
          <w:p w14:paraId="1486EF0D">
            <w:pPr>
              <w:adjustRightInd w:val="0"/>
              <w:snapToGrid w:val="0"/>
              <w:spacing w:line="300" w:lineRule="auto"/>
              <w:jc w:val="left"/>
              <w:rPr>
                <w:rFonts w:ascii="宋体" w:hAnsi="宋体" w:eastAsia="宋体" w:cs="宋体"/>
                <w:bCs/>
                <w:color w:val="000000"/>
                <w:sz w:val="24"/>
                <w:szCs w:val="24"/>
              </w:rPr>
            </w:pPr>
            <w:r>
              <w:rPr>
                <w:rFonts w:hint="eastAsia" w:ascii="宋体" w:hAnsi="宋体" w:eastAsia="宋体" w:cs="宋体"/>
                <w:b/>
                <w:bCs w:val="0"/>
                <w:color w:val="000000"/>
                <w:sz w:val="24"/>
                <w:szCs w:val="24"/>
              </w:rPr>
              <w:t>符合性审查项，该指标项不允许负偏离，</w:t>
            </w:r>
            <w:r>
              <w:rPr>
                <w:rFonts w:hint="eastAsia" w:ascii="宋体" w:hAnsi="宋体" w:eastAsia="宋体" w:cs="宋体"/>
                <w:bCs/>
                <w:color w:val="000000"/>
                <w:sz w:val="24"/>
                <w:szCs w:val="24"/>
              </w:rPr>
              <w:t>按照招标文件第六章投标格式，提供技术参响应偏离表，如不提供</w:t>
            </w:r>
            <w:r>
              <w:rPr>
                <w:rFonts w:hint="eastAsia" w:ascii="宋体" w:hAnsi="宋体" w:eastAsia="宋体" w:cs="宋体"/>
                <w:b/>
                <w:color w:val="000000"/>
                <w:sz w:val="24"/>
                <w:szCs w:val="24"/>
              </w:rPr>
              <w:t>投标无效</w:t>
            </w:r>
            <w:r>
              <w:rPr>
                <w:rFonts w:hint="eastAsia" w:ascii="宋体" w:hAnsi="宋体" w:eastAsia="宋体" w:cs="宋体"/>
                <w:bCs/>
                <w:color w:val="000000"/>
                <w:sz w:val="24"/>
                <w:szCs w:val="24"/>
              </w:rPr>
              <w:t>。</w:t>
            </w:r>
          </w:p>
        </w:tc>
      </w:tr>
      <w:tr w14:paraId="68E12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9053" w:type="dxa"/>
            <w:gridSpan w:val="3"/>
            <w:noWrap w:val="0"/>
            <w:vAlign w:val="center"/>
          </w:tcPr>
          <w:p w14:paraId="19B7DBF3">
            <w:pPr>
              <w:spacing w:line="300" w:lineRule="auto"/>
              <w:jc w:val="left"/>
              <w:rPr>
                <w:rFonts w:ascii="宋体" w:hAnsi="宋体" w:eastAsia="宋体" w:cs="宋体"/>
                <w:color w:val="000000"/>
                <w:sz w:val="24"/>
                <w:szCs w:val="24"/>
              </w:rPr>
            </w:pPr>
            <w:r>
              <w:rPr>
                <w:rFonts w:hint="eastAsia" w:ascii="宋体" w:hAnsi="宋体" w:eastAsia="宋体" w:cs="宋体"/>
                <w:color w:val="000000"/>
                <w:sz w:val="24"/>
                <w:szCs w:val="24"/>
              </w:rPr>
              <w:t>注：</w:t>
            </w:r>
          </w:p>
          <w:p w14:paraId="0E0EC941">
            <w:pPr>
              <w:spacing w:line="300" w:lineRule="auto"/>
              <w:jc w:val="left"/>
              <w:rPr>
                <w:rFonts w:ascii="宋体" w:hAnsi="宋体" w:eastAsia="宋体" w:cs="宋体"/>
                <w:color w:val="000000"/>
                <w:sz w:val="24"/>
                <w:szCs w:val="24"/>
              </w:rPr>
            </w:pPr>
            <w:r>
              <w:rPr>
                <w:rFonts w:hint="eastAsia" w:ascii="宋体" w:hAnsi="宋体" w:eastAsia="宋体" w:cs="宋体"/>
                <w:color w:val="000000"/>
                <w:sz w:val="24"/>
                <w:szCs w:val="24"/>
              </w:rPr>
              <w:t>（1）标识条款中如包含多条子项技术参数或要求，则需满足或优于该标识条款内所有子项技术参数或要求方能得分。</w:t>
            </w:r>
          </w:p>
          <w:p w14:paraId="7AA85019">
            <w:pPr>
              <w:spacing w:line="300" w:lineRule="auto"/>
              <w:jc w:val="left"/>
              <w:rPr>
                <w:rFonts w:ascii="宋体" w:hAnsi="宋体" w:eastAsia="宋体" w:cs="宋体"/>
                <w:color w:val="000000"/>
                <w:sz w:val="24"/>
                <w:szCs w:val="24"/>
              </w:rPr>
            </w:pPr>
            <w:r>
              <w:rPr>
                <w:rFonts w:hint="eastAsia" w:ascii="宋体" w:hAnsi="宋体" w:eastAsia="宋体" w:cs="宋体"/>
                <w:color w:val="000000"/>
                <w:sz w:val="24"/>
                <w:szCs w:val="24"/>
              </w:rPr>
              <w:t>（2）</w:t>
            </w:r>
            <w:r>
              <w:rPr>
                <w:rFonts w:hint="eastAsia" w:ascii="宋体" w:hAnsi="宋体" w:eastAsia="宋体" w:cs="宋体"/>
                <w:color w:val="000000"/>
                <w:kern w:val="0"/>
                <w:sz w:val="24"/>
                <w:szCs w:val="24"/>
              </w:rPr>
              <w:t>下述技术参数所涉及的具体物理尺寸：货物需求清单中明确允许偏离范围的，按货物需求清单</w:t>
            </w:r>
            <w:r>
              <w:rPr>
                <w:rFonts w:hint="eastAsia" w:ascii="宋体" w:hAnsi="宋体" w:eastAsia="宋体" w:cs="宋体"/>
                <w:color w:val="000000"/>
                <w:sz w:val="24"/>
                <w:szCs w:val="24"/>
              </w:rPr>
              <w:t>要求</w:t>
            </w:r>
            <w:r>
              <w:rPr>
                <w:rFonts w:hint="eastAsia" w:ascii="宋体" w:hAnsi="宋体" w:eastAsia="宋体" w:cs="宋体"/>
                <w:color w:val="000000"/>
                <w:kern w:val="0"/>
                <w:sz w:val="24"/>
                <w:szCs w:val="24"/>
              </w:rPr>
              <w:t>执行；货物需求清单中未明确允许偏离范围的，允许±5%偏离</w:t>
            </w:r>
            <w:r>
              <w:rPr>
                <w:rFonts w:hint="eastAsia" w:ascii="宋体" w:hAnsi="宋体" w:eastAsia="宋体" w:cs="宋体"/>
                <w:color w:val="000000"/>
                <w:sz w:val="24"/>
                <w:szCs w:val="24"/>
              </w:rPr>
              <w:t>。</w:t>
            </w:r>
          </w:p>
          <w:p w14:paraId="03753D4E">
            <w:pPr>
              <w:spacing w:line="300" w:lineRule="auto"/>
              <w:jc w:val="left"/>
              <w:rPr>
                <w:rFonts w:ascii="宋体" w:hAnsi="宋体" w:eastAsia="宋体" w:cs="宋体"/>
                <w:color w:val="000000"/>
                <w:sz w:val="24"/>
                <w:szCs w:val="24"/>
              </w:rPr>
            </w:pPr>
            <w:r>
              <w:rPr>
                <w:rFonts w:hint="eastAsia" w:ascii="宋体" w:hAnsi="宋体" w:eastAsia="宋体" w:cs="宋体"/>
                <w:b/>
                <w:bCs/>
                <w:color w:val="000000"/>
                <w:sz w:val="24"/>
                <w:szCs w:val="24"/>
              </w:rPr>
              <w:t>（3）所有产品的技术参数及要求，采购人验收时将逐条核对，如发现与实际情况不符、虚假响应等，由此产生的责任与后果均由中标人自行承担。</w:t>
            </w:r>
          </w:p>
        </w:tc>
      </w:tr>
    </w:tbl>
    <w:p w14:paraId="71591E8E">
      <w:pPr>
        <w:widowControl/>
        <w:snapToGrid w:val="0"/>
        <w:spacing w:line="360" w:lineRule="auto"/>
        <w:ind w:firstLine="482" w:firstLineChars="200"/>
        <w:outlineLvl w:val="2"/>
        <w:rPr>
          <w:rFonts w:ascii="宋体" w:hAnsi="宋体" w:eastAsia="宋体" w:cs="宋体"/>
          <w:b/>
          <w:bCs/>
          <w:color w:val="000000"/>
          <w:sz w:val="24"/>
          <w:szCs w:val="24"/>
        </w:rPr>
      </w:pPr>
    </w:p>
    <w:p w14:paraId="29AED9E7">
      <w:pPr>
        <w:widowControl/>
        <w:snapToGrid w:val="0"/>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（二）货物需求清单</w:t>
      </w:r>
    </w:p>
    <w:p w14:paraId="4BE05730">
      <w:pPr>
        <w:widowControl/>
        <w:snapToGrid w:val="0"/>
        <w:spacing w:line="360" w:lineRule="auto"/>
        <w:jc w:val="center"/>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第2包：禽病检测试剂</w:t>
      </w:r>
    </w:p>
    <w:tbl>
      <w:tblPr>
        <w:tblStyle w:val="3"/>
        <w:tblW w:w="5335" w:type="pct"/>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9"/>
        <w:gridCol w:w="1161"/>
        <w:gridCol w:w="5603"/>
        <w:gridCol w:w="1033"/>
        <w:gridCol w:w="737"/>
      </w:tblGrid>
      <w:tr w14:paraId="30E4C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307" w:type="pct"/>
            <w:noWrap w:val="0"/>
            <w:vAlign w:val="center"/>
          </w:tcPr>
          <w:p w14:paraId="6031857B">
            <w:pPr>
              <w:autoSpaceDE w:val="0"/>
              <w:autoSpaceDN w:val="0"/>
              <w:adjustRightInd w:val="0"/>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序号</w:t>
            </w:r>
          </w:p>
        </w:tc>
        <w:tc>
          <w:tcPr>
            <w:tcW w:w="638" w:type="pct"/>
            <w:noWrap w:val="0"/>
            <w:vAlign w:val="center"/>
          </w:tcPr>
          <w:p w14:paraId="33AB5097">
            <w:pPr>
              <w:autoSpaceDE w:val="0"/>
              <w:autoSpaceDN w:val="0"/>
              <w:adjustRightInd w:val="0"/>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货物</w:t>
            </w:r>
          </w:p>
          <w:p w14:paraId="336D9C81">
            <w:pPr>
              <w:autoSpaceDE w:val="0"/>
              <w:autoSpaceDN w:val="0"/>
              <w:adjustRightInd w:val="0"/>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名称</w:t>
            </w:r>
          </w:p>
        </w:tc>
        <w:tc>
          <w:tcPr>
            <w:tcW w:w="3079" w:type="pct"/>
            <w:noWrap w:val="0"/>
            <w:vAlign w:val="center"/>
          </w:tcPr>
          <w:p w14:paraId="1C3A473F">
            <w:pPr>
              <w:autoSpaceDE w:val="0"/>
              <w:autoSpaceDN w:val="0"/>
              <w:adjustRightInd w:val="0"/>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技术参数及要求</w:t>
            </w:r>
          </w:p>
        </w:tc>
        <w:tc>
          <w:tcPr>
            <w:tcW w:w="568" w:type="pct"/>
            <w:noWrap w:val="0"/>
            <w:vAlign w:val="center"/>
          </w:tcPr>
          <w:p w14:paraId="27A9D8FD">
            <w:pPr>
              <w:autoSpaceDE w:val="0"/>
              <w:autoSpaceDN w:val="0"/>
              <w:adjustRightInd w:val="0"/>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单价最高限价</w:t>
            </w:r>
          </w:p>
        </w:tc>
        <w:tc>
          <w:tcPr>
            <w:tcW w:w="405" w:type="pct"/>
            <w:noWrap w:val="0"/>
            <w:vAlign w:val="top"/>
          </w:tcPr>
          <w:p w14:paraId="30CFD7B2">
            <w:pPr>
              <w:autoSpaceDE w:val="0"/>
              <w:autoSpaceDN w:val="0"/>
              <w:adjustRightInd w:val="0"/>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所属</w:t>
            </w:r>
          </w:p>
          <w:p w14:paraId="28525787">
            <w:pPr>
              <w:autoSpaceDE w:val="0"/>
              <w:autoSpaceDN w:val="0"/>
              <w:adjustRightInd w:val="0"/>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行业</w:t>
            </w:r>
          </w:p>
        </w:tc>
      </w:tr>
      <w:tr w14:paraId="64254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307" w:type="pct"/>
            <w:noWrap w:val="0"/>
            <w:vAlign w:val="center"/>
          </w:tcPr>
          <w:p w14:paraId="3A752AAA">
            <w:pPr>
              <w:autoSpaceDE w:val="0"/>
              <w:autoSpaceDN w:val="0"/>
              <w:adjustRightInd w:val="0"/>
              <w:jc w:val="center"/>
              <w:rPr>
                <w:rFonts w:ascii="宋体" w:hAnsi="宋体" w:eastAsia="宋体" w:cs="宋体"/>
                <w:bCs/>
                <w:color w:val="000000"/>
                <w:kern w:val="0"/>
                <w:szCs w:val="21"/>
              </w:rPr>
            </w:pPr>
            <w:r>
              <w:rPr>
                <w:rFonts w:hint="eastAsia" w:ascii="宋体" w:hAnsi="宋体" w:eastAsia="宋体" w:cs="宋体"/>
                <w:bCs/>
                <w:color w:val="000000"/>
                <w:kern w:val="0"/>
                <w:szCs w:val="21"/>
              </w:rPr>
              <w:t>1</w:t>
            </w:r>
          </w:p>
        </w:tc>
        <w:tc>
          <w:tcPr>
            <w:tcW w:w="638" w:type="pct"/>
            <w:noWrap w:val="0"/>
            <w:vAlign w:val="center"/>
          </w:tcPr>
          <w:p w14:paraId="0B23FB4E">
            <w:pPr>
              <w:adjustRightInd w:val="0"/>
              <w:snapToGrid w:val="0"/>
              <w:spacing w:line="300" w:lineRule="auto"/>
              <w:rPr>
                <w:rFonts w:ascii="宋体" w:hAnsi="宋体" w:eastAsia="宋体" w:cs="宋体"/>
                <w:bCs/>
                <w:color w:val="000000"/>
                <w:kern w:val="0"/>
                <w:szCs w:val="21"/>
              </w:rPr>
            </w:pPr>
            <w:r>
              <w:rPr>
                <w:rFonts w:hint="eastAsia" w:ascii="宋体" w:hAnsi="宋体" w:eastAsia="宋体" w:cs="宋体"/>
                <w:color w:val="000000"/>
                <w:szCs w:val="21"/>
              </w:rPr>
              <w:t>▲禽白血病P27抗原检测试剂盒及其它禽病抗体检测试剂盒</w:t>
            </w:r>
          </w:p>
        </w:tc>
        <w:tc>
          <w:tcPr>
            <w:tcW w:w="3079" w:type="pct"/>
            <w:noWrap w:val="0"/>
            <w:vAlign w:val="center"/>
          </w:tcPr>
          <w:p w14:paraId="6DFBC304">
            <w:pPr>
              <w:widowControl/>
              <w:adjustRightInd w:val="0"/>
              <w:snapToGrid w:val="0"/>
              <w:spacing w:line="300" w:lineRule="auto"/>
              <w:rPr>
                <w:rFonts w:ascii="宋体" w:hAnsi="宋体" w:eastAsia="宋体" w:cs="宋体"/>
                <w:color w:val="000000"/>
                <w:kern w:val="0"/>
                <w:szCs w:val="21"/>
              </w:rPr>
            </w:pPr>
            <w:r>
              <w:rPr>
                <w:rFonts w:hint="eastAsia" w:ascii="宋体" w:hAnsi="宋体" w:eastAsia="宋体" w:cs="宋体"/>
                <w:color w:val="000000"/>
                <w:kern w:val="0"/>
                <w:szCs w:val="21"/>
              </w:rPr>
              <w:t>★1.</w:t>
            </w:r>
            <w:r>
              <w:rPr>
                <w:rFonts w:hint="eastAsia" w:ascii="宋体" w:hAnsi="宋体" w:eastAsia="宋体" w:cs="宋体"/>
                <w:color w:val="000000"/>
                <w:szCs w:val="21"/>
              </w:rPr>
              <w:t>禽白血病P27抗原检测试剂盒</w:t>
            </w:r>
            <w:r>
              <w:rPr>
                <w:rFonts w:hint="eastAsia" w:ascii="宋体" w:hAnsi="宋体" w:eastAsia="宋体" w:cs="宋体"/>
                <w:color w:val="000000"/>
                <w:kern w:val="0"/>
                <w:szCs w:val="21"/>
              </w:rPr>
              <w:t>可检测样品类型：血清、泄殖腔拭子、蛋清等</w:t>
            </w:r>
            <w:r>
              <w:rPr>
                <w:rFonts w:hint="eastAsia" w:ascii="宋体" w:hAnsi="宋体" w:eastAsia="宋体" w:cs="宋体"/>
                <w:b/>
                <w:bCs/>
                <w:color w:val="000000"/>
                <w:kern w:val="0"/>
                <w:szCs w:val="21"/>
              </w:rPr>
              <w:t>（投标文件须提供产品使用说明书作为证明）</w:t>
            </w:r>
            <w:r>
              <w:rPr>
                <w:rFonts w:hint="eastAsia" w:ascii="宋体" w:hAnsi="宋体" w:eastAsia="宋体" w:cs="宋体"/>
                <w:color w:val="000000"/>
                <w:kern w:val="0"/>
                <w:szCs w:val="21"/>
              </w:rPr>
              <w:t>；</w:t>
            </w:r>
          </w:p>
          <w:p w14:paraId="13C50E2A">
            <w:pPr>
              <w:widowControl/>
              <w:adjustRightInd w:val="0"/>
              <w:snapToGrid w:val="0"/>
              <w:spacing w:line="300" w:lineRule="auto"/>
              <w:rPr>
                <w:rFonts w:ascii="宋体" w:hAnsi="宋体" w:eastAsia="宋体" w:cs="宋体"/>
                <w:color w:val="000000"/>
                <w:kern w:val="0"/>
                <w:szCs w:val="21"/>
              </w:rPr>
            </w:pPr>
            <w:r>
              <w:rPr>
                <w:rFonts w:hint="eastAsia" w:ascii="宋体" w:hAnsi="宋体" w:eastAsia="宋体" w:cs="宋体"/>
                <w:color w:val="000000"/>
                <w:kern w:val="0"/>
                <w:szCs w:val="21"/>
              </w:rPr>
              <w:t>２.敏感性：不低于2 ng/ml，与补体结合试验的相关性大于99 %；</w:t>
            </w:r>
          </w:p>
          <w:p w14:paraId="2504A188">
            <w:pPr>
              <w:widowControl/>
              <w:adjustRightInd w:val="0"/>
              <w:snapToGrid w:val="0"/>
              <w:spacing w:line="300" w:lineRule="auto"/>
              <w:rPr>
                <w:rFonts w:ascii="宋体" w:hAnsi="宋体" w:eastAsia="宋体" w:cs="宋体"/>
                <w:color w:val="000000"/>
                <w:kern w:val="0"/>
                <w:szCs w:val="21"/>
              </w:rPr>
            </w:pPr>
            <w:r>
              <w:rPr>
                <w:rFonts w:hint="eastAsia" w:ascii="宋体" w:hAnsi="宋体" w:eastAsia="宋体" w:cs="宋体"/>
                <w:color w:val="000000"/>
                <w:kern w:val="0"/>
                <w:szCs w:val="21"/>
              </w:rPr>
              <w:t>３.特异性：100%。不与REV（禽网状内皮组织增生症病毒）交叉；</w:t>
            </w:r>
          </w:p>
          <w:p w14:paraId="74D5C18F">
            <w:pPr>
              <w:widowControl/>
              <w:adjustRightInd w:val="0"/>
              <w:snapToGrid w:val="0"/>
              <w:spacing w:line="300" w:lineRule="auto"/>
              <w:rPr>
                <w:rFonts w:ascii="宋体" w:hAnsi="宋体" w:eastAsia="宋体" w:cs="宋体"/>
                <w:color w:val="000000"/>
                <w:kern w:val="0"/>
                <w:szCs w:val="21"/>
              </w:rPr>
            </w:pPr>
            <w:r>
              <w:rPr>
                <w:rFonts w:hint="eastAsia" w:ascii="宋体" w:hAnsi="宋体" w:eastAsia="宋体" w:cs="宋体"/>
                <w:color w:val="000000"/>
                <w:kern w:val="0"/>
                <w:szCs w:val="21"/>
              </w:rPr>
              <w:t>4.重复性：板间及批次间CV%小于10%；</w:t>
            </w:r>
          </w:p>
          <w:p w14:paraId="2F00E74B">
            <w:pPr>
              <w:rPr>
                <w:rFonts w:ascii="宋体" w:hAnsi="宋体" w:eastAsia="宋体" w:cs="宋体"/>
                <w:color w:val="000000"/>
                <w:szCs w:val="21"/>
              </w:rPr>
            </w:pPr>
            <w:r>
              <w:rPr>
                <w:rFonts w:hint="eastAsia" w:ascii="宋体" w:hAnsi="宋体" w:eastAsia="宋体" w:cs="宋体"/>
                <w:color w:val="000000"/>
                <w:kern w:val="0"/>
                <w:szCs w:val="21"/>
              </w:rPr>
              <w:t>★5.</w:t>
            </w:r>
            <w:r>
              <w:rPr>
                <w:rFonts w:hint="eastAsia" w:ascii="宋体" w:hAnsi="宋体" w:eastAsia="宋体" w:cs="宋体"/>
                <w:color w:val="000000"/>
                <w:szCs w:val="21"/>
              </w:rPr>
              <w:t>其它禽病抗体检测试剂盒包含但不限于禽白血病（J亚型、AB亚型）、鸡毒支原体等ELISA检测试剂盒</w:t>
            </w:r>
            <w:r>
              <w:rPr>
                <w:rFonts w:hint="eastAsia" w:ascii="宋体" w:hAnsi="宋体" w:eastAsia="宋体" w:cs="宋体"/>
                <w:b/>
                <w:bCs/>
                <w:color w:val="000000"/>
                <w:kern w:val="0"/>
                <w:szCs w:val="21"/>
              </w:rPr>
              <w:t>（投标文件提供书面承诺）</w:t>
            </w:r>
            <w:r>
              <w:rPr>
                <w:rFonts w:hint="eastAsia" w:ascii="宋体" w:hAnsi="宋体" w:eastAsia="宋体" w:cs="宋体"/>
                <w:color w:val="000000"/>
                <w:szCs w:val="21"/>
              </w:rPr>
              <w:t>；</w:t>
            </w:r>
          </w:p>
          <w:p w14:paraId="6397FEC9">
            <w:pPr>
              <w:widowControl/>
              <w:adjustRightInd w:val="0"/>
              <w:snapToGrid w:val="0"/>
              <w:spacing w:line="300" w:lineRule="auto"/>
              <w:rPr>
                <w:rFonts w:ascii="宋体" w:hAnsi="宋体" w:eastAsia="宋体" w:cs="宋体"/>
                <w:color w:val="000000"/>
                <w:kern w:val="0"/>
                <w:szCs w:val="21"/>
              </w:rPr>
            </w:pPr>
            <w:r>
              <w:rPr>
                <w:rFonts w:hint="eastAsia" w:ascii="宋体" w:hAnsi="宋体" w:eastAsia="宋体" w:cs="宋体"/>
                <w:color w:val="000000"/>
                <w:kern w:val="0"/>
                <w:szCs w:val="21"/>
              </w:rPr>
              <w:t>6.试剂类型：即取即用型；</w:t>
            </w:r>
          </w:p>
          <w:p w14:paraId="20C9F2CF">
            <w:pPr>
              <w:widowControl/>
              <w:adjustRightInd w:val="0"/>
              <w:snapToGrid w:val="0"/>
              <w:spacing w:line="300" w:lineRule="auto"/>
              <w:rPr>
                <w:rFonts w:ascii="宋体" w:hAnsi="宋体" w:eastAsia="宋体" w:cs="宋体"/>
                <w:color w:val="000000"/>
                <w:kern w:val="0"/>
                <w:szCs w:val="21"/>
              </w:rPr>
            </w:pPr>
            <w:r>
              <w:rPr>
                <w:rFonts w:hint="eastAsia" w:ascii="宋体" w:hAnsi="宋体" w:eastAsia="宋体" w:cs="宋体"/>
                <w:color w:val="000000"/>
                <w:kern w:val="0"/>
                <w:szCs w:val="21"/>
              </w:rPr>
              <w:t>7.2～8℃保存，自货物收到之日计算,有效期不低于10个月；</w:t>
            </w:r>
          </w:p>
          <w:p w14:paraId="4D8B31B0">
            <w:pPr>
              <w:widowControl/>
              <w:adjustRightInd w:val="0"/>
              <w:snapToGrid w:val="0"/>
              <w:spacing w:line="300" w:lineRule="auto"/>
              <w:rPr>
                <w:rFonts w:ascii="宋体" w:hAnsi="宋体" w:eastAsia="宋体" w:cs="宋体"/>
                <w:color w:val="000000"/>
                <w:kern w:val="0"/>
                <w:szCs w:val="21"/>
              </w:rPr>
            </w:pPr>
            <w:r>
              <w:rPr>
                <w:rFonts w:hint="eastAsia" w:ascii="宋体" w:hAnsi="宋体" w:eastAsia="宋体" w:cs="宋体"/>
                <w:color w:val="000000"/>
                <w:kern w:val="0"/>
                <w:szCs w:val="21"/>
              </w:rPr>
              <w:t>★8.冷链运输</w:t>
            </w:r>
            <w:r>
              <w:rPr>
                <w:rFonts w:hint="eastAsia" w:ascii="宋体" w:hAnsi="宋体" w:eastAsia="宋体" w:cs="宋体"/>
                <w:b/>
                <w:bCs/>
                <w:color w:val="000000"/>
                <w:kern w:val="0"/>
                <w:szCs w:val="21"/>
              </w:rPr>
              <w:t>（投标文件提供书面承诺）</w:t>
            </w:r>
            <w:r>
              <w:rPr>
                <w:rFonts w:hint="eastAsia" w:ascii="宋体" w:hAnsi="宋体" w:eastAsia="宋体" w:cs="宋体"/>
                <w:color w:val="000000"/>
                <w:kern w:val="0"/>
                <w:szCs w:val="21"/>
              </w:rPr>
              <w:t>。</w:t>
            </w:r>
          </w:p>
          <w:p w14:paraId="14DF2C06">
            <w:pPr>
              <w:widowControl/>
              <w:adjustRightInd w:val="0"/>
              <w:snapToGrid w:val="0"/>
              <w:spacing w:line="300" w:lineRule="auto"/>
              <w:rPr>
                <w:rFonts w:ascii="宋体" w:hAnsi="宋体" w:eastAsia="宋体" w:cs="宋体"/>
                <w:color w:val="000000"/>
                <w:kern w:val="0"/>
                <w:szCs w:val="21"/>
              </w:rPr>
            </w:pPr>
            <w:r>
              <w:rPr>
                <w:rFonts w:hint="eastAsia" w:ascii="宋体" w:hAnsi="宋体" w:eastAsia="宋体" w:cs="宋体"/>
                <w:b/>
                <w:bCs/>
                <w:color w:val="000000"/>
                <w:kern w:val="0"/>
                <w:szCs w:val="21"/>
              </w:rPr>
              <w:t>注：规范填写供货信息表。</w:t>
            </w:r>
          </w:p>
        </w:tc>
        <w:tc>
          <w:tcPr>
            <w:tcW w:w="568" w:type="pct"/>
            <w:noWrap w:val="0"/>
            <w:vAlign w:val="center"/>
          </w:tcPr>
          <w:p w14:paraId="4ED4E4A0">
            <w:pPr>
              <w:jc w:val="left"/>
              <w:rPr>
                <w:rFonts w:ascii="宋体" w:hAnsi="宋体" w:eastAsia="宋体" w:cs="宋体"/>
                <w:bCs/>
                <w:color w:val="000000"/>
                <w:kern w:val="0"/>
                <w:szCs w:val="21"/>
              </w:rPr>
            </w:pPr>
            <w:r>
              <w:rPr>
                <w:rFonts w:hint="eastAsia" w:ascii="宋体" w:hAnsi="宋体" w:eastAsia="宋体" w:cs="宋体"/>
                <w:bCs/>
                <w:color w:val="000000"/>
                <w:kern w:val="0"/>
                <w:szCs w:val="21"/>
              </w:rPr>
              <w:t>1400元/盒</w:t>
            </w:r>
          </w:p>
        </w:tc>
        <w:tc>
          <w:tcPr>
            <w:tcW w:w="405" w:type="pct"/>
            <w:vMerge w:val="restart"/>
            <w:noWrap w:val="0"/>
            <w:vAlign w:val="center"/>
          </w:tcPr>
          <w:p w14:paraId="3F712B30">
            <w:pPr>
              <w:autoSpaceDE w:val="0"/>
              <w:autoSpaceDN w:val="0"/>
              <w:adjustRightInd w:val="0"/>
              <w:jc w:val="center"/>
              <w:rPr>
                <w:rFonts w:ascii="宋体" w:hAnsi="宋体" w:eastAsia="宋体" w:cs="宋体"/>
                <w:color w:val="000000"/>
                <w:szCs w:val="21"/>
              </w:rPr>
            </w:pPr>
            <w:r>
              <w:rPr>
                <w:rFonts w:hint="eastAsia" w:ascii="宋体" w:hAnsi="宋体" w:eastAsia="宋体" w:cs="宋体"/>
                <w:color w:val="000000"/>
                <w:szCs w:val="21"/>
              </w:rPr>
              <w:t>工业</w:t>
            </w:r>
          </w:p>
        </w:tc>
      </w:tr>
      <w:tr w14:paraId="68AEA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307" w:type="pct"/>
            <w:noWrap w:val="0"/>
            <w:vAlign w:val="center"/>
          </w:tcPr>
          <w:p w14:paraId="563FF047">
            <w:pPr>
              <w:autoSpaceDE w:val="0"/>
              <w:autoSpaceDN w:val="0"/>
              <w:adjustRightInd w:val="0"/>
              <w:jc w:val="center"/>
              <w:rPr>
                <w:rFonts w:ascii="宋体" w:hAnsi="宋体" w:eastAsia="宋体" w:cs="宋体"/>
                <w:bCs/>
                <w:color w:val="000000"/>
                <w:kern w:val="0"/>
                <w:szCs w:val="21"/>
              </w:rPr>
            </w:pPr>
            <w:r>
              <w:rPr>
                <w:rFonts w:hint="eastAsia" w:ascii="宋体" w:hAnsi="宋体" w:eastAsia="宋体" w:cs="宋体"/>
                <w:bCs/>
                <w:color w:val="000000"/>
                <w:kern w:val="0"/>
                <w:szCs w:val="21"/>
              </w:rPr>
              <w:t>2</w:t>
            </w:r>
          </w:p>
        </w:tc>
        <w:tc>
          <w:tcPr>
            <w:tcW w:w="638" w:type="pct"/>
            <w:noWrap w:val="0"/>
            <w:vAlign w:val="center"/>
          </w:tcPr>
          <w:p w14:paraId="7229E1C2">
            <w:pPr>
              <w:autoSpaceDE w:val="0"/>
              <w:autoSpaceDN w:val="0"/>
              <w:adjustRightInd w:val="0"/>
              <w:spacing w:line="360" w:lineRule="auto"/>
              <w:jc w:val="center"/>
              <w:rPr>
                <w:rFonts w:ascii="宋体" w:hAnsi="宋体" w:eastAsia="宋体" w:cs="宋体"/>
                <w:color w:val="000000"/>
                <w:szCs w:val="21"/>
              </w:rPr>
            </w:pPr>
            <w:r>
              <w:rPr>
                <w:rFonts w:hint="eastAsia" w:ascii="宋体" w:hAnsi="宋体" w:eastAsia="宋体" w:cs="宋体"/>
                <w:color w:val="000000"/>
                <w:szCs w:val="21"/>
              </w:rPr>
              <w:t>禽流感</w:t>
            </w:r>
            <w:r>
              <w:rPr>
                <w:rFonts w:hint="eastAsia" w:ascii="宋体" w:hAnsi="宋体" w:eastAsia="宋体" w:cs="宋体"/>
                <w:color w:val="000000"/>
                <w:kern w:val="0"/>
                <w:szCs w:val="21"/>
              </w:rPr>
              <w:t>H5亚型</w:t>
            </w:r>
            <w:r>
              <w:rPr>
                <w:rFonts w:hint="eastAsia" w:ascii="宋体" w:hAnsi="宋体" w:eastAsia="宋体" w:cs="宋体"/>
                <w:color w:val="000000"/>
                <w:szCs w:val="21"/>
              </w:rPr>
              <w:t>标准抗原</w:t>
            </w:r>
          </w:p>
        </w:tc>
        <w:tc>
          <w:tcPr>
            <w:tcW w:w="3079" w:type="pct"/>
            <w:noWrap w:val="0"/>
            <w:vAlign w:val="center"/>
          </w:tcPr>
          <w:p w14:paraId="00DC9956">
            <w:pPr>
              <w:widowControl/>
              <w:adjustRightInd w:val="0"/>
              <w:snapToGrid w:val="0"/>
              <w:spacing w:line="300" w:lineRule="auto"/>
              <w:rPr>
                <w:rFonts w:ascii="宋体" w:hAnsi="宋体" w:eastAsia="宋体" w:cs="宋体"/>
                <w:color w:val="000000"/>
                <w:kern w:val="0"/>
                <w:szCs w:val="21"/>
              </w:rPr>
            </w:pPr>
            <w:r>
              <w:rPr>
                <w:rFonts w:hint="eastAsia" w:ascii="宋体" w:hAnsi="宋体" w:eastAsia="宋体" w:cs="宋体"/>
                <w:color w:val="000000"/>
                <w:kern w:val="0"/>
                <w:szCs w:val="21"/>
              </w:rPr>
              <w:t>★1.用于检测禽流感H5（当前流行株）病毒抗体</w:t>
            </w:r>
            <w:r>
              <w:rPr>
                <w:rFonts w:hint="eastAsia" w:ascii="宋体" w:hAnsi="宋体" w:eastAsia="宋体" w:cs="宋体"/>
                <w:b/>
                <w:bCs/>
                <w:color w:val="000000"/>
                <w:kern w:val="0"/>
                <w:szCs w:val="21"/>
              </w:rPr>
              <w:t>（投标文件须提供产品使用说明书作为证明或者其他相关证明材料）</w:t>
            </w:r>
            <w:r>
              <w:rPr>
                <w:rFonts w:hint="eastAsia" w:ascii="宋体" w:hAnsi="宋体" w:eastAsia="宋体" w:cs="宋体"/>
                <w:color w:val="000000"/>
                <w:kern w:val="0"/>
                <w:szCs w:val="21"/>
              </w:rPr>
              <w:t>；</w:t>
            </w:r>
          </w:p>
          <w:p w14:paraId="11D847CB">
            <w:pPr>
              <w:widowControl/>
              <w:adjustRightInd w:val="0"/>
              <w:snapToGrid w:val="0"/>
              <w:spacing w:line="300" w:lineRule="auto"/>
              <w:rPr>
                <w:rFonts w:ascii="宋体" w:hAnsi="宋体" w:eastAsia="宋体" w:cs="宋体"/>
                <w:color w:val="000000"/>
                <w:kern w:val="0"/>
                <w:szCs w:val="21"/>
              </w:rPr>
            </w:pPr>
            <w:r>
              <w:rPr>
                <w:rFonts w:hint="eastAsia" w:ascii="宋体" w:hAnsi="宋体" w:eastAsia="宋体" w:cs="宋体"/>
                <w:color w:val="000000"/>
                <w:kern w:val="0"/>
                <w:szCs w:val="21"/>
              </w:rPr>
              <w:t>2.冻干制品，有效期不低于12个月；</w:t>
            </w:r>
          </w:p>
          <w:p w14:paraId="650522BD">
            <w:pPr>
              <w:widowControl/>
              <w:adjustRightInd w:val="0"/>
              <w:snapToGrid w:val="0"/>
              <w:spacing w:line="300" w:lineRule="auto"/>
              <w:rPr>
                <w:rFonts w:ascii="宋体" w:hAnsi="宋体" w:eastAsia="宋体" w:cs="宋体"/>
                <w:color w:val="000000"/>
                <w:kern w:val="0"/>
                <w:szCs w:val="21"/>
              </w:rPr>
            </w:pPr>
            <w:r>
              <w:rPr>
                <w:rFonts w:hint="eastAsia" w:ascii="宋体" w:hAnsi="宋体" w:eastAsia="宋体" w:cs="宋体"/>
                <w:color w:val="000000"/>
                <w:kern w:val="0"/>
                <w:szCs w:val="21"/>
              </w:rPr>
              <w:t>★3.效价在1:256以上</w:t>
            </w:r>
            <w:r>
              <w:rPr>
                <w:rFonts w:hint="eastAsia" w:ascii="宋体" w:hAnsi="宋体" w:eastAsia="宋体" w:cs="宋体"/>
                <w:b/>
                <w:bCs/>
                <w:color w:val="000000"/>
                <w:kern w:val="0"/>
                <w:szCs w:val="21"/>
              </w:rPr>
              <w:t>（投标文件须提供产品使用说明书作为证明或者其他相关证明材料）</w:t>
            </w:r>
            <w:r>
              <w:rPr>
                <w:rFonts w:hint="eastAsia" w:ascii="宋体" w:hAnsi="宋体" w:eastAsia="宋体" w:cs="宋体"/>
                <w:color w:val="000000"/>
                <w:kern w:val="0"/>
                <w:szCs w:val="21"/>
              </w:rPr>
              <w:t>；</w:t>
            </w:r>
          </w:p>
          <w:p w14:paraId="324892EB">
            <w:pPr>
              <w:widowControl/>
              <w:adjustRightInd w:val="0"/>
              <w:snapToGrid w:val="0"/>
              <w:spacing w:line="300" w:lineRule="auto"/>
              <w:rPr>
                <w:rFonts w:ascii="宋体" w:hAnsi="宋体" w:eastAsia="宋体" w:cs="宋体"/>
                <w:color w:val="000000"/>
                <w:kern w:val="0"/>
                <w:szCs w:val="21"/>
              </w:rPr>
            </w:pPr>
            <w:r>
              <w:rPr>
                <w:rFonts w:hint="eastAsia" w:ascii="宋体" w:hAnsi="宋体" w:eastAsia="宋体" w:cs="宋体"/>
                <w:color w:val="000000"/>
                <w:kern w:val="0"/>
                <w:szCs w:val="21"/>
              </w:rPr>
              <w:t>4.规格：2ml/瓶；</w:t>
            </w:r>
          </w:p>
          <w:p w14:paraId="6F072871">
            <w:pPr>
              <w:widowControl/>
              <w:adjustRightInd w:val="0"/>
              <w:snapToGrid w:val="0"/>
              <w:spacing w:line="300" w:lineRule="auto"/>
              <w:rPr>
                <w:rFonts w:ascii="宋体" w:hAnsi="宋体" w:eastAsia="宋体" w:cs="宋体"/>
                <w:color w:val="000000"/>
                <w:kern w:val="0"/>
                <w:szCs w:val="21"/>
              </w:rPr>
            </w:pPr>
            <w:r>
              <w:rPr>
                <w:rFonts w:hint="eastAsia" w:ascii="宋体" w:hAnsi="宋体" w:eastAsia="宋体" w:cs="宋体"/>
                <w:color w:val="000000"/>
                <w:kern w:val="0"/>
                <w:szCs w:val="21"/>
              </w:rPr>
              <w:t>5.每8瓶抗原配送1瓶阳性血清；</w:t>
            </w:r>
          </w:p>
          <w:p w14:paraId="133D0B84">
            <w:pPr>
              <w:widowControl/>
              <w:adjustRightInd w:val="0"/>
              <w:snapToGrid w:val="0"/>
              <w:spacing w:line="300" w:lineRule="auto"/>
              <w:rPr>
                <w:rFonts w:ascii="宋体" w:hAnsi="宋体" w:eastAsia="宋体" w:cs="宋体"/>
                <w:color w:val="000000"/>
                <w:kern w:val="0"/>
                <w:szCs w:val="21"/>
              </w:rPr>
            </w:pPr>
            <w:r>
              <w:rPr>
                <w:rFonts w:hint="eastAsia" w:ascii="宋体" w:hAnsi="宋体" w:eastAsia="宋体" w:cs="宋体"/>
                <w:color w:val="000000"/>
                <w:kern w:val="0"/>
                <w:szCs w:val="21"/>
              </w:rPr>
              <w:t>6.冷链运输；</w:t>
            </w:r>
          </w:p>
          <w:p w14:paraId="4F6CF804">
            <w:pPr>
              <w:widowControl/>
              <w:adjustRightInd w:val="0"/>
              <w:snapToGrid w:val="0"/>
              <w:spacing w:line="300" w:lineRule="auto"/>
              <w:rPr>
                <w:rFonts w:ascii="宋体" w:hAnsi="宋体" w:eastAsia="宋体" w:cs="宋体"/>
                <w:color w:val="000000"/>
                <w:szCs w:val="21"/>
              </w:rPr>
            </w:pPr>
            <w:r>
              <w:rPr>
                <w:rFonts w:hint="eastAsia" w:ascii="宋体" w:hAnsi="宋体" w:eastAsia="宋体" w:cs="宋体"/>
                <w:b/>
                <w:bCs/>
                <w:color w:val="000000"/>
                <w:kern w:val="0"/>
                <w:szCs w:val="21"/>
              </w:rPr>
              <w:t>注：规范填写供货信息表。</w:t>
            </w:r>
          </w:p>
        </w:tc>
        <w:tc>
          <w:tcPr>
            <w:tcW w:w="568" w:type="pct"/>
            <w:noWrap w:val="0"/>
            <w:vAlign w:val="center"/>
          </w:tcPr>
          <w:p w14:paraId="59CAD4B2">
            <w:pPr>
              <w:jc w:val="left"/>
              <w:rPr>
                <w:rFonts w:ascii="宋体" w:hAnsi="宋体" w:eastAsia="宋体" w:cs="宋体"/>
                <w:color w:val="000000"/>
                <w:szCs w:val="21"/>
              </w:rPr>
            </w:pPr>
            <w:r>
              <w:rPr>
                <w:rFonts w:hint="eastAsia" w:ascii="宋体" w:hAnsi="宋体" w:eastAsia="宋体" w:cs="宋体"/>
                <w:color w:val="000000"/>
                <w:szCs w:val="21"/>
              </w:rPr>
              <w:t>300元/瓶</w:t>
            </w:r>
          </w:p>
        </w:tc>
        <w:tc>
          <w:tcPr>
            <w:tcW w:w="405" w:type="pct"/>
            <w:vMerge w:val="continue"/>
            <w:noWrap w:val="0"/>
            <w:vAlign w:val="top"/>
          </w:tcPr>
          <w:p w14:paraId="71B2ECAD">
            <w:pPr>
              <w:autoSpaceDE w:val="0"/>
              <w:autoSpaceDN w:val="0"/>
              <w:adjustRightInd w:val="0"/>
              <w:jc w:val="left"/>
              <w:rPr>
                <w:rFonts w:ascii="宋体" w:hAnsi="宋体" w:eastAsia="宋体" w:cs="宋体"/>
                <w:color w:val="000000"/>
                <w:szCs w:val="21"/>
              </w:rPr>
            </w:pPr>
          </w:p>
        </w:tc>
      </w:tr>
      <w:tr w14:paraId="3012E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307" w:type="pct"/>
            <w:noWrap w:val="0"/>
            <w:vAlign w:val="center"/>
          </w:tcPr>
          <w:p w14:paraId="1E5FD5AF">
            <w:pPr>
              <w:autoSpaceDE w:val="0"/>
              <w:autoSpaceDN w:val="0"/>
              <w:adjustRightInd w:val="0"/>
              <w:jc w:val="center"/>
              <w:rPr>
                <w:rFonts w:ascii="宋体" w:hAnsi="宋体" w:eastAsia="宋体" w:cs="宋体"/>
                <w:bCs/>
                <w:color w:val="000000"/>
                <w:kern w:val="0"/>
                <w:szCs w:val="21"/>
              </w:rPr>
            </w:pPr>
            <w:r>
              <w:rPr>
                <w:rFonts w:hint="eastAsia" w:ascii="宋体" w:hAnsi="宋体" w:eastAsia="宋体" w:cs="宋体"/>
                <w:bCs/>
                <w:color w:val="000000"/>
                <w:kern w:val="0"/>
                <w:szCs w:val="21"/>
              </w:rPr>
              <w:t>3</w:t>
            </w:r>
          </w:p>
        </w:tc>
        <w:tc>
          <w:tcPr>
            <w:tcW w:w="638" w:type="pct"/>
            <w:noWrap w:val="0"/>
            <w:vAlign w:val="center"/>
          </w:tcPr>
          <w:p w14:paraId="7ACB004D">
            <w:pPr>
              <w:autoSpaceDE w:val="0"/>
              <w:autoSpaceDN w:val="0"/>
              <w:adjustRightInd w:val="0"/>
              <w:spacing w:line="360" w:lineRule="auto"/>
              <w:jc w:val="center"/>
              <w:rPr>
                <w:rFonts w:ascii="宋体" w:hAnsi="宋体" w:eastAsia="宋体" w:cs="宋体"/>
                <w:color w:val="000000"/>
                <w:kern w:val="0"/>
                <w:szCs w:val="21"/>
              </w:rPr>
            </w:pPr>
            <w:r>
              <w:rPr>
                <w:rFonts w:hint="eastAsia" w:ascii="宋体" w:hAnsi="宋体" w:eastAsia="宋体" w:cs="宋体"/>
                <w:color w:val="000000"/>
                <w:szCs w:val="21"/>
              </w:rPr>
              <w:t>禽流感</w:t>
            </w:r>
            <w:r>
              <w:rPr>
                <w:rFonts w:hint="eastAsia" w:ascii="宋体" w:hAnsi="宋体" w:eastAsia="宋体" w:cs="宋体"/>
                <w:color w:val="000000"/>
                <w:kern w:val="0"/>
                <w:szCs w:val="21"/>
              </w:rPr>
              <w:t>H7亚型</w:t>
            </w:r>
            <w:r>
              <w:rPr>
                <w:rFonts w:hint="eastAsia" w:ascii="宋体" w:hAnsi="宋体" w:eastAsia="宋体" w:cs="宋体"/>
                <w:color w:val="000000"/>
                <w:szCs w:val="21"/>
              </w:rPr>
              <w:t>标准抗原</w:t>
            </w:r>
          </w:p>
        </w:tc>
        <w:tc>
          <w:tcPr>
            <w:tcW w:w="3079" w:type="pct"/>
            <w:noWrap w:val="0"/>
            <w:vAlign w:val="center"/>
          </w:tcPr>
          <w:p w14:paraId="047AA38A">
            <w:pPr>
              <w:widowControl/>
              <w:adjustRightInd w:val="0"/>
              <w:snapToGrid w:val="0"/>
              <w:spacing w:line="300" w:lineRule="auto"/>
              <w:rPr>
                <w:rFonts w:ascii="宋体" w:hAnsi="宋体" w:eastAsia="宋体" w:cs="宋体"/>
                <w:color w:val="000000"/>
                <w:kern w:val="0"/>
                <w:szCs w:val="21"/>
              </w:rPr>
            </w:pPr>
            <w:r>
              <w:rPr>
                <w:rFonts w:hint="eastAsia" w:ascii="宋体" w:hAnsi="宋体" w:eastAsia="宋体" w:cs="宋体"/>
                <w:color w:val="000000"/>
                <w:kern w:val="0"/>
                <w:szCs w:val="21"/>
              </w:rPr>
              <w:t>1.用于检测禽流感H7（当前流行株）病毒抗体；</w:t>
            </w:r>
          </w:p>
          <w:p w14:paraId="2E1FAC01">
            <w:pPr>
              <w:widowControl/>
              <w:adjustRightInd w:val="0"/>
              <w:snapToGrid w:val="0"/>
              <w:spacing w:line="300" w:lineRule="auto"/>
              <w:rPr>
                <w:rFonts w:ascii="宋体" w:hAnsi="宋体" w:eastAsia="宋体" w:cs="宋体"/>
                <w:color w:val="000000"/>
                <w:kern w:val="0"/>
                <w:szCs w:val="21"/>
              </w:rPr>
            </w:pPr>
            <w:r>
              <w:rPr>
                <w:rFonts w:hint="eastAsia" w:ascii="宋体" w:hAnsi="宋体" w:eastAsia="宋体" w:cs="宋体"/>
                <w:color w:val="000000"/>
                <w:kern w:val="0"/>
                <w:szCs w:val="21"/>
              </w:rPr>
              <w:t>2.冻干制品，有效期不低于12个月；</w:t>
            </w:r>
          </w:p>
          <w:p w14:paraId="789E596D">
            <w:pPr>
              <w:widowControl/>
              <w:adjustRightInd w:val="0"/>
              <w:snapToGrid w:val="0"/>
              <w:spacing w:line="300" w:lineRule="auto"/>
              <w:rPr>
                <w:rFonts w:ascii="宋体" w:hAnsi="宋体" w:eastAsia="宋体" w:cs="宋体"/>
                <w:color w:val="000000"/>
                <w:kern w:val="0"/>
                <w:szCs w:val="21"/>
              </w:rPr>
            </w:pPr>
            <w:r>
              <w:rPr>
                <w:rFonts w:hint="eastAsia" w:ascii="宋体" w:hAnsi="宋体" w:eastAsia="宋体" w:cs="宋体"/>
                <w:color w:val="000000"/>
                <w:kern w:val="0"/>
                <w:szCs w:val="21"/>
              </w:rPr>
              <w:t>3.效价在1:256以上；</w:t>
            </w:r>
          </w:p>
          <w:p w14:paraId="6F09D4F0">
            <w:pPr>
              <w:widowControl/>
              <w:adjustRightInd w:val="0"/>
              <w:snapToGrid w:val="0"/>
              <w:spacing w:line="300" w:lineRule="auto"/>
              <w:rPr>
                <w:rFonts w:ascii="宋体" w:hAnsi="宋体" w:eastAsia="宋体" w:cs="宋体"/>
                <w:color w:val="000000"/>
                <w:kern w:val="0"/>
                <w:szCs w:val="21"/>
              </w:rPr>
            </w:pPr>
            <w:r>
              <w:rPr>
                <w:rFonts w:hint="eastAsia" w:ascii="宋体" w:hAnsi="宋体" w:eastAsia="宋体" w:cs="宋体"/>
                <w:color w:val="000000"/>
                <w:kern w:val="0"/>
                <w:szCs w:val="21"/>
              </w:rPr>
              <w:t>4.规格：2ml/瓶；</w:t>
            </w:r>
          </w:p>
          <w:p w14:paraId="4029D90C">
            <w:pPr>
              <w:widowControl/>
              <w:adjustRightInd w:val="0"/>
              <w:snapToGrid w:val="0"/>
              <w:spacing w:line="300" w:lineRule="auto"/>
              <w:rPr>
                <w:rFonts w:ascii="宋体" w:hAnsi="宋体" w:eastAsia="宋体" w:cs="宋体"/>
                <w:color w:val="000000"/>
                <w:kern w:val="0"/>
                <w:szCs w:val="21"/>
              </w:rPr>
            </w:pPr>
            <w:r>
              <w:rPr>
                <w:rFonts w:hint="eastAsia" w:ascii="宋体" w:hAnsi="宋体" w:eastAsia="宋体" w:cs="宋体"/>
                <w:color w:val="000000"/>
                <w:kern w:val="0"/>
                <w:szCs w:val="21"/>
              </w:rPr>
              <w:t>5.每8瓶抗原配送1瓶阳性血清；</w:t>
            </w:r>
          </w:p>
          <w:p w14:paraId="2016BAD6">
            <w:pPr>
              <w:widowControl/>
              <w:adjustRightInd w:val="0"/>
              <w:snapToGrid w:val="0"/>
              <w:spacing w:line="300" w:lineRule="auto"/>
              <w:rPr>
                <w:rFonts w:ascii="宋体" w:hAnsi="宋体" w:eastAsia="宋体" w:cs="宋体"/>
                <w:color w:val="000000"/>
                <w:kern w:val="0"/>
                <w:szCs w:val="21"/>
              </w:rPr>
            </w:pPr>
            <w:r>
              <w:rPr>
                <w:rFonts w:hint="eastAsia" w:ascii="宋体" w:hAnsi="宋体" w:eastAsia="宋体" w:cs="宋体"/>
                <w:color w:val="000000"/>
                <w:kern w:val="0"/>
                <w:szCs w:val="21"/>
              </w:rPr>
              <w:t>6.冷链运输；</w:t>
            </w:r>
          </w:p>
          <w:p w14:paraId="17284289">
            <w:pPr>
              <w:widowControl/>
              <w:adjustRightInd w:val="0"/>
              <w:snapToGrid w:val="0"/>
              <w:spacing w:line="300" w:lineRule="auto"/>
              <w:rPr>
                <w:rFonts w:ascii="宋体" w:hAnsi="宋体" w:eastAsia="宋体" w:cs="宋体"/>
                <w:color w:val="000000"/>
                <w:kern w:val="0"/>
                <w:szCs w:val="21"/>
              </w:rPr>
            </w:pPr>
            <w:r>
              <w:rPr>
                <w:rFonts w:hint="eastAsia" w:ascii="宋体" w:hAnsi="宋体" w:eastAsia="宋体" w:cs="宋体"/>
                <w:b/>
                <w:bCs/>
                <w:color w:val="000000"/>
                <w:kern w:val="0"/>
                <w:szCs w:val="21"/>
              </w:rPr>
              <w:t>注：规范填写供货信息表。</w:t>
            </w:r>
          </w:p>
        </w:tc>
        <w:tc>
          <w:tcPr>
            <w:tcW w:w="568" w:type="pct"/>
            <w:noWrap w:val="0"/>
            <w:vAlign w:val="center"/>
          </w:tcPr>
          <w:p w14:paraId="7F6CAD08">
            <w:pPr>
              <w:widowControl/>
              <w:adjustRightInd w:val="0"/>
              <w:snapToGrid w:val="0"/>
              <w:spacing w:line="300" w:lineRule="auto"/>
              <w:jc w:val="left"/>
              <w:rPr>
                <w:rFonts w:ascii="宋体" w:hAnsi="宋体" w:eastAsia="宋体" w:cs="宋体"/>
                <w:color w:val="000000"/>
                <w:szCs w:val="21"/>
              </w:rPr>
            </w:pPr>
            <w:r>
              <w:rPr>
                <w:rFonts w:hint="eastAsia" w:ascii="宋体" w:hAnsi="宋体" w:eastAsia="宋体" w:cs="宋体"/>
                <w:color w:val="000000"/>
                <w:kern w:val="0"/>
                <w:szCs w:val="21"/>
              </w:rPr>
              <w:t>300元/瓶</w:t>
            </w:r>
          </w:p>
        </w:tc>
        <w:tc>
          <w:tcPr>
            <w:tcW w:w="405" w:type="pct"/>
            <w:vMerge w:val="continue"/>
            <w:noWrap w:val="0"/>
            <w:vAlign w:val="top"/>
          </w:tcPr>
          <w:p w14:paraId="1374DDFA">
            <w:pPr>
              <w:autoSpaceDE w:val="0"/>
              <w:autoSpaceDN w:val="0"/>
              <w:adjustRightInd w:val="0"/>
              <w:jc w:val="left"/>
              <w:rPr>
                <w:rFonts w:ascii="宋体" w:hAnsi="宋体" w:eastAsia="宋体" w:cs="宋体"/>
                <w:color w:val="000000"/>
                <w:szCs w:val="21"/>
              </w:rPr>
            </w:pPr>
          </w:p>
        </w:tc>
      </w:tr>
      <w:tr w14:paraId="1A395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307" w:type="pct"/>
            <w:noWrap w:val="0"/>
            <w:vAlign w:val="center"/>
          </w:tcPr>
          <w:p w14:paraId="7CBCCB9A">
            <w:pPr>
              <w:widowControl/>
              <w:adjustRightInd w:val="0"/>
              <w:snapToGrid w:val="0"/>
              <w:spacing w:line="300" w:lineRule="auto"/>
              <w:jc w:val="center"/>
              <w:rPr>
                <w:rFonts w:ascii="宋体" w:hAnsi="宋体" w:eastAsia="宋体" w:cs="宋体"/>
                <w:bCs/>
                <w:color w:val="000000"/>
                <w:kern w:val="0"/>
                <w:szCs w:val="21"/>
              </w:rPr>
            </w:pPr>
            <w:r>
              <w:rPr>
                <w:rFonts w:hint="eastAsia" w:ascii="宋体" w:hAnsi="宋体" w:eastAsia="宋体" w:cs="宋体"/>
                <w:color w:val="000000"/>
                <w:kern w:val="0"/>
                <w:szCs w:val="21"/>
              </w:rPr>
              <w:t>4</w:t>
            </w:r>
          </w:p>
        </w:tc>
        <w:tc>
          <w:tcPr>
            <w:tcW w:w="638" w:type="pct"/>
            <w:noWrap w:val="0"/>
            <w:vAlign w:val="center"/>
          </w:tcPr>
          <w:p w14:paraId="168A6299">
            <w:pPr>
              <w:autoSpaceDE w:val="0"/>
              <w:autoSpaceDN w:val="0"/>
              <w:adjustRightInd w:val="0"/>
              <w:spacing w:line="360" w:lineRule="auto"/>
              <w:jc w:val="center"/>
              <w:rPr>
                <w:rFonts w:ascii="宋体" w:hAnsi="宋体" w:eastAsia="宋体" w:cs="宋体"/>
                <w:color w:val="000000"/>
                <w:szCs w:val="21"/>
              </w:rPr>
            </w:pPr>
            <w:r>
              <w:rPr>
                <w:rFonts w:hint="eastAsia" w:ascii="宋体" w:hAnsi="宋体" w:eastAsia="宋体" w:cs="宋体"/>
                <w:color w:val="000000"/>
                <w:szCs w:val="21"/>
              </w:rPr>
              <w:t>禽流感</w:t>
            </w:r>
            <w:r>
              <w:rPr>
                <w:rFonts w:hint="eastAsia" w:ascii="宋体" w:hAnsi="宋体" w:eastAsia="宋体" w:cs="宋体"/>
                <w:color w:val="000000"/>
                <w:kern w:val="0"/>
                <w:szCs w:val="21"/>
              </w:rPr>
              <w:t>H9亚型</w:t>
            </w:r>
            <w:r>
              <w:rPr>
                <w:rFonts w:hint="eastAsia" w:ascii="宋体" w:hAnsi="宋体" w:eastAsia="宋体" w:cs="宋体"/>
                <w:color w:val="000000"/>
                <w:szCs w:val="21"/>
              </w:rPr>
              <w:t>标准抗原</w:t>
            </w:r>
          </w:p>
        </w:tc>
        <w:tc>
          <w:tcPr>
            <w:tcW w:w="3079" w:type="pct"/>
            <w:noWrap w:val="0"/>
            <w:vAlign w:val="center"/>
          </w:tcPr>
          <w:p w14:paraId="31E1F846">
            <w:pPr>
              <w:widowControl/>
              <w:adjustRightInd w:val="0"/>
              <w:snapToGrid w:val="0"/>
              <w:spacing w:line="300" w:lineRule="auto"/>
              <w:rPr>
                <w:rFonts w:ascii="宋体" w:hAnsi="宋体" w:eastAsia="宋体" w:cs="宋体"/>
                <w:color w:val="000000"/>
                <w:kern w:val="0"/>
                <w:szCs w:val="21"/>
              </w:rPr>
            </w:pPr>
            <w:r>
              <w:rPr>
                <w:rFonts w:hint="eastAsia" w:ascii="宋体" w:hAnsi="宋体" w:eastAsia="宋体" w:cs="宋体"/>
                <w:color w:val="000000"/>
                <w:kern w:val="0"/>
                <w:szCs w:val="21"/>
              </w:rPr>
              <w:t>1.用于检测禽流感H9（当前流行株）病毒抗体；</w:t>
            </w:r>
          </w:p>
          <w:p w14:paraId="22BFC868">
            <w:pPr>
              <w:widowControl/>
              <w:adjustRightInd w:val="0"/>
              <w:snapToGrid w:val="0"/>
              <w:spacing w:line="300" w:lineRule="auto"/>
              <w:rPr>
                <w:rFonts w:ascii="宋体" w:hAnsi="宋体" w:eastAsia="宋体" w:cs="宋体"/>
                <w:color w:val="000000"/>
                <w:kern w:val="0"/>
                <w:szCs w:val="21"/>
              </w:rPr>
            </w:pPr>
            <w:r>
              <w:rPr>
                <w:rFonts w:hint="eastAsia" w:ascii="宋体" w:hAnsi="宋体" w:eastAsia="宋体" w:cs="宋体"/>
                <w:color w:val="000000"/>
                <w:kern w:val="0"/>
                <w:szCs w:val="21"/>
              </w:rPr>
              <w:t>2.冻干制品，有效期不低于12个月；</w:t>
            </w:r>
          </w:p>
          <w:p w14:paraId="2A46A8CC">
            <w:pPr>
              <w:widowControl/>
              <w:adjustRightInd w:val="0"/>
              <w:snapToGrid w:val="0"/>
              <w:spacing w:line="300" w:lineRule="auto"/>
              <w:rPr>
                <w:rFonts w:ascii="宋体" w:hAnsi="宋体" w:eastAsia="宋体" w:cs="宋体"/>
                <w:color w:val="000000"/>
                <w:kern w:val="0"/>
                <w:szCs w:val="21"/>
              </w:rPr>
            </w:pPr>
            <w:r>
              <w:rPr>
                <w:rFonts w:hint="eastAsia" w:ascii="宋体" w:hAnsi="宋体" w:eastAsia="宋体" w:cs="宋体"/>
                <w:color w:val="000000"/>
                <w:kern w:val="0"/>
                <w:szCs w:val="21"/>
              </w:rPr>
              <w:t>3.效价在1:256以上；</w:t>
            </w:r>
          </w:p>
          <w:p w14:paraId="61524EA9">
            <w:pPr>
              <w:widowControl/>
              <w:adjustRightInd w:val="0"/>
              <w:snapToGrid w:val="0"/>
              <w:spacing w:line="300" w:lineRule="auto"/>
              <w:rPr>
                <w:rFonts w:ascii="宋体" w:hAnsi="宋体" w:eastAsia="宋体" w:cs="宋体"/>
                <w:color w:val="000000"/>
                <w:kern w:val="0"/>
                <w:szCs w:val="21"/>
              </w:rPr>
            </w:pPr>
            <w:r>
              <w:rPr>
                <w:rFonts w:hint="eastAsia" w:ascii="宋体" w:hAnsi="宋体" w:eastAsia="宋体" w:cs="宋体"/>
                <w:color w:val="000000"/>
                <w:kern w:val="0"/>
                <w:szCs w:val="21"/>
              </w:rPr>
              <w:t>4.规格：2ml/瓶；</w:t>
            </w:r>
          </w:p>
          <w:p w14:paraId="727785A7">
            <w:pPr>
              <w:widowControl/>
              <w:adjustRightInd w:val="0"/>
              <w:snapToGrid w:val="0"/>
              <w:spacing w:line="300" w:lineRule="auto"/>
              <w:rPr>
                <w:rFonts w:ascii="宋体" w:hAnsi="宋体" w:eastAsia="宋体" w:cs="宋体"/>
                <w:color w:val="000000"/>
                <w:kern w:val="0"/>
                <w:szCs w:val="21"/>
              </w:rPr>
            </w:pPr>
            <w:r>
              <w:rPr>
                <w:rFonts w:hint="eastAsia" w:ascii="宋体" w:hAnsi="宋体" w:eastAsia="宋体" w:cs="宋体"/>
                <w:color w:val="000000"/>
                <w:kern w:val="0"/>
                <w:szCs w:val="21"/>
              </w:rPr>
              <w:t>5.每8瓶抗原配送1瓶阳性血清；</w:t>
            </w:r>
          </w:p>
          <w:p w14:paraId="38A5235B">
            <w:pPr>
              <w:widowControl/>
              <w:adjustRightInd w:val="0"/>
              <w:snapToGrid w:val="0"/>
              <w:spacing w:line="300" w:lineRule="auto"/>
              <w:rPr>
                <w:rFonts w:ascii="宋体" w:hAnsi="宋体" w:eastAsia="宋体" w:cs="宋体"/>
                <w:color w:val="000000"/>
                <w:kern w:val="0"/>
                <w:szCs w:val="21"/>
              </w:rPr>
            </w:pPr>
            <w:r>
              <w:rPr>
                <w:rFonts w:hint="eastAsia" w:ascii="宋体" w:hAnsi="宋体" w:eastAsia="宋体" w:cs="宋体"/>
                <w:color w:val="000000"/>
                <w:kern w:val="0"/>
                <w:szCs w:val="21"/>
              </w:rPr>
              <w:t>6.冷链运输；</w:t>
            </w:r>
          </w:p>
          <w:p w14:paraId="2F5F4FC6">
            <w:pPr>
              <w:widowControl/>
              <w:adjustRightInd w:val="0"/>
              <w:snapToGrid w:val="0"/>
              <w:spacing w:line="300" w:lineRule="auto"/>
              <w:rPr>
                <w:rFonts w:ascii="宋体" w:hAnsi="宋体" w:eastAsia="宋体" w:cs="宋体"/>
                <w:b/>
                <w:bCs/>
                <w:color w:val="000000"/>
                <w:kern w:val="0"/>
                <w:szCs w:val="21"/>
              </w:rPr>
            </w:pPr>
            <w:r>
              <w:rPr>
                <w:rFonts w:hint="eastAsia" w:ascii="宋体" w:hAnsi="宋体" w:eastAsia="宋体" w:cs="宋体"/>
                <w:b/>
                <w:bCs/>
                <w:color w:val="000000"/>
                <w:kern w:val="0"/>
                <w:szCs w:val="21"/>
              </w:rPr>
              <w:t>注：规范填写供货信息表。</w:t>
            </w:r>
          </w:p>
        </w:tc>
        <w:tc>
          <w:tcPr>
            <w:tcW w:w="568" w:type="pct"/>
            <w:noWrap w:val="0"/>
            <w:vAlign w:val="center"/>
          </w:tcPr>
          <w:p w14:paraId="467F5F5C">
            <w:pPr>
              <w:widowControl/>
              <w:adjustRightInd w:val="0"/>
              <w:snapToGrid w:val="0"/>
              <w:spacing w:line="300" w:lineRule="auto"/>
              <w:jc w:val="left"/>
              <w:rPr>
                <w:rFonts w:ascii="宋体" w:hAnsi="宋体" w:eastAsia="宋体" w:cs="宋体"/>
                <w:color w:val="000000"/>
                <w:kern w:val="0"/>
                <w:szCs w:val="21"/>
              </w:rPr>
            </w:pPr>
            <w:r>
              <w:rPr>
                <w:rFonts w:hint="eastAsia" w:ascii="宋体" w:hAnsi="宋体" w:eastAsia="宋体" w:cs="宋体"/>
                <w:color w:val="000000"/>
                <w:kern w:val="0"/>
                <w:szCs w:val="21"/>
              </w:rPr>
              <w:t>300元/瓶</w:t>
            </w:r>
          </w:p>
        </w:tc>
        <w:tc>
          <w:tcPr>
            <w:tcW w:w="405" w:type="pct"/>
            <w:vMerge w:val="continue"/>
            <w:noWrap w:val="0"/>
            <w:vAlign w:val="top"/>
          </w:tcPr>
          <w:p w14:paraId="109F5BFA">
            <w:pPr>
              <w:autoSpaceDE w:val="0"/>
              <w:autoSpaceDN w:val="0"/>
              <w:adjustRightInd w:val="0"/>
              <w:jc w:val="left"/>
              <w:rPr>
                <w:rFonts w:ascii="宋体" w:hAnsi="宋体" w:eastAsia="宋体" w:cs="宋体"/>
                <w:color w:val="000000"/>
                <w:szCs w:val="21"/>
              </w:rPr>
            </w:pPr>
          </w:p>
        </w:tc>
      </w:tr>
      <w:tr w14:paraId="78E4F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307" w:type="pct"/>
            <w:noWrap w:val="0"/>
            <w:vAlign w:val="center"/>
          </w:tcPr>
          <w:p w14:paraId="173B0730">
            <w:pPr>
              <w:widowControl/>
              <w:adjustRightInd w:val="0"/>
              <w:snapToGrid w:val="0"/>
              <w:spacing w:line="300" w:lineRule="auto"/>
              <w:jc w:val="center"/>
              <w:rPr>
                <w:rFonts w:ascii="宋体" w:hAnsi="宋体" w:eastAsia="宋体" w:cs="宋体"/>
                <w:bCs/>
                <w:color w:val="000000"/>
                <w:kern w:val="0"/>
                <w:szCs w:val="21"/>
              </w:rPr>
            </w:pPr>
            <w:r>
              <w:rPr>
                <w:rFonts w:hint="eastAsia" w:ascii="宋体" w:hAnsi="宋体" w:eastAsia="宋体" w:cs="宋体"/>
                <w:color w:val="000000"/>
                <w:kern w:val="0"/>
                <w:szCs w:val="21"/>
              </w:rPr>
              <w:t>5</w:t>
            </w:r>
          </w:p>
        </w:tc>
        <w:tc>
          <w:tcPr>
            <w:tcW w:w="638" w:type="pct"/>
            <w:noWrap w:val="0"/>
            <w:vAlign w:val="center"/>
          </w:tcPr>
          <w:p w14:paraId="57B17742">
            <w:pPr>
              <w:autoSpaceDE w:val="0"/>
              <w:autoSpaceDN w:val="0"/>
              <w:adjustRightInd w:val="0"/>
              <w:spacing w:line="360" w:lineRule="auto"/>
              <w:jc w:val="center"/>
              <w:rPr>
                <w:rFonts w:ascii="宋体" w:hAnsi="宋体" w:eastAsia="宋体" w:cs="宋体"/>
                <w:color w:val="000000"/>
                <w:szCs w:val="21"/>
              </w:rPr>
            </w:pPr>
            <w:r>
              <w:rPr>
                <w:rFonts w:hint="eastAsia" w:ascii="宋体" w:hAnsi="宋体" w:eastAsia="宋体" w:cs="宋体"/>
                <w:color w:val="000000"/>
                <w:kern w:val="0"/>
                <w:szCs w:val="21"/>
              </w:rPr>
              <w:t>鸡新城疫血凝抑制试验抗原</w:t>
            </w:r>
          </w:p>
        </w:tc>
        <w:tc>
          <w:tcPr>
            <w:tcW w:w="3079" w:type="pct"/>
            <w:noWrap w:val="0"/>
            <w:vAlign w:val="center"/>
          </w:tcPr>
          <w:p w14:paraId="78AC565D">
            <w:pPr>
              <w:widowControl/>
              <w:adjustRightInd w:val="0"/>
              <w:snapToGrid w:val="0"/>
              <w:spacing w:line="300" w:lineRule="auto"/>
              <w:rPr>
                <w:rFonts w:ascii="宋体" w:hAnsi="宋体" w:eastAsia="宋体" w:cs="宋体"/>
                <w:color w:val="000000"/>
                <w:kern w:val="0"/>
                <w:szCs w:val="21"/>
              </w:rPr>
            </w:pPr>
            <w:r>
              <w:rPr>
                <w:rFonts w:hint="eastAsia" w:ascii="宋体" w:hAnsi="宋体" w:eastAsia="宋体" w:cs="宋体"/>
                <w:color w:val="000000"/>
                <w:kern w:val="0"/>
                <w:szCs w:val="21"/>
              </w:rPr>
              <w:t>1.用于检测新城疫病毒抗体；</w:t>
            </w:r>
          </w:p>
          <w:p w14:paraId="68037B48">
            <w:pPr>
              <w:widowControl/>
              <w:adjustRightInd w:val="0"/>
              <w:snapToGrid w:val="0"/>
              <w:spacing w:line="300" w:lineRule="auto"/>
              <w:rPr>
                <w:rFonts w:ascii="宋体" w:hAnsi="宋体" w:eastAsia="宋体" w:cs="宋体"/>
                <w:color w:val="000000"/>
                <w:kern w:val="0"/>
                <w:szCs w:val="21"/>
              </w:rPr>
            </w:pPr>
            <w:r>
              <w:rPr>
                <w:rFonts w:hint="eastAsia" w:ascii="宋体" w:hAnsi="宋体" w:eastAsia="宋体" w:cs="宋体"/>
                <w:color w:val="000000"/>
                <w:kern w:val="0"/>
                <w:szCs w:val="21"/>
              </w:rPr>
              <w:t>2.冻干制品，有效期不低于12个月；</w:t>
            </w:r>
          </w:p>
          <w:p w14:paraId="50FA3845">
            <w:pPr>
              <w:widowControl/>
              <w:adjustRightInd w:val="0"/>
              <w:snapToGrid w:val="0"/>
              <w:spacing w:line="300" w:lineRule="auto"/>
              <w:rPr>
                <w:rFonts w:ascii="宋体" w:hAnsi="宋体" w:eastAsia="宋体" w:cs="宋体"/>
                <w:color w:val="000000"/>
                <w:kern w:val="0"/>
                <w:szCs w:val="21"/>
              </w:rPr>
            </w:pPr>
            <w:r>
              <w:rPr>
                <w:rFonts w:hint="eastAsia" w:ascii="宋体" w:hAnsi="宋体" w:eastAsia="宋体" w:cs="宋体"/>
                <w:color w:val="000000"/>
                <w:kern w:val="0"/>
                <w:szCs w:val="21"/>
              </w:rPr>
              <w:t>3.效价在1:256以上；</w:t>
            </w:r>
          </w:p>
          <w:p w14:paraId="0F5DB60F">
            <w:pPr>
              <w:widowControl/>
              <w:adjustRightInd w:val="0"/>
              <w:snapToGrid w:val="0"/>
              <w:spacing w:line="300" w:lineRule="auto"/>
              <w:rPr>
                <w:rFonts w:ascii="宋体" w:hAnsi="宋体" w:eastAsia="宋体" w:cs="宋体"/>
                <w:color w:val="000000"/>
                <w:kern w:val="0"/>
                <w:szCs w:val="21"/>
              </w:rPr>
            </w:pPr>
            <w:r>
              <w:rPr>
                <w:rFonts w:hint="eastAsia" w:ascii="宋体" w:hAnsi="宋体" w:eastAsia="宋体" w:cs="宋体"/>
                <w:color w:val="000000"/>
                <w:kern w:val="0"/>
                <w:szCs w:val="21"/>
              </w:rPr>
              <w:t>4.规格：2ml/瓶；</w:t>
            </w:r>
          </w:p>
          <w:p w14:paraId="007C8F14">
            <w:pPr>
              <w:widowControl/>
              <w:adjustRightInd w:val="0"/>
              <w:snapToGrid w:val="0"/>
              <w:spacing w:line="300" w:lineRule="auto"/>
              <w:rPr>
                <w:rFonts w:ascii="宋体" w:hAnsi="宋体" w:eastAsia="宋体" w:cs="宋体"/>
                <w:color w:val="000000"/>
                <w:kern w:val="0"/>
                <w:szCs w:val="21"/>
              </w:rPr>
            </w:pPr>
            <w:r>
              <w:rPr>
                <w:rFonts w:hint="eastAsia" w:ascii="宋体" w:hAnsi="宋体" w:eastAsia="宋体" w:cs="宋体"/>
                <w:color w:val="000000"/>
                <w:kern w:val="0"/>
                <w:szCs w:val="21"/>
              </w:rPr>
              <w:t>5.每8瓶抗原配送1瓶阳性血清；</w:t>
            </w:r>
          </w:p>
          <w:p w14:paraId="2168926D">
            <w:pPr>
              <w:widowControl/>
              <w:adjustRightInd w:val="0"/>
              <w:snapToGrid w:val="0"/>
              <w:spacing w:line="300" w:lineRule="auto"/>
              <w:rPr>
                <w:rFonts w:ascii="宋体" w:hAnsi="宋体" w:eastAsia="宋体" w:cs="宋体"/>
                <w:color w:val="000000"/>
                <w:kern w:val="0"/>
                <w:szCs w:val="21"/>
              </w:rPr>
            </w:pPr>
            <w:r>
              <w:rPr>
                <w:rFonts w:hint="eastAsia" w:ascii="宋体" w:hAnsi="宋体" w:eastAsia="宋体" w:cs="宋体"/>
                <w:color w:val="000000"/>
                <w:kern w:val="0"/>
                <w:szCs w:val="21"/>
              </w:rPr>
              <w:t>6.冷链运输；</w:t>
            </w:r>
          </w:p>
          <w:p w14:paraId="224FE4A5">
            <w:pPr>
              <w:widowControl/>
              <w:adjustRightInd w:val="0"/>
              <w:snapToGrid w:val="0"/>
              <w:spacing w:line="300" w:lineRule="auto"/>
              <w:rPr>
                <w:rFonts w:ascii="宋体" w:hAnsi="宋体" w:eastAsia="宋体" w:cs="宋体"/>
                <w:b/>
                <w:bCs/>
                <w:color w:val="000000"/>
                <w:kern w:val="0"/>
                <w:szCs w:val="21"/>
              </w:rPr>
            </w:pPr>
            <w:r>
              <w:rPr>
                <w:rFonts w:hint="eastAsia" w:ascii="宋体" w:hAnsi="宋体" w:eastAsia="宋体" w:cs="宋体"/>
                <w:b/>
                <w:bCs/>
                <w:color w:val="000000"/>
                <w:kern w:val="0"/>
                <w:szCs w:val="21"/>
              </w:rPr>
              <w:t>注：规范填写供货信息表。</w:t>
            </w:r>
          </w:p>
        </w:tc>
        <w:tc>
          <w:tcPr>
            <w:tcW w:w="568" w:type="pct"/>
            <w:noWrap w:val="0"/>
            <w:vAlign w:val="center"/>
          </w:tcPr>
          <w:p w14:paraId="228582B6">
            <w:pPr>
              <w:widowControl/>
              <w:adjustRightInd w:val="0"/>
              <w:snapToGrid w:val="0"/>
              <w:spacing w:line="300" w:lineRule="auto"/>
              <w:jc w:val="left"/>
              <w:rPr>
                <w:rFonts w:ascii="宋体" w:hAnsi="宋体" w:eastAsia="宋体" w:cs="宋体"/>
                <w:color w:val="000000"/>
                <w:kern w:val="0"/>
                <w:szCs w:val="21"/>
              </w:rPr>
            </w:pPr>
            <w:r>
              <w:rPr>
                <w:rFonts w:hint="eastAsia" w:ascii="宋体" w:hAnsi="宋体" w:eastAsia="宋体" w:cs="宋体"/>
                <w:color w:val="000000"/>
                <w:kern w:val="0"/>
                <w:szCs w:val="21"/>
              </w:rPr>
              <w:t>300元/瓶</w:t>
            </w:r>
          </w:p>
        </w:tc>
        <w:tc>
          <w:tcPr>
            <w:tcW w:w="405" w:type="pct"/>
            <w:vMerge w:val="continue"/>
            <w:noWrap w:val="0"/>
            <w:vAlign w:val="top"/>
          </w:tcPr>
          <w:p w14:paraId="0B3EF041">
            <w:pPr>
              <w:autoSpaceDE w:val="0"/>
              <w:autoSpaceDN w:val="0"/>
              <w:adjustRightInd w:val="0"/>
              <w:jc w:val="left"/>
              <w:rPr>
                <w:rFonts w:ascii="宋体" w:hAnsi="宋体" w:eastAsia="宋体" w:cs="宋体"/>
                <w:color w:val="000000"/>
                <w:szCs w:val="21"/>
              </w:rPr>
            </w:pPr>
          </w:p>
        </w:tc>
      </w:tr>
      <w:tr w14:paraId="133D8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307" w:type="pct"/>
            <w:noWrap w:val="0"/>
            <w:vAlign w:val="center"/>
          </w:tcPr>
          <w:p w14:paraId="5B9115DB">
            <w:pPr>
              <w:widowControl/>
              <w:adjustRightInd w:val="0"/>
              <w:snapToGrid w:val="0"/>
              <w:spacing w:line="300" w:lineRule="auto"/>
              <w:jc w:val="center"/>
              <w:rPr>
                <w:rFonts w:ascii="宋体" w:hAnsi="宋体" w:eastAsia="宋体" w:cs="宋体"/>
                <w:bCs/>
                <w:color w:val="000000"/>
                <w:kern w:val="0"/>
                <w:szCs w:val="21"/>
              </w:rPr>
            </w:pPr>
            <w:r>
              <w:rPr>
                <w:rFonts w:hint="eastAsia" w:ascii="宋体" w:hAnsi="宋体" w:eastAsia="宋体" w:cs="宋体"/>
                <w:color w:val="000000"/>
                <w:kern w:val="0"/>
                <w:szCs w:val="21"/>
              </w:rPr>
              <w:t>6</w:t>
            </w:r>
          </w:p>
        </w:tc>
        <w:tc>
          <w:tcPr>
            <w:tcW w:w="638" w:type="pct"/>
            <w:noWrap w:val="0"/>
            <w:vAlign w:val="center"/>
          </w:tcPr>
          <w:p w14:paraId="552F3C34">
            <w:pPr>
              <w:widowControl/>
              <w:autoSpaceDE w:val="0"/>
              <w:autoSpaceDN w:val="0"/>
              <w:adjustRightInd w:val="0"/>
              <w:spacing w:line="360" w:lineRule="auto"/>
              <w:jc w:val="center"/>
              <w:rPr>
                <w:rFonts w:ascii="宋体" w:hAnsi="宋体" w:eastAsia="宋体" w:cs="宋体"/>
                <w:color w:val="000000"/>
                <w:kern w:val="0"/>
                <w:szCs w:val="21"/>
              </w:rPr>
            </w:pPr>
            <w:r>
              <w:rPr>
                <w:rFonts w:hint="eastAsia" w:ascii="宋体" w:hAnsi="宋体" w:eastAsia="宋体" w:cs="宋体"/>
                <w:color w:val="000000"/>
                <w:kern w:val="0"/>
                <w:szCs w:val="21"/>
              </w:rPr>
              <w:t>鸡白痢、鸡伤寒多价染色平板凝集试验抗原</w:t>
            </w:r>
          </w:p>
        </w:tc>
        <w:tc>
          <w:tcPr>
            <w:tcW w:w="3079" w:type="pct"/>
            <w:noWrap w:val="0"/>
            <w:vAlign w:val="center"/>
          </w:tcPr>
          <w:p w14:paraId="5ECF8083">
            <w:pPr>
              <w:widowControl/>
              <w:adjustRightInd w:val="0"/>
              <w:snapToGrid w:val="0"/>
              <w:spacing w:line="300" w:lineRule="auto"/>
              <w:rPr>
                <w:rFonts w:ascii="宋体" w:hAnsi="宋体" w:eastAsia="宋体" w:cs="宋体"/>
                <w:color w:val="000000"/>
                <w:kern w:val="0"/>
                <w:szCs w:val="21"/>
              </w:rPr>
            </w:pPr>
            <w:r>
              <w:rPr>
                <w:rFonts w:hint="eastAsia" w:ascii="宋体" w:hAnsi="宋体" w:eastAsia="宋体" w:cs="宋体"/>
                <w:color w:val="000000"/>
                <w:kern w:val="0"/>
                <w:szCs w:val="21"/>
              </w:rPr>
              <w:t>1.用于全血平板凝集试验诊断鸡白痢和鸡伤寒；</w:t>
            </w:r>
          </w:p>
          <w:p w14:paraId="09D8A3F9">
            <w:pPr>
              <w:widowControl/>
              <w:adjustRightInd w:val="0"/>
              <w:snapToGrid w:val="0"/>
              <w:spacing w:line="300" w:lineRule="auto"/>
              <w:rPr>
                <w:rFonts w:ascii="宋体" w:hAnsi="宋体" w:eastAsia="宋体" w:cs="宋体"/>
                <w:color w:val="000000"/>
                <w:kern w:val="0"/>
                <w:szCs w:val="21"/>
              </w:rPr>
            </w:pPr>
            <w:r>
              <w:rPr>
                <w:rFonts w:hint="eastAsia" w:ascii="宋体" w:hAnsi="宋体" w:eastAsia="宋体" w:cs="宋体"/>
                <w:color w:val="000000"/>
                <w:kern w:val="0"/>
                <w:szCs w:val="21"/>
              </w:rPr>
              <w:t>2.冻干制品，有效期不低于24个月；</w:t>
            </w:r>
          </w:p>
          <w:p w14:paraId="495EAE00">
            <w:pPr>
              <w:widowControl/>
              <w:adjustRightInd w:val="0"/>
              <w:snapToGrid w:val="0"/>
              <w:spacing w:line="300" w:lineRule="auto"/>
              <w:rPr>
                <w:rFonts w:ascii="宋体" w:hAnsi="宋体" w:eastAsia="宋体" w:cs="宋体"/>
                <w:color w:val="000000"/>
                <w:kern w:val="0"/>
                <w:szCs w:val="21"/>
              </w:rPr>
            </w:pPr>
            <w:r>
              <w:rPr>
                <w:rFonts w:hint="eastAsia" w:ascii="宋体" w:hAnsi="宋体" w:eastAsia="宋体" w:cs="宋体"/>
                <w:color w:val="000000"/>
                <w:kern w:val="0"/>
                <w:szCs w:val="21"/>
              </w:rPr>
              <w:t>3.规格：5ml/瓶；</w:t>
            </w:r>
          </w:p>
          <w:p w14:paraId="4027A429">
            <w:pPr>
              <w:widowControl/>
              <w:adjustRightInd w:val="0"/>
              <w:snapToGrid w:val="0"/>
              <w:spacing w:line="300" w:lineRule="auto"/>
              <w:rPr>
                <w:rFonts w:ascii="宋体" w:hAnsi="宋体" w:eastAsia="宋体" w:cs="宋体"/>
                <w:color w:val="000000"/>
                <w:kern w:val="0"/>
                <w:szCs w:val="21"/>
              </w:rPr>
            </w:pPr>
            <w:r>
              <w:rPr>
                <w:rFonts w:hint="eastAsia" w:ascii="宋体" w:hAnsi="宋体" w:eastAsia="宋体" w:cs="宋体"/>
                <w:color w:val="000000"/>
                <w:kern w:val="0"/>
                <w:szCs w:val="21"/>
              </w:rPr>
              <w:t>4.每2瓶抗原配送1瓶阳性血清、1瓶阴性血请；</w:t>
            </w:r>
          </w:p>
          <w:p w14:paraId="182CA191">
            <w:pPr>
              <w:widowControl/>
              <w:adjustRightInd w:val="0"/>
              <w:snapToGrid w:val="0"/>
              <w:spacing w:line="300" w:lineRule="auto"/>
              <w:rPr>
                <w:rFonts w:ascii="宋体" w:hAnsi="宋体" w:eastAsia="宋体" w:cs="宋体"/>
                <w:color w:val="000000"/>
                <w:kern w:val="0"/>
                <w:szCs w:val="21"/>
              </w:rPr>
            </w:pPr>
            <w:r>
              <w:rPr>
                <w:rFonts w:hint="eastAsia" w:ascii="宋体" w:hAnsi="宋体" w:eastAsia="宋体" w:cs="宋体"/>
                <w:color w:val="000000"/>
                <w:kern w:val="0"/>
                <w:szCs w:val="21"/>
              </w:rPr>
              <w:t>5.冷链运输；</w:t>
            </w:r>
          </w:p>
          <w:p w14:paraId="11389263">
            <w:pPr>
              <w:widowControl/>
              <w:adjustRightInd w:val="0"/>
              <w:snapToGrid w:val="0"/>
              <w:spacing w:line="300" w:lineRule="auto"/>
              <w:rPr>
                <w:rFonts w:ascii="宋体" w:hAnsi="宋体" w:eastAsia="宋体" w:cs="宋体"/>
                <w:color w:val="000000"/>
                <w:kern w:val="0"/>
                <w:szCs w:val="21"/>
              </w:rPr>
            </w:pPr>
            <w:r>
              <w:rPr>
                <w:rFonts w:hint="eastAsia" w:ascii="宋体" w:hAnsi="宋体" w:eastAsia="宋体" w:cs="宋体"/>
                <w:b/>
                <w:bCs/>
                <w:color w:val="000000"/>
                <w:kern w:val="0"/>
                <w:szCs w:val="21"/>
              </w:rPr>
              <w:t>注：规范填写供货信息表。</w:t>
            </w:r>
          </w:p>
        </w:tc>
        <w:tc>
          <w:tcPr>
            <w:tcW w:w="568" w:type="pct"/>
            <w:noWrap w:val="0"/>
            <w:vAlign w:val="center"/>
          </w:tcPr>
          <w:p w14:paraId="479E8E26">
            <w:pPr>
              <w:widowControl/>
              <w:adjustRightInd w:val="0"/>
              <w:snapToGrid w:val="0"/>
              <w:spacing w:line="300" w:lineRule="auto"/>
              <w:jc w:val="left"/>
              <w:rPr>
                <w:rFonts w:ascii="宋体" w:hAnsi="宋体" w:eastAsia="宋体" w:cs="宋体"/>
                <w:color w:val="000000"/>
                <w:szCs w:val="21"/>
              </w:rPr>
            </w:pPr>
            <w:r>
              <w:rPr>
                <w:rFonts w:hint="eastAsia" w:ascii="宋体" w:hAnsi="宋体" w:eastAsia="宋体" w:cs="宋体"/>
                <w:color w:val="000000"/>
                <w:kern w:val="0"/>
                <w:szCs w:val="21"/>
              </w:rPr>
              <w:t>300元/瓶</w:t>
            </w:r>
          </w:p>
        </w:tc>
        <w:tc>
          <w:tcPr>
            <w:tcW w:w="405" w:type="pct"/>
            <w:vMerge w:val="continue"/>
            <w:noWrap w:val="0"/>
            <w:vAlign w:val="top"/>
          </w:tcPr>
          <w:p w14:paraId="3756AEDA">
            <w:pPr>
              <w:autoSpaceDE w:val="0"/>
              <w:autoSpaceDN w:val="0"/>
              <w:adjustRightInd w:val="0"/>
              <w:jc w:val="left"/>
              <w:rPr>
                <w:rFonts w:ascii="宋体" w:hAnsi="宋体" w:eastAsia="宋体" w:cs="宋体"/>
                <w:color w:val="000000"/>
                <w:szCs w:val="21"/>
              </w:rPr>
            </w:pPr>
          </w:p>
        </w:tc>
      </w:tr>
    </w:tbl>
    <w:p w14:paraId="3F7F88B3">
      <w:pPr>
        <w:spacing w:line="300" w:lineRule="auto"/>
        <w:ind w:firstLine="437"/>
        <w:outlineLvl w:val="1"/>
        <w:rPr>
          <w:rFonts w:ascii="宋体" w:hAnsi="宋体" w:eastAsia="宋体"/>
          <w:b/>
          <w:bCs/>
          <w:color w:val="000000"/>
          <w:sz w:val="24"/>
          <w:szCs w:val="18"/>
        </w:rPr>
      </w:pPr>
      <w:bookmarkStart w:id="4" w:name="_Toc7421"/>
      <w:bookmarkStart w:id="5" w:name="_Toc4843"/>
      <w:r>
        <w:rPr>
          <w:rFonts w:hint="eastAsia" w:ascii="宋体" w:hAnsi="宋体" w:eastAsia="宋体"/>
          <w:b/>
          <w:bCs/>
          <w:color w:val="000000"/>
          <w:sz w:val="24"/>
          <w:szCs w:val="18"/>
        </w:rPr>
        <w:t>注：</w:t>
      </w:r>
    </w:p>
    <w:p w14:paraId="522F25A9">
      <w:pPr>
        <w:spacing w:line="300" w:lineRule="auto"/>
        <w:ind w:firstLine="437"/>
        <w:outlineLvl w:val="1"/>
        <w:rPr>
          <w:rFonts w:ascii="宋体" w:hAnsi="宋体" w:eastAsia="宋体"/>
          <w:color w:val="000000"/>
          <w:sz w:val="24"/>
          <w:szCs w:val="18"/>
        </w:rPr>
      </w:pPr>
      <w:r>
        <w:rPr>
          <w:rFonts w:hint="eastAsia" w:ascii="宋体" w:hAnsi="宋体" w:eastAsia="宋体"/>
          <w:b/>
          <w:bCs/>
          <w:color w:val="000000"/>
          <w:sz w:val="24"/>
          <w:szCs w:val="18"/>
        </w:rPr>
        <w:t>标注▲</w:t>
      </w:r>
      <w:r>
        <w:rPr>
          <w:rFonts w:hint="eastAsia" w:ascii="宋体" w:hAnsi="宋体" w:eastAsia="宋体"/>
          <w:color w:val="000000"/>
          <w:sz w:val="24"/>
          <w:szCs w:val="18"/>
        </w:rPr>
        <w:t>为本次采购核心产品。投标人提供ELISA抗体试剂盒的规格不限，单价参照2*96孔/盒规格计算，虎红平板抗原规格不限单价参照10ml/瓶规格计算。</w:t>
      </w:r>
    </w:p>
    <w:p w14:paraId="6BC1CCE4">
      <w:pPr>
        <w:spacing w:line="300" w:lineRule="auto"/>
        <w:ind w:firstLine="437"/>
        <w:outlineLvl w:val="1"/>
        <w:rPr>
          <w:rFonts w:ascii="宋体" w:hAnsi="宋体" w:eastAsia="宋体"/>
          <w:b/>
          <w:bCs/>
          <w:color w:val="000000"/>
          <w:sz w:val="24"/>
          <w:szCs w:val="18"/>
        </w:rPr>
      </w:pPr>
      <w:r>
        <w:rPr>
          <w:rFonts w:hint="eastAsia" w:ascii="宋体" w:hAnsi="宋体" w:eastAsia="宋体"/>
          <w:b/>
          <w:bCs/>
          <w:color w:val="000000"/>
          <w:sz w:val="24"/>
          <w:szCs w:val="18"/>
        </w:rPr>
        <w:t>三、报价要求</w:t>
      </w:r>
      <w:bookmarkEnd w:id="4"/>
      <w:bookmarkEnd w:id="5"/>
    </w:p>
    <w:p w14:paraId="7A3803FA">
      <w:pPr>
        <w:spacing w:line="300" w:lineRule="auto"/>
        <w:ind w:firstLine="437"/>
        <w:rPr>
          <w:rFonts w:hint="eastAsia" w:ascii="Times New Roman" w:hAnsi="Times New Roman" w:eastAsia="宋体" w:cs="Times New Roman"/>
          <w:bCs/>
          <w:color w:val="000000"/>
          <w:sz w:val="24"/>
          <w:szCs w:val="18"/>
          <w:lang w:eastAsia="zh-CN"/>
        </w:rPr>
      </w:pPr>
      <w:r>
        <w:rPr>
          <w:rFonts w:ascii="Times New Roman" w:hAnsi="Times New Roman" w:eastAsia="宋体" w:cs="Times New Roman"/>
          <w:bCs/>
          <w:color w:val="000000"/>
          <w:sz w:val="24"/>
          <w:szCs w:val="18"/>
        </w:rPr>
        <w:t>本项目报投标费率（综合费率），投标人所报费率不得超过最高限价</w:t>
      </w:r>
      <w:r>
        <w:rPr>
          <w:rFonts w:hint="eastAsia" w:ascii="Times New Roman" w:hAnsi="Times New Roman" w:eastAsia="宋体" w:cs="Times New Roman"/>
          <w:bCs/>
          <w:color w:val="000000"/>
          <w:sz w:val="24"/>
          <w:szCs w:val="18"/>
        </w:rPr>
        <w:t>。</w:t>
      </w:r>
      <w:r>
        <w:rPr>
          <w:rFonts w:ascii="Times New Roman" w:hAnsi="Times New Roman" w:eastAsia="宋体" w:cs="Times New Roman"/>
          <w:bCs/>
          <w:color w:val="000000"/>
          <w:sz w:val="24"/>
          <w:szCs w:val="18"/>
        </w:rPr>
        <w:t>投标报价包括本项目需求的全部货物及所需附件购置费、包装费、运输费、人工费、保险费（如有）、安装调试费、各种税费、资料费、售后服务费及完成项目应有的全部费用。所有优惠均体现在投标报价中，额外标明或承诺提供其他费用或物品均不予认可，采购人后期不追加任何费用，请投标人根据自身及项目实际情况谨慎报价。</w:t>
      </w:r>
      <w:r>
        <w:rPr>
          <w:rFonts w:hint="eastAsia" w:ascii="Times New Roman" w:hAnsi="Times New Roman" w:eastAsia="宋体" w:cs="Times New Roman"/>
          <w:b/>
          <w:color w:val="000000"/>
          <w:sz w:val="24"/>
          <w:szCs w:val="18"/>
        </w:rPr>
        <w:t>费用结算按照“实际供货数量×中标人所报费率×单价最高限价”，据实结算，最终结算总费用不超过各包预算</w:t>
      </w:r>
      <w:r>
        <w:rPr>
          <w:rFonts w:hint="eastAsia" w:ascii="Times New Roman" w:hAnsi="Times New Roman" w:eastAsia="宋体" w:cs="Times New Roman"/>
          <w:b/>
          <w:color w:val="000000"/>
          <w:sz w:val="24"/>
          <w:szCs w:val="18"/>
          <w:lang w:eastAsia="zh-CN"/>
        </w:rPr>
        <w:t>。</w:t>
      </w:r>
    </w:p>
    <w:p w14:paraId="3BA45031">
      <w:pPr>
        <w:spacing w:line="300" w:lineRule="auto"/>
        <w:ind w:firstLine="437"/>
        <w:outlineLvl w:val="1"/>
        <w:rPr>
          <w:rFonts w:ascii="Times New Roman" w:hAnsi="Times New Roman" w:eastAsia="宋体" w:cs="Times New Roman"/>
          <w:b/>
          <w:bCs/>
          <w:color w:val="000000"/>
          <w:sz w:val="24"/>
          <w:szCs w:val="18"/>
        </w:rPr>
      </w:pPr>
      <w:r>
        <w:rPr>
          <w:rFonts w:ascii="Times New Roman" w:hAnsi="Times New Roman" w:eastAsia="宋体" w:cs="Times New Roman"/>
          <w:b/>
          <w:bCs/>
          <w:color w:val="000000"/>
          <w:sz w:val="24"/>
          <w:szCs w:val="18"/>
        </w:rPr>
        <w:t>四、备品备件及专用工具</w:t>
      </w:r>
    </w:p>
    <w:p w14:paraId="3C39CB60">
      <w:pPr>
        <w:spacing w:line="300" w:lineRule="auto"/>
        <w:ind w:firstLine="437"/>
        <w:outlineLvl w:val="1"/>
        <w:rPr>
          <w:rFonts w:ascii="Times New Roman" w:hAnsi="Times New Roman" w:eastAsia="宋体" w:cs="Times New Roman"/>
          <w:bCs/>
          <w:color w:val="000000"/>
          <w:sz w:val="24"/>
          <w:szCs w:val="18"/>
        </w:rPr>
      </w:pPr>
      <w:bookmarkStart w:id="6" w:name="_Toc455587093"/>
      <w:bookmarkStart w:id="7" w:name="_Toc445554752"/>
      <w:bookmarkStart w:id="8" w:name="_Toc455587277"/>
      <w:r>
        <w:rPr>
          <w:rFonts w:ascii="Times New Roman" w:hAnsi="Times New Roman" w:eastAsia="宋体" w:cs="Times New Roman"/>
          <w:bCs/>
          <w:color w:val="000000"/>
          <w:sz w:val="24"/>
          <w:szCs w:val="18"/>
        </w:rPr>
        <w:t>1.备品备件：中标人提供能够满足质量保证期内的</w:t>
      </w:r>
      <w:r>
        <w:rPr>
          <w:rFonts w:hint="eastAsia" w:ascii="Times New Roman" w:hAnsi="Times New Roman" w:eastAsia="宋体" w:cs="Times New Roman"/>
          <w:bCs/>
          <w:color w:val="000000"/>
          <w:sz w:val="24"/>
          <w:szCs w:val="18"/>
        </w:rPr>
        <w:t>产品</w:t>
      </w:r>
      <w:r>
        <w:rPr>
          <w:rFonts w:ascii="Times New Roman" w:hAnsi="Times New Roman" w:eastAsia="宋体" w:cs="Times New Roman"/>
          <w:bCs/>
          <w:color w:val="000000"/>
          <w:sz w:val="24"/>
          <w:szCs w:val="18"/>
        </w:rPr>
        <w:t>维修要求的备品备件，备品备件应是新品。</w:t>
      </w:r>
    </w:p>
    <w:p w14:paraId="21240A4F">
      <w:pPr>
        <w:spacing w:line="300" w:lineRule="auto"/>
        <w:ind w:firstLine="437"/>
        <w:outlineLvl w:val="1"/>
        <w:rPr>
          <w:rFonts w:ascii="Times New Roman" w:hAnsi="Times New Roman" w:eastAsia="宋体" w:cs="Times New Roman"/>
          <w:bCs/>
          <w:color w:val="000000"/>
          <w:sz w:val="24"/>
          <w:szCs w:val="18"/>
        </w:rPr>
      </w:pPr>
      <w:r>
        <w:rPr>
          <w:rFonts w:ascii="Times New Roman" w:hAnsi="Times New Roman" w:eastAsia="宋体" w:cs="Times New Roman"/>
          <w:bCs/>
          <w:color w:val="000000"/>
          <w:sz w:val="24"/>
          <w:szCs w:val="18"/>
        </w:rPr>
        <w:t>2.专用工具：中标人提供</w:t>
      </w:r>
      <w:r>
        <w:rPr>
          <w:rFonts w:hint="eastAsia" w:ascii="Times New Roman" w:hAnsi="Times New Roman" w:eastAsia="宋体" w:cs="Times New Roman"/>
          <w:bCs/>
          <w:color w:val="000000"/>
          <w:sz w:val="24"/>
          <w:szCs w:val="18"/>
        </w:rPr>
        <w:t>产品</w:t>
      </w:r>
      <w:r>
        <w:rPr>
          <w:rFonts w:ascii="Times New Roman" w:hAnsi="Times New Roman" w:eastAsia="宋体" w:cs="Times New Roman"/>
          <w:bCs/>
          <w:color w:val="000000"/>
          <w:sz w:val="24"/>
          <w:szCs w:val="18"/>
        </w:rPr>
        <w:t>安装、调试、验收、维修、保养所必要的专用工具、仪器、仪表等工具。</w:t>
      </w:r>
    </w:p>
    <w:bookmarkEnd w:id="6"/>
    <w:bookmarkEnd w:id="7"/>
    <w:bookmarkEnd w:id="8"/>
    <w:p w14:paraId="2D150B14">
      <w:pPr>
        <w:spacing w:line="300" w:lineRule="auto"/>
        <w:ind w:firstLine="437"/>
        <w:outlineLvl w:val="1"/>
        <w:rPr>
          <w:rFonts w:ascii="Times New Roman" w:hAnsi="Times New Roman" w:eastAsia="宋体" w:cs="Times New Roman"/>
          <w:b/>
          <w:bCs/>
          <w:color w:val="000000"/>
          <w:sz w:val="24"/>
          <w:szCs w:val="18"/>
        </w:rPr>
      </w:pPr>
      <w:bookmarkStart w:id="9" w:name="_Toc532199625"/>
      <w:bookmarkStart w:id="10" w:name="_Toc455587278"/>
      <w:bookmarkStart w:id="11" w:name="_Toc455587094"/>
      <w:bookmarkStart w:id="12" w:name="_Toc445554753"/>
      <w:r>
        <w:rPr>
          <w:rFonts w:ascii="Times New Roman" w:hAnsi="Times New Roman" w:eastAsia="宋体" w:cs="Times New Roman"/>
          <w:b/>
          <w:bCs/>
          <w:color w:val="000000"/>
          <w:sz w:val="24"/>
          <w:szCs w:val="18"/>
        </w:rPr>
        <w:t>五、安装调试、验收及质量保证</w:t>
      </w:r>
      <w:bookmarkEnd w:id="9"/>
    </w:p>
    <w:p w14:paraId="1749AABB">
      <w:pPr>
        <w:spacing w:line="300" w:lineRule="auto"/>
        <w:ind w:firstLine="437"/>
        <w:outlineLvl w:val="1"/>
        <w:rPr>
          <w:rFonts w:ascii="Times New Roman" w:hAnsi="Times New Roman" w:eastAsia="宋体" w:cs="Times New Roman"/>
          <w:b/>
          <w:color w:val="000000"/>
          <w:sz w:val="24"/>
          <w:szCs w:val="18"/>
        </w:rPr>
      </w:pPr>
      <w:r>
        <w:rPr>
          <w:rFonts w:ascii="Times New Roman" w:hAnsi="Times New Roman" w:eastAsia="宋体" w:cs="Times New Roman"/>
          <w:b/>
          <w:color w:val="000000"/>
          <w:sz w:val="24"/>
          <w:szCs w:val="18"/>
        </w:rPr>
        <w:t>（一）供货期</w:t>
      </w:r>
    </w:p>
    <w:p w14:paraId="06C96F71">
      <w:pPr>
        <w:spacing w:line="300" w:lineRule="auto"/>
        <w:ind w:firstLine="437"/>
        <w:outlineLvl w:val="1"/>
        <w:rPr>
          <w:rFonts w:ascii="Times New Roman" w:hAnsi="Times New Roman" w:eastAsia="宋体" w:cs="Times New Roman"/>
          <w:bCs/>
          <w:color w:val="000000"/>
          <w:sz w:val="24"/>
          <w:szCs w:val="18"/>
        </w:rPr>
      </w:pPr>
      <w:r>
        <w:rPr>
          <w:rFonts w:hint="eastAsia" w:ascii="Times New Roman" w:hAnsi="Times New Roman" w:eastAsia="宋体" w:cs="Times New Roman"/>
          <w:bCs/>
          <w:color w:val="000000"/>
          <w:sz w:val="24"/>
          <w:szCs w:val="18"/>
        </w:rPr>
        <w:t>1.</w:t>
      </w:r>
      <w:r>
        <w:rPr>
          <w:rFonts w:ascii="Times New Roman" w:hAnsi="Times New Roman" w:eastAsia="宋体" w:cs="Times New Roman"/>
          <w:bCs/>
          <w:color w:val="000000"/>
          <w:sz w:val="24"/>
          <w:szCs w:val="18"/>
        </w:rPr>
        <w:t>分批次供货，中标人每次在接到采购人发出的交货通知后</w:t>
      </w:r>
      <w:r>
        <w:rPr>
          <w:rFonts w:hint="eastAsia" w:ascii="Times New Roman" w:hAnsi="Times New Roman" w:eastAsia="宋体" w:cs="Times New Roman"/>
          <w:bCs/>
          <w:color w:val="000000"/>
          <w:sz w:val="24"/>
          <w:szCs w:val="18"/>
        </w:rPr>
        <w:t>5</w:t>
      </w:r>
      <w:r>
        <w:rPr>
          <w:rFonts w:ascii="Times New Roman" w:hAnsi="Times New Roman" w:eastAsia="宋体" w:cs="Times New Roman"/>
          <w:bCs/>
          <w:color w:val="000000"/>
          <w:sz w:val="24"/>
          <w:szCs w:val="18"/>
        </w:rPr>
        <w:t>个</w:t>
      </w:r>
      <w:r>
        <w:rPr>
          <w:rFonts w:hint="eastAsia" w:ascii="Times New Roman" w:hAnsi="Times New Roman" w:eastAsia="宋体" w:cs="Times New Roman"/>
          <w:bCs/>
          <w:color w:val="000000"/>
          <w:sz w:val="24"/>
          <w:szCs w:val="18"/>
        </w:rPr>
        <w:t>工作</w:t>
      </w:r>
      <w:r>
        <w:rPr>
          <w:rFonts w:ascii="Times New Roman" w:hAnsi="Times New Roman" w:eastAsia="宋体" w:cs="Times New Roman"/>
          <w:bCs/>
          <w:color w:val="000000"/>
          <w:sz w:val="24"/>
          <w:szCs w:val="18"/>
        </w:rPr>
        <w:t>日内送达指定地点。</w:t>
      </w:r>
    </w:p>
    <w:p w14:paraId="493E240D">
      <w:pPr>
        <w:spacing w:line="300" w:lineRule="auto"/>
        <w:ind w:firstLine="437"/>
        <w:outlineLvl w:val="1"/>
        <w:rPr>
          <w:rFonts w:ascii="Times New Roman" w:hAnsi="Times New Roman" w:eastAsia="宋体" w:cs="Times New Roman"/>
          <w:b/>
          <w:color w:val="000000"/>
          <w:sz w:val="24"/>
          <w:szCs w:val="18"/>
        </w:rPr>
      </w:pPr>
      <w:r>
        <w:rPr>
          <w:rFonts w:ascii="Times New Roman" w:hAnsi="Times New Roman" w:eastAsia="宋体" w:cs="Times New Roman"/>
          <w:b/>
          <w:color w:val="000000"/>
          <w:sz w:val="24"/>
          <w:szCs w:val="18"/>
        </w:rPr>
        <w:t>（二）交货地点</w:t>
      </w:r>
    </w:p>
    <w:p w14:paraId="7DC0CED0">
      <w:pPr>
        <w:spacing w:line="300" w:lineRule="auto"/>
        <w:ind w:firstLine="437"/>
        <w:outlineLvl w:val="1"/>
        <w:rPr>
          <w:rFonts w:ascii="Times New Roman" w:hAnsi="Times New Roman" w:eastAsia="宋体" w:cs="Times New Roman"/>
          <w:bCs/>
          <w:color w:val="000000"/>
          <w:sz w:val="24"/>
          <w:szCs w:val="18"/>
        </w:rPr>
      </w:pPr>
      <w:r>
        <w:rPr>
          <w:rFonts w:ascii="Times New Roman" w:hAnsi="Times New Roman" w:eastAsia="宋体" w:cs="Times New Roman"/>
          <w:bCs/>
          <w:color w:val="000000"/>
          <w:sz w:val="24"/>
          <w:szCs w:val="18"/>
        </w:rPr>
        <w:t>具体按采购人指定地点。</w:t>
      </w:r>
    </w:p>
    <w:p w14:paraId="1A31B734">
      <w:pPr>
        <w:spacing w:line="300" w:lineRule="auto"/>
        <w:ind w:firstLine="437"/>
        <w:outlineLvl w:val="1"/>
        <w:rPr>
          <w:rFonts w:ascii="Times New Roman" w:hAnsi="Times New Roman" w:eastAsia="宋体" w:cs="Times New Roman"/>
          <w:b/>
          <w:color w:val="000000"/>
          <w:sz w:val="24"/>
          <w:szCs w:val="18"/>
        </w:rPr>
      </w:pPr>
      <w:r>
        <w:rPr>
          <w:rFonts w:ascii="Times New Roman" w:hAnsi="Times New Roman" w:eastAsia="宋体" w:cs="Times New Roman"/>
          <w:b/>
          <w:color w:val="000000"/>
          <w:sz w:val="24"/>
          <w:szCs w:val="18"/>
        </w:rPr>
        <w:t>（三）供货验收方式</w:t>
      </w:r>
    </w:p>
    <w:p w14:paraId="2C06806D">
      <w:pPr>
        <w:spacing w:line="300" w:lineRule="auto"/>
        <w:ind w:firstLine="437"/>
        <w:outlineLvl w:val="1"/>
        <w:rPr>
          <w:rFonts w:ascii="Times New Roman" w:hAnsi="Times New Roman" w:eastAsia="宋体" w:cs="Times New Roman"/>
          <w:b/>
          <w:color w:val="000000"/>
          <w:sz w:val="24"/>
          <w:szCs w:val="18"/>
        </w:rPr>
      </w:pPr>
      <w:r>
        <w:rPr>
          <w:rFonts w:hint="eastAsia" w:ascii="Times New Roman" w:hAnsi="Times New Roman" w:eastAsia="宋体" w:cs="Times New Roman"/>
          <w:b/>
          <w:color w:val="000000"/>
          <w:sz w:val="24"/>
          <w:szCs w:val="18"/>
        </w:rPr>
        <w:t>1.</w:t>
      </w:r>
      <w:r>
        <w:rPr>
          <w:rFonts w:hint="eastAsia" w:ascii="Times New Roman" w:hAnsi="Times New Roman" w:eastAsia="宋体" w:cs="Times New Roman"/>
          <w:bCs/>
          <w:color w:val="000000"/>
          <w:sz w:val="24"/>
          <w:szCs w:val="18"/>
        </w:rPr>
        <w:t>1.1</w:t>
      </w:r>
      <w:r>
        <w:rPr>
          <w:rFonts w:ascii="Times New Roman" w:hAnsi="Times New Roman" w:eastAsia="宋体" w:cs="Times New Roman"/>
          <w:bCs/>
          <w:color w:val="000000"/>
          <w:sz w:val="24"/>
          <w:szCs w:val="18"/>
        </w:rPr>
        <w:t>中标人提供的</w:t>
      </w:r>
      <w:r>
        <w:rPr>
          <w:rFonts w:hint="eastAsia" w:ascii="Times New Roman" w:hAnsi="Times New Roman" w:eastAsia="宋体" w:cs="Times New Roman"/>
          <w:bCs/>
          <w:color w:val="000000"/>
          <w:sz w:val="24"/>
          <w:szCs w:val="18"/>
        </w:rPr>
        <w:t>产品</w:t>
      </w:r>
      <w:r>
        <w:rPr>
          <w:rFonts w:ascii="Times New Roman" w:hAnsi="Times New Roman" w:eastAsia="宋体" w:cs="Times New Roman"/>
          <w:bCs/>
          <w:color w:val="000000"/>
          <w:sz w:val="24"/>
          <w:szCs w:val="18"/>
        </w:rPr>
        <w:t>必须完全符合国家有关技术标准。</w:t>
      </w:r>
    </w:p>
    <w:p w14:paraId="0CC1235B">
      <w:pPr>
        <w:spacing w:line="300" w:lineRule="auto"/>
        <w:ind w:firstLine="437"/>
        <w:outlineLvl w:val="1"/>
        <w:rPr>
          <w:rFonts w:ascii="Times New Roman" w:hAnsi="Times New Roman" w:eastAsia="宋体" w:cs="Times New Roman"/>
          <w:bCs/>
          <w:color w:val="000000"/>
          <w:sz w:val="24"/>
          <w:szCs w:val="18"/>
        </w:rPr>
      </w:pPr>
      <w:r>
        <w:rPr>
          <w:rFonts w:hint="eastAsia" w:ascii="Times New Roman" w:hAnsi="Times New Roman" w:eastAsia="宋体" w:cs="Times New Roman"/>
          <w:bCs/>
          <w:color w:val="000000"/>
          <w:sz w:val="24"/>
          <w:szCs w:val="18"/>
        </w:rPr>
        <w:t>1.2</w:t>
      </w:r>
      <w:r>
        <w:rPr>
          <w:rFonts w:ascii="Times New Roman" w:hAnsi="Times New Roman" w:eastAsia="宋体" w:cs="Times New Roman"/>
          <w:bCs/>
          <w:color w:val="000000"/>
          <w:sz w:val="24"/>
          <w:szCs w:val="18"/>
        </w:rPr>
        <w:t>所投产品需配有中文使用说明书，合同签订后，中标人供货时随货向采购人提供以下材料：</w:t>
      </w:r>
    </w:p>
    <w:p w14:paraId="5409280A">
      <w:pPr>
        <w:spacing w:line="300" w:lineRule="auto"/>
        <w:ind w:firstLine="437"/>
        <w:outlineLvl w:val="1"/>
        <w:rPr>
          <w:rFonts w:ascii="Times New Roman" w:hAnsi="Times New Roman" w:eastAsia="宋体" w:cs="Times New Roman"/>
          <w:bCs/>
          <w:color w:val="000000"/>
          <w:sz w:val="24"/>
          <w:szCs w:val="18"/>
        </w:rPr>
      </w:pPr>
      <w:r>
        <w:rPr>
          <w:rFonts w:ascii="Times New Roman" w:hAnsi="Times New Roman" w:eastAsia="宋体" w:cs="Times New Roman"/>
          <w:bCs/>
          <w:color w:val="000000"/>
          <w:sz w:val="24"/>
          <w:szCs w:val="18"/>
        </w:rPr>
        <w:t>（1）产品中文使用说明书；</w:t>
      </w:r>
    </w:p>
    <w:p w14:paraId="7302F62F">
      <w:pPr>
        <w:spacing w:line="300" w:lineRule="auto"/>
        <w:ind w:firstLine="437"/>
        <w:outlineLvl w:val="1"/>
        <w:rPr>
          <w:rFonts w:ascii="Times New Roman" w:hAnsi="Times New Roman" w:eastAsia="宋体" w:cs="Times New Roman"/>
          <w:bCs/>
          <w:color w:val="000000"/>
          <w:sz w:val="24"/>
          <w:szCs w:val="18"/>
        </w:rPr>
      </w:pPr>
      <w:r>
        <w:rPr>
          <w:rFonts w:ascii="Times New Roman" w:hAnsi="Times New Roman" w:eastAsia="宋体" w:cs="Times New Roman"/>
          <w:bCs/>
          <w:color w:val="000000"/>
          <w:sz w:val="24"/>
          <w:szCs w:val="18"/>
        </w:rPr>
        <w:t>（2）产品出厂检验合格证明材料；</w:t>
      </w:r>
    </w:p>
    <w:p w14:paraId="476039DF">
      <w:pPr>
        <w:spacing w:line="300" w:lineRule="auto"/>
        <w:ind w:firstLine="437"/>
        <w:outlineLvl w:val="1"/>
        <w:rPr>
          <w:rFonts w:ascii="Times New Roman" w:hAnsi="Times New Roman" w:eastAsia="宋体" w:cs="Times New Roman"/>
          <w:bCs/>
          <w:color w:val="000000"/>
          <w:sz w:val="24"/>
          <w:szCs w:val="18"/>
        </w:rPr>
      </w:pPr>
      <w:r>
        <w:rPr>
          <w:rFonts w:ascii="Times New Roman" w:hAnsi="Times New Roman" w:eastAsia="宋体" w:cs="Times New Roman"/>
          <w:bCs/>
          <w:color w:val="000000"/>
          <w:sz w:val="24"/>
          <w:szCs w:val="18"/>
        </w:rPr>
        <w:t>（3）出货单（标明产品型号、数量、批号及效期）；</w:t>
      </w:r>
    </w:p>
    <w:p w14:paraId="1FA1C5D0">
      <w:pPr>
        <w:spacing w:line="300" w:lineRule="auto"/>
        <w:ind w:firstLine="437"/>
        <w:outlineLvl w:val="1"/>
        <w:rPr>
          <w:rFonts w:ascii="Times New Roman" w:hAnsi="Times New Roman" w:eastAsia="宋体" w:cs="Times New Roman"/>
          <w:bCs/>
          <w:color w:val="000000"/>
          <w:sz w:val="24"/>
          <w:szCs w:val="18"/>
        </w:rPr>
      </w:pPr>
      <w:r>
        <w:rPr>
          <w:rFonts w:hint="eastAsia" w:ascii="Times New Roman" w:hAnsi="Times New Roman" w:eastAsia="宋体" w:cs="Times New Roman"/>
          <w:bCs/>
          <w:color w:val="000000"/>
          <w:sz w:val="24"/>
          <w:szCs w:val="18"/>
        </w:rPr>
        <w:t>1.3具体产品验收标准和程序按采购人要求执行。</w:t>
      </w:r>
    </w:p>
    <w:p w14:paraId="44B508E6">
      <w:pPr>
        <w:spacing w:line="300" w:lineRule="auto"/>
        <w:ind w:firstLine="437"/>
        <w:outlineLvl w:val="1"/>
        <w:rPr>
          <w:rFonts w:ascii="Times New Roman" w:hAnsi="Times New Roman" w:eastAsia="宋体" w:cs="Times New Roman"/>
          <w:bCs/>
          <w:color w:val="000000"/>
          <w:sz w:val="24"/>
          <w:szCs w:val="18"/>
        </w:rPr>
      </w:pPr>
      <w:r>
        <w:rPr>
          <w:rFonts w:hint="eastAsia" w:ascii="Times New Roman" w:hAnsi="Times New Roman" w:eastAsia="宋体" w:cs="Times New Roman"/>
          <w:bCs/>
          <w:color w:val="000000"/>
          <w:sz w:val="24"/>
          <w:szCs w:val="18"/>
        </w:rPr>
        <w:t>3.如产品在验收时有一个或多个指标未能达到要求而属于中标人责任时，则中标人自费采取有效措施，在规定时间内使之达到保证指标。如在规定的时间内仍达不到合格标准时，则中标人应向采购人赔偿，采购人有权解除合同并追究一切法律责任</w:t>
      </w:r>
      <w:r>
        <w:rPr>
          <w:rFonts w:ascii="Times New Roman" w:hAnsi="Times New Roman" w:eastAsia="宋体" w:cs="Times New Roman"/>
          <w:bCs/>
          <w:color w:val="000000"/>
          <w:sz w:val="24"/>
          <w:szCs w:val="18"/>
        </w:rPr>
        <w:t>。</w:t>
      </w:r>
    </w:p>
    <w:p w14:paraId="096700CE">
      <w:pPr>
        <w:spacing w:line="300" w:lineRule="auto"/>
        <w:ind w:firstLine="437"/>
        <w:outlineLvl w:val="1"/>
        <w:rPr>
          <w:rFonts w:ascii="Times New Roman" w:hAnsi="Times New Roman" w:eastAsia="宋体" w:cs="Times New Roman"/>
          <w:b/>
          <w:color w:val="000000"/>
          <w:sz w:val="24"/>
          <w:szCs w:val="18"/>
        </w:rPr>
      </w:pPr>
      <w:r>
        <w:rPr>
          <w:rFonts w:ascii="Times New Roman" w:hAnsi="Times New Roman" w:eastAsia="宋体" w:cs="Times New Roman"/>
          <w:b/>
          <w:color w:val="000000"/>
          <w:sz w:val="24"/>
          <w:szCs w:val="18"/>
        </w:rPr>
        <w:t>（</w:t>
      </w:r>
      <w:r>
        <w:rPr>
          <w:rFonts w:hint="eastAsia" w:ascii="Times New Roman" w:hAnsi="Times New Roman" w:eastAsia="宋体" w:cs="Times New Roman"/>
          <w:b/>
          <w:color w:val="000000"/>
          <w:sz w:val="24"/>
          <w:szCs w:val="18"/>
        </w:rPr>
        <w:t>四</w:t>
      </w:r>
      <w:r>
        <w:rPr>
          <w:rFonts w:ascii="Times New Roman" w:hAnsi="Times New Roman" w:eastAsia="宋体" w:cs="Times New Roman"/>
          <w:b/>
          <w:color w:val="000000"/>
          <w:sz w:val="24"/>
          <w:szCs w:val="18"/>
        </w:rPr>
        <w:t>）中标人提供的商品必须完全符合国家有关技术标准。</w:t>
      </w:r>
    </w:p>
    <w:p w14:paraId="5D65BF43">
      <w:pPr>
        <w:spacing w:line="300" w:lineRule="auto"/>
        <w:ind w:firstLine="437"/>
        <w:outlineLvl w:val="1"/>
        <w:rPr>
          <w:rFonts w:ascii="Times New Roman" w:hAnsi="Times New Roman" w:eastAsia="宋体" w:cs="Times New Roman"/>
          <w:bCs/>
          <w:color w:val="000000"/>
          <w:sz w:val="24"/>
          <w:szCs w:val="18"/>
        </w:rPr>
      </w:pPr>
      <w:r>
        <w:rPr>
          <w:rFonts w:ascii="Times New Roman" w:hAnsi="Times New Roman" w:eastAsia="宋体" w:cs="Times New Roman"/>
          <w:bCs/>
          <w:color w:val="000000"/>
          <w:sz w:val="24"/>
          <w:szCs w:val="18"/>
        </w:rPr>
        <w:t>1.</w:t>
      </w:r>
      <w:r>
        <w:rPr>
          <w:rFonts w:hint="eastAsia" w:ascii="Times New Roman" w:hAnsi="Times New Roman" w:eastAsia="宋体" w:cs="Times New Roman"/>
          <w:bCs/>
          <w:color w:val="000000"/>
          <w:sz w:val="24"/>
          <w:szCs w:val="18"/>
        </w:rPr>
        <w:t>中标人应保证供货产品应是最新或最佳的原材料生产，完全符合国家标准规定的质量、性能和技术规，并达到采购人提出的其它要求。按相应标准和产品的特殊要求进行包装后运输，投标人在投标文件中承诺的质量保证期内对任何质量问题负责，采购人有权对供应商提供的产品作质量检验，经检测不合格的，将按相关法律法规追究中标人法律责任。因此产生的一切费用和造成的一切经济损失，均由中标人承担。</w:t>
      </w:r>
    </w:p>
    <w:p w14:paraId="5882AD6E">
      <w:pPr>
        <w:spacing w:line="300" w:lineRule="auto"/>
        <w:ind w:firstLine="437"/>
        <w:outlineLvl w:val="1"/>
        <w:rPr>
          <w:rFonts w:ascii="Times New Roman" w:hAnsi="Times New Roman" w:eastAsia="宋体" w:cs="Times New Roman"/>
          <w:bCs/>
          <w:color w:val="000000"/>
          <w:sz w:val="24"/>
          <w:szCs w:val="18"/>
        </w:rPr>
      </w:pPr>
      <w:r>
        <w:rPr>
          <w:rFonts w:hint="eastAsia" w:ascii="Times New Roman" w:hAnsi="Times New Roman" w:eastAsia="宋体" w:cs="Times New Roman"/>
          <w:bCs/>
          <w:color w:val="000000"/>
          <w:sz w:val="24"/>
          <w:szCs w:val="18"/>
        </w:rPr>
        <w:t>2</w:t>
      </w:r>
      <w:r>
        <w:rPr>
          <w:rFonts w:ascii="Times New Roman" w:hAnsi="Times New Roman" w:eastAsia="宋体" w:cs="Times New Roman"/>
          <w:bCs/>
          <w:color w:val="000000"/>
          <w:sz w:val="24"/>
          <w:szCs w:val="18"/>
        </w:rPr>
        <w:t>.在产品的使用过程中，发现产品出现严重质量问题，经联合调查确定为产品质量原因造成的，采购人有权中止或终止执行合同，中标人应自行收回不合格产品。</w:t>
      </w:r>
    </w:p>
    <w:p w14:paraId="747E20E4">
      <w:pPr>
        <w:spacing w:line="300" w:lineRule="auto"/>
        <w:ind w:firstLine="437"/>
        <w:outlineLvl w:val="1"/>
        <w:rPr>
          <w:rFonts w:ascii="Times New Roman" w:hAnsi="Times New Roman" w:eastAsia="宋体" w:cs="Times New Roman"/>
          <w:bCs/>
          <w:color w:val="000000"/>
          <w:sz w:val="24"/>
          <w:szCs w:val="18"/>
        </w:rPr>
      </w:pPr>
      <w:r>
        <w:rPr>
          <w:rFonts w:hint="eastAsia" w:ascii="Times New Roman" w:hAnsi="Times New Roman" w:eastAsia="宋体" w:cs="Times New Roman"/>
          <w:bCs/>
          <w:color w:val="000000"/>
          <w:sz w:val="24"/>
          <w:szCs w:val="18"/>
        </w:rPr>
        <w:t>3</w:t>
      </w:r>
      <w:r>
        <w:rPr>
          <w:rFonts w:ascii="Times New Roman" w:hAnsi="Times New Roman" w:eastAsia="宋体" w:cs="Times New Roman"/>
          <w:bCs/>
          <w:color w:val="000000"/>
          <w:sz w:val="24"/>
          <w:szCs w:val="18"/>
        </w:rPr>
        <w:t>.如产生质量纠纷，采购人与供应商会同有关管理部门组成调查组查清原因，经权威部门确认是由产品质量原因造成的，中标人应承担责任，因此产生的一切费用和造成的一切经济损失，均由中标人承担。</w:t>
      </w:r>
      <w:r>
        <w:rPr>
          <w:rFonts w:hint="eastAsia" w:ascii="Times New Roman" w:hAnsi="Times New Roman" w:eastAsia="宋体" w:cs="Times New Roman"/>
          <w:bCs/>
          <w:color w:val="000000"/>
          <w:sz w:val="24"/>
          <w:szCs w:val="18"/>
        </w:rPr>
        <w:t>。</w:t>
      </w:r>
    </w:p>
    <w:p w14:paraId="4D53A583">
      <w:pPr>
        <w:spacing w:line="300" w:lineRule="auto"/>
        <w:ind w:firstLine="437"/>
        <w:outlineLvl w:val="1"/>
        <w:rPr>
          <w:rFonts w:ascii="Times New Roman" w:hAnsi="Times New Roman" w:eastAsia="宋体" w:cs="Times New Roman"/>
          <w:b/>
          <w:color w:val="000000"/>
          <w:sz w:val="24"/>
          <w:szCs w:val="18"/>
        </w:rPr>
      </w:pPr>
      <w:r>
        <w:rPr>
          <w:rFonts w:ascii="Times New Roman" w:hAnsi="Times New Roman" w:eastAsia="宋体" w:cs="Times New Roman"/>
          <w:b/>
          <w:color w:val="000000"/>
          <w:sz w:val="24"/>
          <w:szCs w:val="18"/>
        </w:rPr>
        <w:t>（</w:t>
      </w:r>
      <w:r>
        <w:rPr>
          <w:rFonts w:hint="eastAsia" w:ascii="Times New Roman" w:hAnsi="Times New Roman" w:eastAsia="宋体" w:cs="Times New Roman"/>
          <w:b/>
          <w:color w:val="000000"/>
          <w:sz w:val="24"/>
          <w:szCs w:val="18"/>
        </w:rPr>
        <w:t>五</w:t>
      </w:r>
      <w:r>
        <w:rPr>
          <w:rFonts w:ascii="Times New Roman" w:hAnsi="Times New Roman" w:eastAsia="宋体" w:cs="Times New Roman"/>
          <w:b/>
          <w:color w:val="000000"/>
          <w:sz w:val="24"/>
          <w:szCs w:val="18"/>
        </w:rPr>
        <w:t>）质保及售后服务</w:t>
      </w:r>
    </w:p>
    <w:p w14:paraId="54138B74">
      <w:pPr>
        <w:spacing w:line="300" w:lineRule="auto"/>
        <w:ind w:firstLine="437"/>
        <w:outlineLvl w:val="1"/>
        <w:rPr>
          <w:rFonts w:ascii="Times New Roman" w:hAnsi="Times New Roman" w:eastAsia="宋体" w:cs="Times New Roman"/>
          <w:bCs/>
          <w:color w:val="000000"/>
          <w:sz w:val="24"/>
          <w:szCs w:val="18"/>
        </w:rPr>
      </w:pPr>
      <w:r>
        <w:rPr>
          <w:rFonts w:ascii="Times New Roman" w:hAnsi="Times New Roman" w:eastAsia="宋体" w:cs="Times New Roman"/>
          <w:bCs/>
          <w:color w:val="000000"/>
          <w:sz w:val="24"/>
          <w:szCs w:val="18"/>
        </w:rPr>
        <w:t>1.中标人接到采购人产品出现问题的通知后，24小时内到达产品现场，进行处理。</w:t>
      </w:r>
    </w:p>
    <w:p w14:paraId="52C7DFF4">
      <w:pPr>
        <w:spacing w:line="300" w:lineRule="auto"/>
        <w:ind w:firstLine="437"/>
        <w:outlineLvl w:val="1"/>
        <w:rPr>
          <w:rFonts w:ascii="Times New Roman" w:hAnsi="Times New Roman" w:eastAsia="宋体" w:cs="Times New Roman"/>
          <w:bCs/>
          <w:color w:val="000000"/>
          <w:sz w:val="24"/>
          <w:szCs w:val="18"/>
        </w:rPr>
      </w:pPr>
      <w:r>
        <w:rPr>
          <w:rFonts w:ascii="Times New Roman" w:hAnsi="Times New Roman" w:eastAsia="宋体" w:cs="Times New Roman"/>
          <w:bCs/>
          <w:color w:val="000000"/>
          <w:sz w:val="24"/>
          <w:szCs w:val="18"/>
        </w:rPr>
        <w:t>2.质保期：自双方签订《验收报告》起进入免费质保期，免费质保期</w:t>
      </w:r>
      <w:r>
        <w:rPr>
          <w:rFonts w:hint="eastAsia" w:ascii="Times New Roman" w:hAnsi="Times New Roman" w:eastAsia="宋体" w:cs="Times New Roman"/>
          <w:bCs/>
          <w:color w:val="000000"/>
          <w:sz w:val="24"/>
          <w:szCs w:val="18"/>
        </w:rPr>
        <w:t>1</w:t>
      </w:r>
      <w:r>
        <w:rPr>
          <w:rFonts w:ascii="Times New Roman" w:hAnsi="Times New Roman" w:eastAsia="宋体" w:cs="Times New Roman"/>
          <w:bCs/>
          <w:color w:val="000000"/>
          <w:sz w:val="24"/>
          <w:szCs w:val="18"/>
        </w:rPr>
        <w:t>年。在质保期间内，非采购人过失和故意并且在正常使用的情况下发现</w:t>
      </w:r>
      <w:r>
        <w:rPr>
          <w:rFonts w:hint="eastAsia" w:ascii="Times New Roman" w:hAnsi="Times New Roman" w:eastAsia="宋体" w:cs="Times New Roman"/>
          <w:bCs/>
          <w:color w:val="000000"/>
          <w:sz w:val="24"/>
          <w:szCs w:val="18"/>
        </w:rPr>
        <w:t>产</w:t>
      </w:r>
      <w:r>
        <w:rPr>
          <w:rFonts w:ascii="Times New Roman" w:hAnsi="Times New Roman" w:eastAsia="宋体" w:cs="Times New Roman"/>
          <w:bCs/>
          <w:color w:val="000000"/>
          <w:sz w:val="24"/>
          <w:szCs w:val="18"/>
        </w:rPr>
        <w:t>品有缺陷，成交供应商将免费修理或替换该产品；在质保期间内，非采购人过失和故意并且在正常使用的情况下设备发生故障，中标人应及时提供免费服务。</w:t>
      </w:r>
    </w:p>
    <w:p w14:paraId="1ABE5A59">
      <w:pPr>
        <w:spacing w:line="300" w:lineRule="auto"/>
        <w:ind w:firstLine="437"/>
        <w:outlineLvl w:val="1"/>
        <w:rPr>
          <w:rFonts w:ascii="Times New Roman" w:hAnsi="Times New Roman" w:eastAsia="宋体" w:cs="Times New Roman"/>
          <w:b/>
          <w:bCs/>
          <w:color w:val="000000"/>
          <w:sz w:val="24"/>
          <w:szCs w:val="18"/>
        </w:rPr>
      </w:pPr>
      <w:bookmarkStart w:id="13" w:name="_Toc532199626"/>
      <w:r>
        <w:rPr>
          <w:rFonts w:ascii="Times New Roman" w:hAnsi="Times New Roman" w:eastAsia="宋体" w:cs="Times New Roman"/>
          <w:b/>
          <w:bCs/>
          <w:color w:val="000000"/>
          <w:sz w:val="24"/>
          <w:szCs w:val="18"/>
        </w:rPr>
        <w:t>六、包装运输</w:t>
      </w:r>
      <w:bookmarkEnd w:id="10"/>
      <w:bookmarkEnd w:id="11"/>
      <w:bookmarkEnd w:id="12"/>
      <w:bookmarkEnd w:id="13"/>
    </w:p>
    <w:p w14:paraId="085CD081">
      <w:pPr>
        <w:spacing w:line="300" w:lineRule="auto"/>
        <w:ind w:firstLine="437"/>
        <w:outlineLvl w:val="1"/>
        <w:rPr>
          <w:rFonts w:ascii="Times New Roman" w:hAnsi="Times New Roman" w:eastAsia="宋体" w:cs="Times New Roman"/>
          <w:bCs/>
          <w:color w:val="000000"/>
          <w:sz w:val="24"/>
          <w:szCs w:val="18"/>
        </w:rPr>
      </w:pPr>
      <w:bookmarkStart w:id="14" w:name="_Toc455587095"/>
      <w:bookmarkStart w:id="15" w:name="_Toc455587279"/>
      <w:bookmarkStart w:id="16" w:name="_Toc445554754"/>
      <w:r>
        <w:rPr>
          <w:rFonts w:ascii="Times New Roman" w:hAnsi="Times New Roman" w:eastAsia="宋体" w:cs="Times New Roman"/>
          <w:bCs/>
          <w:color w:val="000000"/>
          <w:sz w:val="24"/>
          <w:szCs w:val="18"/>
        </w:rPr>
        <w:t>1</w:t>
      </w:r>
      <w:r>
        <w:rPr>
          <w:rFonts w:hint="eastAsia" w:ascii="Times New Roman" w:hAnsi="Times New Roman" w:eastAsia="宋体" w:cs="Times New Roman"/>
          <w:bCs/>
          <w:color w:val="000000"/>
          <w:sz w:val="24"/>
          <w:szCs w:val="18"/>
        </w:rPr>
        <w:t>.</w:t>
      </w:r>
      <w:r>
        <w:rPr>
          <w:rFonts w:ascii="Times New Roman" w:hAnsi="Times New Roman" w:eastAsia="宋体" w:cs="Times New Roman"/>
          <w:bCs/>
          <w:color w:val="000000"/>
          <w:sz w:val="24"/>
          <w:szCs w:val="18"/>
        </w:rPr>
        <w:t>中标人负责</w:t>
      </w:r>
      <w:r>
        <w:rPr>
          <w:rFonts w:hint="eastAsia" w:ascii="Times New Roman" w:hAnsi="Times New Roman" w:eastAsia="宋体" w:cs="Times New Roman"/>
          <w:bCs/>
          <w:color w:val="000000"/>
          <w:sz w:val="24"/>
          <w:szCs w:val="18"/>
        </w:rPr>
        <w:t>产品</w:t>
      </w:r>
      <w:r>
        <w:rPr>
          <w:rFonts w:ascii="Times New Roman" w:hAnsi="Times New Roman" w:eastAsia="宋体" w:cs="Times New Roman"/>
          <w:bCs/>
          <w:color w:val="000000"/>
          <w:sz w:val="24"/>
          <w:szCs w:val="18"/>
        </w:rPr>
        <w:t>包装、办理运输和保险，将</w:t>
      </w:r>
      <w:r>
        <w:rPr>
          <w:rFonts w:hint="eastAsia" w:ascii="Times New Roman" w:hAnsi="Times New Roman" w:eastAsia="宋体" w:cs="Times New Roman"/>
          <w:bCs/>
          <w:color w:val="000000"/>
          <w:sz w:val="24"/>
          <w:szCs w:val="18"/>
        </w:rPr>
        <w:t>产品</w:t>
      </w:r>
      <w:r>
        <w:rPr>
          <w:rFonts w:ascii="Times New Roman" w:hAnsi="Times New Roman" w:eastAsia="宋体" w:cs="Times New Roman"/>
          <w:bCs/>
          <w:color w:val="000000"/>
          <w:sz w:val="24"/>
          <w:szCs w:val="18"/>
        </w:rPr>
        <w:t>安全运抵交货地点。</w:t>
      </w:r>
    </w:p>
    <w:p w14:paraId="70D9A6D4">
      <w:pPr>
        <w:spacing w:line="300" w:lineRule="auto"/>
        <w:ind w:firstLine="437"/>
        <w:outlineLvl w:val="1"/>
        <w:rPr>
          <w:rFonts w:ascii="Times New Roman" w:hAnsi="Times New Roman" w:eastAsia="宋体" w:cs="Times New Roman"/>
          <w:bCs/>
          <w:color w:val="000000"/>
          <w:sz w:val="24"/>
          <w:szCs w:val="18"/>
        </w:rPr>
      </w:pPr>
      <w:r>
        <w:rPr>
          <w:rFonts w:ascii="Times New Roman" w:hAnsi="Times New Roman" w:eastAsia="宋体" w:cs="Times New Roman"/>
          <w:bCs/>
          <w:color w:val="000000"/>
          <w:sz w:val="24"/>
          <w:szCs w:val="18"/>
        </w:rPr>
        <w:t>2</w:t>
      </w:r>
      <w:r>
        <w:rPr>
          <w:rFonts w:hint="eastAsia" w:ascii="Times New Roman" w:hAnsi="Times New Roman" w:eastAsia="宋体" w:cs="Times New Roman"/>
          <w:bCs/>
          <w:color w:val="000000"/>
          <w:sz w:val="24"/>
          <w:szCs w:val="18"/>
        </w:rPr>
        <w:t>.产品</w:t>
      </w:r>
      <w:r>
        <w:rPr>
          <w:rFonts w:ascii="Times New Roman" w:hAnsi="Times New Roman" w:eastAsia="宋体" w:cs="Times New Roman"/>
          <w:bCs/>
          <w:color w:val="000000"/>
          <w:sz w:val="24"/>
          <w:szCs w:val="18"/>
        </w:rPr>
        <w:t>制造完成并通过试验后应及时包装，否则应得到切实的保护，确保其不受污损。</w:t>
      </w:r>
    </w:p>
    <w:p w14:paraId="661DB79D">
      <w:pPr>
        <w:spacing w:line="300" w:lineRule="auto"/>
        <w:ind w:firstLine="437"/>
        <w:outlineLvl w:val="1"/>
        <w:rPr>
          <w:rFonts w:ascii="Times New Roman" w:hAnsi="Times New Roman" w:eastAsia="宋体" w:cs="Times New Roman"/>
          <w:bCs/>
          <w:color w:val="000000"/>
          <w:sz w:val="24"/>
          <w:szCs w:val="18"/>
        </w:rPr>
      </w:pPr>
      <w:r>
        <w:rPr>
          <w:rFonts w:ascii="Times New Roman" w:hAnsi="Times New Roman" w:eastAsia="宋体" w:cs="Times New Roman"/>
          <w:bCs/>
          <w:color w:val="000000"/>
          <w:sz w:val="24"/>
          <w:szCs w:val="18"/>
        </w:rPr>
        <w:t>3</w:t>
      </w:r>
      <w:r>
        <w:rPr>
          <w:rFonts w:hint="eastAsia" w:ascii="Times New Roman" w:hAnsi="Times New Roman" w:eastAsia="宋体" w:cs="Times New Roman"/>
          <w:bCs/>
          <w:color w:val="000000"/>
          <w:sz w:val="24"/>
          <w:szCs w:val="18"/>
        </w:rPr>
        <w:t>.</w:t>
      </w:r>
      <w:r>
        <w:rPr>
          <w:rFonts w:ascii="Times New Roman" w:hAnsi="Times New Roman" w:eastAsia="宋体" w:cs="Times New Roman"/>
          <w:bCs/>
          <w:color w:val="000000"/>
          <w:sz w:val="24"/>
          <w:szCs w:val="18"/>
        </w:rPr>
        <w:t>在包装箱外应标明采购人的订货号、发货号。</w:t>
      </w:r>
    </w:p>
    <w:p w14:paraId="034A0398">
      <w:pPr>
        <w:spacing w:line="300" w:lineRule="auto"/>
        <w:ind w:firstLine="437"/>
        <w:outlineLvl w:val="1"/>
        <w:rPr>
          <w:rFonts w:ascii="Times New Roman" w:hAnsi="Times New Roman" w:eastAsia="宋体" w:cs="Times New Roman"/>
          <w:bCs/>
          <w:color w:val="000000"/>
          <w:sz w:val="24"/>
          <w:szCs w:val="18"/>
        </w:rPr>
      </w:pPr>
      <w:r>
        <w:rPr>
          <w:rFonts w:ascii="Times New Roman" w:hAnsi="Times New Roman" w:eastAsia="宋体" w:cs="Times New Roman"/>
          <w:bCs/>
          <w:color w:val="000000"/>
          <w:sz w:val="24"/>
          <w:szCs w:val="18"/>
        </w:rPr>
        <w:t>4</w:t>
      </w:r>
      <w:r>
        <w:rPr>
          <w:rFonts w:hint="eastAsia" w:ascii="Times New Roman" w:hAnsi="Times New Roman" w:eastAsia="宋体" w:cs="Times New Roman"/>
          <w:bCs/>
          <w:color w:val="000000"/>
          <w:sz w:val="24"/>
          <w:szCs w:val="18"/>
        </w:rPr>
        <w:t>.</w:t>
      </w:r>
      <w:r>
        <w:rPr>
          <w:rFonts w:ascii="Times New Roman" w:hAnsi="Times New Roman" w:eastAsia="宋体" w:cs="Times New Roman"/>
          <w:bCs/>
          <w:color w:val="000000"/>
          <w:sz w:val="24"/>
          <w:szCs w:val="18"/>
        </w:rPr>
        <w:t>各种包装应能确保</w:t>
      </w:r>
      <w:r>
        <w:rPr>
          <w:rFonts w:hint="eastAsia" w:ascii="Times New Roman" w:hAnsi="Times New Roman" w:eastAsia="宋体" w:cs="Times New Roman"/>
          <w:bCs/>
          <w:color w:val="000000"/>
          <w:sz w:val="24"/>
          <w:szCs w:val="18"/>
        </w:rPr>
        <w:t>产品</w:t>
      </w:r>
      <w:r>
        <w:rPr>
          <w:rFonts w:ascii="Times New Roman" w:hAnsi="Times New Roman" w:eastAsia="宋体" w:cs="Times New Roman"/>
          <w:bCs/>
          <w:color w:val="000000"/>
          <w:sz w:val="24"/>
          <w:szCs w:val="18"/>
        </w:rPr>
        <w:t>在运输过程中不致遭到损坏、丢失、变形、受潮和腐蚀。</w:t>
      </w:r>
    </w:p>
    <w:p w14:paraId="4E4FAA5D">
      <w:pPr>
        <w:spacing w:line="300" w:lineRule="auto"/>
        <w:ind w:firstLine="437"/>
        <w:outlineLvl w:val="1"/>
        <w:rPr>
          <w:rFonts w:ascii="Times New Roman" w:hAnsi="Times New Roman" w:eastAsia="宋体" w:cs="Times New Roman"/>
          <w:bCs/>
          <w:color w:val="000000"/>
          <w:sz w:val="24"/>
          <w:szCs w:val="18"/>
        </w:rPr>
      </w:pPr>
      <w:r>
        <w:rPr>
          <w:rFonts w:ascii="Times New Roman" w:hAnsi="Times New Roman" w:eastAsia="宋体" w:cs="Times New Roman"/>
          <w:bCs/>
          <w:color w:val="000000"/>
          <w:sz w:val="24"/>
          <w:szCs w:val="18"/>
        </w:rPr>
        <w:t>5</w:t>
      </w:r>
      <w:r>
        <w:rPr>
          <w:rFonts w:hint="eastAsia" w:ascii="Times New Roman" w:hAnsi="Times New Roman" w:eastAsia="宋体" w:cs="Times New Roman"/>
          <w:bCs/>
          <w:color w:val="000000"/>
          <w:sz w:val="24"/>
          <w:szCs w:val="18"/>
        </w:rPr>
        <w:t>.</w:t>
      </w:r>
      <w:r>
        <w:rPr>
          <w:rFonts w:ascii="Times New Roman" w:hAnsi="Times New Roman" w:eastAsia="宋体" w:cs="Times New Roman"/>
          <w:bCs/>
          <w:color w:val="000000"/>
          <w:sz w:val="24"/>
          <w:szCs w:val="18"/>
        </w:rPr>
        <w:t>包装箱上应有明显的包装储运图示标志。</w:t>
      </w:r>
    </w:p>
    <w:p w14:paraId="04727217">
      <w:pPr>
        <w:spacing w:line="300" w:lineRule="auto"/>
        <w:ind w:firstLine="437"/>
        <w:outlineLvl w:val="1"/>
        <w:rPr>
          <w:rFonts w:ascii="Times New Roman" w:hAnsi="Times New Roman" w:eastAsia="宋体" w:cs="Times New Roman"/>
          <w:bCs/>
          <w:color w:val="000000"/>
          <w:sz w:val="24"/>
          <w:szCs w:val="18"/>
        </w:rPr>
      </w:pPr>
      <w:r>
        <w:rPr>
          <w:rFonts w:ascii="Times New Roman" w:hAnsi="Times New Roman" w:eastAsia="宋体" w:cs="Times New Roman"/>
          <w:bCs/>
          <w:color w:val="000000"/>
          <w:sz w:val="24"/>
          <w:szCs w:val="18"/>
        </w:rPr>
        <w:t>6</w:t>
      </w:r>
      <w:r>
        <w:rPr>
          <w:rFonts w:hint="eastAsia" w:ascii="Times New Roman" w:hAnsi="Times New Roman" w:eastAsia="宋体" w:cs="Times New Roman"/>
          <w:bCs/>
          <w:color w:val="000000"/>
          <w:sz w:val="24"/>
          <w:szCs w:val="18"/>
        </w:rPr>
        <w:t>.</w:t>
      </w:r>
      <w:r>
        <w:rPr>
          <w:rFonts w:ascii="Times New Roman" w:hAnsi="Times New Roman" w:eastAsia="宋体" w:cs="Times New Roman"/>
          <w:bCs/>
          <w:color w:val="000000"/>
          <w:sz w:val="24"/>
          <w:szCs w:val="18"/>
        </w:rPr>
        <w:t>整体产品或分别运输的部件都要适应运输和装载的要求。</w:t>
      </w:r>
    </w:p>
    <w:p w14:paraId="716B14E8">
      <w:pPr>
        <w:spacing w:line="300" w:lineRule="auto"/>
        <w:ind w:firstLine="437"/>
        <w:outlineLvl w:val="1"/>
        <w:rPr>
          <w:rFonts w:ascii="Times New Roman" w:hAnsi="Times New Roman" w:eastAsia="宋体" w:cs="Times New Roman"/>
          <w:bCs/>
          <w:color w:val="000000"/>
          <w:sz w:val="24"/>
          <w:szCs w:val="18"/>
        </w:rPr>
      </w:pPr>
      <w:r>
        <w:rPr>
          <w:rFonts w:ascii="Times New Roman" w:hAnsi="Times New Roman" w:eastAsia="宋体" w:cs="Times New Roman"/>
          <w:bCs/>
          <w:color w:val="000000"/>
          <w:sz w:val="24"/>
          <w:szCs w:val="18"/>
        </w:rPr>
        <w:t>7</w:t>
      </w:r>
      <w:r>
        <w:rPr>
          <w:rFonts w:hint="eastAsia" w:ascii="Times New Roman" w:hAnsi="Times New Roman" w:eastAsia="宋体" w:cs="Times New Roman"/>
          <w:bCs/>
          <w:color w:val="000000"/>
          <w:sz w:val="24"/>
          <w:szCs w:val="18"/>
        </w:rPr>
        <w:t>.</w:t>
      </w:r>
      <w:r>
        <w:rPr>
          <w:rFonts w:ascii="Times New Roman" w:hAnsi="Times New Roman" w:eastAsia="宋体" w:cs="Times New Roman"/>
          <w:bCs/>
          <w:color w:val="000000"/>
          <w:sz w:val="24"/>
          <w:szCs w:val="18"/>
        </w:rPr>
        <w:t>随产品提供的技术资料应完整无缺。</w:t>
      </w:r>
    </w:p>
    <w:bookmarkEnd w:id="14"/>
    <w:bookmarkEnd w:id="15"/>
    <w:bookmarkEnd w:id="16"/>
    <w:p w14:paraId="5D6D1E2F">
      <w:pPr>
        <w:spacing w:line="300" w:lineRule="auto"/>
        <w:ind w:firstLine="437"/>
        <w:outlineLvl w:val="1"/>
        <w:rPr>
          <w:rFonts w:ascii="Times New Roman" w:hAnsi="Times New Roman" w:eastAsia="宋体" w:cs="Times New Roman"/>
          <w:b/>
          <w:color w:val="000000"/>
          <w:sz w:val="24"/>
          <w:szCs w:val="18"/>
        </w:rPr>
      </w:pPr>
      <w:r>
        <w:rPr>
          <w:rFonts w:hint="eastAsia" w:ascii="Times New Roman" w:hAnsi="Times New Roman" w:eastAsia="宋体" w:cs="Times New Roman"/>
          <w:b/>
          <w:color w:val="000000"/>
          <w:sz w:val="24"/>
          <w:szCs w:val="18"/>
        </w:rPr>
        <w:t>七</w:t>
      </w:r>
      <w:r>
        <w:rPr>
          <w:rFonts w:ascii="Times New Roman" w:hAnsi="Times New Roman" w:eastAsia="宋体" w:cs="Times New Roman"/>
          <w:b/>
          <w:color w:val="000000"/>
          <w:sz w:val="24"/>
          <w:szCs w:val="18"/>
        </w:rPr>
        <w:t>、其他说明</w:t>
      </w:r>
    </w:p>
    <w:p w14:paraId="32F138D9">
      <w:pPr>
        <w:spacing w:line="300" w:lineRule="auto"/>
        <w:ind w:firstLine="437"/>
        <w:outlineLvl w:val="1"/>
        <w:rPr>
          <w:rFonts w:ascii="Times New Roman" w:hAnsi="Times New Roman" w:eastAsia="宋体" w:cs="Times New Roman"/>
          <w:bCs/>
          <w:color w:val="000000"/>
          <w:sz w:val="24"/>
          <w:szCs w:val="18"/>
        </w:rPr>
      </w:pPr>
      <w:r>
        <w:rPr>
          <w:rFonts w:ascii="Times New Roman" w:hAnsi="Times New Roman" w:eastAsia="宋体" w:cs="Times New Roman"/>
          <w:bCs/>
          <w:color w:val="000000"/>
          <w:sz w:val="24"/>
          <w:szCs w:val="18"/>
        </w:rPr>
        <w:t>1.中标人在实施本项目过程中应尽必要的安全注意义务，如发生任何事故，由中标人自行负责，若由此给采购人或第三人造成损失的，中标人应承担赔偿责任。</w:t>
      </w:r>
    </w:p>
    <w:p w14:paraId="2B30CCD6">
      <w:pPr>
        <w:spacing w:line="300" w:lineRule="auto"/>
        <w:ind w:firstLine="437"/>
        <w:outlineLvl w:val="1"/>
        <w:rPr>
          <w:rFonts w:ascii="Times New Roman" w:hAnsi="Times New Roman" w:eastAsia="宋体" w:cs="Times New Roman"/>
          <w:bCs/>
          <w:color w:val="000000"/>
          <w:sz w:val="24"/>
          <w:szCs w:val="18"/>
        </w:rPr>
      </w:pPr>
      <w:r>
        <w:rPr>
          <w:rFonts w:ascii="Times New Roman" w:hAnsi="Times New Roman" w:eastAsia="宋体" w:cs="Times New Roman"/>
          <w:bCs/>
          <w:color w:val="000000"/>
          <w:sz w:val="24"/>
          <w:szCs w:val="18"/>
        </w:rPr>
        <w:t>2.合同签订前，采购人有权对中标人投标文件中提供的所有证书、合同、检测报告等证明性材料原件审查。如果逾期不能按要求提供或经审查、验证不能通过，采购人将有权取消其中标资格，并追究其一切法律责任。</w:t>
      </w:r>
    </w:p>
    <w:p w14:paraId="164A8404">
      <w:pPr>
        <w:spacing w:line="300" w:lineRule="auto"/>
        <w:ind w:firstLine="437"/>
        <w:outlineLvl w:val="1"/>
      </w:pPr>
      <w:r>
        <w:rPr>
          <w:rFonts w:ascii="Times New Roman" w:hAnsi="Times New Roman" w:eastAsia="宋体" w:cs="Times New Roman"/>
          <w:bCs/>
          <w:color w:val="000000"/>
          <w:sz w:val="24"/>
          <w:szCs w:val="18"/>
        </w:rPr>
        <w:t>3.本项目由安徽省动物疫病预防与控制中心负责解释。</w:t>
      </w:r>
      <w:bookmarkStart w:id="17" w:name="_GoBack"/>
      <w:bookmarkEnd w:id="1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5D1EAB"/>
    <w:rsid w:val="10394623"/>
    <w:rsid w:val="695D1E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5">
    <w:name w:val="D&amp;L"/>
    <w:basedOn w:val="2"/>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6">
    <w:name w:val="xl31"/>
    <w:basedOn w:val="1"/>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2026-07-27T09:19:00Z</dcterms:created>
  <dc:creator>省招</dc:creator>
  <cp:lastModifiedBy>省招</cp:lastModifiedBy>
  <dcterms:modified xsi:type="dcterms:W3CDTF">2026-07-27T09:20:05Z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499AA40DB62F41C1A085536BBA93C0EF_11</vt:lpwstr>
  </property>
  <property fmtid="{D5CDD505-2E9C-101B-9397-08002B2CF9AE}" pid="4" name="KSOTemplateDocerSaveRecord">
    <vt:lpwstr>eyJoZGlkIjoiNGMwMTQ4YTY5ZjhmMzQyYzc0YTE3NTkyOGVmODk0MTIiLCJ1c2VySWQiOiI2OTIxNzQ3NjMifQ==</vt:lpwstr>
  </property>
</Properties>
</file>