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6BB0D">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前注：</w:t>
      </w:r>
    </w:p>
    <w:p w14:paraId="30E3F947">
      <w:pPr>
        <w:spacing w:line="360" w:lineRule="auto"/>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根据《政府采购进口产品管理办法》及政府采购管理部门的相关规定，下列采购需求中标注进口产品的货物均已履行相关论证手续，经核准采购进口产品，但不限制满足招标文件要求的国内产品参与竞争。未标注进口产品的货物均为拒绝采购进口产品。</w:t>
      </w:r>
    </w:p>
    <w:p w14:paraId="234EBFBE">
      <w:pPr>
        <w:spacing w:line="360" w:lineRule="auto"/>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政府采购政策（包括但不限于下列具体政策要求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6B703E2">
      <w:pPr>
        <w:spacing w:line="360" w:lineRule="auto"/>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5A0AE501">
      <w:pPr>
        <w:spacing w:line="360" w:lineRule="auto"/>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56C90838">
      <w:pPr>
        <w:spacing w:line="360" w:lineRule="auto"/>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如采购人允许采用分包方式履行合同的，应当明确可以分包履行的相关内容。</w:t>
      </w:r>
    </w:p>
    <w:p w14:paraId="60EC6298">
      <w:pPr>
        <w:spacing w:line="360" w:lineRule="auto"/>
        <w:ind w:firstLine="43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4.下列采购需求中：标注▲的产品为核心产品（主要中标标的）。</w:t>
      </w:r>
      <w:bookmarkStart w:id="48" w:name="_GoBack"/>
      <w:bookmarkEnd w:id="48"/>
    </w:p>
    <w:p w14:paraId="7AF9D0DF">
      <w:pPr>
        <w:spacing w:line="360" w:lineRule="auto"/>
        <w:ind w:firstLine="437"/>
        <w:outlineLvl w:val="1"/>
        <w:rPr>
          <w:rFonts w:hint="eastAsia" w:ascii="宋体" w:hAnsi="宋体" w:eastAsia="宋体" w:cs="宋体"/>
          <w:b/>
          <w:color w:val="auto"/>
          <w:sz w:val="21"/>
          <w:szCs w:val="21"/>
          <w:highlight w:val="none"/>
        </w:rPr>
      </w:pPr>
      <w:bookmarkStart w:id="0" w:name="_Toc32151"/>
      <w:bookmarkStart w:id="1" w:name="_Toc2554"/>
      <w:bookmarkStart w:id="2" w:name="_Toc11791"/>
      <w:r>
        <w:rPr>
          <w:rFonts w:hint="eastAsia" w:ascii="宋体" w:hAnsi="宋体" w:eastAsia="宋体" w:cs="宋体"/>
          <w:b/>
          <w:color w:val="auto"/>
          <w:sz w:val="21"/>
          <w:szCs w:val="21"/>
          <w:highlight w:val="none"/>
        </w:rPr>
        <w:t>一、采购需求前附表</w:t>
      </w:r>
      <w:bookmarkEnd w:id="0"/>
      <w:bookmarkEnd w:id="1"/>
      <w:bookmarkEnd w:id="2"/>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050D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F60D313">
            <w:pPr>
              <w:pStyle w:val="10"/>
              <w:keepNext w:val="0"/>
              <w:keepLines w:val="0"/>
              <w:pageBreakBefore w:val="0"/>
              <w:widowControl w:val="0"/>
              <w:suppressLineNumbers w:val="0"/>
              <w:pBdr>
                <w:bottom w:val="none" w:color="auto" w:sz="0" w:space="0"/>
              </w:pBdr>
              <w:tabs>
                <w:tab w:val="clear" w:pos="4153"/>
                <w:tab w:val="clear" w:pos="8306"/>
              </w:tabs>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序号</w:t>
            </w:r>
          </w:p>
        </w:tc>
        <w:tc>
          <w:tcPr>
            <w:tcW w:w="1192" w:type="pct"/>
            <w:vAlign w:val="center"/>
          </w:tcPr>
          <w:p w14:paraId="0957A0FA">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条款名称</w:t>
            </w:r>
          </w:p>
        </w:tc>
        <w:tc>
          <w:tcPr>
            <w:tcW w:w="3217" w:type="pct"/>
            <w:vAlign w:val="center"/>
          </w:tcPr>
          <w:p w14:paraId="168149FB">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内容、说明与要求</w:t>
            </w:r>
          </w:p>
        </w:tc>
      </w:tr>
      <w:tr w14:paraId="31DE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74FCEBB">
            <w:pPr>
              <w:pStyle w:val="10"/>
              <w:keepNext w:val="0"/>
              <w:keepLines w:val="0"/>
              <w:pageBreakBefore w:val="0"/>
              <w:widowControl w:val="0"/>
              <w:suppressLineNumbers w:val="0"/>
              <w:pBdr>
                <w:bottom w:val="none" w:color="auto" w:sz="0" w:space="0"/>
              </w:pBdr>
              <w:tabs>
                <w:tab w:val="clear" w:pos="4153"/>
                <w:tab w:val="clear" w:pos="8306"/>
              </w:tabs>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1</w:t>
            </w:r>
          </w:p>
        </w:tc>
        <w:tc>
          <w:tcPr>
            <w:tcW w:w="1192" w:type="pct"/>
            <w:vAlign w:val="center"/>
          </w:tcPr>
          <w:p w14:paraId="631F370F">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付款方式</w:t>
            </w:r>
          </w:p>
        </w:tc>
        <w:tc>
          <w:tcPr>
            <w:tcW w:w="3217" w:type="pct"/>
            <w:vAlign w:val="center"/>
          </w:tcPr>
          <w:p w14:paraId="179FD819">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1"/>
                <w:szCs w:val="21"/>
                <w:highlight w:val="none"/>
                <w:u w:val="none"/>
              </w:rPr>
            </w:pPr>
            <w:r>
              <w:rPr>
                <w:rFonts w:hint="eastAsia" w:ascii="宋体" w:hAnsi="宋体" w:eastAsia="宋体" w:cs="宋体"/>
                <w:b w:val="0"/>
                <w:color w:val="auto"/>
                <w:sz w:val="21"/>
                <w:szCs w:val="21"/>
                <w:highlight w:val="none"/>
                <w:u w:val="none"/>
              </w:rPr>
              <w:t>合同生效后，采购人付至合同价的40%（中标人须提供等额预付款担保），项目经验收合格且相关资料齐备己移交后，一次性付清合同价款。</w:t>
            </w:r>
          </w:p>
          <w:p w14:paraId="7927B812">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1"/>
                <w:szCs w:val="21"/>
                <w:highlight w:val="none"/>
                <w:u w:val="none"/>
              </w:rPr>
            </w:pPr>
            <w:r>
              <w:rPr>
                <w:rFonts w:hint="eastAsia" w:ascii="宋体" w:hAnsi="宋体" w:eastAsia="宋体" w:cs="宋体"/>
                <w:b w:val="0"/>
                <w:color w:val="auto"/>
                <w:sz w:val="21"/>
                <w:szCs w:val="21"/>
                <w:highlight w:val="none"/>
                <w:u w:val="none"/>
              </w:rPr>
              <w:t>注：</w:t>
            </w:r>
          </w:p>
          <w:p w14:paraId="0A093940">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1"/>
                <w:szCs w:val="21"/>
                <w:highlight w:val="none"/>
                <w:u w:val="none"/>
              </w:rPr>
            </w:pPr>
            <w:r>
              <w:rPr>
                <w:rFonts w:hint="eastAsia" w:ascii="宋体" w:hAnsi="宋体" w:eastAsia="宋体" w:cs="宋体"/>
                <w:b w:val="0"/>
                <w:color w:val="auto"/>
                <w:sz w:val="21"/>
                <w:szCs w:val="21"/>
                <w:highlight w:val="none"/>
                <w:u w:val="none"/>
              </w:rPr>
              <w:t>（1）中标人未按规定提供预付款担保的，视为放弃预付款；</w:t>
            </w:r>
          </w:p>
          <w:p w14:paraId="3E6AD815">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1"/>
                <w:szCs w:val="21"/>
                <w:highlight w:val="none"/>
                <w:u w:val="none"/>
              </w:rPr>
            </w:pPr>
            <w:r>
              <w:rPr>
                <w:rFonts w:hint="eastAsia" w:ascii="宋体" w:hAnsi="宋体" w:eastAsia="宋体" w:cs="宋体"/>
                <w:b w:val="0"/>
                <w:color w:val="auto"/>
                <w:sz w:val="21"/>
                <w:szCs w:val="21"/>
                <w:highlight w:val="none"/>
                <w:u w:val="none"/>
              </w:rPr>
              <w:t>（2）预付款担保要求：如采用银行保函、担保机构出具的保函（担保机构担保）均须满足无条件见索即付条件。</w:t>
            </w:r>
          </w:p>
        </w:tc>
      </w:tr>
      <w:tr w14:paraId="1037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AA8860D">
            <w:pPr>
              <w:pStyle w:val="10"/>
              <w:keepNext w:val="0"/>
              <w:keepLines w:val="0"/>
              <w:pageBreakBefore w:val="0"/>
              <w:widowControl w:val="0"/>
              <w:suppressLineNumbers w:val="0"/>
              <w:pBdr>
                <w:bottom w:val="none" w:color="auto" w:sz="0" w:space="0"/>
              </w:pBdr>
              <w:tabs>
                <w:tab w:val="clear" w:pos="4153"/>
                <w:tab w:val="clear" w:pos="8306"/>
              </w:tabs>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2</w:t>
            </w:r>
          </w:p>
        </w:tc>
        <w:tc>
          <w:tcPr>
            <w:tcW w:w="1192" w:type="pct"/>
            <w:vAlign w:val="center"/>
          </w:tcPr>
          <w:p w14:paraId="02E68DFA">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供货及安装地点</w:t>
            </w:r>
          </w:p>
        </w:tc>
        <w:tc>
          <w:tcPr>
            <w:tcW w:w="3217" w:type="pct"/>
            <w:vAlign w:val="center"/>
          </w:tcPr>
          <w:p w14:paraId="4771BE10">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1"/>
                <w:szCs w:val="21"/>
                <w:highlight w:val="none"/>
                <w:u w:val="none"/>
              </w:rPr>
            </w:pPr>
            <w:r>
              <w:rPr>
                <w:rFonts w:hint="eastAsia" w:ascii="宋体" w:hAnsi="宋体" w:eastAsia="宋体" w:cs="宋体"/>
                <w:b w:val="0"/>
                <w:color w:val="auto"/>
                <w:sz w:val="21"/>
                <w:szCs w:val="21"/>
                <w:highlight w:val="none"/>
                <w:u w:val="none"/>
              </w:rPr>
              <w:t>安徽省特种设备检测院，具体按采购人指定地点。</w:t>
            </w:r>
          </w:p>
        </w:tc>
      </w:tr>
      <w:tr w14:paraId="270B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7390E26">
            <w:pPr>
              <w:pStyle w:val="10"/>
              <w:keepNext w:val="0"/>
              <w:keepLines w:val="0"/>
              <w:pageBreakBefore w:val="0"/>
              <w:widowControl w:val="0"/>
              <w:suppressLineNumbers w:val="0"/>
              <w:pBdr>
                <w:bottom w:val="none" w:color="auto" w:sz="0" w:space="0"/>
              </w:pBdr>
              <w:tabs>
                <w:tab w:val="clear" w:pos="4153"/>
                <w:tab w:val="clear" w:pos="8306"/>
              </w:tabs>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3</w:t>
            </w:r>
          </w:p>
        </w:tc>
        <w:tc>
          <w:tcPr>
            <w:tcW w:w="1192" w:type="pct"/>
            <w:vAlign w:val="center"/>
          </w:tcPr>
          <w:p w14:paraId="5A47A996">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供货及安装期限</w:t>
            </w:r>
          </w:p>
        </w:tc>
        <w:tc>
          <w:tcPr>
            <w:tcW w:w="3217" w:type="pct"/>
            <w:vAlign w:val="center"/>
          </w:tcPr>
          <w:p w14:paraId="7C3C70B5">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1"/>
                <w:szCs w:val="21"/>
                <w:highlight w:val="none"/>
                <w:u w:val="none"/>
              </w:rPr>
            </w:pPr>
            <w:r>
              <w:rPr>
                <w:rFonts w:hint="eastAsia" w:ascii="宋体" w:hAnsi="宋体" w:eastAsia="宋体" w:cs="宋体"/>
                <w:b w:val="0"/>
                <w:color w:val="auto"/>
                <w:sz w:val="21"/>
                <w:szCs w:val="21"/>
                <w:highlight w:val="none"/>
                <w:u w:val="none"/>
              </w:rPr>
              <w:t>合同生效之日起，</w:t>
            </w:r>
            <w:r>
              <w:rPr>
                <w:rFonts w:hint="eastAsia" w:ascii="宋体" w:hAnsi="宋体" w:eastAsia="宋体" w:cs="宋体"/>
                <w:b w:val="0"/>
                <w:color w:val="auto"/>
                <w:sz w:val="21"/>
                <w:szCs w:val="21"/>
                <w:highlight w:val="none"/>
                <w:u w:val="none"/>
                <w:lang w:eastAsia="zh-CN"/>
              </w:rPr>
              <w:t>30个日历日内完成供货</w:t>
            </w:r>
            <w:r>
              <w:rPr>
                <w:rFonts w:hint="eastAsia" w:ascii="宋体" w:hAnsi="宋体" w:eastAsia="宋体" w:cs="宋体"/>
                <w:b w:val="0"/>
                <w:color w:val="auto"/>
                <w:sz w:val="21"/>
                <w:szCs w:val="21"/>
                <w:highlight w:val="none"/>
                <w:u w:val="none"/>
              </w:rPr>
              <w:t>、安装、调试、培训等所有工作内容。</w:t>
            </w:r>
          </w:p>
        </w:tc>
      </w:tr>
      <w:tr w14:paraId="309B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E32B18">
            <w:pPr>
              <w:pStyle w:val="10"/>
              <w:keepNext w:val="0"/>
              <w:keepLines w:val="0"/>
              <w:pageBreakBefore w:val="0"/>
              <w:widowControl w:val="0"/>
              <w:suppressLineNumbers w:val="0"/>
              <w:pBdr>
                <w:bottom w:val="none" w:color="auto" w:sz="0" w:space="0"/>
              </w:pBdr>
              <w:tabs>
                <w:tab w:val="clear" w:pos="4153"/>
                <w:tab w:val="clear" w:pos="8306"/>
              </w:tabs>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4</w:t>
            </w:r>
          </w:p>
        </w:tc>
        <w:tc>
          <w:tcPr>
            <w:tcW w:w="1192" w:type="pct"/>
            <w:vAlign w:val="center"/>
          </w:tcPr>
          <w:p w14:paraId="55AA0E0A">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免费质保期</w:t>
            </w:r>
          </w:p>
        </w:tc>
        <w:tc>
          <w:tcPr>
            <w:tcW w:w="3217" w:type="pct"/>
            <w:vAlign w:val="center"/>
          </w:tcPr>
          <w:p w14:paraId="11631064">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1"/>
                <w:szCs w:val="21"/>
                <w:highlight w:val="none"/>
                <w:u w:val="none"/>
              </w:rPr>
            </w:pPr>
            <w:r>
              <w:rPr>
                <w:rFonts w:hint="eastAsia" w:ascii="宋体" w:hAnsi="宋体" w:eastAsia="宋体" w:cs="宋体"/>
                <w:b w:val="0"/>
                <w:color w:val="auto"/>
                <w:sz w:val="21"/>
                <w:szCs w:val="21"/>
                <w:highlight w:val="none"/>
                <w:u w:val="none"/>
              </w:rPr>
              <w:t>货物需求清单中未明确的，免费质保期为自验收合格之日起</w:t>
            </w:r>
            <w:r>
              <w:rPr>
                <w:rFonts w:hint="eastAsia" w:ascii="宋体" w:hAnsi="宋体" w:eastAsia="宋体" w:cs="宋体"/>
                <w:b w:val="0"/>
                <w:color w:val="auto"/>
                <w:sz w:val="21"/>
                <w:szCs w:val="21"/>
                <w:highlight w:val="none"/>
                <w:u w:val="none"/>
                <w:lang w:val="en-US" w:eastAsia="zh-CN"/>
              </w:rPr>
              <w:t>1</w:t>
            </w:r>
            <w:r>
              <w:rPr>
                <w:rFonts w:hint="eastAsia" w:ascii="宋体" w:hAnsi="宋体" w:eastAsia="宋体" w:cs="宋体"/>
                <w:b w:val="0"/>
                <w:color w:val="auto"/>
                <w:sz w:val="21"/>
                <w:szCs w:val="21"/>
                <w:highlight w:val="none"/>
                <w:u w:val="none"/>
              </w:rPr>
              <w:t xml:space="preserve">年；货物需求清单中明确的，免费质保期按货物需求清单执行。 </w:t>
            </w:r>
          </w:p>
          <w:p w14:paraId="081FE6E2">
            <w:pPr>
              <w:pStyle w:val="1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1"/>
                <w:szCs w:val="21"/>
                <w:highlight w:val="none"/>
                <w:u w:val="none"/>
              </w:rPr>
            </w:pPr>
            <w:r>
              <w:rPr>
                <w:rFonts w:hint="eastAsia" w:ascii="宋体" w:hAnsi="宋体" w:eastAsia="宋体" w:cs="宋体"/>
                <w:b w:val="0"/>
                <w:color w:val="auto"/>
                <w:sz w:val="21"/>
                <w:szCs w:val="21"/>
                <w:highlight w:val="none"/>
                <w:u w:val="none"/>
                <w:lang w:val="en-US" w:eastAsia="zh-CN"/>
              </w:rPr>
              <w:t>注：</w:t>
            </w:r>
            <w:r>
              <w:rPr>
                <w:rFonts w:hint="eastAsia" w:ascii="宋体" w:hAnsi="宋体" w:eastAsia="宋体" w:cs="宋体"/>
                <w:b w:val="0"/>
                <w:color w:val="auto"/>
                <w:sz w:val="21"/>
                <w:szCs w:val="21"/>
                <w:highlight w:val="none"/>
                <w:u w:val="none"/>
              </w:rPr>
              <w:t xml:space="preserve">质保期内如有零件损坏，自更换该零件起，再对该零件重新计算质保期。     </w:t>
            </w:r>
          </w:p>
        </w:tc>
      </w:tr>
    </w:tbl>
    <w:p w14:paraId="737B1E32">
      <w:pPr>
        <w:spacing w:line="360" w:lineRule="auto"/>
        <w:ind w:firstLine="437"/>
        <w:outlineLvl w:val="1"/>
        <w:rPr>
          <w:rFonts w:hint="eastAsia" w:ascii="宋体" w:hAnsi="宋体" w:eastAsia="宋体" w:cs="宋体"/>
          <w:b/>
          <w:bCs/>
          <w:color w:val="auto"/>
          <w:sz w:val="21"/>
          <w:szCs w:val="21"/>
          <w:highlight w:val="none"/>
        </w:rPr>
      </w:pPr>
      <w:bookmarkStart w:id="3" w:name="_Toc7671"/>
      <w:bookmarkStart w:id="4" w:name="_Toc5944"/>
    </w:p>
    <w:p w14:paraId="279253F5">
      <w:pPr>
        <w:spacing w:line="360" w:lineRule="auto"/>
        <w:ind w:firstLine="437"/>
        <w:outlineLvl w:val="1"/>
        <w:rPr>
          <w:rFonts w:hint="eastAsia" w:ascii="宋体" w:hAnsi="宋体" w:eastAsia="宋体" w:cs="宋体"/>
          <w:b/>
          <w:bCs/>
          <w:color w:val="auto"/>
          <w:sz w:val="21"/>
          <w:szCs w:val="21"/>
          <w:highlight w:val="none"/>
        </w:rPr>
      </w:pPr>
      <w:bookmarkStart w:id="5" w:name="_Toc7619"/>
      <w:r>
        <w:rPr>
          <w:rFonts w:hint="eastAsia" w:ascii="宋体" w:hAnsi="宋体" w:eastAsia="宋体" w:cs="宋体"/>
          <w:b/>
          <w:bCs/>
          <w:color w:val="auto"/>
          <w:sz w:val="21"/>
          <w:szCs w:val="21"/>
          <w:highlight w:val="none"/>
        </w:rPr>
        <w:t>二、</w:t>
      </w:r>
      <w:r>
        <w:rPr>
          <w:rFonts w:hint="eastAsia" w:ascii="宋体" w:hAnsi="宋体" w:eastAsia="宋体" w:cs="宋体"/>
          <w:b/>
          <w:color w:val="auto"/>
          <w:sz w:val="21"/>
          <w:szCs w:val="21"/>
          <w:highlight w:val="none"/>
        </w:rPr>
        <w:t>货物</w:t>
      </w:r>
      <w:r>
        <w:rPr>
          <w:rFonts w:hint="eastAsia" w:ascii="宋体" w:hAnsi="宋体" w:eastAsia="宋体" w:cs="宋体"/>
          <w:b/>
          <w:bCs/>
          <w:color w:val="auto"/>
          <w:sz w:val="21"/>
          <w:szCs w:val="21"/>
          <w:highlight w:val="none"/>
        </w:rPr>
        <w:t>需求</w:t>
      </w:r>
      <w:bookmarkEnd w:id="3"/>
      <w:bookmarkEnd w:id="4"/>
      <w:bookmarkEnd w:id="5"/>
    </w:p>
    <w:p w14:paraId="3107E46F">
      <w:pPr>
        <w:widowControl/>
        <w:wordWrap/>
        <w:ind w:firstLine="422" w:firstLineChars="200"/>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标识符号</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19A5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697A417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标识类型</w:t>
            </w:r>
          </w:p>
        </w:tc>
        <w:tc>
          <w:tcPr>
            <w:tcW w:w="1365" w:type="dxa"/>
            <w:noWrap w:val="0"/>
            <w:vAlign w:val="center"/>
          </w:tcPr>
          <w:p w14:paraId="0C76015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标识符号</w:t>
            </w:r>
          </w:p>
        </w:tc>
        <w:tc>
          <w:tcPr>
            <w:tcW w:w="5363" w:type="dxa"/>
            <w:noWrap w:val="0"/>
            <w:vAlign w:val="center"/>
          </w:tcPr>
          <w:p w14:paraId="7DF73AA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标识符号含义</w:t>
            </w:r>
          </w:p>
        </w:tc>
      </w:tr>
      <w:tr w14:paraId="1AB9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47ED1EB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rPr>
              <w:t>重要指标项</w:t>
            </w:r>
          </w:p>
        </w:tc>
        <w:tc>
          <w:tcPr>
            <w:tcW w:w="1365" w:type="dxa"/>
            <w:shd w:val="clear" w:color="auto" w:fill="auto"/>
            <w:noWrap w:val="0"/>
            <w:vAlign w:val="center"/>
          </w:tcPr>
          <w:p w14:paraId="72F675C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bCs/>
                <w:color w:val="auto"/>
                <w:sz w:val="21"/>
                <w:szCs w:val="21"/>
              </w:rPr>
              <w:t>★</w:t>
            </w:r>
          </w:p>
        </w:tc>
        <w:tc>
          <w:tcPr>
            <w:tcW w:w="5363" w:type="dxa"/>
            <w:shd w:val="clear" w:color="auto" w:fill="auto"/>
            <w:noWrap w:val="0"/>
            <w:vAlign w:val="center"/>
          </w:tcPr>
          <w:p w14:paraId="311CD2E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sz w:val="21"/>
                <w:szCs w:val="21"/>
              </w:rPr>
              <w:t>评分项，详见评标办法</w:t>
            </w:r>
          </w:p>
        </w:tc>
      </w:tr>
      <w:tr w14:paraId="79E5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6BF239A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rPr>
              <w:t>无标识项</w:t>
            </w:r>
          </w:p>
        </w:tc>
        <w:tc>
          <w:tcPr>
            <w:tcW w:w="1365" w:type="dxa"/>
            <w:noWrap w:val="0"/>
            <w:vAlign w:val="center"/>
          </w:tcPr>
          <w:p w14:paraId="600559D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Cs/>
                <w:color w:val="auto"/>
                <w:sz w:val="21"/>
                <w:szCs w:val="21"/>
                <w:highlight w:val="none"/>
              </w:rPr>
            </w:pPr>
          </w:p>
        </w:tc>
        <w:tc>
          <w:tcPr>
            <w:tcW w:w="5363" w:type="dxa"/>
            <w:noWrap w:val="0"/>
            <w:vAlign w:val="center"/>
          </w:tcPr>
          <w:p w14:paraId="12347D6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符合性审查项，该指标项最大允许负偏离</w:t>
            </w:r>
            <w:r>
              <w:rPr>
                <w:rFonts w:hint="eastAsia" w:ascii="宋体" w:hAnsi="宋体" w:eastAsia="宋体" w:cs="宋体"/>
                <w:color w:val="auto"/>
                <w:sz w:val="21"/>
                <w:szCs w:val="21"/>
                <w:u w:val="single"/>
                <w:lang w:val="en-US" w:eastAsia="zh-CN"/>
              </w:rPr>
              <w:t xml:space="preserve"> 5 </w:t>
            </w:r>
            <w:r>
              <w:rPr>
                <w:rFonts w:hint="eastAsia" w:ascii="宋体" w:hAnsi="宋体" w:eastAsia="宋体" w:cs="宋体"/>
                <w:color w:val="auto"/>
                <w:sz w:val="21"/>
                <w:szCs w:val="21"/>
                <w:lang w:val="en-US" w:eastAsia="zh-CN"/>
              </w:rPr>
              <w:t>项，超过最大允许负偏离项数的，投标无效。</w:t>
            </w:r>
          </w:p>
        </w:tc>
      </w:tr>
      <w:tr w14:paraId="69F9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2C75FCF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07474D4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标识条款中如包含多条子项技术参数或要求，则需满足或优于该标识条款内所有子项技术参数或要求方能得分。</w:t>
            </w:r>
          </w:p>
          <w:p w14:paraId="0B946BB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kern w:val="0"/>
                <w:sz w:val="21"/>
                <w:szCs w:val="21"/>
                <w:highlight w:val="none"/>
              </w:rPr>
              <w:t>下述技术参数所涉及的具体物理尺寸</w:t>
            </w:r>
            <w:r>
              <w:rPr>
                <w:rFonts w:hint="eastAsia" w:ascii="宋体" w:hAnsi="宋体" w:eastAsia="宋体" w:cs="宋体"/>
                <w:color w:val="auto"/>
                <w:kern w:val="0"/>
                <w:sz w:val="21"/>
                <w:szCs w:val="21"/>
                <w:highlight w:val="none"/>
                <w:lang w:eastAsia="zh-CN"/>
              </w:rPr>
              <w:t>：货物需求清单</w:t>
            </w:r>
            <w:r>
              <w:rPr>
                <w:rFonts w:hint="eastAsia" w:ascii="宋体" w:hAnsi="宋体" w:eastAsia="宋体" w:cs="宋体"/>
                <w:color w:val="auto"/>
                <w:kern w:val="0"/>
                <w:sz w:val="21"/>
                <w:szCs w:val="21"/>
                <w:highlight w:val="none"/>
                <w:lang w:val="en-US" w:eastAsia="zh-CN"/>
              </w:rPr>
              <w:t>中明确允许偏离范围的，按货物需求清单</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kern w:val="0"/>
                <w:sz w:val="21"/>
                <w:szCs w:val="21"/>
                <w:highlight w:val="none"/>
                <w:lang w:val="en-US" w:eastAsia="zh-CN"/>
              </w:rPr>
              <w:t>执行；货物需求清单中未明确允许偏离范围的，</w:t>
            </w:r>
            <w:r>
              <w:rPr>
                <w:rFonts w:hint="eastAsia" w:ascii="宋体" w:hAnsi="宋体" w:eastAsia="宋体" w:cs="宋体"/>
                <w:color w:val="auto"/>
                <w:kern w:val="0"/>
                <w:sz w:val="21"/>
                <w:szCs w:val="21"/>
                <w:highlight w:val="none"/>
              </w:rPr>
              <w:t>允许±5%偏离</w:t>
            </w:r>
            <w:r>
              <w:rPr>
                <w:rFonts w:hint="eastAsia" w:ascii="宋体" w:hAnsi="宋体" w:eastAsia="宋体" w:cs="宋体"/>
                <w:color w:val="auto"/>
                <w:sz w:val="21"/>
                <w:szCs w:val="21"/>
                <w:highlight w:val="none"/>
              </w:rPr>
              <w:t>。</w:t>
            </w:r>
          </w:p>
          <w:p w14:paraId="250A8D8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针对</w:t>
            </w:r>
            <w:r>
              <w:rPr>
                <w:rFonts w:hint="eastAsia" w:ascii="宋体" w:hAnsi="宋体" w:eastAsia="宋体" w:cs="宋体"/>
                <w:color w:val="auto"/>
                <w:kern w:val="2"/>
                <w:sz w:val="21"/>
                <w:szCs w:val="21"/>
                <w:highlight w:val="none"/>
                <w:lang w:val="en-US" w:eastAsia="zh-CN" w:bidi="ar"/>
              </w:rPr>
              <w:t>货物需求清单中要求提供证明材料的技术参数及要求：未明确证明材料类型的，</w:t>
            </w:r>
            <w:r>
              <w:rPr>
                <w:rFonts w:hint="eastAsia" w:ascii="宋体" w:hAnsi="宋体" w:eastAsia="宋体" w:cs="宋体"/>
                <w:b/>
                <w:bCs/>
                <w:color w:val="auto"/>
                <w:kern w:val="2"/>
                <w:sz w:val="21"/>
                <w:szCs w:val="21"/>
                <w:highlight w:val="none"/>
                <w:lang w:val="en-US" w:eastAsia="zh-CN" w:bidi="ar"/>
              </w:rPr>
              <w:t>证明材料包括但不限于产品技术白皮书、产品技术说明书、产品彩页、产品（软件）功能截图、实物图片、厂家（制造商）官网截图、第三方机构出具的带有CMA标识的检测报告等（提供其中之一即可）。</w:t>
            </w:r>
            <w:r>
              <w:rPr>
                <w:rFonts w:hint="eastAsia" w:ascii="宋体" w:hAnsi="宋体" w:eastAsia="宋体" w:cs="宋体"/>
                <w:color w:val="auto"/>
                <w:kern w:val="2"/>
                <w:sz w:val="21"/>
                <w:szCs w:val="21"/>
                <w:highlight w:val="none"/>
                <w:lang w:val="en-US" w:eastAsia="zh-CN" w:bidi="ar"/>
              </w:rPr>
              <w:t>明确证明材料类型的，</w:t>
            </w:r>
            <w:r>
              <w:rPr>
                <w:rFonts w:hint="eastAsia" w:ascii="宋体" w:hAnsi="宋体" w:eastAsia="宋体" w:cs="宋体"/>
                <w:b w:val="0"/>
                <w:color w:val="auto"/>
                <w:sz w:val="21"/>
                <w:szCs w:val="21"/>
                <w:highlight w:val="none"/>
                <w:u w:val="none"/>
              </w:rPr>
              <w:t>按</w:t>
            </w:r>
            <w:r>
              <w:rPr>
                <w:rFonts w:hint="eastAsia" w:ascii="宋体" w:hAnsi="宋体" w:eastAsia="宋体" w:cs="宋体"/>
                <w:b w:val="0"/>
                <w:color w:val="auto"/>
                <w:sz w:val="21"/>
                <w:szCs w:val="21"/>
                <w:highlight w:val="none"/>
                <w:u w:val="none"/>
                <w:lang w:val="en-US" w:eastAsia="zh-CN"/>
              </w:rPr>
              <w:t>货物需求</w:t>
            </w:r>
            <w:r>
              <w:rPr>
                <w:rFonts w:hint="eastAsia" w:ascii="宋体" w:hAnsi="宋体" w:eastAsia="宋体" w:cs="宋体"/>
                <w:b w:val="0"/>
                <w:color w:val="auto"/>
                <w:sz w:val="21"/>
                <w:szCs w:val="21"/>
                <w:highlight w:val="none"/>
                <w:u w:val="none"/>
              </w:rPr>
              <w:t>清单</w:t>
            </w:r>
            <w:r>
              <w:rPr>
                <w:rFonts w:hint="eastAsia" w:ascii="宋体" w:hAnsi="宋体" w:eastAsia="宋体" w:cs="宋体"/>
                <w:b w:val="0"/>
                <w:color w:val="auto"/>
                <w:sz w:val="21"/>
                <w:szCs w:val="21"/>
                <w:highlight w:val="none"/>
                <w:u w:val="none"/>
                <w:lang w:val="en-US" w:eastAsia="zh-CN"/>
              </w:rPr>
              <w:t>中要求提供的证明材料类型执行</w:t>
            </w:r>
            <w:r>
              <w:rPr>
                <w:rFonts w:hint="eastAsia" w:ascii="宋体" w:hAnsi="宋体" w:eastAsia="宋体" w:cs="宋体"/>
                <w:b w:val="0"/>
                <w:color w:val="auto"/>
                <w:sz w:val="21"/>
                <w:szCs w:val="21"/>
                <w:highlight w:val="none"/>
                <w:u w:val="none"/>
                <w:lang w:eastAsia="zh-CN"/>
              </w:rPr>
              <w:t>。</w:t>
            </w:r>
            <w:r>
              <w:rPr>
                <w:rFonts w:hint="eastAsia" w:ascii="宋体" w:hAnsi="宋体" w:eastAsia="宋体" w:cs="宋体"/>
                <w:color w:val="auto"/>
                <w:kern w:val="2"/>
                <w:sz w:val="21"/>
                <w:szCs w:val="21"/>
                <w:highlight w:val="none"/>
                <w:lang w:val="en-US" w:eastAsia="zh-CN" w:bidi="ar"/>
              </w:rPr>
              <w:t>未按以上要求提供证明材料的视为负偏离或未响应</w:t>
            </w:r>
            <w:r>
              <w:rPr>
                <w:rFonts w:hint="eastAsia" w:ascii="宋体" w:hAnsi="宋体" w:eastAsia="宋体" w:cs="宋体"/>
                <w:b/>
                <w:bCs w:val="0"/>
                <w:color w:val="auto"/>
                <w:kern w:val="2"/>
                <w:sz w:val="21"/>
                <w:szCs w:val="21"/>
                <w:highlight w:val="none"/>
                <w:lang w:val="en-US" w:eastAsia="zh-CN" w:bidi="ar"/>
              </w:rPr>
              <w:t>（为便于评审，建议投标人对证明材料中的关键参数进行标注）</w:t>
            </w:r>
            <w:r>
              <w:rPr>
                <w:rFonts w:hint="eastAsia" w:ascii="宋体" w:hAnsi="宋体" w:eastAsia="宋体" w:cs="宋体"/>
                <w:b w:val="0"/>
                <w:bCs/>
                <w:color w:val="auto"/>
                <w:kern w:val="2"/>
                <w:sz w:val="21"/>
                <w:szCs w:val="21"/>
                <w:highlight w:val="none"/>
                <w:lang w:val="en-US" w:eastAsia="zh-CN" w:bidi="ar"/>
              </w:rPr>
              <w:t>。</w:t>
            </w:r>
          </w:p>
        </w:tc>
      </w:tr>
    </w:tbl>
    <w:p w14:paraId="654081C4">
      <w:pPr>
        <w:keepNext w:val="0"/>
        <w:keepLines w:val="0"/>
        <w:pageBreakBefore w:val="0"/>
        <w:widowControl/>
        <w:kinsoku/>
        <w:wordWrap/>
        <w:overflowPunct/>
        <w:topLinePunct w:val="0"/>
        <w:autoSpaceDE/>
        <w:autoSpaceDN/>
        <w:bidi w:val="0"/>
        <w:adjustRightInd/>
        <w:snapToGrid w:val="0"/>
        <w:spacing w:line="360" w:lineRule="auto"/>
        <w:ind w:firstLine="422" w:firstLineChars="200"/>
        <w:textAlignment w:val="auto"/>
        <w:outlineLvl w:val="2"/>
        <w:rPr>
          <w:rFonts w:hint="eastAsia" w:ascii="宋体" w:hAnsi="宋体" w:eastAsia="宋体" w:cs="宋体"/>
          <w:b/>
          <w:bCs/>
          <w:color w:val="auto"/>
          <w:sz w:val="21"/>
          <w:szCs w:val="21"/>
          <w:highlight w:val="none"/>
        </w:rPr>
      </w:pPr>
    </w:p>
    <w:p w14:paraId="5E137C1E">
      <w:pPr>
        <w:keepNext w:val="0"/>
        <w:keepLines w:val="0"/>
        <w:pageBreakBefore w:val="0"/>
        <w:widowControl/>
        <w:numPr>
          <w:ilvl w:val="0"/>
          <w:numId w:val="1"/>
        </w:numPr>
        <w:kinsoku/>
        <w:wordWrap/>
        <w:overflowPunct/>
        <w:topLinePunct w:val="0"/>
        <w:autoSpaceDE/>
        <w:autoSpaceDN/>
        <w:bidi w:val="0"/>
        <w:adjustRightInd/>
        <w:snapToGrid w:val="0"/>
        <w:spacing w:line="360" w:lineRule="auto"/>
        <w:ind w:firstLine="422" w:firstLineChars="200"/>
        <w:textAlignment w:val="auto"/>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货物需求</w:t>
      </w:r>
      <w:r>
        <w:rPr>
          <w:rFonts w:hint="eastAsia" w:ascii="宋体" w:hAnsi="宋体" w:eastAsia="宋体" w:cs="宋体"/>
          <w:b/>
          <w:bCs/>
          <w:color w:val="auto"/>
          <w:sz w:val="21"/>
          <w:szCs w:val="21"/>
          <w:highlight w:val="none"/>
        </w:rPr>
        <w:t>清单</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72"/>
        <w:gridCol w:w="1251"/>
        <w:gridCol w:w="4743"/>
        <w:gridCol w:w="974"/>
        <w:gridCol w:w="813"/>
      </w:tblGrid>
      <w:tr w14:paraId="1AD0C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E75A89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序号</w:t>
            </w: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E9AADF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货物名称</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09DB33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技术参数及要求</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224EB7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数量</w:t>
            </w:r>
          </w:p>
          <w:p w14:paraId="6043DC4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（单位）</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21EBC4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所属</w:t>
            </w:r>
          </w:p>
          <w:p w14:paraId="7B623B9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行业</w:t>
            </w:r>
          </w:p>
        </w:tc>
      </w:tr>
      <w:tr w14:paraId="6281B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604E7F2">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Theme="minorEastAsia" w:hAnsiTheme="minorEastAsia" w:eastAsiaTheme="minorEastAsia" w:cstheme="minorEastAsia"/>
                <w:color w:val="auto"/>
                <w:szCs w:val="20"/>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ADAD4A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电梯导轨参数全自动爬行器</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2B9665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一、功能要求：</w:t>
            </w:r>
          </w:p>
          <w:p w14:paraId="7518CAC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仪器可随电梯运行动态检测升降电梯T型主轨轨距差、升降电梯T型主轨之间共面差、升降电梯T型主轨水平方向旋转角度（扭度）的数据，可自行在导轨上全自动爬行检测。静态检测升降电梯T型主轨间距，精准定位存在问题的高度，检测结果线上线下同时保存。</w:t>
            </w:r>
          </w:p>
          <w:p w14:paraId="06AA859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2、满足GB/T 10059-2023《电梯试验方法》，GB/T 7588.1-2020《电梯制造与安装安全规范》，GB/T 10058-2023《电梯技术条件》，TSG T7001—2023 《特种设备安全技术规范》中的检验要求。</w:t>
            </w:r>
          </w:p>
          <w:p w14:paraId="075EDA8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3、系统配置：测量主机通信及测量，实现无线传输，数据图文并茂，实时值及图形化显示界面。</w:t>
            </w:r>
          </w:p>
          <w:p w14:paraId="5824D2F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二、技术参数要求：</w:t>
            </w:r>
          </w:p>
          <w:p w14:paraId="05CE190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7"/>
                <w:w w:val="100"/>
                <w:sz w:val="21"/>
                <w:szCs w:val="21"/>
                <w:vertAlign w:val="baseline"/>
              </w:rPr>
              <w:t>★</w:t>
            </w:r>
            <w:r>
              <w:rPr>
                <w:rFonts w:hint="eastAsia" w:asciiTheme="minorEastAsia" w:hAnsiTheme="minorEastAsia" w:eastAsiaTheme="minorEastAsia" w:cstheme="minorEastAsia"/>
                <w:b w:val="0"/>
                <w:bCs w:val="0"/>
                <w:i w:val="0"/>
                <w:iCs w:val="0"/>
                <w:color w:val="auto"/>
                <w:spacing w:val="0"/>
                <w:w w:val="100"/>
                <w:sz w:val="21"/>
                <w:szCs w:val="21"/>
                <w:vertAlign w:val="baseline"/>
              </w:rPr>
              <w:t>1、轨道间距检测精度：≤0.4mm；</w:t>
            </w:r>
          </w:p>
          <w:p w14:paraId="526E4B1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2、轨道共面差检测精度：≤0.4mm；</w:t>
            </w:r>
          </w:p>
          <w:p w14:paraId="2B463A3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3、轨道水平方向旋转角度检测精度：≤2°；</w:t>
            </w:r>
          </w:p>
          <w:p w14:paraId="733645F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4、轨道支架间距检测精度：≤10mm；</w:t>
            </w:r>
          </w:p>
          <w:p w14:paraId="549C8DC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7"/>
                <w:w w:val="100"/>
                <w:sz w:val="21"/>
                <w:szCs w:val="21"/>
                <w:vertAlign w:val="baseline"/>
              </w:rPr>
              <w:t>★</w:t>
            </w:r>
            <w:r>
              <w:rPr>
                <w:rFonts w:hint="eastAsia" w:asciiTheme="minorEastAsia" w:hAnsiTheme="minorEastAsia" w:eastAsiaTheme="minorEastAsia" w:cstheme="minorEastAsia"/>
                <w:b w:val="0"/>
                <w:bCs w:val="0"/>
                <w:i w:val="0"/>
                <w:iCs w:val="0"/>
                <w:color w:val="auto"/>
                <w:spacing w:val="0"/>
                <w:w w:val="100"/>
                <w:sz w:val="21"/>
                <w:szCs w:val="21"/>
                <w:vertAlign w:val="baseline"/>
              </w:rPr>
              <w:t>5、无线主机测试系统：无须设置接收靶，将被测左右导轨均包含在测量范围内，可自动计算出每条导轨顶面与侧面的交叉棱间的实际距离，跟随导轨高速运行中可动态检测出导轨的垂直度、导轨形变、导轨对立面水平度，运动过程中双主机之间可自动补偿晃动误差；</w:t>
            </w:r>
          </w:p>
          <w:p w14:paraId="58A25AD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三、配置要求：</w:t>
            </w:r>
          </w:p>
          <w:p w14:paraId="27D463D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无线主机测试系统1套、电梯综合性能检测系统软件、计量检定或校准证书1份、说明书和保修卡等文件资料1套、便携箱体1个。</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32C6AD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BABD8B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工业</w:t>
            </w:r>
          </w:p>
        </w:tc>
      </w:tr>
      <w:tr w14:paraId="192B7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35D2AC9">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Theme="minorEastAsia" w:hAnsiTheme="minorEastAsia" w:eastAsiaTheme="minorEastAsia" w:cstheme="minorEastAsia"/>
                <w:color w:val="auto"/>
                <w:szCs w:val="20"/>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AC6D5F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▲电梯承运质量分析仪</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3174DE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一、功能要求：</w:t>
            </w:r>
          </w:p>
          <w:p w14:paraId="26C1D00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1.仪器能够独立完成电梯、扶梯综合性能的检测,具有实时测试、保存、分析、显示等功能，并能自动判定测试结果是否合格；</w:t>
            </w:r>
          </w:p>
          <w:p w14:paraId="412DBA2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2.测试主机能够实时动态地绘制电梯运行过程三方向振动波形及噪音曲线；电脑软件能够分析绘制电梯运行的速度、位移、加速度、均方根、矢量和等结果和曲线；</w:t>
            </w:r>
          </w:p>
          <w:p w14:paraId="0265591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7"/>
                <w:w w:val="100"/>
                <w:sz w:val="21"/>
                <w:szCs w:val="21"/>
                <w:vertAlign w:val="baseline"/>
              </w:rPr>
              <w:t>★</w:t>
            </w:r>
            <w:r>
              <w:rPr>
                <w:rFonts w:hint="eastAsia" w:asciiTheme="minorEastAsia" w:hAnsiTheme="minorEastAsia" w:eastAsiaTheme="minorEastAsia" w:cstheme="minorEastAsia"/>
                <w:b w:val="0"/>
                <w:bCs w:val="0"/>
                <w:i w:val="0"/>
                <w:iCs w:val="0"/>
                <w:color w:val="auto"/>
                <w:spacing w:val="0"/>
                <w:w w:val="100"/>
                <w:sz w:val="21"/>
                <w:szCs w:val="21"/>
                <w:vertAlign w:val="baseline"/>
              </w:rPr>
              <w:t>3.软件支持任意频率的低通数字滤波和频谱分析，可对波形中对应长度和时间进行选择并进行频谱分析</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（投标文件中提供软件截图）；</w:t>
            </w:r>
          </w:p>
          <w:p w14:paraId="04B1050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7"/>
                <w:w w:val="100"/>
                <w:sz w:val="21"/>
                <w:szCs w:val="21"/>
                <w:vertAlign w:val="baseline"/>
              </w:rPr>
              <w:t>★</w:t>
            </w:r>
            <w:r>
              <w:rPr>
                <w:rFonts w:hint="eastAsia" w:asciiTheme="minorEastAsia" w:hAnsiTheme="minorEastAsia" w:eastAsiaTheme="minorEastAsia" w:cstheme="minorEastAsia"/>
                <w:b w:val="0"/>
                <w:bCs w:val="0"/>
                <w:i w:val="0"/>
                <w:iCs w:val="0"/>
                <w:color w:val="auto"/>
                <w:spacing w:val="0"/>
                <w:w w:val="100"/>
                <w:sz w:val="21"/>
                <w:szCs w:val="21"/>
                <w:vertAlign w:val="baseline"/>
              </w:rPr>
              <w:t>4.随仪器自带U盘，数据可自动保存到U盘中，屏幕能提示U盘加载成功</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（投标文件中提供软件截图）</w:t>
            </w:r>
            <w:r>
              <w:rPr>
                <w:rFonts w:hint="eastAsia" w:asciiTheme="minorEastAsia" w:hAnsiTheme="minorEastAsia" w:eastAsiaTheme="minorEastAsia" w:cstheme="minorEastAsia"/>
                <w:b w:val="0"/>
                <w:bCs w:val="0"/>
                <w:i w:val="0"/>
                <w:iCs w:val="0"/>
                <w:color w:val="auto"/>
                <w:spacing w:val="0"/>
                <w:w w:val="100"/>
                <w:sz w:val="21"/>
                <w:szCs w:val="21"/>
                <w:vertAlign w:val="baseline"/>
              </w:rPr>
              <w:t>；</w:t>
            </w:r>
          </w:p>
          <w:p w14:paraId="034F7E3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5.如采集的数据不完整，分析软件能提示波形不完整无法分析；</w:t>
            </w:r>
          </w:p>
          <w:p w14:paraId="09DD980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6.可对相关波形进行放大分析，并实时显示目前光标对应位置的振动数据；</w:t>
            </w:r>
          </w:p>
          <w:p w14:paraId="7CFC5EE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7"/>
                <w:w w:val="100"/>
                <w:sz w:val="21"/>
                <w:szCs w:val="21"/>
                <w:vertAlign w:val="baseline"/>
              </w:rPr>
              <w:t>★</w:t>
            </w:r>
            <w:r>
              <w:rPr>
                <w:rFonts w:hint="eastAsia" w:asciiTheme="minorEastAsia" w:hAnsiTheme="minorEastAsia" w:eastAsiaTheme="minorEastAsia" w:cstheme="minorEastAsia"/>
                <w:b w:val="0"/>
                <w:bCs w:val="0"/>
                <w:i w:val="0"/>
                <w:iCs w:val="0"/>
                <w:color w:val="auto"/>
                <w:spacing w:val="0"/>
                <w:w w:val="100"/>
                <w:sz w:val="21"/>
                <w:szCs w:val="21"/>
                <w:vertAlign w:val="baseline"/>
              </w:rPr>
              <w:t>7.具有批处理功能，可将连续测试的多组数据进行同时分析，并将分析结果输出到文本文件</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（投标文件中提供软件截图）</w:t>
            </w:r>
            <w:r>
              <w:rPr>
                <w:rFonts w:hint="eastAsia" w:asciiTheme="minorEastAsia" w:hAnsiTheme="minorEastAsia" w:eastAsiaTheme="minorEastAsia" w:cstheme="minorEastAsia"/>
                <w:b w:val="0"/>
                <w:bCs w:val="0"/>
                <w:i w:val="0"/>
                <w:iCs w:val="0"/>
                <w:color w:val="auto"/>
                <w:spacing w:val="0"/>
                <w:w w:val="100"/>
                <w:sz w:val="21"/>
                <w:szCs w:val="21"/>
                <w:vertAlign w:val="baseline"/>
              </w:rPr>
              <w:t>；</w:t>
            </w:r>
          </w:p>
          <w:p w14:paraId="315E293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二、技术参数要求：</w:t>
            </w:r>
          </w:p>
          <w:p w14:paraId="2C00EBB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测量范围：垂直±1g，水平±0.2g；</w:t>
            </w:r>
          </w:p>
          <w:p w14:paraId="3440814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测量精度：≤ 0.0001g；</w:t>
            </w:r>
          </w:p>
          <w:p w14:paraId="1C7ED2A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采样频率：≥ 256次/秒；</w:t>
            </w:r>
          </w:p>
          <w:p w14:paraId="0EB4A9B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显 示 器：≥7寸触摸液晶屏；</w:t>
            </w:r>
          </w:p>
          <w:p w14:paraId="44DFD01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存 储 器：外置U盘存储，容量不小于128G；</w:t>
            </w:r>
          </w:p>
          <w:p w14:paraId="7419F5D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工作时间：可连续工作不小于4小时；</w:t>
            </w:r>
          </w:p>
          <w:p w14:paraId="5F744C7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体 积：≤210mm*140mm*40mm；</w:t>
            </w:r>
          </w:p>
          <w:p w14:paraId="4D2F577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重 量：≤0.9kg；</w:t>
            </w:r>
          </w:p>
          <w:p w14:paraId="7A5B6E8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三、配置要求：</w:t>
            </w:r>
          </w:p>
          <w:p w14:paraId="1B45248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主机一台，存储U盘一个，说明书一份，计量校准证书一份，充电器一个。</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99B05C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C1BBEC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工业</w:t>
            </w:r>
          </w:p>
        </w:tc>
      </w:tr>
      <w:tr w14:paraId="121FB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A13F1DF">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Theme="minorEastAsia" w:hAnsiTheme="minorEastAsia" w:eastAsiaTheme="minorEastAsia" w:cstheme="minorEastAsia"/>
                <w:color w:val="auto"/>
                <w:szCs w:val="20"/>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29E80E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电梯开门间隙测量仪（机械式）</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E6C88A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一、功能要求:</w:t>
            </w:r>
          </w:p>
          <w:p w14:paraId="6BABF54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1、适用于电梯门间隙的测量，利用一体化机械式设计，一人即可完成测量工作；</w:t>
            </w:r>
          </w:p>
          <w:p w14:paraId="3B1F07D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2、符合TSG T7001-2023《电梯监督检验和定期检验规则》中A1.2.7.2和TSG T7008-2023《电梯自行检测规则》A1.2.7.1门间隙的测量要求。</w:t>
            </w:r>
          </w:p>
          <w:p w14:paraId="548A949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二、技术参数要求：</w:t>
            </w:r>
          </w:p>
          <w:p w14:paraId="5E4335C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7"/>
                <w:w w:val="100"/>
                <w:sz w:val="21"/>
                <w:szCs w:val="21"/>
                <w:vertAlign w:val="baseline"/>
              </w:rPr>
              <w:t>★</w:t>
            </w:r>
            <w:r>
              <w:rPr>
                <w:rFonts w:hint="eastAsia" w:asciiTheme="minorEastAsia" w:hAnsiTheme="minorEastAsia" w:eastAsiaTheme="minorEastAsia" w:cstheme="minorEastAsia"/>
                <w:b w:val="0"/>
                <w:bCs w:val="0"/>
                <w:i w:val="0"/>
                <w:iCs w:val="0"/>
                <w:color w:val="auto"/>
                <w:spacing w:val="0"/>
                <w:w w:val="100"/>
                <w:sz w:val="21"/>
                <w:szCs w:val="21"/>
                <w:vertAlign w:val="baseline"/>
              </w:rPr>
              <w:t>1.开门间隙装置：手动施加，标有150N检测力位置及相应位移值。</w:t>
            </w:r>
          </w:p>
          <w:p w14:paraId="458AEDA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2.设备兼容中开门、旁开门检测。</w:t>
            </w:r>
          </w:p>
          <w:p w14:paraId="27DA5D8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3.设备双侧均带有检测刻度，适用于左侧、右侧使用。</w:t>
            </w:r>
          </w:p>
          <w:p w14:paraId="1177488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4.设备把手装配软胶把套。</w:t>
            </w:r>
          </w:p>
          <w:p w14:paraId="13C7B0E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5.设备尺寸：≤210×120×50mm（长×宽×厚）。</w:t>
            </w:r>
          </w:p>
          <w:p w14:paraId="4B6A5E8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6.测量范围和精度：</w:t>
            </w:r>
          </w:p>
          <w:p w14:paraId="5181DBD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7"/>
                <w:w w:val="100"/>
                <w:sz w:val="21"/>
                <w:szCs w:val="21"/>
                <w:vertAlign w:val="baseline"/>
              </w:rPr>
              <w:t>★</w:t>
            </w:r>
            <w:r>
              <w:rPr>
                <w:rFonts w:hint="eastAsia" w:asciiTheme="minorEastAsia" w:hAnsiTheme="minorEastAsia" w:eastAsiaTheme="minorEastAsia" w:cstheme="minorEastAsia"/>
                <w:b w:val="0"/>
                <w:bCs w:val="0"/>
                <w:i w:val="0"/>
                <w:iCs w:val="0"/>
                <w:color w:val="auto"/>
                <w:spacing w:val="0"/>
                <w:w w:val="100"/>
                <w:sz w:val="21"/>
                <w:szCs w:val="21"/>
                <w:vertAlign w:val="baseline"/>
              </w:rPr>
              <w:t>（1）力测量：≥150N；</w:t>
            </w:r>
          </w:p>
          <w:p w14:paraId="2CC52DF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7"/>
                <w:w w:val="100"/>
                <w:sz w:val="21"/>
                <w:szCs w:val="21"/>
                <w:vertAlign w:val="baseline"/>
              </w:rPr>
              <w:t>★</w:t>
            </w:r>
            <w:r>
              <w:rPr>
                <w:rFonts w:hint="eastAsia" w:asciiTheme="minorEastAsia" w:hAnsiTheme="minorEastAsia" w:eastAsiaTheme="minorEastAsia" w:cstheme="minorEastAsia"/>
                <w:b w:val="0"/>
                <w:bCs w:val="0"/>
                <w:i w:val="0"/>
                <w:iCs w:val="0"/>
                <w:color w:val="auto"/>
                <w:spacing w:val="0"/>
                <w:w w:val="100"/>
                <w:sz w:val="21"/>
                <w:szCs w:val="21"/>
                <w:vertAlign w:val="baseline"/>
              </w:rPr>
              <w:t>（2）位移测量范围：至少包含0-50mm；</w:t>
            </w:r>
          </w:p>
          <w:p w14:paraId="5C41FF1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（3）位移测量精度：≤1mm；</w:t>
            </w:r>
          </w:p>
          <w:p w14:paraId="750CB9E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7.工作温度:-10℃～50℃。</w:t>
            </w:r>
          </w:p>
          <w:p w14:paraId="536C773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三、配置要求：</w:t>
            </w:r>
          </w:p>
          <w:p w14:paraId="0AC401E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手持式电梯扒门间隙检测仪1个、说明书1套、保修卡1份、合格证1份、检定证书1份、仪器箱1个。</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EC7B0A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11</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4E2EEA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工业</w:t>
            </w:r>
          </w:p>
        </w:tc>
      </w:tr>
      <w:tr w14:paraId="63F81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8EF863D">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Theme="minorEastAsia" w:hAnsiTheme="minorEastAsia" w:eastAsiaTheme="minorEastAsia" w:cstheme="minorEastAsia"/>
                <w:color w:val="auto"/>
                <w:szCs w:val="20"/>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E35EDA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电梯门刀、门锁滚轮与地坎间隙测量仪</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C2CA94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一、功能要求：</w:t>
            </w:r>
          </w:p>
          <w:p w14:paraId="641C882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1、满足TSG T7001—2023《电梯监督检验和定期检验规则》中A1.2.7.10 和TSG T7008-2023《电梯自行检测规则》中A1.2.7.8门刀、门锁滚轮与地坎间隙的测量要求。</w:t>
            </w:r>
          </w:p>
          <w:p w14:paraId="66A64C4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2、固件升级：测量主机及APP程序均可远程通过数据平台自行选择版本升级。</w:t>
            </w:r>
          </w:p>
          <w:p w14:paraId="2DA8377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3、系统配置：系统够对检测数据进行统一管理，数据图文并茂，实时值及图形化显示界面。</w:t>
            </w:r>
          </w:p>
          <w:p w14:paraId="4A32ADB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二、技术参数要求：</w:t>
            </w:r>
          </w:p>
          <w:p w14:paraId="6A898FA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bCs/>
                <w:i w:val="0"/>
                <w:iCs w:val="0"/>
                <w:color w:val="auto"/>
                <w:spacing w:val="-7"/>
                <w:w w:val="100"/>
                <w:sz w:val="21"/>
                <w:szCs w:val="21"/>
                <w:vertAlign w:val="baseline"/>
              </w:rPr>
              <w:t>★</w:t>
            </w:r>
            <w:r>
              <w:rPr>
                <w:rFonts w:hint="eastAsia" w:asciiTheme="minorEastAsia" w:hAnsiTheme="minorEastAsia" w:eastAsiaTheme="minorEastAsia" w:cstheme="minorEastAsia"/>
                <w:b w:val="0"/>
                <w:bCs w:val="0"/>
                <w:i w:val="0"/>
                <w:iCs w:val="0"/>
                <w:color w:val="auto"/>
                <w:spacing w:val="0"/>
                <w:w w:val="100"/>
                <w:sz w:val="21"/>
                <w:szCs w:val="21"/>
                <w:vertAlign w:val="baseline"/>
              </w:rPr>
              <w:t>1、可以在轿厢运动过程中高精度实时检测出门刀、门锁滚轮与地坎的距离；</w:t>
            </w:r>
          </w:p>
          <w:p w14:paraId="0D7E2E4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2、测量范围：至少包含0-400mm；</w:t>
            </w:r>
          </w:p>
          <w:p w14:paraId="7ECACF9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3、测量精度：≤0.8mm；</w:t>
            </w:r>
          </w:p>
          <w:p w14:paraId="3D6D7FB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4、仪器通过手持终端采用无线方式进行数据接收，形成所有模块控制终端的软件一体化设计，支持在线进行数据分析、查看、报告打印、删除测量结果等操作；</w:t>
            </w:r>
          </w:p>
          <w:p w14:paraId="40FADD9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bCs/>
                <w:i w:val="0"/>
                <w:iCs w:val="0"/>
                <w:color w:val="auto"/>
                <w:spacing w:val="-7"/>
                <w:w w:val="100"/>
                <w:sz w:val="21"/>
                <w:szCs w:val="21"/>
                <w:vertAlign w:val="baseline"/>
              </w:rPr>
              <w:t>★</w:t>
            </w:r>
            <w:r>
              <w:rPr>
                <w:rFonts w:hint="eastAsia" w:asciiTheme="minorEastAsia" w:hAnsiTheme="minorEastAsia" w:eastAsiaTheme="minorEastAsia" w:cstheme="minorEastAsia"/>
                <w:b w:val="0"/>
                <w:bCs w:val="0"/>
                <w:i w:val="0"/>
                <w:iCs w:val="0"/>
                <w:color w:val="auto"/>
                <w:spacing w:val="0"/>
                <w:w w:val="100"/>
                <w:sz w:val="21"/>
                <w:szCs w:val="21"/>
                <w:vertAlign w:val="baseline"/>
              </w:rPr>
              <w:t>5、配置蓝牙打印机，可实时打印数据，并可打印检测报告。</w:t>
            </w:r>
          </w:p>
          <w:p w14:paraId="3D0B2D4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三、配置要求：</w:t>
            </w:r>
          </w:p>
          <w:p w14:paraId="2B596F8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电梯地坎与门刀滚轮间隙检测仪1台、手持终端及电梯综合性能检测系统、测速装置1套、无线蓝牙打印机1台、计量检定或校准证书1份、说明书保修卡等文件资料1套、专用包装箱体1个。</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8602A5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2</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3C4678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工业</w:t>
            </w:r>
          </w:p>
        </w:tc>
      </w:tr>
      <w:tr w14:paraId="5EA3D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B0B1AFC">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Theme="minorEastAsia" w:hAnsiTheme="minorEastAsia" w:eastAsiaTheme="minorEastAsia" w:cstheme="minorEastAsia"/>
                <w:color w:val="auto"/>
                <w:szCs w:val="20"/>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41E254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电梯门锁接地安全回路检测仪</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F3431C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一、功能要求：</w:t>
            </w:r>
          </w:p>
          <w:p w14:paraId="34D51F5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1、检测出老旧电梯控制电路中接地保护装置的有效性，发现因特定条件下造成的关键电路接地失效情况。</w:t>
            </w:r>
          </w:p>
          <w:p w14:paraId="0013304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2、满足GB/T 10059-2023《电梯试验方法》，GB/T 7588.1-2020《电梯制造与安装安全规范》，GB/T 10058-2023《电梯技术条件》、TSG T7001—2023《电梯监督检验和定期检验规则》的检验要求。</w:t>
            </w:r>
          </w:p>
          <w:p w14:paraId="0B176B7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二、技术参数要求：</w:t>
            </w:r>
          </w:p>
          <w:p w14:paraId="4EDBFA6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1、支持测试电梯线路接地的有效性及安全防护装置的有效性功能，可检测交流/直流电路类型，测量各参数的智能化检测系统功能；</w:t>
            </w:r>
          </w:p>
          <w:p w14:paraId="50AB1C4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2、可无损、快速模拟关键性电路接地故障；</w:t>
            </w:r>
          </w:p>
          <w:p w14:paraId="29BA2A1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7"/>
                <w:w w:val="100"/>
                <w:sz w:val="21"/>
                <w:szCs w:val="21"/>
                <w:vertAlign w:val="baseline"/>
              </w:rPr>
              <w:t>★</w:t>
            </w:r>
            <w:r>
              <w:rPr>
                <w:rFonts w:hint="eastAsia" w:asciiTheme="minorEastAsia" w:hAnsiTheme="minorEastAsia" w:eastAsiaTheme="minorEastAsia" w:cstheme="minorEastAsia"/>
                <w:b w:val="0"/>
                <w:bCs w:val="0"/>
                <w:i w:val="0"/>
                <w:iCs w:val="0"/>
                <w:color w:val="auto"/>
                <w:spacing w:val="0"/>
                <w:w w:val="100"/>
                <w:sz w:val="21"/>
                <w:szCs w:val="21"/>
                <w:vertAlign w:val="baseline"/>
              </w:rPr>
              <w:t>3、无需拆电梯线路，快速检测电梯回路隐患；同时具有故障点方向排查功能；</w:t>
            </w:r>
          </w:p>
          <w:p w14:paraId="45C5273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4、内置可充电锂电池，可持续工作时间≥6小时；</w:t>
            </w:r>
          </w:p>
          <w:p w14:paraId="35593A8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5、故障动作时间：≤800ms；</w:t>
            </w:r>
          </w:p>
          <w:p w14:paraId="4097557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6、电压测量范围：至少包含0～400V；</w:t>
            </w:r>
          </w:p>
          <w:p w14:paraId="729A3C2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7、电流测量范围：至少包含0～10A；</w:t>
            </w:r>
          </w:p>
          <w:p w14:paraId="2DA0577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8、检测状态：可测量接地状态及方向；</w:t>
            </w:r>
          </w:p>
          <w:p w14:paraId="41068E8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9、屏幕分辨率：≥1024*600；</w:t>
            </w:r>
          </w:p>
          <w:p w14:paraId="23470F1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7"/>
                <w:w w:val="100"/>
                <w:sz w:val="21"/>
                <w:szCs w:val="21"/>
                <w:vertAlign w:val="baseline"/>
              </w:rPr>
              <w:t>★</w:t>
            </w:r>
            <w:r>
              <w:rPr>
                <w:rFonts w:hint="eastAsia" w:asciiTheme="minorEastAsia" w:hAnsiTheme="minorEastAsia" w:eastAsiaTheme="minorEastAsia" w:cstheme="minorEastAsia"/>
                <w:b w:val="0"/>
                <w:bCs w:val="0"/>
                <w:i w:val="0"/>
                <w:iCs w:val="0"/>
                <w:color w:val="auto"/>
                <w:spacing w:val="0"/>
                <w:w w:val="100"/>
                <w:sz w:val="21"/>
                <w:szCs w:val="21"/>
                <w:vertAlign w:val="baseline"/>
              </w:rPr>
              <w:t>10、一键测试给出测试结果；</w:t>
            </w:r>
          </w:p>
          <w:p w14:paraId="72C7A05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三、配置要求：</w:t>
            </w:r>
          </w:p>
          <w:p w14:paraId="460D82B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测量主机1台、电流电压采集线1套、充电器1套、使用说明书1份、保修卡1份、合格证1份、检测报告（第三方）1份。</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DA76A4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7C70DE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工业</w:t>
            </w:r>
          </w:p>
        </w:tc>
      </w:tr>
      <w:tr w14:paraId="4F5E7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A91212D">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Theme="minorEastAsia" w:hAnsiTheme="minorEastAsia" w:eastAsiaTheme="minorEastAsia" w:cstheme="minorEastAsia"/>
                <w:color w:val="auto"/>
                <w:szCs w:val="20"/>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7AB40E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▲噪声与频谱测量仪</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8D8DFC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一、功能要求：</w:t>
            </w:r>
          </w:p>
          <w:p w14:paraId="027BE49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1.满足TSG T7001—2023 《电梯监督检验和定期检验规则》和TSG T7008-2023《电梯自行检测规则》中对A1.3.14噪声检测 的测量要求；</w:t>
            </w:r>
          </w:p>
          <w:p w14:paraId="49F5EB3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2.声级计符合GB/T 3785.1—2023 1级；滤波器符合GB/T 3241—2010 1级；</w:t>
            </w:r>
          </w:p>
          <w:p w14:paraId="0785014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3.具有24小时自动监测功能。</w:t>
            </w:r>
          </w:p>
          <w:p w14:paraId="19871C4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二．技术参数</w:t>
            </w:r>
          </w:p>
          <w:p w14:paraId="0B24388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（1）传声器：灵敏度级：-28dB(以1 V/Pa为参考0 dB)，以下参数以-28dB灵敏度级为参考；</w:t>
            </w:r>
          </w:p>
          <w:p w14:paraId="2C1F8AF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（2）频率范围：10Hz～20kHz；</w:t>
            </w:r>
          </w:p>
          <w:p w14:paraId="5CFD2E1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（3）本机电噪声：小于10 dBA，15 dBC，20 dBZ；</w:t>
            </w:r>
          </w:p>
          <w:p w14:paraId="2D5C618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7"/>
                <w:w w:val="100"/>
                <w:sz w:val="21"/>
                <w:szCs w:val="21"/>
                <w:vertAlign w:val="baseline"/>
              </w:rPr>
              <w:t>★</w:t>
            </w:r>
            <w:r>
              <w:rPr>
                <w:rFonts w:hint="eastAsia" w:asciiTheme="minorEastAsia" w:hAnsiTheme="minorEastAsia" w:eastAsiaTheme="minorEastAsia" w:cstheme="minorEastAsia"/>
                <w:b w:val="0"/>
                <w:bCs w:val="0"/>
                <w:i w:val="0"/>
                <w:iCs w:val="0"/>
                <w:color w:val="auto"/>
                <w:spacing w:val="0"/>
                <w:w w:val="100"/>
                <w:sz w:val="21"/>
                <w:szCs w:val="21"/>
                <w:vertAlign w:val="baseline"/>
              </w:rPr>
              <w:t>（4）测量范围：A计权声级20dB～143dB；</w:t>
            </w:r>
          </w:p>
          <w:p w14:paraId="0985F98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C计权声级25 dB～143 dB；</w:t>
            </w:r>
          </w:p>
          <w:p w14:paraId="783F0A8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Z计权声级30 dB～143 dB；</w:t>
            </w:r>
          </w:p>
          <w:p w14:paraId="33C23F6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C计权峰值声级60 dB～146 dB。</w:t>
            </w:r>
          </w:p>
          <w:p w14:paraId="70C18F1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（5）时间计权：并行（同时）F、S、I；</w:t>
            </w:r>
          </w:p>
          <w:p w14:paraId="6887092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（6）频率计权：并行（同时）A、C、Z；</w:t>
            </w:r>
          </w:p>
          <w:p w14:paraId="5650381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（7）检波特性：真有效值数字检波；</w:t>
            </w:r>
          </w:p>
          <w:p w14:paraId="3610794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7"/>
                <w:w w:val="100"/>
                <w:sz w:val="21"/>
                <w:szCs w:val="21"/>
                <w:vertAlign w:val="baseline"/>
              </w:rPr>
              <w:t>★</w:t>
            </w:r>
            <w:r>
              <w:rPr>
                <w:rFonts w:hint="eastAsia" w:asciiTheme="minorEastAsia" w:hAnsiTheme="minorEastAsia" w:eastAsiaTheme="minorEastAsia" w:cstheme="minorEastAsia"/>
                <w:b w:val="0"/>
                <w:bCs w:val="0"/>
                <w:i w:val="0"/>
                <w:iCs w:val="0"/>
                <w:color w:val="auto"/>
                <w:spacing w:val="0"/>
                <w:w w:val="100"/>
                <w:sz w:val="21"/>
                <w:szCs w:val="21"/>
                <w:vertAlign w:val="baseline"/>
              </w:rPr>
              <w:t>（8）主要测量功能：总值积分、统计积分、24小时自动监测、1/1 OCT分析、1/3OCT分析；</w:t>
            </w:r>
          </w:p>
          <w:p w14:paraId="0A9BD39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主要测量指标：频带瞬时声压级(Lp)、频带最大声压级(Lmax)、频带最小声压级(Lmin)、频带等效连续声压级(Leq,T)</w:t>
            </w:r>
          </w:p>
          <w:p w14:paraId="65D3E92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（9）数据存贮：不低于16G内部存储，不低于配64G TF卡；</w:t>
            </w:r>
          </w:p>
          <w:p w14:paraId="5768533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（10）输出接口：AC（交流）、DC（直流）、IO扩展口、USB接口、4G、WIFI、蓝牙；</w:t>
            </w:r>
          </w:p>
          <w:p w14:paraId="55E2FB0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（11）日历时钟：每月误差小于1 min；</w:t>
            </w:r>
          </w:p>
          <w:p w14:paraId="77D0EAA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（12）电源：不小于10000 mAh锂电池；</w:t>
            </w:r>
          </w:p>
          <w:p w14:paraId="10B7E1F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7"/>
                <w:w w:val="100"/>
                <w:sz w:val="21"/>
                <w:szCs w:val="21"/>
                <w:vertAlign w:val="baseline"/>
              </w:rPr>
              <w:t>★</w:t>
            </w:r>
            <w:r>
              <w:rPr>
                <w:rFonts w:hint="eastAsia" w:asciiTheme="minorEastAsia" w:hAnsiTheme="minorEastAsia" w:eastAsiaTheme="minorEastAsia" w:cstheme="minorEastAsia"/>
                <w:b w:val="0"/>
                <w:bCs w:val="0"/>
                <w:i w:val="0"/>
                <w:iCs w:val="0"/>
                <w:color w:val="auto"/>
                <w:spacing w:val="0"/>
                <w:w w:val="100"/>
                <w:sz w:val="21"/>
                <w:szCs w:val="21"/>
                <w:vertAlign w:val="baseline"/>
              </w:rPr>
              <w:t>（13）测量时间：1s到24h任意设置；</w:t>
            </w:r>
          </w:p>
          <w:p w14:paraId="7393730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三．配置清单</w:t>
            </w:r>
          </w:p>
          <w:p w14:paraId="1929932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主机一台，说明书一份，计量证书一份。</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00073F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B779DA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工业</w:t>
            </w:r>
          </w:p>
        </w:tc>
      </w:tr>
      <w:tr w14:paraId="1B296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27E7105">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Theme="minorEastAsia" w:hAnsiTheme="minorEastAsia" w:eastAsiaTheme="minorEastAsia" w:cstheme="minorEastAsia"/>
                <w:color w:val="auto"/>
                <w:szCs w:val="20"/>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438B0C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一体式多功能电（扶）梯性能测量仪</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48335E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一、性能要求：</w:t>
            </w:r>
          </w:p>
          <w:p w14:paraId="30492E2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能够对电梯运行中的三轴加速度、A95加速度、最大加速度、A95峰峰值、噪声、最大声压等级、运行速度、轨距、制导行程、提升高度、UCMP、开门力、电流、电压、功率、环境因素（温湿度、照度）、制停距离、电梯扶梯间隙等进行检测，防范因电梯运行过程中各项指标不符合规定而引起的不安全因素。 </w:t>
            </w:r>
          </w:p>
          <w:p w14:paraId="6DB403C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2、满足《电梯试验方法》，《电梯制造与安装安全规范》，《电梯技术条件》的检验要求。</w:t>
            </w:r>
          </w:p>
          <w:p w14:paraId="1841E20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二、技术参数要求：</w:t>
            </w:r>
          </w:p>
          <w:p w14:paraId="55FEAAA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无线手持多功能测量主机：单手可完成测量，嵌入式操作系统RTOS，不低于5寸彩色触摸屏，可自定义系统键盘，系统内置虚拟键盘，分辨率不低于1280*720，中英文界面可选；集成化设计，单个主机（集成各种传感器）即可完成以下数据采集，分析，保存，打印：加速度（实时显示三轴加速度值及最大加速度）、振动，倾斜度、乘运质量、速度、位移、噪音、转速、线速度、温湿度、光强、同步率、制停距离、计时器、激光测距、面积测量、轿厢与井道壁距离、轨距、限速器动作速度，开门力,UCMP，并可自动计算并显示各个测量结果；整机重量：不大于800g，尺寸：不大于170*70*60mm，主机具有电量显示功能；</w:t>
            </w:r>
          </w:p>
          <w:p w14:paraId="46788BE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b w:val="0"/>
                <w:bCs w:val="0"/>
                <w:i w:val="0"/>
                <w:iCs w:val="0"/>
                <w:color w:val="auto"/>
                <w:spacing w:val="0"/>
                <w:w w:val="100"/>
                <w:sz w:val="21"/>
                <w:szCs w:val="21"/>
                <w:vertAlign w:val="baseline"/>
              </w:rPr>
              <w:t>2、无线手持功率测量主机：嵌入式操作系统RTOS，不低于4.3英寸高亮触摸电容屏，可自定义系统键盘，系统内置虚拟键盘，分辨率：不低于1280*720，壳体开模设计无须外接天线，WIFI传输，数据无线传输距离不小于200米(空旷地)，可中英文同步直接显示电能，功率，电压，电流，速度，实时距离等数据，并可自动计算并显示功率损耗，平衡系数等各个测量结果,也可搭配专用Android手持终端；整机重量：不大于1000g</w:t>
            </w:r>
            <w:r>
              <w:rPr>
                <w:rFonts w:hint="eastAsia" w:asciiTheme="minorEastAsia" w:hAnsiTheme="minorEastAsia" w:eastAsiaTheme="minorEastAsia" w:cstheme="minorEastAsia"/>
                <w:b w:val="0"/>
                <w:bCs w:val="0"/>
                <w:i w:val="0"/>
                <w:iCs w:val="0"/>
                <w:color w:val="auto"/>
                <w:spacing w:val="0"/>
                <w:w w:val="100"/>
                <w:sz w:val="21"/>
                <w:szCs w:val="21"/>
                <w:vertAlign w:val="baseline"/>
                <w:lang w:eastAsia="zh-CN"/>
              </w:rPr>
              <w:t>；</w:t>
            </w:r>
          </w:p>
          <w:p w14:paraId="711AA39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3、需配备插卡式测量探头（一台主机，探头即插即用）：</w:t>
            </w:r>
          </w:p>
          <w:p w14:paraId="3234723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（1）★乘运质量探头、速度测量探头、环境测量探头、距离测量探头、开/关门动能探头</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（投标文件中提供仪器设备实拍图片，图片须能体现探头）</w:t>
            </w:r>
            <w:r>
              <w:rPr>
                <w:rFonts w:hint="eastAsia" w:asciiTheme="minorEastAsia" w:hAnsiTheme="minorEastAsia" w:eastAsiaTheme="minorEastAsia" w:cstheme="minorEastAsia"/>
                <w:b w:val="0"/>
                <w:bCs w:val="0"/>
                <w:i w:val="0"/>
                <w:iCs w:val="0"/>
                <w:color w:val="auto"/>
                <w:spacing w:val="0"/>
                <w:w w:val="100"/>
                <w:sz w:val="21"/>
                <w:szCs w:val="21"/>
                <w:vertAlign w:val="baseline"/>
              </w:rPr>
              <w:t>。</w:t>
            </w:r>
          </w:p>
          <w:p w14:paraId="7C9FA62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（2）手持测量主机：不低于5寸彩色触摸屏；</w:t>
            </w:r>
          </w:p>
          <w:p w14:paraId="3B365D9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（3）集成化设计：A95、最大加速度、A95振动峰峰值，最大速度、V95、位移、噪音、转速、照度、温湿度、同步率、倾斜角度、制停距离所有测量项目都集成在一个主机上；</w:t>
            </w:r>
          </w:p>
          <w:p w14:paraId="360C9A9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（4）测量范围：±2g,频率范围：≥100Hz；</w:t>
            </w:r>
          </w:p>
          <w:p w14:paraId="02C1258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（5）★噪声测量范围：30~110dB,噪音测量精度＜5%；</w:t>
            </w:r>
          </w:p>
          <w:p w14:paraId="65E4E38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（6）★速度测量范围：0～10m/s，速度测量精度：≤1%，制停距离测量精度：≤±1%，速度测量分辨率：0.01m/s，时显示两组速度数据，具有数据锁定功能，点击锁定可锁定两组数据用于对比；</w:t>
            </w:r>
          </w:p>
          <w:p w14:paraId="0E0E459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（7）距离探头测量范围：0-80米，精度：≤±1%；</w:t>
            </w:r>
          </w:p>
          <w:p w14:paraId="01C11D1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（8）★力测量范围：≤500N，精度：≤1.0%F.S；</w:t>
            </w:r>
          </w:p>
          <w:p w14:paraId="7CFAABD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（9）触发方式：配置无线触发开关，无线传输距离：≥80米；</w:t>
            </w:r>
          </w:p>
          <w:p w14:paraId="38129B5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4、电梯、扶梯距离专用测量尺：测量范围：至少包含1～150mm，具有围裙板间隙、地坎间隙、钢丝绳直径、阻挡装置距离，扶手带啮合深度、下缘距离、水平距离，柔性部件及刚性部件等功能尺，且每个功能都具有单独固定结构，卡入直接判断，可放入即合格，直观判定结果。</w:t>
            </w:r>
          </w:p>
          <w:p w14:paraId="70AF7FD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5、仪器通过手持终端采用无线方式进行数据接收，所有模块控制终端的软件集成化设计，支持在线数据分析、查看、报告打印、删除测量、相对检测等。</w:t>
            </w:r>
          </w:p>
          <w:p w14:paraId="601AA2B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6、配置蓝牙打印机，蓝牙打印机重量≤0.35kg，可实时打印数据，配合专用软件可打印检测报告。</w:t>
            </w:r>
          </w:p>
          <w:p w14:paraId="5197F87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三、配置要求：</w:t>
            </w:r>
          </w:p>
          <w:p w14:paraId="73C37F7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1、多功能测量主机及专用软件1套；</w:t>
            </w:r>
          </w:p>
          <w:p w14:paraId="50C4338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2、多功能集成测量装置（配多功能测量探头5个）1套；</w:t>
            </w:r>
          </w:p>
          <w:p w14:paraId="2F33CD5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3、电梯、扶梯距离专用测量尺1把；</w:t>
            </w:r>
          </w:p>
          <w:p w14:paraId="2D3E6FB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4、蓝牙打印机1个；</w:t>
            </w:r>
          </w:p>
          <w:p w14:paraId="54EEB5B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5、计量检定或校准证书1份，说明书保修卡等文件资料1套；</w:t>
            </w:r>
          </w:p>
          <w:p w14:paraId="0AEC65C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6、专用包装箱体1个。</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398250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BD821E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工业</w:t>
            </w:r>
          </w:p>
        </w:tc>
      </w:tr>
      <w:tr w14:paraId="4386F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C9229A5">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Theme="minorEastAsia" w:hAnsiTheme="minorEastAsia" w:eastAsiaTheme="minorEastAsia" w:cstheme="minorEastAsia"/>
                <w:color w:val="auto"/>
                <w:szCs w:val="20"/>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B47C16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电梯护脚板强度测量仪</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A2A229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一、性能要求：</w:t>
            </w:r>
          </w:p>
          <w:p w14:paraId="4CB12C1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1、设备可以从层站方向垂直作用于护脚板垂直部分下边任何5cm</w:t>
            </w:r>
            <w:r>
              <w:rPr>
                <w:rFonts w:hint="eastAsia" w:asciiTheme="minorEastAsia" w:hAnsiTheme="minorEastAsia" w:eastAsiaTheme="minorEastAsia" w:cstheme="minorEastAsia"/>
                <w:b w:val="0"/>
                <w:bCs w:val="0"/>
                <w:i w:val="0"/>
                <w:iCs w:val="0"/>
                <w:color w:val="auto"/>
                <w:spacing w:val="0"/>
                <w:w w:val="100"/>
                <w:sz w:val="21"/>
                <w:szCs w:val="21"/>
                <w:vertAlign w:val="superscript"/>
              </w:rPr>
              <w:t>2</w:t>
            </w:r>
            <w:r>
              <w:rPr>
                <w:rFonts w:hint="eastAsia" w:asciiTheme="minorEastAsia" w:hAnsiTheme="minorEastAsia" w:eastAsiaTheme="minorEastAsia" w:cstheme="minorEastAsia"/>
                <w:b w:val="0"/>
                <w:bCs w:val="0"/>
                <w:i w:val="0"/>
                <w:iCs w:val="0"/>
                <w:color w:val="auto"/>
                <w:spacing w:val="0"/>
                <w:w w:val="100"/>
                <w:sz w:val="21"/>
                <w:szCs w:val="21"/>
                <w:vertAlign w:val="baseline"/>
              </w:rPr>
              <w:t>的位置施加最大300N的静力，以测试护脚板强度；</w:t>
            </w:r>
          </w:p>
          <w:p w14:paraId="09496BE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2、满足《电梯监督检验和定期检验规则》中轿厢护脚板的强度测试要求；</w:t>
            </w:r>
          </w:p>
          <w:p w14:paraId="46FCCAF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二、硬件要求：</w:t>
            </w:r>
          </w:p>
          <w:p w14:paraId="46B3520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1、采用嵌入式操作系统，不低于2.1英寸触摸屏，分辨率：不低于480*480；</w:t>
            </w:r>
          </w:p>
          <w:p w14:paraId="6E8826E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2、具有自动测量、手动模式两种测量模式，自动测量下按键一次即可完成检测，手动模式需持续按键直至完成检测；</w:t>
            </w:r>
          </w:p>
          <w:p w14:paraId="7D2CA6C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3、具有智能识别加载力及形变量，在超标位置自动停止，防止过载破坏护脚板；屏幕实时显示护脚板形变量数值与力值施加数值，自动锁定300N静力时护脚板形变量或35mm形变量时所施加的压力值；</w:t>
            </w:r>
          </w:p>
          <w:p w14:paraId="669EF0A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4、★软件界面中能显示最大力、最大位移和永久形变值</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（投标文件中提供仪器软件截图）</w:t>
            </w:r>
            <w:r>
              <w:rPr>
                <w:rFonts w:hint="eastAsia" w:asciiTheme="minorEastAsia" w:hAnsiTheme="minorEastAsia" w:eastAsiaTheme="minorEastAsia" w:cstheme="minorEastAsia"/>
                <w:b w:val="0"/>
                <w:bCs w:val="0"/>
                <w:i w:val="0"/>
                <w:iCs w:val="0"/>
                <w:color w:val="auto"/>
                <w:spacing w:val="0"/>
                <w:w w:val="100"/>
                <w:sz w:val="21"/>
                <w:szCs w:val="21"/>
                <w:vertAlign w:val="baseline"/>
              </w:rPr>
              <w:t>；</w:t>
            </w:r>
          </w:p>
          <w:p w14:paraId="1B172E7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5、★护脚板自动加载力范围：至少包含0～350N，分辨率≤0.01，精度≤1%；</w:t>
            </w:r>
          </w:p>
          <w:p w14:paraId="38FFD59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6、★护脚板形变量测量范围：至少包含0～50mm，分辨率≤0.01，精度≤1%；</w:t>
            </w:r>
          </w:p>
          <w:p w14:paraId="083B73C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7、采用力与位移传感器一体化设计；</w:t>
            </w:r>
          </w:p>
          <w:p w14:paraId="6C11816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8、采用开放式卡扣固定方式；</w:t>
            </w:r>
          </w:p>
          <w:p w14:paraId="4B1E614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9、具有语音播报测试结果功能；</w:t>
            </w:r>
          </w:p>
          <w:p w14:paraId="269EAA9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10、带有水泡调节功能；</w:t>
            </w:r>
          </w:p>
          <w:p w14:paraId="0A9C986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11、适用于中分、旁开、滑动门等形式下的护脚板；</w:t>
            </w:r>
          </w:p>
          <w:p w14:paraId="7E816B1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12、驱动方式：电动推杆、定制压块；具有手动快速泄力调节装置；</w:t>
            </w:r>
          </w:p>
          <w:p w14:paraId="1ECAF1A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13、操控及驱动一体化主机，尺寸≤80*250*100mm，可放进检验工具箱；</w:t>
            </w:r>
          </w:p>
          <w:p w14:paraId="07F73CA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14、具有检测数据保存、查询检测结果等功能；</w:t>
            </w:r>
          </w:p>
          <w:p w14:paraId="75A096F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三、主要配置：</w:t>
            </w:r>
          </w:p>
          <w:p w14:paraId="21629FA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测量主机1台、充电器1套、专用仪器箱1个、计量证书1份、说明书1份、合格证1份、保修卡1份。</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283EA2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E2F037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工业</w:t>
            </w:r>
          </w:p>
        </w:tc>
      </w:tr>
      <w:tr w14:paraId="010D1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5E033C6">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Theme="minorEastAsia" w:hAnsiTheme="minorEastAsia" w:eastAsiaTheme="minorEastAsia" w:cstheme="minorEastAsia"/>
                <w:color w:val="auto"/>
                <w:szCs w:val="20"/>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8AC591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超声波测厚仪</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CB839E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一、 技术要求</w:t>
            </w:r>
          </w:p>
          <w:p w14:paraId="305B75D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1.测量范围：至少包含1-500mm；</w:t>
            </w:r>
          </w:p>
          <w:p w14:paraId="10E96E1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2.采用不低于2.4英寸，分辨率不小于320×240彩色液晶显示屏，亮度可调；</w:t>
            </w:r>
          </w:p>
          <w:p w14:paraId="5E609F3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3.仪器可适配多种型号的双晶探头，具备探头识别和自校准功能；</w:t>
            </w:r>
          </w:p>
          <w:p w14:paraId="28C0BFB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4.具有发射-回波、界面-回波、回波-回波测量模式；</w:t>
            </w:r>
          </w:p>
          <w:p w14:paraId="7ABB4FD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5.可实现穿透涂层测量；</w:t>
            </w:r>
          </w:p>
          <w:p w14:paraId="5375A7E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6.仪器可动态补偿探头变化和耦合差异带来的测量误差，提升测量精度；</w:t>
            </w:r>
          </w:p>
          <w:p w14:paraId="4125528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7.具有零位校准、声速校准、两点校准等多种校准方式；</w:t>
            </w:r>
          </w:p>
          <w:p w14:paraId="648FA1B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8.具有增益调节功能；</w:t>
            </w:r>
          </w:p>
          <w:p w14:paraId="02C16C6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9.具有单值B扫描显示功能；</w:t>
            </w:r>
          </w:p>
          <w:p w14:paraId="563890D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10.具有≥每秒20次的快速测量模式；</w:t>
            </w:r>
          </w:p>
          <w:p w14:paraId="4BDFA59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11.具有报警功能，可自由设置报警上、下限；</w:t>
            </w:r>
          </w:p>
          <w:p w14:paraId="7B212D5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12.具有差值、最大最小值显示方式；</w:t>
            </w:r>
          </w:p>
          <w:p w14:paraId="600F7DB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13.可存储不低于50000个测量值，具有二维栅格存储功能；</w:t>
            </w:r>
          </w:p>
          <w:p w14:paraId="14776E7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14.可通过USB与PC通讯，还可由USB接口提供供电；</w:t>
            </w:r>
          </w:p>
          <w:p w14:paraId="3F252E8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15.具备RS485扩展接口；</w:t>
            </w:r>
          </w:p>
          <w:p w14:paraId="27BC4D4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二、测量要求</w:t>
            </w:r>
          </w:p>
          <w:p w14:paraId="164CA8B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1.★分辨率：0.001mm 、0.01mm和0.1mm（使用人根据不同材质自行选择）；</w:t>
            </w:r>
          </w:p>
          <w:p w14:paraId="34D7FB3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2.★声速调节范围：至少包含508m/s～18699m/s；</w:t>
            </w:r>
          </w:p>
          <w:p w14:paraId="5C30673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3.显示器：彩色TFT液晶显示器，不小于320x240像素；</w:t>
            </w:r>
          </w:p>
          <w:p w14:paraId="2196A28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4.★频率范围：至少包含0.5MHz～20MHz；</w:t>
            </w:r>
          </w:p>
          <w:p w14:paraId="2DF36D9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5.测量速率：标准(4Hz)、快速(20Hz)；</w:t>
            </w:r>
          </w:p>
          <w:p w14:paraId="6DFD7B4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6.数据存储：不低于50个数据文件，每个可存储不低于1000的测量值；</w:t>
            </w:r>
          </w:p>
          <w:p w14:paraId="601DABB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7.电源：三节镍氢电池；</w:t>
            </w:r>
          </w:p>
          <w:p w14:paraId="7F13A52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8.功耗：工作电流不超过120mA（关闭4G，亮度暗， 4.5V下）；</w:t>
            </w:r>
          </w:p>
          <w:p w14:paraId="0F055A0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9.满足《超声波测厚仪校准规范》和《电子测量仪器通用规范》中要求。</w:t>
            </w:r>
          </w:p>
          <w:p w14:paraId="2FEFCB9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三、基本配置要求</w:t>
            </w:r>
          </w:p>
          <w:p w14:paraId="3A0657E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主机1台；</w:t>
            </w:r>
          </w:p>
          <w:p w14:paraId="72EE220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5PФ10探头：1支；</w:t>
            </w:r>
          </w:p>
          <w:p w14:paraId="11F0CB7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耦合剂：1瓶；</w:t>
            </w:r>
          </w:p>
          <w:p w14:paraId="527260B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b w:val="0"/>
                <w:bCs w:val="0"/>
                <w:i w:val="0"/>
                <w:iCs w:val="0"/>
                <w:color w:val="auto"/>
                <w:spacing w:val="0"/>
                <w:w w:val="100"/>
                <w:sz w:val="21"/>
                <w:szCs w:val="21"/>
                <w:vertAlign w:val="baseline"/>
              </w:rPr>
              <w:t>AA干电池：1组（另配）</w:t>
            </w:r>
            <w:r>
              <w:rPr>
                <w:rFonts w:hint="eastAsia" w:asciiTheme="minorEastAsia" w:hAnsiTheme="minorEastAsia" w:eastAsiaTheme="minorEastAsia" w:cstheme="minorEastAsia"/>
                <w:b w:val="0"/>
                <w:bCs w:val="0"/>
                <w:i w:val="0"/>
                <w:iCs w:val="0"/>
                <w:color w:val="auto"/>
                <w:spacing w:val="0"/>
                <w:w w:val="100"/>
                <w:sz w:val="21"/>
                <w:szCs w:val="21"/>
                <w:vertAlign w:val="baseline"/>
                <w:lang w:eastAsia="zh-CN"/>
              </w:rPr>
              <w:t>；</w:t>
            </w:r>
          </w:p>
          <w:p w14:paraId="3E547DF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val="0"/>
                <w:bCs w:val="0"/>
                <w:i w:val="0"/>
                <w:iCs w:val="0"/>
                <w:color w:val="auto"/>
                <w:spacing w:val="0"/>
                <w:w w:val="100"/>
                <w:sz w:val="21"/>
                <w:szCs w:val="21"/>
                <w:vertAlign w:val="baseline"/>
              </w:rPr>
              <w:t>说明书：1份。</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1E1F05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49CDF0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工业</w:t>
            </w:r>
          </w:p>
        </w:tc>
      </w:tr>
      <w:tr w14:paraId="4A87E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2E82876">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Theme="minorEastAsia" w:hAnsiTheme="minorEastAsia" w:eastAsiaTheme="minorEastAsia" w:cstheme="minorEastAsia"/>
                <w:color w:val="auto"/>
                <w:szCs w:val="20"/>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B97972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w:t>
            </w:r>
          </w:p>
          <w:p w14:paraId="2F05D6A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电梯自动门动态安全性能检测仪</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F29A29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一、功能要求：</w:t>
            </w:r>
          </w:p>
          <w:p w14:paraId="7F3CAA5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1.★满足GB/T7588.1—2020的5.3.6.2.2关于电梯门动态安全检测关门力、关门动能、关门速度的测试要求；</w:t>
            </w:r>
          </w:p>
          <w:p w14:paraId="5AD5644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2.具有电梯关门速度检测功能；</w:t>
            </w:r>
          </w:p>
          <w:p w14:paraId="179B60B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3.具有电梯关门力检测功能；</w:t>
            </w:r>
          </w:p>
          <w:p w14:paraId="5EDF5AC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4.具有电梯关门动能检测功能；</w:t>
            </w:r>
          </w:p>
          <w:p w14:paraId="15C16F0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5.★电梯关门力测量位置具有可调设计</w:t>
            </w:r>
            <w:r>
              <w:rPr>
                <w:rFonts w:hint="eastAsia" w:asciiTheme="minorEastAsia" w:hAnsiTheme="minorEastAsia" w:eastAsiaTheme="minorEastAsia" w:cstheme="minorEastAsia"/>
                <w:b/>
                <w:bCs/>
                <w:i w:val="0"/>
                <w:iCs w:val="0"/>
                <w:color w:val="auto"/>
                <w:spacing w:val="0"/>
                <w:w w:val="100"/>
                <w:sz w:val="21"/>
                <w:szCs w:val="21"/>
                <w:vertAlign w:val="baseline"/>
              </w:rPr>
              <w:t>；</w:t>
            </w:r>
          </w:p>
          <w:p w14:paraId="7E9EB19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6.至少包括平均关门速度、最大关门速度、平均关门速度位置、最大关门速度位置等参数测量功能</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（投标文件中提供软件界面截图佐证）；</w:t>
            </w:r>
          </w:p>
          <w:p w14:paraId="12659BA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7.主机检测界面具有实时关门力曲线、关门动能曲线显示，自动计算关门力值与关门动能；</w:t>
            </w:r>
          </w:p>
          <w:p w14:paraId="63B8266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8.主机采用≥10寸触控屏，具有无线连接测量模块；</w:t>
            </w:r>
          </w:p>
          <w:p w14:paraId="24ED93B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9.整机采用集成设计，各模块均采用无线连接。</w:t>
            </w:r>
          </w:p>
          <w:p w14:paraId="7AE92D7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二、性能指标：</w:t>
            </w:r>
          </w:p>
          <w:p w14:paraId="6855AD0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1.电梯关门速度检测范围至少包含0-2m/s，分辨率0.001m/s；</w:t>
            </w:r>
          </w:p>
          <w:p w14:paraId="6F78DAA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2.电梯关门力检测范围至少包含0-1000N，分辨率0.1N；</w:t>
            </w:r>
          </w:p>
          <w:p w14:paraId="7A97C85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3.电梯关门动能检测范围至少包含0-10J，分辨率0.1J；</w:t>
            </w:r>
          </w:p>
          <w:p w14:paraId="1F9DD91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4.★电梯关门力测量位置具有可调设计，调节范围至少包含0.1-1.0m</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（投标文件中提供可调节模块实物照片，佐证调节范围）。</w:t>
            </w:r>
          </w:p>
          <w:p w14:paraId="5349314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二、设备配置：</w:t>
            </w:r>
          </w:p>
          <w:p w14:paraId="5EE942B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操控主机1个、速度测量模块1个、动能测量模块1套、校准报告1份、随机技术文件1套。</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E89B0A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6E2D59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工业</w:t>
            </w:r>
          </w:p>
        </w:tc>
      </w:tr>
      <w:tr w14:paraId="0ACB2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6E27DFF">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Theme="minorEastAsia" w:hAnsiTheme="minorEastAsia" w:eastAsiaTheme="minorEastAsia" w:cstheme="minorEastAsia"/>
                <w:color w:val="auto"/>
                <w:szCs w:val="20"/>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60CA8B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场（厂）内专用机动车辆综合检测仪</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4DE6FF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（一）仪器概述：</w:t>
            </w:r>
          </w:p>
          <w:p w14:paraId="05C5D63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1、仪器用于测量以下内容：</w:t>
            </w:r>
          </w:p>
          <w:p w14:paraId="53BB9B4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（1）非公路用旅游观光车辆运行路段的空间动态实时坡度、区间平均坡度；</w:t>
            </w:r>
          </w:p>
          <w:p w14:paraId="32C32CE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（2）叉车门架倾角及自然下滑量；</w:t>
            </w:r>
          </w:p>
          <w:p w14:paraId="51450FE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（3）场（厂）内专用机动车辆金属盖或非金属盖的金属部件与蓄电池带电部分间隙。</w:t>
            </w:r>
          </w:p>
          <w:p w14:paraId="6A9A501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（4）场（厂）内专用机动车辆方向盘转向力、方向盘自由转动量、车辆制停距离、踏板制动力、手刹制动力、噪声等相关数据；</w:t>
            </w:r>
          </w:p>
          <w:p w14:paraId="5689555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2、满足TSG 81-2022《场（厂）内专用机动车辆 安全技术规程》的检验要求。</w:t>
            </w:r>
          </w:p>
          <w:p w14:paraId="183E5EA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（二）硬件要求：</w:t>
            </w:r>
          </w:p>
          <w:p w14:paraId="4CDEC93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1、检验模块壳体带有电量显示灯。</w:t>
            </w:r>
          </w:p>
          <w:p w14:paraId="745D602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2、检验模块设有引流槽，预防水溅及粉尘堆积。</w:t>
            </w:r>
          </w:p>
          <w:p w14:paraId="26687C3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3、开机按键选用沉降式设计，主机壳体上根据开关大小做内沉设计。</w:t>
            </w:r>
          </w:p>
          <w:p w14:paraId="7A27188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4、手持终端与主机和打印机之间通过蓝牙通讯。</w:t>
            </w:r>
          </w:p>
          <w:p w14:paraId="6634409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5、检验模块主机壳体采用铝合金材质，表面经阳极氧化处理，防静电，防干扰，腐蚀。</w:t>
            </w:r>
          </w:p>
          <w:p w14:paraId="2B87216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（三）软件要求：</w:t>
            </w:r>
          </w:p>
          <w:p w14:paraId="71EBEFA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1、软件含有检查更新功能，当软件有更新时可直接点击更新。</w:t>
            </w:r>
          </w:p>
          <w:p w14:paraId="10B7291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2、软件内实时显示数据，线路图以及关系曲线图，曲线图生成后可点击曲线图任意位置产看其相应数据。</w:t>
            </w:r>
          </w:p>
          <w:p w14:paraId="19DB788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3、测量完成后自动计算并生成结果，可在线进行多次测量，观测其重复性以便减小误差。</w:t>
            </w:r>
          </w:p>
          <w:p w14:paraId="2AC17DA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测量完成后可直接保存结果、打印结果，并且可以直接查看建议参考值，参考值为当前检规要求的合格数值，保存的数据可以进行打印、删除、导出，导出数据默认PDF格式，可选择储存路径，导出后的文件可在联网的情况下直接分享。</w:t>
            </w:r>
          </w:p>
          <w:p w14:paraId="57A60C4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（四）技术参数</w:t>
            </w:r>
          </w:p>
          <w:p w14:paraId="3DEF8AC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动态坡度检测模块：</w:t>
            </w:r>
          </w:p>
          <w:p w14:paraId="5C43536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1、位移测量范围：至少包含0-5km； </w:t>
            </w:r>
          </w:p>
          <w:p w14:paraId="1ECF473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2、位移测量精度：0.5m； </w:t>
            </w:r>
          </w:p>
          <w:p w14:paraId="0168177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3、坡度测量范围：-60%～＋60%；</w:t>
            </w:r>
          </w:p>
          <w:p w14:paraId="05C0BCC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4、坡度测量精度：≤0.5%；</w:t>
            </w:r>
          </w:p>
          <w:p w14:paraId="6D3AED0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5、永磁铁数量：≥2颗；</w:t>
            </w:r>
          </w:p>
          <w:p w14:paraId="1952965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6、坡度数据采集频率：≥10Hz；</w:t>
            </w:r>
          </w:p>
          <w:p w14:paraId="4497552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7、位移数据采集频率：≥1Hz。</w:t>
            </w:r>
          </w:p>
          <w:p w14:paraId="51D2E63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转向参数测试模块：</w:t>
            </w:r>
          </w:p>
          <w:p w14:paraId="4320CAE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1、力值范围：至少包含0-500N；</w:t>
            </w:r>
          </w:p>
          <w:p w14:paraId="151CCB8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2、力值精度：≤1%；</w:t>
            </w:r>
          </w:p>
          <w:p w14:paraId="7001498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3、转动量测量范围：≥0-1800°；</w:t>
            </w:r>
          </w:p>
          <w:p w14:paraId="178EC11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4、转动量测量精度：优于0.1°；</w:t>
            </w:r>
          </w:p>
          <w:p w14:paraId="1DE0B7F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5、旋转速度：≤60°/s；</w:t>
            </w:r>
          </w:p>
          <w:p w14:paraId="4314411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6、钳式卡爪直径：≥25mm-45mm；</w:t>
            </w:r>
          </w:p>
          <w:p w14:paraId="3A2B6A2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7、数据采集频率：≥20Hz 。</w:t>
            </w:r>
          </w:p>
          <w:p w14:paraId="3D8CE9F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门架倾角及下滑量检测模块：</w:t>
            </w:r>
          </w:p>
          <w:p w14:paraId="4E0BEB2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1、角度范围：至少包含-30°～＋30°；</w:t>
            </w:r>
          </w:p>
          <w:p w14:paraId="133BECA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2、角度精度：0.1°；</w:t>
            </w:r>
          </w:p>
          <w:p w14:paraId="1BB4BB9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3、角度分辨率：0.1°；</w:t>
            </w:r>
          </w:p>
          <w:p w14:paraId="505B386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4、距离范围：0-5m；</w:t>
            </w:r>
          </w:p>
          <w:p w14:paraId="66F2B2D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5、距离精度：1mm；</w:t>
            </w:r>
          </w:p>
          <w:p w14:paraId="30692D8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6、距离分辨率：0.1mm；</w:t>
            </w:r>
          </w:p>
          <w:p w14:paraId="355C226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7、数据采集频率：≥25Hz。</w:t>
            </w:r>
          </w:p>
          <w:p w14:paraId="1EDECC7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制停距离检测模块：</w:t>
            </w:r>
          </w:p>
          <w:p w14:paraId="2BBF80E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1、速度测量范围：至少包含0-50km/h； </w:t>
            </w:r>
          </w:p>
          <w:p w14:paraId="084CF3D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2、速度测量精度：0.1km/h ； </w:t>
            </w:r>
          </w:p>
          <w:p w14:paraId="65EF7B7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3、速度测量分辨率：0.01km/h；</w:t>
            </w:r>
          </w:p>
          <w:p w14:paraId="54238F2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4、加速度范围：±3g；</w:t>
            </w:r>
          </w:p>
          <w:p w14:paraId="1962363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5、加速度精度：5mg；</w:t>
            </w:r>
          </w:p>
          <w:p w14:paraId="7B0E441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6、数据采集频率：≥10Hz 。  </w:t>
            </w:r>
          </w:p>
          <w:p w14:paraId="049F0E3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踏板力测量模块：</w:t>
            </w:r>
          </w:p>
          <w:p w14:paraId="34E4005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★1、力值范围：至少包含0-1000N；</w:t>
            </w:r>
          </w:p>
          <w:p w14:paraId="73912FB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2、力值精度：≤1%；</w:t>
            </w:r>
          </w:p>
          <w:p w14:paraId="13CA16D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3、力值分辨率：0.1N；</w:t>
            </w:r>
          </w:p>
          <w:p w14:paraId="0FE4C9A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4、数据采集频率：≥20Hz 。</w:t>
            </w:r>
          </w:p>
          <w:p w14:paraId="3A0A0D3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手刹力测量模块</w:t>
            </w:r>
            <w:r>
              <w:rPr>
                <w:rFonts w:hint="eastAsia" w:asciiTheme="minorEastAsia" w:hAnsiTheme="minorEastAsia" w:eastAsiaTheme="minorEastAsia" w:cstheme="minorEastAsia"/>
                <w:b w:val="0"/>
                <w:bCs w:val="0"/>
                <w:i w:val="0"/>
                <w:iCs w:val="0"/>
                <w:color w:val="auto"/>
                <w:spacing w:val="0"/>
                <w:w w:val="100"/>
                <w:sz w:val="21"/>
                <w:szCs w:val="21"/>
                <w:vertAlign w:val="baseline"/>
              </w:rPr>
              <w:t>：</w:t>
            </w:r>
          </w:p>
          <w:p w14:paraId="59FF0DD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1、力值范围：至少包含0-500N；</w:t>
            </w:r>
          </w:p>
          <w:p w14:paraId="12C00DD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2、力值精度：≤1%；</w:t>
            </w:r>
          </w:p>
          <w:p w14:paraId="447FB6A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3、力值分辨率：0.1N；</w:t>
            </w:r>
          </w:p>
          <w:p w14:paraId="51B67BD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4、绑带适用范围：直径0-45mm；</w:t>
            </w:r>
          </w:p>
          <w:p w14:paraId="0A4AD86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5、数据采集频率：≥20Hz。</w:t>
            </w:r>
          </w:p>
          <w:p w14:paraId="43E60AB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噪声检测模块：</w:t>
            </w:r>
          </w:p>
          <w:p w14:paraId="58B882E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1、噪声测量范围：至少包含30-130dB；</w:t>
            </w:r>
          </w:p>
          <w:p w14:paraId="1C4BA9A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2、噪音测量精度：≤ 0.1dB；</w:t>
            </w:r>
          </w:p>
          <w:p w14:paraId="64D494E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3、数据采集频率：≥10Hz。</w:t>
            </w:r>
          </w:p>
          <w:p w14:paraId="697F088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电池与盖板间隙检测模块：</w:t>
            </w:r>
          </w:p>
          <w:p w14:paraId="7A795A1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1、测量范围：10-65mm；</w:t>
            </w:r>
          </w:p>
          <w:p w14:paraId="7084BFD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2、分辨率：1mm。</w:t>
            </w:r>
          </w:p>
          <w:p w14:paraId="623B020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bCs/>
                <w:i w:val="0"/>
                <w:iCs w:val="0"/>
                <w:color w:val="auto"/>
                <w:spacing w:val="0"/>
                <w:w w:val="100"/>
                <w:sz w:val="21"/>
                <w:szCs w:val="21"/>
                <w:vertAlign w:val="baseline"/>
              </w:rPr>
              <w:t>（五）主要配置：</w:t>
            </w:r>
            <w:r>
              <w:rPr>
                <w:rFonts w:hint="eastAsia" w:asciiTheme="minorEastAsia" w:hAnsiTheme="minorEastAsia" w:eastAsiaTheme="minorEastAsia" w:cstheme="minorEastAsia"/>
                <w:b w:val="0"/>
                <w:bCs w:val="0"/>
                <w:i w:val="0"/>
                <w:iCs w:val="0"/>
                <w:color w:val="auto"/>
                <w:spacing w:val="0"/>
                <w:w w:val="100"/>
                <w:sz w:val="21"/>
                <w:szCs w:val="21"/>
                <w:vertAlign w:val="baseline"/>
              </w:rPr>
              <w:t>方向盘转向参数测试模块、踏板操作力模块、手刹操作力模块、坡度、制停距离、门架倾角模块、自然下滑量、噪声模块、电池与盖板间隙模块、手持终端、配套软件、蓝牙打印机、电源适配器、计量证书、合格证、保修卡、说明书。</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1DF122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13F8EC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工业</w:t>
            </w:r>
          </w:p>
        </w:tc>
      </w:tr>
      <w:tr w14:paraId="19784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E11BF64">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Theme="minorEastAsia" w:hAnsiTheme="minorEastAsia" w:eastAsiaTheme="minorEastAsia" w:cstheme="minorEastAsia"/>
                <w:color w:val="auto"/>
                <w:szCs w:val="20"/>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0C0A69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无线动态应变分析系统(32通道)</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A49631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一、功能特点 </w:t>
            </w:r>
          </w:p>
          <w:p w14:paraId="5693D7F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1.1 方便携带，可使用磁力座固定安装； </w:t>
            </w:r>
          </w:p>
          <w:p w14:paraId="0BDF61C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★1.2 Wi-Fi无线通讯、网线有线通讯一键切换</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（投标文件中提供产品功能截图佐证）</w:t>
            </w:r>
            <w:r>
              <w:rPr>
                <w:rFonts w:hint="eastAsia" w:asciiTheme="minorEastAsia" w:hAnsiTheme="minorEastAsia" w:eastAsiaTheme="minorEastAsia" w:cstheme="minorEastAsia"/>
                <w:b w:val="0"/>
                <w:bCs w:val="0"/>
                <w:i w:val="0"/>
                <w:iCs w:val="0"/>
                <w:color w:val="auto"/>
                <w:spacing w:val="0"/>
                <w:w w:val="100"/>
                <w:sz w:val="21"/>
                <w:szCs w:val="21"/>
                <w:vertAlign w:val="baseline"/>
              </w:rPr>
              <w:t>；</w:t>
            </w:r>
          </w:p>
          <w:p w14:paraId="786B2E3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1.3 直接安装于测点附近，无线传输数据，抗干扰能力强； </w:t>
            </w:r>
          </w:p>
          <w:p w14:paraId="79E1D19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1.4 直流供桥，性能稳定； </w:t>
            </w:r>
          </w:p>
          <w:p w14:paraId="563CB86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1.5 采用标准2.4G无线WiFi通讯技术，通讯距离≥200米（可视），配备无线中继可实现远距离的无线传输； </w:t>
            </w:r>
          </w:p>
          <w:p w14:paraId="02D2A45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1.6 内置≥16G存储；</w:t>
            </w:r>
          </w:p>
          <w:p w14:paraId="00EF823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1.7 程控切换全桥、半桥、三线制 1/4 桥（120Ω)的状态设置； </w:t>
            </w:r>
          </w:p>
          <w:p w14:paraId="781D88E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★1.8 桥路自检功能：结合控制软件能够准确判断桥路的短路、开路等故障，以直观的图形窗口提醒试验人员通道状态</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（投标文件中提供产品功能截图佐证）</w:t>
            </w:r>
            <w:r>
              <w:rPr>
                <w:rFonts w:hint="eastAsia" w:asciiTheme="minorEastAsia" w:hAnsiTheme="minorEastAsia" w:eastAsiaTheme="minorEastAsia" w:cstheme="minorEastAsia"/>
                <w:b w:val="0"/>
                <w:bCs w:val="0"/>
                <w:i w:val="0"/>
                <w:iCs w:val="0"/>
                <w:color w:val="auto"/>
                <w:spacing w:val="0"/>
                <w:w w:val="100"/>
                <w:sz w:val="21"/>
                <w:szCs w:val="21"/>
                <w:vertAlign w:val="baseline"/>
              </w:rPr>
              <w:t>；</w:t>
            </w:r>
          </w:p>
          <w:p w14:paraId="2F93F1B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1.9 可设置任意一个测点作为补偿测点； </w:t>
            </w:r>
          </w:p>
          <w:p w14:paraId="70EB251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★1.10 具有GPS/北斗模块，可实现所有模块同步采样</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（投标文件中提供产品功能截图佐证具有GPS/北斗模块）；</w:t>
            </w:r>
          </w:p>
          <w:p w14:paraId="0A0CAD7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1.11 具有信号长时间实时高速记录功能； </w:t>
            </w:r>
          </w:p>
          <w:p w14:paraId="158A758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★1.12支持智能导线识别功能，方便大型系统测点信息编辑设置</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（投标文件中提供产品功能截图佐证具有智能导线识别功能）</w:t>
            </w: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 </w:t>
            </w:r>
          </w:p>
          <w:p w14:paraId="4C40CF6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1.13 内置大容量锂电池，仪器能连续工作时间 7 小时以上； </w:t>
            </w:r>
          </w:p>
          <w:p w14:paraId="150831B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★1.14一键式可视化参数设置，参数设置过程中实时显示通道工作状态，支持一键参数复制粘贴</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（投标文件中提供产品功能截图佐证）</w:t>
            </w: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 </w:t>
            </w:r>
          </w:p>
          <w:p w14:paraId="01DFBB6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★1.15 多传感器标定：用于进行多个传感器的快速标定，支持单循环、多循环等标定，自动计算得到多个传感器灵敏度系数</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（投标文件中提供产品功能截图佐证）</w:t>
            </w: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 </w:t>
            </w:r>
          </w:p>
          <w:p w14:paraId="79C18E1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1.16 可进行加速度、压力、力、荷重、位移、温度等多种测量参数的预设置和修正； </w:t>
            </w:r>
          </w:p>
          <w:p w14:paraId="7982567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1.17 同时显示采集数据及曲线，包括采集数据的实时曲线及各种实时处理后的数据、曲线； </w:t>
            </w:r>
          </w:p>
          <w:p w14:paraId="3F057F5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1.1.8对于主应力方向未知的平面应力测点，可以采用多轴向应变计组成应变花，测得各个方向的应变 后计算出主应力及方向。应变花类型有两片直角形、三片直角形、等腰三角形、伞型、扇形等； </w:t>
            </w:r>
          </w:p>
          <w:p w14:paraId="19E0415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★1.19 数据格式转换，可将数据文件转换成至少包含Excel、Matlab、TXT、UFF、dhprj、Word等格式输出，软件能够读取wav、dap、Json、xml、dhprj等格式文件，具有重采样、截取、删除、合并功能</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（投标文件中提供产品功能截图佐证）</w:t>
            </w: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 </w:t>
            </w:r>
          </w:p>
          <w:p w14:paraId="53DBCF0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★1.20 软件内置热电偶分度表，至少包含K、T、E、S、R、B、N、J等型</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（投标文件中提供产品功能截图佐证）</w:t>
            </w: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 </w:t>
            </w:r>
          </w:p>
          <w:p w14:paraId="1685747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★1.21、支持图形化数据流分析功能；</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（投标文件中提供产品功能截图佐证）</w:t>
            </w: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 </w:t>
            </w:r>
          </w:p>
          <w:p w14:paraId="4E3E628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二 、技术指标 </w:t>
            </w:r>
          </w:p>
          <w:p w14:paraId="0D820A3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★2.1 通道数：4通道/模块，8台共计32通道，最多后续可扩展到16 台采集模块同时工作； </w:t>
            </w:r>
          </w:p>
          <w:p w14:paraId="5852DEE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2.2 电压量程：±5V、±50mV； </w:t>
            </w:r>
          </w:p>
          <w:p w14:paraId="4D5DE44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2.3 电压示值误差：不大于±0.5%F.S； </w:t>
            </w:r>
          </w:p>
          <w:p w14:paraId="4942E21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2.4 应变量程：±30000με 、±3000με; </w:t>
            </w:r>
          </w:p>
          <w:p w14:paraId="53E1298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2.5 应变示值误差： ±（0.5％red±3με); </w:t>
            </w:r>
          </w:p>
          <w:p w14:paraId="7F744E3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5.6 非线性：满度的 0.1%; </w:t>
            </w:r>
          </w:p>
          <w:p w14:paraId="2E6996B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★2.6 噪声：不大于3μεRMS，</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（投标文件中提供校准报告佐证噪声数值），</w:t>
            </w: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（输入短路，在最大增益和最大带宽时折合至输入端）； </w:t>
            </w:r>
          </w:p>
          <w:p w14:paraId="0681794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2.7零点漂移：小于 3μV/2h（输入短路，在最小满度值下，预热30分钟后，恒温时折算至输入端）； </w:t>
            </w:r>
          </w:p>
          <w:p w14:paraId="04B7449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2.8供桥电压：2V 、5V（DC）：最大输出电流 30mA/通道； </w:t>
            </w:r>
          </w:p>
          <w:p w14:paraId="0DF8B87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2.9 桥压精度：不大于 0.1%； </w:t>
            </w:r>
          </w:p>
          <w:p w14:paraId="3E4C0AA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2.10桥路方式：程控切换全桥、半桥、三线制 1/4 桥（120Ω)； </w:t>
            </w:r>
          </w:p>
          <w:p w14:paraId="2EEBB06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2.11 适用应变计电阻值： </w:t>
            </w:r>
          </w:p>
          <w:p w14:paraId="3F43026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 三线制 1/4 桥：120Ω </w:t>
            </w:r>
          </w:p>
          <w:p w14:paraId="4B963F2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 半桥、全桥：60Ω~20000Ω 任意设定； </w:t>
            </w:r>
          </w:p>
          <w:p w14:paraId="6E6B33C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2.12 自动平衡范围：±10000με; </w:t>
            </w:r>
          </w:p>
          <w:p w14:paraId="773DBFD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2.132支持智能导线识别功能； </w:t>
            </w:r>
          </w:p>
          <w:p w14:paraId="117C8C1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2.14 频响范围：DC～40kHz（+0.5dB～-3dB）； </w:t>
            </w:r>
          </w:p>
          <w:p w14:paraId="20F8666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2.15 模数转换器：24 位 Σ-ΔA/D 转换器； </w:t>
            </w:r>
          </w:p>
          <w:p w14:paraId="32056DD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2.16 连续采样速率：最高 128kHz/通道，分挡切换； </w:t>
            </w:r>
          </w:p>
          <w:p w14:paraId="4BF4B0C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2.17 抗混滤波器： </w:t>
            </w:r>
          </w:p>
          <w:p w14:paraId="37C0281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 截止频率：采样速率的 1/2.56 倍，设置采样速率时同时设定； </w:t>
            </w:r>
          </w:p>
          <w:p w14:paraId="3F06BEE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 阻带衰减：约-80dB/oct； </w:t>
            </w:r>
          </w:p>
          <w:p w14:paraId="583E22B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3) 平坦度（分析频率范围内）：小于±0.1dB； </w:t>
            </w:r>
          </w:p>
          <w:p w14:paraId="0E4CB4B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三、使用环境（适用于 GB/T 6587-2012 Ⅲ组条件）</w:t>
            </w:r>
          </w:p>
          <w:p w14:paraId="0FF902B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3.1 温度： </w:t>
            </w:r>
          </w:p>
          <w:p w14:paraId="7A83E69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（1）贮存条件：-40℃~70℃; </w:t>
            </w:r>
          </w:p>
          <w:p w14:paraId="1141AC0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（2）工作范围：-20℃~60℃; </w:t>
            </w:r>
          </w:p>
          <w:p w14:paraId="759EB35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（3）工作极限条件：-10℃~50℃; </w:t>
            </w:r>
          </w:p>
          <w:p w14:paraId="6221223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3.2 湿度： </w:t>
            </w:r>
          </w:p>
          <w:p w14:paraId="62B0D51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（1）工作范围：50℃（20～90）%RH；</w:t>
            </w:r>
          </w:p>
          <w:p w14:paraId="4274CDC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（2）贮存条件：60℃ 90%RH24h； </w:t>
            </w:r>
          </w:p>
          <w:p w14:paraId="0E93301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3.3 振动（非工作状态）： </w:t>
            </w:r>
          </w:p>
          <w:p w14:paraId="55D6728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（1）频率循环范围：5Hz～55Hz～5Hz； </w:t>
            </w:r>
          </w:p>
          <w:p w14:paraId="3F08FC7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（2）驱动振幅（峰值）：0.19mm； </w:t>
            </w:r>
          </w:p>
          <w:p w14:paraId="3215B4E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（3）扫频速率：小于或等于1倍频程/min； </w:t>
            </w:r>
          </w:p>
          <w:p w14:paraId="32CC039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（4）在共振点上保持时间：20min； </w:t>
            </w:r>
          </w:p>
          <w:p w14:paraId="78EC814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（5）振动方向：x 、y 、z；</w:t>
            </w:r>
          </w:p>
          <w:p w14:paraId="4B01B3E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四．配置清单</w:t>
            </w:r>
          </w:p>
          <w:p w14:paraId="1F50D21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1.无线动态应变采集器32通道；专用充电器8个；天线AP一个；北斗/ GPS模块8个；锂电池模块8个；计量证书一份，随机资料一套。</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207D4C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D99841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工业</w:t>
            </w:r>
          </w:p>
        </w:tc>
      </w:tr>
      <w:tr w14:paraId="4C7F8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9CED22D">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Theme="minorEastAsia" w:hAnsiTheme="minorEastAsia" w:eastAsiaTheme="minorEastAsia" w:cstheme="minorEastAsia"/>
                <w:color w:val="auto"/>
                <w:szCs w:val="20"/>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0850EC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特斯拉计</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D73343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1、量程：200mT(2000Gs）2000mT（20000Gs）；</w:t>
            </w:r>
          </w:p>
          <w:p w14:paraId="7AC620D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2、分度值：0.01mT（0.1G）0.1mT（1G）；</w:t>
            </w:r>
          </w:p>
          <w:p w14:paraId="06102AD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3、准确度（2级）±2.0％；</w:t>
            </w:r>
          </w:p>
          <w:p w14:paraId="1752ED0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4、工作环境：0℃-50℃，20％-85％R.H不结露。</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014D56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lang w:eastAsia="zh-CN"/>
              </w:rPr>
            </w:pPr>
            <w:r>
              <w:rPr>
                <w:rFonts w:hint="eastAsia" w:asciiTheme="minorEastAsia" w:hAnsiTheme="minorEastAsia" w:eastAsiaTheme="minorEastAsia" w:cstheme="minorEastAsia"/>
                <w:b w:val="0"/>
                <w:bCs w:val="0"/>
                <w:i w:val="0"/>
                <w:iCs w:val="0"/>
                <w:color w:val="auto"/>
                <w:spacing w:val="0"/>
                <w:w w:val="100"/>
                <w:sz w:val="21"/>
                <w:szCs w:val="21"/>
                <w:vertAlign w:val="baseline"/>
                <w:lang w:val="en-US" w:eastAsia="zh-CN"/>
              </w:rPr>
              <w:t>2</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AA6B13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工业</w:t>
            </w:r>
          </w:p>
        </w:tc>
      </w:tr>
      <w:tr w14:paraId="0C5A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4182981">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Theme="minorEastAsia" w:hAnsiTheme="minorEastAsia" w:eastAsiaTheme="minorEastAsia" w:cstheme="minorEastAsia"/>
                <w:color w:val="auto"/>
                <w:szCs w:val="20"/>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1CC5CA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制动下滑量测试仪</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01D4EA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一、性能要求:</w:t>
            </w:r>
          </w:p>
          <w:p w14:paraId="02C7BB9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仪器可对起重机制动下滑量、各项速度及距离进行无线数据测量，专用测量软件可对检验过程实时检测，分析。</w:t>
            </w:r>
          </w:p>
          <w:p w14:paraId="78008B4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二、技术参数要求：</w:t>
            </w:r>
          </w:p>
          <w:p w14:paraId="0282810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1、配套触控终端及配置软件：</w:t>
            </w:r>
          </w:p>
          <w:p w14:paraId="4DA7CFE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（1）wifi，蓝牙，GPS，4g全网通，TYPE-C接口，5V电压</w:t>
            </w:r>
          </w:p>
          <w:p w14:paraId="68E9C81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（2）触控操作，外壳防护，防刮花，前后双置摄像头</w:t>
            </w:r>
          </w:p>
          <w:p w14:paraId="1E3B383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（3）存储容量：≥64G；</w:t>
            </w:r>
          </w:p>
          <w:p w14:paraId="415C88A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（4）电池至少可连续工作8小时；</w:t>
            </w:r>
          </w:p>
          <w:p w14:paraId="6020AE4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（5）综合类配套软件：可自定义模块，可通过网络授权，进行登录。生成WORD、PDF等格式检测报告，格式可定制，导出和打印可选择单独项目，也可以选择多个项目合并出一份报告；</w:t>
            </w:r>
          </w:p>
          <w:p w14:paraId="3C34004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（6）可记录输入的历史数据；</w:t>
            </w:r>
          </w:p>
          <w:p w14:paraId="73E3920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2、速度测量范围：≤0.6m/s；</w:t>
            </w:r>
          </w:p>
          <w:p w14:paraId="2BE8959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3、测量行程：不低于5m；</w:t>
            </w:r>
          </w:p>
          <w:p w14:paraId="258DA18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4、分辨率：≤0.1mm；</w:t>
            </w:r>
          </w:p>
          <w:p w14:paraId="1FE1841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5、可充电式锂电池，而非一次性电池；</w:t>
            </w:r>
          </w:p>
          <w:p w14:paraId="7A58895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6、★配置同步无线触发开关；触发方式：点动及长动可选；</w:t>
            </w:r>
          </w:p>
          <w:p w14:paraId="7E4AE7E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7、位移测量精度：≤0.5mm；</w:t>
            </w:r>
          </w:p>
          <w:p w14:paraId="60D229D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8、制动下滑量测量精度：≤0.5mm；</w:t>
            </w:r>
          </w:p>
          <w:p w14:paraId="396C3AA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9、主机四段电量显示，软件连接后可显示测量主机电量百分比，具有低电量报警功能；</w:t>
            </w:r>
          </w:p>
          <w:p w14:paraId="21A90FD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10、打印：配置蓝牙打印机，重量小于0.4kg，可实时打印数据，配合配套软件可打印检测报告。</w:t>
            </w:r>
          </w:p>
          <w:p w14:paraId="09CA11C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11、工作电压：DC 12V；工作湿度：＜90% RH；工作温度：-10℃～50℃。</w:t>
            </w:r>
          </w:p>
          <w:p w14:paraId="4B6CE77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三、产品配置：</w:t>
            </w:r>
          </w:p>
          <w:p w14:paraId="46902F5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多功能测量主机1套、专用触控终端（配套软件）1台、无线蓝牙打印机1台、计量检定或校准证书1份、说明书保修卡等文件资料 1 套、专用包装箱体1个。</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A6B13C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lang w:eastAsia="zh-CN"/>
              </w:rPr>
            </w:pPr>
            <w:r>
              <w:rPr>
                <w:rFonts w:hint="eastAsia" w:asciiTheme="minorEastAsia" w:hAnsiTheme="minorEastAsia" w:eastAsiaTheme="minorEastAsia" w:cstheme="minorEastAsia"/>
                <w:b w:val="0"/>
                <w:bCs w:val="0"/>
                <w:i w:val="0"/>
                <w:iCs w:val="0"/>
                <w:color w:val="auto"/>
                <w:spacing w:val="0"/>
                <w:w w:val="100"/>
                <w:sz w:val="21"/>
                <w:szCs w:val="21"/>
                <w:vertAlign w:val="baseline"/>
                <w:lang w:val="en-US" w:eastAsia="zh-CN"/>
              </w:rPr>
              <w:t>4</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293A51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工业</w:t>
            </w:r>
          </w:p>
        </w:tc>
      </w:tr>
      <w:tr w14:paraId="77754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 w:hRule="atLeast"/>
          <w:jc w:val="center"/>
        </w:trPr>
        <w:tc>
          <w:tcPr>
            <w:tcW w:w="772"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532DC7E2">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Theme="minorEastAsia" w:hAnsiTheme="minorEastAsia" w:eastAsiaTheme="minorEastAsia" w:cstheme="minorEastAsia"/>
                <w:color w:val="auto"/>
                <w:szCs w:val="20"/>
              </w:rPr>
            </w:pPr>
          </w:p>
        </w:tc>
        <w:tc>
          <w:tcPr>
            <w:tcW w:w="1251"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4578C7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场车电池间隙测试仪</w:t>
            </w:r>
          </w:p>
        </w:tc>
        <w:tc>
          <w:tcPr>
            <w:tcW w:w="474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35CEF5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一、性能要求：</w:t>
            </w:r>
          </w:p>
          <w:p w14:paraId="16FF480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1、根据TSG 81—2022 场(厂)内专用机动车辆安全技术监察规程，适用于测量蓄电池厂车蓄电池接线端子与金属盖板之间距离；</w:t>
            </w:r>
          </w:p>
          <w:p w14:paraId="40927B5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2、需满足在不导电及安全前提下对蓄电池接线端子与金属盖板之间距离进行直接测量，无需二次计算即可直接读取测量结果；</w:t>
            </w:r>
          </w:p>
          <w:p w14:paraId="6EA3903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3、★固件升级：测量主机及APP程序均可远程通过数据平台自行选择版本升级。</w:t>
            </w:r>
            <w:r>
              <w:rPr>
                <w:rFonts w:hint="eastAsia" w:asciiTheme="minorEastAsia" w:hAnsiTheme="minorEastAsia" w:eastAsiaTheme="minorEastAsia" w:cstheme="minorEastAsia"/>
                <w:b/>
                <w:bCs/>
                <w:i w:val="0"/>
                <w:iCs w:val="0"/>
                <w:color w:val="auto"/>
                <w:spacing w:val="0"/>
                <w:w w:val="100"/>
                <w:sz w:val="21"/>
                <w:szCs w:val="21"/>
                <w:vertAlign w:val="baseline"/>
              </w:rPr>
              <w:t>（投标文件中提供软件截图）</w:t>
            </w:r>
          </w:p>
          <w:p w14:paraId="1B1DA05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4、★配备综合测量APP，能够对检测数据进行统一管理。</w:t>
            </w:r>
          </w:p>
          <w:p w14:paraId="1C5FB3A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二、技术参数要求：</w:t>
            </w:r>
          </w:p>
          <w:p w14:paraId="5E4F43B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1、触控终端及配置软件：</w:t>
            </w:r>
          </w:p>
          <w:p w14:paraId="15074A8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（1）wifi，蓝牙，GPS，4g全网通，TYPE-C接口,5V电压</w:t>
            </w:r>
          </w:p>
          <w:p w14:paraId="54C3E88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（2）触控操作，外壳防护，防刮花，前后双置摄像头</w:t>
            </w:r>
          </w:p>
          <w:p w14:paraId="3A85DB4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 xml:space="preserve">（3）存储容量：不小于64G </w:t>
            </w:r>
          </w:p>
          <w:p w14:paraId="3522D62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（4）电池至少可连续工作8小时；</w:t>
            </w:r>
          </w:p>
          <w:p w14:paraId="64B53A4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（5）综合类配套软件：可自定义模块，可通过网络授权，进行登录。生成word、PDF等格式检测报告，格式可定制，导出和打印可选择单独项目，也可以选择多个项目合并出一份报告。</w:t>
            </w:r>
          </w:p>
          <w:p w14:paraId="335B491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（6）可记录输入的历史数据；</w:t>
            </w:r>
          </w:p>
          <w:p w14:paraId="7C98F40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3、主机四段电量显示，软件连接后可显示测量主机电量百分比，具有低电量报警功能；</w:t>
            </w:r>
          </w:p>
          <w:p w14:paraId="6D803E2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4、激光量程范围：至少包含0.2m-30m；激光测量精度：≤±1mm；</w:t>
            </w:r>
          </w:p>
          <w:p w14:paraId="56BA646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5、激光类型：至少包含490-670nm,≤1mW；</w:t>
            </w:r>
          </w:p>
          <w:p w14:paraId="62474D5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6、一键切换单位功能：可满足m/in/ft三种单位模式；</w:t>
            </w:r>
          </w:p>
          <w:p w14:paraId="410138D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7、基准可调：可根据实际工况，设置前后基准；</w:t>
            </w:r>
          </w:p>
          <w:p w14:paraId="7275A37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8、激光等级：≥Ⅱ级；</w:t>
            </w:r>
          </w:p>
          <w:p w14:paraId="174C2E0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9、传输方式：蓝牙，无线传输距离不小于10m；</w:t>
            </w:r>
          </w:p>
          <w:p w14:paraId="68EFD8C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10、采用 USB充电接口，5V2A充电器；</w:t>
            </w:r>
          </w:p>
          <w:p w14:paraId="16F8B01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11、材质：主机采用铝合金材质机身，防摔，≥IP54；</w:t>
            </w:r>
          </w:p>
          <w:p w14:paraId="5CF1815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12、打印：配置蓝牙打印机，蓝牙打印机重量小于0.4kg，可实时打印数据，配合配套软件可打印检测数据。</w:t>
            </w:r>
          </w:p>
          <w:p w14:paraId="67FB4A5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三、产品配置要求：</w:t>
            </w:r>
          </w:p>
          <w:p w14:paraId="53E279E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手持终端（配套软件）1台、无线电池间隙检测模块1台、无线蓝牙打印机1台、计量检定或校准证书1份、说明书保修卡等文件资料1套、专用包装箱体1个。</w:t>
            </w:r>
          </w:p>
        </w:tc>
        <w:tc>
          <w:tcPr>
            <w:tcW w:w="97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A49DF6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both"/>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1</w:t>
            </w:r>
          </w:p>
        </w:tc>
        <w:tc>
          <w:tcPr>
            <w:tcW w:w="813"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AC5C23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auto"/>
              <w:ind w:left="0" w:right="0"/>
              <w:jc w:val="center"/>
              <w:textAlignment w:val="auto"/>
              <w:rPr>
                <w:rFonts w:hint="eastAsia" w:asciiTheme="minorEastAsia" w:hAnsiTheme="minorEastAsia" w:eastAsiaTheme="minorEastAsia" w:cstheme="minorEastAsia"/>
                <w:color w:val="auto"/>
                <w:szCs w:val="20"/>
              </w:rPr>
            </w:pPr>
            <w:r>
              <w:rPr>
                <w:rFonts w:hint="eastAsia" w:asciiTheme="minorEastAsia" w:hAnsiTheme="minorEastAsia" w:eastAsiaTheme="minorEastAsia" w:cstheme="minorEastAsia"/>
                <w:b w:val="0"/>
                <w:bCs w:val="0"/>
                <w:i w:val="0"/>
                <w:iCs w:val="0"/>
                <w:color w:val="auto"/>
                <w:spacing w:val="0"/>
                <w:w w:val="100"/>
                <w:sz w:val="21"/>
                <w:szCs w:val="21"/>
                <w:vertAlign w:val="baseline"/>
              </w:rPr>
              <w:t>工业</w:t>
            </w:r>
          </w:p>
        </w:tc>
      </w:tr>
    </w:tbl>
    <w:p w14:paraId="781AAD0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both"/>
        <w:textAlignment w:val="auto"/>
        <w:outlineLvl w:val="2"/>
        <w:rPr>
          <w:rFonts w:hint="eastAsia" w:ascii="宋体" w:hAnsi="宋体" w:eastAsia="宋体" w:cs="宋体"/>
          <w:b/>
          <w:bCs/>
          <w:color w:val="auto"/>
          <w:sz w:val="21"/>
          <w:szCs w:val="21"/>
          <w:highlight w:val="none"/>
        </w:rPr>
      </w:pPr>
    </w:p>
    <w:p w14:paraId="356F59C1">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
          <w:bCs/>
          <w:color w:val="auto"/>
          <w:sz w:val="21"/>
          <w:szCs w:val="21"/>
          <w:highlight w:val="none"/>
        </w:rPr>
      </w:pPr>
      <w:bookmarkStart w:id="6" w:name="_Toc7421"/>
      <w:bookmarkStart w:id="7" w:name="_Toc4843"/>
      <w:bookmarkStart w:id="8" w:name="_Toc6487"/>
      <w:r>
        <w:rPr>
          <w:rFonts w:hint="eastAsia" w:asciiTheme="minorEastAsia" w:hAnsiTheme="minorEastAsia" w:eastAsiaTheme="minorEastAsia" w:cstheme="minorEastAsia"/>
          <w:b/>
          <w:bCs/>
          <w:color w:val="auto"/>
          <w:sz w:val="21"/>
          <w:szCs w:val="21"/>
          <w:highlight w:val="none"/>
        </w:rPr>
        <w:t>三、报价要求</w:t>
      </w:r>
      <w:bookmarkEnd w:id="6"/>
      <w:bookmarkEnd w:id="7"/>
      <w:bookmarkEnd w:id="8"/>
    </w:p>
    <w:p w14:paraId="6F45DA7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本项目报总价，投标报价包括本项目需求的全部货物及所需附件购置费、包装费、运输费、人工费、安装调试费、各种税费、资料费、售后服务费及完成项目应有的全部费用。</w:t>
      </w:r>
    </w:p>
    <w:p w14:paraId="1861CAB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
          <w:bCs/>
          <w:color w:val="auto"/>
          <w:sz w:val="21"/>
          <w:szCs w:val="21"/>
          <w:highlight w:val="none"/>
        </w:rPr>
      </w:pPr>
      <w:bookmarkStart w:id="9" w:name="_Toc23815"/>
      <w:r>
        <w:rPr>
          <w:rFonts w:hint="eastAsia" w:asciiTheme="minorEastAsia" w:hAnsiTheme="minorEastAsia" w:eastAsiaTheme="minorEastAsia" w:cstheme="minorEastAsia"/>
          <w:b/>
          <w:bCs/>
          <w:color w:val="auto"/>
          <w:sz w:val="21"/>
          <w:szCs w:val="21"/>
          <w:highlight w:val="none"/>
        </w:rPr>
        <w:t>四、备品备件及专用工具</w:t>
      </w:r>
      <w:bookmarkEnd w:id="9"/>
    </w:p>
    <w:p w14:paraId="273AFD1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10" w:name="_Toc16826"/>
      <w:bookmarkStart w:id="11" w:name="_Toc455587093"/>
      <w:bookmarkStart w:id="12" w:name="_Toc445554752"/>
      <w:bookmarkStart w:id="13" w:name="_Toc455587277"/>
      <w:r>
        <w:rPr>
          <w:rFonts w:hint="eastAsia" w:asciiTheme="minorEastAsia" w:hAnsiTheme="minorEastAsia" w:eastAsiaTheme="minorEastAsia" w:cstheme="minorEastAsia"/>
          <w:bCs/>
          <w:color w:val="auto"/>
          <w:sz w:val="21"/>
          <w:szCs w:val="21"/>
          <w:highlight w:val="none"/>
        </w:rPr>
        <w:t>1、备品备件：中标人提供能够满足质量保证期内的设备维修要求的备品备件，备品备件应是新品。</w:t>
      </w:r>
      <w:bookmarkEnd w:id="10"/>
    </w:p>
    <w:p w14:paraId="5E3D9255">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14" w:name="_Toc23241"/>
      <w:r>
        <w:rPr>
          <w:rFonts w:hint="eastAsia" w:asciiTheme="minorEastAsia" w:hAnsiTheme="minorEastAsia" w:eastAsiaTheme="minorEastAsia" w:cstheme="minorEastAsia"/>
          <w:bCs/>
          <w:color w:val="auto"/>
          <w:sz w:val="21"/>
          <w:szCs w:val="21"/>
          <w:highlight w:val="none"/>
        </w:rPr>
        <w:t>2、专用工具：中标人提供设备安装、调试、维修、保养所必要的专用工具、仪器、仪表等工具。</w:t>
      </w:r>
      <w:bookmarkEnd w:id="14"/>
    </w:p>
    <w:bookmarkEnd w:id="11"/>
    <w:bookmarkEnd w:id="12"/>
    <w:bookmarkEnd w:id="13"/>
    <w:p w14:paraId="4CD37FFD">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
          <w:bCs/>
          <w:color w:val="auto"/>
          <w:sz w:val="21"/>
          <w:szCs w:val="21"/>
          <w:highlight w:val="none"/>
        </w:rPr>
      </w:pPr>
      <w:bookmarkStart w:id="15" w:name="_Toc30423"/>
      <w:bookmarkStart w:id="16" w:name="_Toc532199625"/>
      <w:bookmarkStart w:id="17" w:name="_Toc455587278"/>
      <w:bookmarkStart w:id="18" w:name="_Toc455587094"/>
      <w:bookmarkStart w:id="19" w:name="_Toc445554753"/>
      <w:r>
        <w:rPr>
          <w:rFonts w:hint="eastAsia" w:asciiTheme="minorEastAsia" w:hAnsiTheme="minorEastAsia" w:eastAsiaTheme="minorEastAsia" w:cstheme="minorEastAsia"/>
          <w:b/>
          <w:bCs/>
          <w:color w:val="auto"/>
          <w:sz w:val="21"/>
          <w:szCs w:val="21"/>
          <w:highlight w:val="none"/>
          <w:lang w:eastAsia="zh-CN"/>
        </w:rPr>
        <w:t>五</w:t>
      </w:r>
      <w:r>
        <w:rPr>
          <w:rFonts w:hint="eastAsia" w:asciiTheme="minorEastAsia" w:hAnsiTheme="minorEastAsia" w:eastAsiaTheme="minorEastAsia" w:cstheme="minorEastAsia"/>
          <w:b/>
          <w:bCs/>
          <w:color w:val="auto"/>
          <w:sz w:val="21"/>
          <w:szCs w:val="21"/>
          <w:highlight w:val="none"/>
        </w:rPr>
        <w:t>、安装调试、验收试验及质量保证</w:t>
      </w:r>
      <w:bookmarkEnd w:id="15"/>
      <w:bookmarkEnd w:id="16"/>
    </w:p>
    <w:p w14:paraId="31B7532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20" w:name="_Toc30448"/>
      <w:r>
        <w:rPr>
          <w:rFonts w:hint="eastAsia" w:asciiTheme="minorEastAsia" w:hAnsiTheme="minorEastAsia" w:eastAsiaTheme="minorEastAsia" w:cstheme="minorEastAsia"/>
          <w:bCs/>
          <w:color w:val="auto"/>
          <w:sz w:val="21"/>
          <w:szCs w:val="21"/>
          <w:highlight w:val="none"/>
        </w:rPr>
        <w:t>1、中标人在设备安装地点负责安装、调试。</w:t>
      </w:r>
      <w:bookmarkEnd w:id="20"/>
    </w:p>
    <w:p w14:paraId="310B853D">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21" w:name="_Toc7179"/>
      <w:r>
        <w:rPr>
          <w:rFonts w:hint="eastAsia" w:asciiTheme="minorEastAsia" w:hAnsiTheme="minorEastAsia" w:eastAsiaTheme="minorEastAsia" w:cstheme="minorEastAsia"/>
          <w:bCs/>
          <w:color w:val="auto"/>
          <w:sz w:val="21"/>
          <w:szCs w:val="21"/>
          <w:highlight w:val="none"/>
        </w:rPr>
        <w:t>2、具体设备验收标准和程序按采购人要求执行，下列验收程序可参照执行：</w:t>
      </w:r>
      <w:bookmarkEnd w:id="21"/>
    </w:p>
    <w:p w14:paraId="00F71A95">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22" w:name="_Toc5620"/>
      <w:r>
        <w:rPr>
          <w:rFonts w:hint="eastAsia" w:asciiTheme="minorEastAsia" w:hAnsiTheme="minorEastAsia" w:eastAsiaTheme="minorEastAsia" w:cstheme="minorEastAsia"/>
          <w:bCs/>
          <w:color w:val="auto"/>
          <w:sz w:val="21"/>
          <w:szCs w:val="21"/>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bookmarkEnd w:id="22"/>
    </w:p>
    <w:p w14:paraId="6C0D15BE">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23" w:name="_Toc8254"/>
      <w:r>
        <w:rPr>
          <w:rFonts w:hint="eastAsia" w:asciiTheme="minorEastAsia" w:hAnsiTheme="minorEastAsia" w:eastAsiaTheme="minorEastAsia" w:cstheme="minorEastAsia"/>
          <w:bCs/>
          <w:color w:val="auto"/>
          <w:sz w:val="21"/>
          <w:szCs w:val="21"/>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23"/>
    </w:p>
    <w:p w14:paraId="6AF39BA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24" w:name="_Toc15939"/>
      <w:r>
        <w:rPr>
          <w:rFonts w:hint="eastAsia" w:asciiTheme="minorEastAsia" w:hAnsiTheme="minorEastAsia" w:eastAsiaTheme="minorEastAsia" w:cstheme="minorEastAsia"/>
          <w:bCs/>
          <w:color w:val="auto"/>
          <w:sz w:val="21"/>
          <w:szCs w:val="21"/>
          <w:highlight w:val="none"/>
        </w:rPr>
        <w:t>2.3 中标人应根据采购人使用单位的技术要求提供相应的产品。由中标人所提供的设备部件间的连线和插接件均应视为设备内部器件，包含在相应的设备之中。</w:t>
      </w:r>
      <w:bookmarkEnd w:id="24"/>
    </w:p>
    <w:p w14:paraId="1A46AC8A">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25" w:name="_Toc32444"/>
      <w:r>
        <w:rPr>
          <w:rFonts w:hint="eastAsia" w:asciiTheme="minorEastAsia" w:hAnsiTheme="minorEastAsia" w:eastAsiaTheme="minorEastAsia" w:cstheme="minorEastAsia"/>
          <w:bCs/>
          <w:color w:val="auto"/>
          <w:sz w:val="21"/>
          <w:szCs w:val="21"/>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25"/>
    </w:p>
    <w:p w14:paraId="11381A1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26" w:name="_Toc14886"/>
      <w:r>
        <w:rPr>
          <w:rFonts w:hint="eastAsia" w:asciiTheme="minorEastAsia" w:hAnsiTheme="minorEastAsia" w:eastAsiaTheme="minorEastAsia" w:cstheme="minorEastAsia"/>
          <w:bCs/>
          <w:color w:val="auto"/>
          <w:sz w:val="21"/>
          <w:szCs w:val="21"/>
          <w:highlight w:val="none"/>
        </w:rPr>
        <w:t>2.5 中标人应向采购人提供安装调试过程中的各种文档资料,以便采购人今后能掌握操作和维护方法。</w:t>
      </w:r>
      <w:bookmarkEnd w:id="26"/>
    </w:p>
    <w:p w14:paraId="5B5BA195">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27" w:name="_Toc27667"/>
      <w:r>
        <w:rPr>
          <w:rFonts w:hint="eastAsia" w:asciiTheme="minorEastAsia" w:hAnsiTheme="minorEastAsia" w:eastAsiaTheme="minorEastAsia" w:cstheme="minorEastAsia"/>
          <w:bCs/>
          <w:color w:val="auto"/>
          <w:sz w:val="21"/>
          <w:szCs w:val="21"/>
          <w:highlight w:val="none"/>
        </w:rPr>
        <w:t>3、如设备在验收时有一个或多个指标未能达到要求而属于中标人责任时，则中标人自费采取有效措施，在</w:t>
      </w:r>
      <w:r>
        <w:rPr>
          <w:rFonts w:hint="eastAsia" w:asciiTheme="minorEastAsia" w:hAnsiTheme="minorEastAsia" w:eastAsiaTheme="minorEastAsia" w:cstheme="minorEastAsia"/>
          <w:bCs/>
          <w:color w:val="auto"/>
          <w:sz w:val="21"/>
          <w:szCs w:val="21"/>
          <w:highlight w:val="none"/>
          <w:lang w:val="en-US" w:eastAsia="zh-CN"/>
        </w:rPr>
        <w:t>采购人</w:t>
      </w:r>
      <w:r>
        <w:rPr>
          <w:rFonts w:hint="eastAsia" w:asciiTheme="minorEastAsia" w:hAnsiTheme="minorEastAsia" w:eastAsiaTheme="minorEastAsia" w:cstheme="minorEastAsia"/>
          <w:bCs/>
          <w:color w:val="auto"/>
          <w:sz w:val="21"/>
          <w:szCs w:val="21"/>
          <w:highlight w:val="none"/>
        </w:rPr>
        <w:t>规定时间内使之达到保证指标。如在</w:t>
      </w:r>
      <w:r>
        <w:rPr>
          <w:rFonts w:hint="eastAsia" w:asciiTheme="minorEastAsia" w:hAnsiTheme="minorEastAsia" w:eastAsiaTheme="minorEastAsia" w:cstheme="minorEastAsia"/>
          <w:bCs/>
          <w:color w:val="auto"/>
          <w:sz w:val="21"/>
          <w:szCs w:val="21"/>
          <w:highlight w:val="none"/>
          <w:lang w:val="en-US" w:eastAsia="zh-CN"/>
        </w:rPr>
        <w:t>采购人</w:t>
      </w:r>
      <w:r>
        <w:rPr>
          <w:rFonts w:hint="eastAsia" w:asciiTheme="minorEastAsia" w:hAnsiTheme="minorEastAsia" w:eastAsiaTheme="minorEastAsia" w:cstheme="minorEastAsia"/>
          <w:bCs/>
          <w:color w:val="auto"/>
          <w:sz w:val="21"/>
          <w:szCs w:val="21"/>
          <w:highlight w:val="none"/>
        </w:rPr>
        <w:t>规定的时间内仍达不到合格标准时，则中标人应向采购人赔偿。</w:t>
      </w:r>
      <w:bookmarkEnd w:id="27"/>
    </w:p>
    <w:p w14:paraId="0CC23D80">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
          <w:bCs/>
          <w:color w:val="auto"/>
          <w:sz w:val="21"/>
          <w:szCs w:val="21"/>
          <w:highlight w:val="none"/>
        </w:rPr>
      </w:pPr>
      <w:bookmarkStart w:id="28" w:name="_Toc22972"/>
      <w:bookmarkStart w:id="29" w:name="_Toc532199626"/>
      <w:r>
        <w:rPr>
          <w:rFonts w:hint="eastAsia" w:asciiTheme="minorEastAsia" w:hAnsiTheme="minorEastAsia" w:eastAsiaTheme="minorEastAsia" w:cstheme="minorEastAsia"/>
          <w:b/>
          <w:bCs/>
          <w:color w:val="auto"/>
          <w:sz w:val="21"/>
          <w:szCs w:val="21"/>
          <w:highlight w:val="none"/>
        </w:rPr>
        <w:t>六、包装运输</w:t>
      </w:r>
      <w:bookmarkEnd w:id="17"/>
      <w:bookmarkEnd w:id="18"/>
      <w:bookmarkEnd w:id="19"/>
      <w:bookmarkEnd w:id="28"/>
      <w:bookmarkEnd w:id="29"/>
    </w:p>
    <w:p w14:paraId="25CBC415">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30" w:name="_Toc13991"/>
      <w:bookmarkStart w:id="31" w:name="_Toc455587279"/>
      <w:bookmarkStart w:id="32" w:name="_Toc455587095"/>
      <w:bookmarkStart w:id="33" w:name="_Toc445554754"/>
      <w:r>
        <w:rPr>
          <w:rFonts w:hint="eastAsia" w:asciiTheme="minorEastAsia" w:hAnsiTheme="minorEastAsia" w:eastAsiaTheme="minorEastAsia" w:cstheme="minorEastAsia"/>
          <w:bCs/>
          <w:color w:val="auto"/>
          <w:sz w:val="21"/>
          <w:szCs w:val="21"/>
          <w:highlight w:val="none"/>
        </w:rPr>
        <w:t>1、中标人负责设备包装、办理运输和保险，将设备安全运抵交货地点。</w:t>
      </w:r>
      <w:bookmarkEnd w:id="30"/>
    </w:p>
    <w:p w14:paraId="7988F42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34" w:name="_Toc23974"/>
      <w:r>
        <w:rPr>
          <w:rFonts w:hint="eastAsia" w:asciiTheme="minorEastAsia" w:hAnsiTheme="minorEastAsia" w:eastAsiaTheme="minorEastAsia" w:cstheme="minorEastAsia"/>
          <w:bCs/>
          <w:color w:val="auto"/>
          <w:sz w:val="21"/>
          <w:szCs w:val="21"/>
          <w:highlight w:val="none"/>
        </w:rPr>
        <w:t>2、设备制造完成并通过试验后应及时包装，否则应得到切实的保护，确保其不受污损。</w:t>
      </w:r>
      <w:bookmarkEnd w:id="34"/>
    </w:p>
    <w:p w14:paraId="219F7E07">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35" w:name="_Toc24855"/>
      <w:r>
        <w:rPr>
          <w:rFonts w:hint="eastAsia" w:asciiTheme="minorEastAsia" w:hAnsiTheme="minorEastAsia" w:eastAsiaTheme="minorEastAsia" w:cstheme="minorEastAsia"/>
          <w:bCs/>
          <w:color w:val="auto"/>
          <w:sz w:val="21"/>
          <w:szCs w:val="21"/>
          <w:highlight w:val="none"/>
        </w:rPr>
        <w:t>3、在包装箱外应标明采购人的订货号、发货号。</w:t>
      </w:r>
      <w:bookmarkEnd w:id="35"/>
    </w:p>
    <w:p w14:paraId="59E52F5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36" w:name="_Toc6249"/>
      <w:r>
        <w:rPr>
          <w:rFonts w:hint="eastAsia" w:asciiTheme="minorEastAsia" w:hAnsiTheme="minorEastAsia" w:eastAsiaTheme="minorEastAsia" w:cstheme="minorEastAsia"/>
          <w:bCs/>
          <w:color w:val="auto"/>
          <w:sz w:val="21"/>
          <w:szCs w:val="21"/>
          <w:highlight w:val="none"/>
        </w:rPr>
        <w:t>4、各种包装应能确保各零部件在运输过程中不致遭到损坏、丢失、变形、受潮和腐蚀。</w:t>
      </w:r>
      <w:bookmarkEnd w:id="36"/>
    </w:p>
    <w:p w14:paraId="29366E3A">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37" w:name="_Toc27824"/>
      <w:r>
        <w:rPr>
          <w:rFonts w:hint="eastAsia" w:asciiTheme="minorEastAsia" w:hAnsiTheme="minorEastAsia" w:eastAsiaTheme="minorEastAsia" w:cstheme="minorEastAsia"/>
          <w:bCs/>
          <w:color w:val="auto"/>
          <w:sz w:val="21"/>
          <w:szCs w:val="21"/>
          <w:highlight w:val="none"/>
        </w:rPr>
        <w:t>5、包装箱上应有明显的包装储运图示标志。</w:t>
      </w:r>
      <w:bookmarkEnd w:id="37"/>
    </w:p>
    <w:p w14:paraId="5D2A59D7">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38" w:name="_Toc914"/>
      <w:r>
        <w:rPr>
          <w:rFonts w:hint="eastAsia" w:asciiTheme="minorEastAsia" w:hAnsiTheme="minorEastAsia" w:eastAsiaTheme="minorEastAsia" w:cstheme="minorEastAsia"/>
          <w:bCs/>
          <w:color w:val="auto"/>
          <w:sz w:val="21"/>
          <w:szCs w:val="21"/>
          <w:highlight w:val="none"/>
        </w:rPr>
        <w:t>6、整体产品或分别运输的部件都要适应运输和装载的要求。</w:t>
      </w:r>
      <w:bookmarkEnd w:id="38"/>
    </w:p>
    <w:p w14:paraId="100B172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39" w:name="_Toc15481"/>
      <w:r>
        <w:rPr>
          <w:rFonts w:hint="eastAsia" w:asciiTheme="minorEastAsia" w:hAnsiTheme="minorEastAsia" w:eastAsiaTheme="minorEastAsia" w:cstheme="minorEastAsia"/>
          <w:bCs/>
          <w:color w:val="auto"/>
          <w:sz w:val="21"/>
          <w:szCs w:val="21"/>
          <w:highlight w:val="none"/>
        </w:rPr>
        <w:t>7、随产品提供的技术资料应完整无缺。</w:t>
      </w:r>
      <w:bookmarkEnd w:id="39"/>
    </w:p>
    <w:p w14:paraId="573D93C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
          <w:bCs/>
          <w:color w:val="auto"/>
          <w:sz w:val="21"/>
          <w:szCs w:val="21"/>
          <w:highlight w:val="none"/>
        </w:rPr>
      </w:pPr>
      <w:bookmarkStart w:id="40" w:name="_Toc12047"/>
      <w:bookmarkStart w:id="41" w:name="_Toc532199627"/>
      <w:r>
        <w:rPr>
          <w:rFonts w:hint="eastAsia" w:asciiTheme="minorEastAsia" w:hAnsiTheme="minorEastAsia" w:eastAsiaTheme="minorEastAsia" w:cstheme="minorEastAsia"/>
          <w:b/>
          <w:bCs/>
          <w:color w:val="auto"/>
          <w:sz w:val="21"/>
          <w:szCs w:val="21"/>
          <w:highlight w:val="none"/>
          <w:lang w:eastAsia="zh-CN"/>
        </w:rPr>
        <w:t>七</w:t>
      </w:r>
      <w:r>
        <w:rPr>
          <w:rFonts w:hint="eastAsia" w:asciiTheme="minorEastAsia" w:hAnsiTheme="minorEastAsia" w:eastAsiaTheme="minorEastAsia" w:cstheme="minorEastAsia"/>
          <w:b/>
          <w:bCs/>
          <w:color w:val="auto"/>
          <w:sz w:val="21"/>
          <w:szCs w:val="21"/>
          <w:highlight w:val="none"/>
        </w:rPr>
        <w:t>、技术培训</w:t>
      </w:r>
      <w:bookmarkEnd w:id="31"/>
      <w:bookmarkEnd w:id="32"/>
      <w:bookmarkEnd w:id="33"/>
      <w:bookmarkEnd w:id="40"/>
      <w:bookmarkEnd w:id="41"/>
    </w:p>
    <w:p w14:paraId="665D52F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42" w:name="_Toc32157"/>
      <w:r>
        <w:rPr>
          <w:rFonts w:hint="eastAsia" w:asciiTheme="minorEastAsia" w:hAnsiTheme="minorEastAsia" w:eastAsiaTheme="minorEastAsia" w:cstheme="minorEastAsia"/>
          <w:bCs/>
          <w:color w:val="auto"/>
          <w:sz w:val="21"/>
          <w:szCs w:val="21"/>
          <w:highlight w:val="none"/>
        </w:rPr>
        <w:t>1、为使合同设备能正常安装和运行，由中标人提供相应的技术培训</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培训费用</w:t>
      </w:r>
      <w:r>
        <w:rPr>
          <w:rFonts w:hint="eastAsia" w:asciiTheme="minorEastAsia" w:hAnsiTheme="minorEastAsia" w:eastAsiaTheme="minorEastAsia" w:cstheme="minorEastAsia"/>
          <w:bCs/>
          <w:color w:val="auto"/>
          <w:sz w:val="21"/>
          <w:szCs w:val="21"/>
          <w:highlight w:val="none"/>
          <w:lang w:val="en-US" w:eastAsia="zh-CN"/>
        </w:rPr>
        <w:t>包含在投标报价内</w:t>
      </w:r>
      <w:r>
        <w:rPr>
          <w:rFonts w:hint="eastAsia" w:asciiTheme="minorEastAsia" w:hAnsiTheme="minorEastAsia" w:eastAsiaTheme="minorEastAsia" w:cstheme="minorEastAsia"/>
          <w:bCs/>
          <w:color w:val="auto"/>
          <w:sz w:val="21"/>
          <w:szCs w:val="21"/>
          <w:highlight w:val="none"/>
        </w:rPr>
        <w:t>。</w:t>
      </w:r>
      <w:bookmarkEnd w:id="42"/>
    </w:p>
    <w:p w14:paraId="64233AD0">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43" w:name="_Toc25708"/>
      <w:r>
        <w:rPr>
          <w:rFonts w:hint="eastAsia" w:asciiTheme="minorEastAsia" w:hAnsiTheme="minorEastAsia" w:eastAsiaTheme="minorEastAsia" w:cstheme="minorEastAsia"/>
          <w:bCs/>
          <w:color w:val="auto"/>
          <w:sz w:val="21"/>
          <w:szCs w:val="21"/>
          <w:highlight w:val="none"/>
        </w:rPr>
        <w:t>2、培训的时间、人数、地点等具体内容由买卖双方商定，内容至少包括：设备原理、使用、维护、运行操作、常见故障处理等。</w:t>
      </w:r>
      <w:bookmarkEnd w:id="43"/>
    </w:p>
    <w:p w14:paraId="463BE08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
          <w:bCs/>
          <w:color w:val="auto"/>
          <w:sz w:val="21"/>
          <w:szCs w:val="21"/>
          <w:highlight w:val="none"/>
        </w:rPr>
      </w:pPr>
      <w:bookmarkStart w:id="44" w:name="_Toc10313"/>
      <w:bookmarkStart w:id="45" w:name="_Toc532199628"/>
      <w:r>
        <w:rPr>
          <w:rFonts w:hint="eastAsia" w:asciiTheme="minorEastAsia" w:hAnsiTheme="minorEastAsia" w:eastAsiaTheme="minorEastAsia" w:cstheme="minorEastAsia"/>
          <w:b/>
          <w:bCs/>
          <w:color w:val="auto"/>
          <w:sz w:val="21"/>
          <w:szCs w:val="21"/>
          <w:highlight w:val="none"/>
          <w:lang w:eastAsia="zh-CN"/>
        </w:rPr>
        <w:t>八</w:t>
      </w:r>
      <w:r>
        <w:rPr>
          <w:rFonts w:hint="eastAsia" w:asciiTheme="minorEastAsia" w:hAnsiTheme="minorEastAsia" w:eastAsiaTheme="minorEastAsia" w:cstheme="minorEastAsia"/>
          <w:b/>
          <w:bCs/>
          <w:color w:val="auto"/>
          <w:sz w:val="21"/>
          <w:szCs w:val="21"/>
          <w:highlight w:val="none"/>
        </w:rPr>
        <w:t>、质保及售后服务</w:t>
      </w:r>
      <w:bookmarkEnd w:id="44"/>
    </w:p>
    <w:p w14:paraId="7FF61E2E">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46" w:name="_Toc25803"/>
      <w:r>
        <w:rPr>
          <w:rFonts w:hint="eastAsia" w:asciiTheme="minorEastAsia" w:hAnsiTheme="minorEastAsia" w:eastAsiaTheme="minorEastAsia" w:cstheme="minorEastAsia"/>
          <w:bCs/>
          <w:color w:val="auto"/>
          <w:sz w:val="21"/>
          <w:szCs w:val="21"/>
          <w:highlight w:val="none"/>
        </w:rPr>
        <w:t>1、自双方签订《验收报告》起进入质保期。</w:t>
      </w:r>
      <w:bookmarkEnd w:id="46"/>
    </w:p>
    <w:p w14:paraId="6EA83A51">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Theme="minorEastAsia" w:hAnsiTheme="minorEastAsia" w:eastAsiaTheme="minorEastAsia" w:cstheme="minorEastAsia"/>
          <w:bCs/>
          <w:color w:val="auto"/>
          <w:sz w:val="21"/>
          <w:szCs w:val="21"/>
          <w:highlight w:val="none"/>
        </w:rPr>
      </w:pPr>
      <w:bookmarkStart w:id="47" w:name="_Toc1065"/>
      <w:r>
        <w:rPr>
          <w:rFonts w:hint="eastAsia" w:asciiTheme="minorEastAsia" w:hAnsiTheme="minorEastAsia" w:eastAsiaTheme="minorEastAsia" w:cstheme="minorEastAsia"/>
          <w:bCs/>
          <w:color w:val="auto"/>
          <w:sz w:val="21"/>
          <w:szCs w:val="21"/>
          <w:highlight w:val="none"/>
        </w:rPr>
        <w:t>2、在质保期间内，非采购人过失和故意并且在正常使用的情况下发现商品有缺陷，中标人</w:t>
      </w:r>
      <w:r>
        <w:rPr>
          <w:rFonts w:hint="eastAsia" w:asciiTheme="minorEastAsia" w:hAnsiTheme="minorEastAsia" w:eastAsiaTheme="minorEastAsia" w:cstheme="minorEastAsia"/>
          <w:bCs/>
          <w:color w:val="auto"/>
          <w:sz w:val="21"/>
          <w:szCs w:val="21"/>
          <w:highlight w:val="none"/>
          <w:lang w:val="en-US" w:eastAsia="zh-CN"/>
        </w:rPr>
        <w:t>应</w:t>
      </w:r>
      <w:r>
        <w:rPr>
          <w:rFonts w:hint="eastAsia" w:asciiTheme="minorEastAsia" w:hAnsiTheme="minorEastAsia" w:eastAsiaTheme="minorEastAsia" w:cstheme="minorEastAsia"/>
          <w:bCs/>
          <w:color w:val="auto"/>
          <w:sz w:val="21"/>
          <w:szCs w:val="21"/>
          <w:highlight w:val="none"/>
        </w:rPr>
        <w:t>修理或替换该设备；在质保期间内，非采购人过失和故意并且在正常使用的情况下设备发生故障，中标人应及时提供服务。</w:t>
      </w:r>
      <w:bookmarkEnd w:id="45"/>
      <w:bookmarkEnd w:id="47"/>
    </w:p>
    <w:p w14:paraId="1580A39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761CA7"/>
    <w:multiLevelType w:val="singleLevel"/>
    <w:tmpl w:val="0A761CA7"/>
    <w:lvl w:ilvl="0" w:tentative="0">
      <w:start w:val="2"/>
      <w:numFmt w:val="chineseCounting"/>
      <w:suff w:val="nothing"/>
      <w:lvlText w:val="（%1）"/>
      <w:lvlJc w:val="left"/>
      <w:rPr>
        <w:rFonts w:hint="eastAsia"/>
      </w:rPr>
    </w:lvl>
  </w:abstractNum>
  <w:abstractNum w:abstractNumId="1">
    <w:nsid w:val="26DBDCB7"/>
    <w:multiLevelType w:val="singleLevel"/>
    <w:tmpl w:val="26DBDCB7"/>
    <w:lvl w:ilvl="0" w:tentative="0">
      <w:start w:val="1"/>
      <w:numFmt w:val="decimal"/>
      <w:lvlText w:val="%1"/>
      <w:lvlJc w:val="left"/>
      <w:pPr>
        <w:tabs>
          <w:tab w:val="left" w:pos="420"/>
        </w:tabs>
        <w:ind w:left="425" w:leftChars="0" w:hanging="425" w:firstLineChars="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B0007C"/>
    <w:rsid w:val="3796606A"/>
    <w:rsid w:val="4AB0007C"/>
    <w:rsid w:val="74106F51"/>
    <w:rsid w:val="7B713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4"/>
    <w:next w:val="5"/>
    <w:uiPriority w:val="0"/>
    <w:pPr>
      <w:jc w:val="left"/>
    </w:pPr>
    <w:rPr>
      <w:rFonts w:ascii="@仿宋_GB2312" w:hAnsi="@仿宋_GB2312" w:eastAsia="仿宋" w:cs="@仿宋_GB2312"/>
    </w:rPr>
  </w:style>
  <w:style w:type="paragraph" w:styleId="4">
    <w:name w:val="Block Text"/>
    <w:basedOn w:val="1"/>
    <w:qFormat/>
    <w:uiPriority w:val="0"/>
    <w:pPr>
      <w:spacing w:after="120" w:afterLines="0" w:afterAutospacing="0"/>
      <w:ind w:left="1440" w:leftChars="700" w:rightChars="700"/>
    </w:pPr>
  </w:style>
  <w:style w:type="paragraph" w:styleId="5">
    <w:name w:val="annotation subject"/>
    <w:basedOn w:val="3"/>
    <w:next w:val="3"/>
    <w:qFormat/>
    <w:uiPriority w:val="0"/>
    <w:rPr>
      <w:b/>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cs="Times New Roman"/>
      <w:kern w:val="0"/>
      <w:sz w:val="24"/>
    </w:rPr>
  </w:style>
  <w:style w:type="paragraph" w:customStyle="1" w:styleId="10">
    <w:name w:val="D&amp;L"/>
    <w:basedOn w:val="6"/>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2026-04-27T10:30:00Z</dcterms:created>
  <dc:creator>省招</dc:creator>
  <cp:lastModifiedBy>省招</cp:lastModifiedBy>
  <dcterms:modified xsi:type="dcterms:W3CDTF">2026-04-27T14:08:32Z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248884958343414E9FC1608066922952_11</vt:lpwstr>
  </property>
  <property fmtid="{D5CDD505-2E9C-101B-9397-08002B2CF9AE}" pid="4" name="KSOTemplateDocerSaveRecord">
    <vt:lpwstr>eyJoZGlkIjoiMjFlNDcxMzhjZTVlNDBjMzBjMjM4MDQwMDM2MDcyZTEiLCJ1c2VySWQiOiI4ODgyMDUxMzUifQ==</vt:lpwstr>
  </property>
</Properties>
</file>