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5645">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5F3DE33">
      <w:pPr>
        <w:pStyle w:val="3"/>
        <w:spacing w:before="0" w:after="0" w:line="360" w:lineRule="auto"/>
        <w:rPr>
          <w:rStyle w:val="11"/>
          <w:rFonts w:ascii="宋体" w:hAnsi="宋体" w:eastAsia="仿宋"/>
          <w:b/>
          <w:bCs/>
          <w:sz w:val="24"/>
          <w:szCs w:val="24"/>
        </w:rPr>
      </w:pPr>
      <w:bookmarkStart w:id="1" w:name="_Toc466024556"/>
      <w:bookmarkStart w:id="2" w:name="_Toc455587273"/>
      <w:bookmarkStart w:id="3" w:name="_Toc455587089"/>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6C7E3D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78CC10">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45F53A13">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031DD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6CD0F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357900B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E0F3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1AB87EDF">
      <w:pPr>
        <w:widowControl/>
        <w:tabs>
          <w:tab w:val="left" w:pos="1406"/>
        </w:tabs>
        <w:snapToGrid w:val="0"/>
        <w:spacing w:line="360" w:lineRule="auto"/>
        <w:rPr>
          <w:rFonts w:hint="eastAsia" w:ascii="仿宋" w:hAnsi="仿宋" w:eastAsia="仿宋" w:cs="仿宋"/>
          <w:color w:val="000000"/>
          <w:sz w:val="24"/>
        </w:rPr>
      </w:pPr>
    </w:p>
    <w:p w14:paraId="6526DB2A">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6F4FC5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390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48F0E37F">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4F32FA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FB01F4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489D6672">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549151D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CCFF85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40A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09E0740F">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7</w:t>
            </w:r>
          </w:p>
        </w:tc>
        <w:tc>
          <w:tcPr>
            <w:tcW w:w="4579" w:type="dxa"/>
            <w:noWrap w:val="0"/>
            <w:vAlign w:val="center"/>
          </w:tcPr>
          <w:p w14:paraId="40D1D5A3">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▲便携式B超机</w:t>
            </w:r>
          </w:p>
        </w:tc>
        <w:tc>
          <w:tcPr>
            <w:tcW w:w="981" w:type="dxa"/>
            <w:noWrap w:val="0"/>
            <w:vAlign w:val="center"/>
          </w:tcPr>
          <w:p w14:paraId="3ED524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02E6CE1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173" w:type="dxa"/>
            <w:noWrap w:val="0"/>
            <w:vAlign w:val="center"/>
          </w:tcPr>
          <w:p w14:paraId="48DD59DE">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28D16471">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6EF0832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0CC7013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48119EC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61465B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8480"/>
      </w:tblGrid>
      <w:tr w14:paraId="6CF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7" w:type="dxa"/>
            <w:noWrap w:val="0"/>
            <w:vAlign w:val="center"/>
          </w:tcPr>
          <w:p w14:paraId="74153D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300" w:type="dxa"/>
            <w:gridSpan w:val="2"/>
            <w:noWrap w:val="0"/>
            <w:vAlign w:val="center"/>
          </w:tcPr>
          <w:p w14:paraId="1155A2A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9C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03630A62">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820" w:type="dxa"/>
            <w:noWrap w:val="0"/>
            <w:vAlign w:val="center"/>
          </w:tcPr>
          <w:p w14:paraId="1AE9044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480" w:type="dxa"/>
            <w:noWrap w:val="0"/>
            <w:vAlign w:val="center"/>
          </w:tcPr>
          <w:p w14:paraId="74AD3C7F">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合同签订生效后，接采购人通知后60个日历天内完成供货安装调试。</w:t>
            </w:r>
          </w:p>
          <w:p w14:paraId="47820748">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14E1C01">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0E4E7B40">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2B1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6BFB9BB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820" w:type="dxa"/>
            <w:noWrap w:val="0"/>
            <w:vAlign w:val="center"/>
          </w:tcPr>
          <w:p w14:paraId="4D55D56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480" w:type="dxa"/>
            <w:noWrap w:val="0"/>
            <w:vAlign w:val="center"/>
          </w:tcPr>
          <w:p w14:paraId="1CCF09E0">
            <w:pPr>
              <w:wordWrap w:val="0"/>
              <w:spacing w:line="360" w:lineRule="auto"/>
              <w:jc w:val="center"/>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07包：上海市第六人民医院安徽医院</w:t>
            </w:r>
          </w:p>
          <w:p w14:paraId="272983FB">
            <w:pPr>
              <w:wordWrap w:val="0"/>
              <w:spacing w:line="360" w:lineRule="auto"/>
              <w:rPr>
                <w:rFonts w:hint="default" w:ascii="仿宋" w:hAnsi="仿宋" w:eastAsia="仿宋" w:cs="仿宋"/>
                <w:bCs/>
                <w:color w:val="000000"/>
                <w:sz w:val="24"/>
                <w:lang w:val="en-US" w:eastAsia="zh-CN"/>
              </w:rPr>
            </w:pPr>
          </w:p>
        </w:tc>
      </w:tr>
      <w:tr w14:paraId="51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213779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820" w:type="dxa"/>
            <w:noWrap w:val="0"/>
            <w:vAlign w:val="center"/>
          </w:tcPr>
          <w:p w14:paraId="0C91F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480" w:type="dxa"/>
            <w:noWrap w:val="0"/>
            <w:vAlign w:val="center"/>
          </w:tcPr>
          <w:p w14:paraId="3EF83042">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31EE31C">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E4B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7D18C3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20" w:type="dxa"/>
            <w:noWrap w:val="0"/>
            <w:vAlign w:val="center"/>
          </w:tcPr>
          <w:p w14:paraId="1D0A367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480" w:type="dxa"/>
            <w:noWrap w:val="0"/>
            <w:vAlign w:val="top"/>
          </w:tcPr>
          <w:p w14:paraId="7196BD80">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484C7E7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A469BD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5A97BE">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31B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175D44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20" w:type="dxa"/>
            <w:noWrap w:val="0"/>
            <w:vAlign w:val="center"/>
          </w:tcPr>
          <w:p w14:paraId="67E1DA4A">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480" w:type="dxa"/>
            <w:noWrap w:val="0"/>
            <w:vAlign w:val="center"/>
          </w:tcPr>
          <w:p w14:paraId="0DADA94F">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2695F5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024C80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55A3C8">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5EA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57" w:type="dxa"/>
            <w:noWrap w:val="0"/>
            <w:vAlign w:val="center"/>
          </w:tcPr>
          <w:p w14:paraId="43FFCA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20" w:type="dxa"/>
            <w:noWrap w:val="0"/>
            <w:vAlign w:val="center"/>
          </w:tcPr>
          <w:p w14:paraId="2A2BB78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480" w:type="dxa"/>
            <w:noWrap w:val="0"/>
            <w:vAlign w:val="top"/>
          </w:tcPr>
          <w:p w14:paraId="48FCDAB7">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45514E4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E29AF1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67D9D0">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C0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534F3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820" w:type="dxa"/>
            <w:noWrap w:val="0"/>
            <w:vAlign w:val="center"/>
          </w:tcPr>
          <w:p w14:paraId="041F116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480" w:type="dxa"/>
            <w:noWrap w:val="0"/>
            <w:vAlign w:val="center"/>
          </w:tcPr>
          <w:p w14:paraId="777EDC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45D28CB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7544E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bookmarkStart w:id="4" w:name="_GoBack"/>
            <w:r>
              <w:rPr>
                <w:rFonts w:hint="eastAsia" w:ascii="仿宋" w:hAnsi="仿宋" w:eastAsia="仿宋" w:cs="仿宋"/>
                <w:b/>
                <w:bCs/>
                <w:color w:val="auto"/>
              </w:rPr>
              <w:t>投</w:t>
            </w:r>
            <w:bookmarkEnd w:id="4"/>
            <w:r>
              <w:rPr>
                <w:rFonts w:hint="eastAsia" w:ascii="仿宋" w:hAnsi="仿宋" w:eastAsia="仿宋" w:cs="仿宋"/>
                <w:b/>
                <w:bCs/>
                <w:color w:val="auto"/>
              </w:rPr>
              <w:t>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00131464">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53BAA3">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7B355423">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（一）第7包：技术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B18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25B3488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36F53EB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208DD7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B2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926F79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重点指标项</w:t>
            </w:r>
          </w:p>
        </w:tc>
        <w:tc>
          <w:tcPr>
            <w:tcW w:w="2180" w:type="dxa"/>
            <w:noWrap w:val="0"/>
            <w:vAlign w:val="center"/>
          </w:tcPr>
          <w:p w14:paraId="225B828F">
            <w:pPr>
              <w:widowControl/>
              <w:spacing w:line="360" w:lineRule="auto"/>
              <w:jc w:val="center"/>
              <w:rPr>
                <w:rFonts w:hint="eastAsia" w:ascii="宋体" w:hAnsi="宋体" w:cs="宋体"/>
              </w:rPr>
            </w:pPr>
            <w:r>
              <w:rPr>
                <w:rFonts w:hint="eastAsia" w:ascii="宋体" w:hAnsi="宋体" w:cs="宋体"/>
                <w:b/>
                <w:szCs w:val="21"/>
              </w:rPr>
              <w:t>■</w:t>
            </w:r>
          </w:p>
        </w:tc>
        <w:tc>
          <w:tcPr>
            <w:tcW w:w="5463" w:type="dxa"/>
            <w:noWrap w:val="0"/>
            <w:vAlign w:val="center"/>
          </w:tcPr>
          <w:p w14:paraId="7AC86FB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未响应或负偏离，作为无效标处理</w:t>
            </w:r>
          </w:p>
        </w:tc>
      </w:tr>
      <w:tr w14:paraId="13D4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9840CE1">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102EBD92">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219711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F8D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8DE2E7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AA12D95">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5BDBE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E6A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E146A97">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E5BEA5F">
      <w:pPr>
        <w:spacing w:line="360" w:lineRule="auto"/>
        <w:rPr>
          <w:rFonts w:ascii="仿宋" w:hAnsi="仿宋" w:eastAsia="仿宋" w:cs="仿宋"/>
          <w:b/>
          <w:bCs/>
          <w:sz w:val="24"/>
        </w:rPr>
      </w:pPr>
      <w:r>
        <w:rPr>
          <w:rFonts w:hint="eastAsia" w:ascii="仿宋" w:hAnsi="仿宋" w:eastAsia="仿宋" w:cs="仿宋"/>
          <w:b/>
          <w:bCs/>
          <w:color w:val="000000"/>
          <w:kern w:val="0"/>
          <w:sz w:val="24"/>
          <w:lang w:bidi="ar"/>
        </w:rPr>
        <w:t>（二）技术要求</w:t>
      </w:r>
    </w:p>
    <w:tbl>
      <w:tblPr>
        <w:tblStyle w:val="9"/>
        <w:tblW w:w="9524" w:type="dxa"/>
        <w:tblInd w:w="91" w:type="dxa"/>
        <w:tblLayout w:type="autofit"/>
        <w:tblCellMar>
          <w:top w:w="0" w:type="dxa"/>
          <w:left w:w="108" w:type="dxa"/>
          <w:bottom w:w="0" w:type="dxa"/>
          <w:right w:w="108" w:type="dxa"/>
        </w:tblCellMar>
      </w:tblPr>
      <w:tblGrid>
        <w:gridCol w:w="1528"/>
        <w:gridCol w:w="7996"/>
      </w:tblGrid>
      <w:tr w14:paraId="3F182A1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4F2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8AB479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主要用于腹部、妇产科、心脏、儿科、新生儿、腔内、泌尿科、小器官、浅表 脏器、外周血管及 ICU、麻醉科、疼痛科、泌尿外科、肾内科等临床科室。</w:t>
            </w:r>
          </w:p>
        </w:tc>
      </w:tr>
      <w:tr w14:paraId="6CF3A29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9420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67FC4C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产品首次注册时间为2022年及以后，最新技术平台、最新版本</w:t>
            </w:r>
          </w:p>
        </w:tc>
      </w:tr>
      <w:tr w14:paraId="2DCE58A5">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019D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0A911C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主要规格及系统概述：</w:t>
            </w:r>
          </w:p>
        </w:tc>
      </w:tr>
      <w:tr w14:paraId="4157E6C8">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FFCC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DAAA2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彩色多普勒超声波诊断系统包括</w:t>
            </w:r>
          </w:p>
        </w:tc>
      </w:tr>
      <w:tr w14:paraId="6B07B332">
        <w:tblPrEx>
          <w:tblCellMar>
            <w:top w:w="0" w:type="dxa"/>
            <w:left w:w="108" w:type="dxa"/>
            <w:bottom w:w="0" w:type="dxa"/>
            <w:right w:w="108" w:type="dxa"/>
          </w:tblCellMar>
        </w:tblPrEx>
        <w:trPr>
          <w:trHeight w:val="49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694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0F4BA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高分辨率医用LCD显示器≥15英寸，显示器开合角度≥170°</w:t>
            </w:r>
          </w:p>
        </w:tc>
      </w:tr>
      <w:tr w14:paraId="1862AF67">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6017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2670DCA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主机内置探头接口（无针式）≥1个，可扩展（无针式）至3个</w:t>
            </w:r>
          </w:p>
        </w:tc>
      </w:tr>
      <w:tr w14:paraId="61085A34">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A93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E4E27F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数字化高分辨率二维灰阶成像单元</w:t>
            </w:r>
          </w:p>
        </w:tc>
      </w:tr>
      <w:tr w14:paraId="3462A176">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DDD5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2.1.4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DB72FA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M型及彩色M型成像单元</w:t>
            </w:r>
          </w:p>
        </w:tc>
      </w:tr>
      <w:tr w14:paraId="1D948A37">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DA9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188AD7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彩色多普勒血流成像单元</w:t>
            </w:r>
          </w:p>
        </w:tc>
      </w:tr>
      <w:tr w14:paraId="239BE873">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E8E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152F37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彩色多普勒能量图及方向性能量图</w:t>
            </w:r>
          </w:p>
        </w:tc>
      </w:tr>
      <w:tr w14:paraId="3BB64CB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DEB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6D30B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频谱多普勒成像单元（含脉冲多普勒模式和连续多普勒模式）</w:t>
            </w:r>
          </w:p>
        </w:tc>
      </w:tr>
      <w:tr w14:paraId="50ECFFA5">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8A2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65F5C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空间复合成像技术</w:t>
            </w:r>
          </w:p>
        </w:tc>
      </w:tr>
      <w:tr w14:paraId="63C35785">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362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FB9C8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斑点噪声降低抑制技术，多级可调≥3</w:t>
            </w:r>
          </w:p>
        </w:tc>
      </w:tr>
      <w:tr w14:paraId="5FD97D2B">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3823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2.1.10</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5240E3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一键图像优化技术</w:t>
            </w:r>
          </w:p>
        </w:tc>
      </w:tr>
      <w:tr w14:paraId="57C6970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B0B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89B80C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穿刺增强技术</w:t>
            </w:r>
          </w:p>
        </w:tc>
      </w:tr>
      <w:tr w14:paraId="4F7C654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5FF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25EDC07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具备梯形成像技术</w:t>
            </w:r>
          </w:p>
        </w:tc>
      </w:tr>
      <w:tr w14:paraId="3EED365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877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34DDBF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组织特异性成像</w:t>
            </w:r>
          </w:p>
        </w:tc>
      </w:tr>
      <w:tr w14:paraId="0D38F80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6FE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3C486C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支持图像放大，可放大至全屏</w:t>
            </w:r>
          </w:p>
        </w:tc>
      </w:tr>
      <w:tr w14:paraId="684302C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C6F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6C3D21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支持中文操作界面（系统）</w:t>
            </w:r>
          </w:p>
        </w:tc>
      </w:tr>
      <w:tr w14:paraId="43151275">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71B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2.1.16</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DEAB0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具备教学助手功能，可提供扫查手法视图、扫查方法描述、标准超声示意图、解剖示意图、穿刺引导示意图、穿刺引导技巧、提示语</w:t>
            </w:r>
          </w:p>
        </w:tc>
      </w:tr>
      <w:tr w14:paraId="0C148C1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688A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FDECB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测量和分析：(B型、M型、频谱多普勒、彩色多普勒)</w:t>
            </w:r>
          </w:p>
        </w:tc>
      </w:tr>
      <w:tr w14:paraId="3BF0896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E5F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09EA7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基础测量软件包（具有深度，角度，周长，面积和体积测量）</w:t>
            </w:r>
          </w:p>
        </w:tc>
      </w:tr>
      <w:tr w14:paraId="28762626">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AF1B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2.2.2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BECD9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腹部测量软件包</w:t>
            </w:r>
          </w:p>
        </w:tc>
      </w:tr>
      <w:tr w14:paraId="71AF64F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7848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F6C7C1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妇科测量软件包</w:t>
            </w:r>
          </w:p>
        </w:tc>
      </w:tr>
      <w:tr w14:paraId="75AC594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56F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2.2.4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7E2330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产科测量软件包</w:t>
            </w:r>
          </w:p>
        </w:tc>
      </w:tr>
      <w:tr w14:paraId="1E975EB8">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8C96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23CD858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小器官测量软件包</w:t>
            </w:r>
          </w:p>
        </w:tc>
      </w:tr>
      <w:tr w14:paraId="68808F29">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871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2.2.6</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667A1C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泌尿测量软件包</w:t>
            </w:r>
          </w:p>
        </w:tc>
      </w:tr>
      <w:tr w14:paraId="3F4F0DCF">
        <w:tblPrEx>
          <w:tblCellMar>
            <w:top w:w="0" w:type="dxa"/>
            <w:left w:w="108" w:type="dxa"/>
            <w:bottom w:w="0" w:type="dxa"/>
            <w:right w:w="108" w:type="dxa"/>
          </w:tblCellMar>
        </w:tblPrEx>
        <w:trPr>
          <w:trHeight w:val="518"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B9F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2.2.7</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66BD7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血管测量软件包</w:t>
            </w:r>
          </w:p>
        </w:tc>
      </w:tr>
      <w:tr w14:paraId="4D6526E0">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3424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2.2.8</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8F756D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心脏测量软件包</w:t>
            </w:r>
          </w:p>
        </w:tc>
      </w:tr>
      <w:tr w14:paraId="77A5A21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CA7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2.2.9</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B7A23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儿科测量软件包</w:t>
            </w:r>
          </w:p>
        </w:tc>
      </w:tr>
      <w:tr w14:paraId="625342F2">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AF0A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3FFCEB2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技术参数及要求</w:t>
            </w:r>
          </w:p>
        </w:tc>
      </w:tr>
      <w:tr w14:paraId="40D3C0C3">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3CB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3.1.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1BEEC0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系统通用功能</w:t>
            </w:r>
          </w:p>
        </w:tc>
      </w:tr>
      <w:tr w14:paraId="430116B0">
        <w:tblPrEx>
          <w:tblCellMar>
            <w:top w:w="0" w:type="dxa"/>
            <w:left w:w="108" w:type="dxa"/>
            <w:bottom w:w="0" w:type="dxa"/>
            <w:right w:w="108" w:type="dxa"/>
          </w:tblCellMar>
        </w:tblPrEx>
        <w:trPr>
          <w:trHeight w:val="922"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F4F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3.1.1 </w:t>
            </w:r>
          </w:p>
        </w:tc>
        <w:tc>
          <w:tcPr>
            <w:tcW w:w="7996" w:type="dxa"/>
            <w:tcBorders>
              <w:top w:val="single" w:color="000000" w:sz="4" w:space="0"/>
              <w:left w:val="nil"/>
              <w:right w:val="single" w:color="000000" w:sz="4" w:space="0"/>
            </w:tcBorders>
            <w:shd w:val="clear" w:color="auto" w:fill="FFFFFF"/>
            <w:noWrap w:val="0"/>
            <w:vAlign w:val="center"/>
          </w:tcPr>
          <w:p w14:paraId="4C9EB8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固态硬盘120G</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主机内置USB3.0接口</w:t>
            </w:r>
          </w:p>
        </w:tc>
      </w:tr>
      <w:tr w14:paraId="50966E94">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F8A84">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3.1.</w:t>
            </w:r>
            <w:r>
              <w:rPr>
                <w:rFonts w:hint="eastAsia" w:ascii="仿宋" w:hAnsi="仿宋" w:eastAsia="仿宋" w:cs="仿宋"/>
                <w:color w:val="000000"/>
                <w:kern w:val="0"/>
                <w:sz w:val="24"/>
                <w:lang w:val="en-US" w:eastAsia="zh-CN" w:bidi="ar"/>
              </w:rPr>
              <w:t>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871457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可支持无线网络连接</w:t>
            </w:r>
          </w:p>
        </w:tc>
      </w:tr>
      <w:tr w14:paraId="6E1A317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35423">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3.1.</w:t>
            </w:r>
            <w:r>
              <w:rPr>
                <w:rFonts w:hint="eastAsia" w:ascii="仿宋" w:hAnsi="仿宋" w:eastAsia="仿宋" w:cs="仿宋"/>
                <w:color w:val="000000"/>
                <w:kern w:val="0"/>
                <w:sz w:val="24"/>
                <w:lang w:val="en-US" w:eastAsia="zh-CN" w:bidi="ar"/>
              </w:rPr>
              <w:t>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2DC27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内置锂电池，可扩充至两块电池容量</w:t>
            </w:r>
          </w:p>
        </w:tc>
      </w:tr>
      <w:tr w14:paraId="77E60E8B">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E52A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F5938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探头规格</w:t>
            </w:r>
          </w:p>
        </w:tc>
      </w:tr>
      <w:tr w14:paraId="3BEDF96C">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2ED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5907CA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性能：超宽频带变频探头，3档基波可调，2档谐波可调</w:t>
            </w:r>
          </w:p>
        </w:tc>
      </w:tr>
      <w:tr w14:paraId="6193D85C">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D098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DCAAA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腹部凸阵探头，探头频率：2-5MHz</w:t>
            </w:r>
          </w:p>
        </w:tc>
      </w:tr>
      <w:tr w14:paraId="232F9EC2">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3D88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1AE9E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浅表探头：探头频率：5-12MHz</w:t>
            </w:r>
          </w:p>
        </w:tc>
      </w:tr>
      <w:tr w14:paraId="0FA7705B">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365E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6CA12F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可实时显示穿刺进针深度</w:t>
            </w:r>
          </w:p>
        </w:tc>
      </w:tr>
      <w:tr w14:paraId="57AE12D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E2302">
            <w:pPr>
              <w:widowControl/>
              <w:spacing w:line="360" w:lineRule="auto"/>
              <w:jc w:val="center"/>
              <w:rPr>
                <w:rFonts w:hint="eastAsia" w:ascii="仿宋" w:hAnsi="仿宋" w:eastAsia="仿宋" w:cs="仿宋"/>
                <w:b/>
                <w:bCs w:val="0"/>
                <w:color w:val="000000"/>
                <w:kern w:val="0"/>
                <w:sz w:val="24"/>
                <w:lang w:bidi="ar"/>
              </w:rPr>
            </w:pPr>
            <w:r>
              <w:rPr>
                <w:rFonts w:hint="eastAsia" w:ascii="宋体" w:hAnsi="宋体" w:cs="宋体"/>
                <w:b/>
                <w:bCs w:val="0"/>
                <w:szCs w:val="21"/>
              </w:rPr>
              <w:t>■</w:t>
            </w:r>
            <w:r>
              <w:rPr>
                <w:rFonts w:hint="eastAsia" w:ascii="仿宋" w:hAnsi="仿宋" w:eastAsia="仿宋" w:cs="仿宋"/>
                <w:b/>
                <w:bCs w:val="0"/>
                <w:color w:val="000000"/>
                <w:kern w:val="0"/>
                <w:sz w:val="24"/>
                <w:lang w:bidi="ar"/>
              </w:rPr>
              <w:t>3.2.5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A4C359D">
            <w:pPr>
              <w:widowControl/>
              <w:spacing w:line="360" w:lineRule="auto"/>
              <w:jc w:val="center"/>
              <w:rPr>
                <w:rFonts w:ascii="仿宋" w:hAnsi="仿宋" w:eastAsia="仿宋" w:cs="仿宋"/>
                <w:b/>
                <w:bCs w:val="0"/>
                <w:color w:val="000000"/>
                <w:kern w:val="0"/>
                <w:sz w:val="24"/>
                <w:lang w:bidi="ar"/>
              </w:rPr>
            </w:pPr>
            <w:r>
              <w:rPr>
                <w:rFonts w:hint="eastAsia" w:ascii="仿宋" w:hAnsi="仿宋" w:eastAsia="仿宋" w:cs="仿宋"/>
                <w:b/>
                <w:bCs w:val="0"/>
                <w:color w:val="000000"/>
                <w:kern w:val="0"/>
                <w:sz w:val="24"/>
                <w:lang w:bidi="ar"/>
              </w:rPr>
              <w:t>标配探头2个，其中腹部凸阵探头1个、浅表探头1个</w:t>
            </w:r>
          </w:p>
        </w:tc>
      </w:tr>
      <w:tr w14:paraId="31404188">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8680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3.3.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3FCFB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二维灰阶显像主要参数</w:t>
            </w:r>
          </w:p>
        </w:tc>
      </w:tr>
      <w:tr w14:paraId="743F5DB9">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3C42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50C963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数字化波束形成器：全程动态聚焦</w:t>
            </w:r>
          </w:p>
        </w:tc>
      </w:tr>
      <w:tr w14:paraId="34FF30A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2B3B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30EFCB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预设条件：针对不同的检查脏器，具备最佳化图像的出场设置检查条件，减少操作时的调节，及常用所需的外部调节及组合调节</w:t>
            </w:r>
          </w:p>
        </w:tc>
      </w:tr>
      <w:tr w14:paraId="0E08187E">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2AA6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F75AEF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支持TGC调节，TGC≥8段</w:t>
            </w:r>
          </w:p>
        </w:tc>
      </w:tr>
      <w:tr w14:paraId="1525CBA0">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41BE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★3.3.4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9C13A4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支持LGC调节，LGC≥4段</w:t>
            </w:r>
          </w:p>
        </w:tc>
      </w:tr>
      <w:tr w14:paraId="629F6CA0">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A09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D9895C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后处理，包括：增益、TGC、LGC、放大、动态范围、斑点噪声抑制SRI、伪彩、灰阶图谱、上下翻转、左右翻转</w:t>
            </w:r>
          </w:p>
        </w:tc>
      </w:tr>
      <w:tr w14:paraId="26691A03">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3C9D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★3.3.6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275B15E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显示深度≥40cm</w:t>
            </w:r>
          </w:p>
        </w:tc>
      </w:tr>
      <w:tr w14:paraId="7AA99E45">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5CE6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3.4.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09A9EB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w:t>
            </w:r>
          </w:p>
        </w:tc>
      </w:tr>
      <w:tr w14:paraId="6209E47C">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2DF7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69AA5E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成像模式：脉冲多普勒PW、连续多普勒CW</w:t>
            </w:r>
          </w:p>
        </w:tc>
      </w:tr>
      <w:tr w14:paraId="28567E4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1A9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19CBD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实时动态频谱多普勒显示及多参数分析系统，实现频率自动描记</w:t>
            </w:r>
          </w:p>
        </w:tc>
      </w:tr>
      <w:tr w14:paraId="0477D956">
        <w:tblPrEx>
          <w:tblCellMar>
            <w:top w:w="0" w:type="dxa"/>
            <w:left w:w="108" w:type="dxa"/>
            <w:bottom w:w="0" w:type="dxa"/>
            <w:right w:w="108" w:type="dxa"/>
          </w:tblCellMar>
        </w:tblPrEx>
        <w:trPr>
          <w:trHeight w:val="756"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CA8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28D7BEB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后处理：包括增益、动态范围、伪彩、灰阶图谱、基线、角度校正、翻转、自动包络</w:t>
            </w:r>
          </w:p>
        </w:tc>
      </w:tr>
      <w:tr w14:paraId="5033B3AE">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01BE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★3.4.4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A57280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取样宽度及位置范围：宽度0.5–30mm</w:t>
            </w:r>
          </w:p>
        </w:tc>
      </w:tr>
      <w:tr w14:paraId="12263AEE">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C3D6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8A1170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最大测量速度：PW：≥8m/s；CW：≥38m/s；最小测量速度：≤1mm/s</w:t>
            </w:r>
          </w:p>
        </w:tc>
      </w:tr>
      <w:tr w14:paraId="63DDE840">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4F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3.5.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9AFE1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w:t>
            </w:r>
          </w:p>
        </w:tc>
      </w:tr>
      <w:tr w14:paraId="2A8DBD7B">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8FAE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3.5.1</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9476C0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彩色增强功能：能量图PDI、方向性能量图 DPDI</w:t>
            </w:r>
          </w:p>
        </w:tc>
      </w:tr>
      <w:tr w14:paraId="359122C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4FC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093B9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B/C双实时模式</w:t>
            </w:r>
          </w:p>
        </w:tc>
      </w:tr>
      <w:tr w14:paraId="162A523D">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2B0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12436E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支持三同步功能</w:t>
            </w:r>
          </w:p>
        </w:tc>
      </w:tr>
      <w:tr w14:paraId="13937A66">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930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382D33D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增益0-90dB，步进1dB</w:t>
            </w:r>
          </w:p>
        </w:tc>
      </w:tr>
      <w:tr w14:paraId="3E3DC14F">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8A0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3.5.5</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612296D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线阵探头彩色取样框偏转≥±20°</w:t>
            </w:r>
          </w:p>
        </w:tc>
      </w:tr>
      <w:tr w14:paraId="336711C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1AE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3.5.6</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5D7EBAB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平滑≥3档，可视可调</w:t>
            </w:r>
          </w:p>
        </w:tc>
      </w:tr>
      <w:tr w14:paraId="1256800A">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1369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3.6.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0BFC441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浏览和后处理功能</w:t>
            </w:r>
          </w:p>
        </w:tc>
      </w:tr>
      <w:tr w14:paraId="146EEE48">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ACE2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3.6.1 </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305414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支持多档速度自动播放</w:t>
            </w:r>
          </w:p>
        </w:tc>
      </w:tr>
      <w:tr w14:paraId="5F9E1714">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E4B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3.6.2</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329706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自定义回放范围（选择回放的起始帧和结束帧）</w:t>
            </w:r>
          </w:p>
        </w:tc>
      </w:tr>
      <w:tr w14:paraId="09CB5DD8">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F1AF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3.6.3</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7C017C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最大存储帧数：B模式10000帧，Color模式3000帧，M模式180秒，PW/CW模式240秒</w:t>
            </w:r>
          </w:p>
        </w:tc>
      </w:tr>
      <w:tr w14:paraId="0BE024B1">
        <w:tblPrEx>
          <w:tblCellMar>
            <w:top w:w="0" w:type="dxa"/>
            <w:left w:w="108" w:type="dxa"/>
            <w:bottom w:w="0" w:type="dxa"/>
            <w:right w:w="108" w:type="dxa"/>
          </w:tblCellMar>
        </w:tblPrEx>
        <w:trPr>
          <w:trHeight w:val="283"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2DD0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3.6.4</w:t>
            </w:r>
          </w:p>
        </w:tc>
        <w:tc>
          <w:tcPr>
            <w:tcW w:w="7996" w:type="dxa"/>
            <w:tcBorders>
              <w:top w:val="single" w:color="000000" w:sz="4" w:space="0"/>
              <w:left w:val="nil"/>
              <w:bottom w:val="single" w:color="000000" w:sz="4" w:space="0"/>
              <w:right w:val="single" w:color="000000" w:sz="4" w:space="0"/>
            </w:tcBorders>
            <w:shd w:val="clear" w:color="auto" w:fill="FFFFFF"/>
            <w:noWrap w:val="0"/>
            <w:vAlign w:val="center"/>
          </w:tcPr>
          <w:p w14:paraId="47B16B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所有图像和电影以原始数据格式存储在本地磁盘，浏览状态下，支持以下后处理功能：调节图像参数、测量、注释、体标、存储静态图片/电影片段</w:t>
            </w:r>
          </w:p>
        </w:tc>
      </w:tr>
    </w:tbl>
    <w:p w14:paraId="31BBC1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i w:val="0"/>
          <w:iCs w:val="0"/>
          <w:caps w:val="0"/>
          <w:color w:val="auto"/>
          <w:spacing w:val="0"/>
          <w:sz w:val="24"/>
          <w:szCs w:val="24"/>
          <w:lang w:val="en-US" w:eastAsia="zh-CN" w:bidi="ar"/>
        </w:rPr>
        <w:t>注：《第三章 采购需求及技术规格要求》技术要求中标“</w:t>
      </w:r>
      <w:r>
        <w:rPr>
          <w:rFonts w:hint="eastAsia" w:ascii="宋体" w:hAnsi="宋体" w:cs="宋体"/>
          <w:b/>
          <w:bCs/>
          <w:szCs w:val="21"/>
        </w:rPr>
        <w:t>■</w:t>
      </w:r>
      <w:r>
        <w:rPr>
          <w:rFonts w:hint="eastAsia" w:ascii="仿宋" w:hAnsi="仿宋" w:eastAsia="仿宋" w:cs="仿宋"/>
          <w:b/>
          <w:bCs/>
          <w:i w:val="0"/>
          <w:iCs w:val="0"/>
          <w:caps w:val="0"/>
          <w:color w:val="auto"/>
          <w:spacing w:val="0"/>
          <w:sz w:val="24"/>
          <w:szCs w:val="24"/>
          <w:lang w:val="en-US" w:eastAsia="zh-CN" w:bidi="ar"/>
        </w:rPr>
        <w:t>”条款的为重点指标项，不允许未响应或负偏离，招标文件要求提供证明材料的按照要求提供，未明确要求提供证明材料，须在投标文件中自行提供相关证明材料（包括不</w:t>
      </w:r>
      <w:r>
        <w:rPr>
          <w:rFonts w:hint="eastAsia" w:ascii="仿宋" w:hAnsi="仿宋" w:eastAsia="仿宋" w:cs="仿宋"/>
          <w:b/>
          <w:bCs/>
          <w:i w:val="0"/>
          <w:iCs w:val="0"/>
          <w:caps w:val="0"/>
          <w:color w:val="auto"/>
          <w:spacing w:val="0"/>
          <w:sz w:val="24"/>
          <w:szCs w:val="24"/>
          <w:shd w:val="clear" w:color="auto" w:fill="auto"/>
          <w:lang w:val="en-US" w:eastAsia="zh-CN" w:bidi="ar"/>
        </w:rPr>
        <w:t>限于产品彩页或操作界面截图或产品技术白皮书或产品检测报告等）</w:t>
      </w:r>
      <w:r>
        <w:rPr>
          <w:rFonts w:hint="eastAsia" w:ascii="仿宋" w:hAnsi="仿宋" w:eastAsia="仿宋" w:cs="仿宋"/>
          <w:b/>
          <w:bCs/>
          <w:i w:val="0"/>
          <w:iCs w:val="0"/>
          <w:caps w:val="0"/>
          <w:color w:val="auto"/>
          <w:spacing w:val="0"/>
          <w:sz w:val="24"/>
          <w:szCs w:val="24"/>
          <w:lang w:val="en-US" w:eastAsia="zh-CN" w:bidi="ar"/>
        </w:rPr>
        <w:t>；未提供或提供的不符要求的视为不响应招标文件要求，其投标将被否决。</w:t>
      </w:r>
    </w:p>
    <w:p w14:paraId="1C1A915C">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084E48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A410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489AD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5B40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B3D8F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DAC9A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58674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08264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2F0CF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D232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7998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B367C8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93654D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4514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64D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F1E0D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FFA6F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0EF4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72BA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9DDB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F3DC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C63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6C2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D455E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BB90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5540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34AC2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268FEE62">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B17EC"/>
    <w:rsid w:val="6D13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2026-05-19T09:03:47Z</dcterms:created>
  <dc:creator>admin</dc:creator>
  <cp:lastModifiedBy>豆奶是个小胖子</cp:lastModifiedBy>
  <dcterms:modified xsi:type="dcterms:W3CDTF">2026-05-19T09:04:15Z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EBA1072F99694169891D3AEDCDB353E8_12</vt:lpwstr>
  </property>
</Properties>
</file>