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930E2">
      <w:pPr>
        <w:pStyle w:val="2"/>
        <w:wordWrap w:val="0"/>
        <w:rPr>
          <w:rFonts w:hint="eastAsia" w:ascii="方正小标宋_GBK" w:hAnsi="方正小标宋_GBK" w:eastAsia="华文中宋" w:cs="方正小标宋_GBK"/>
          <w:color w:val="auto"/>
        </w:rPr>
      </w:pPr>
      <w:r>
        <w:rPr>
          <w:rFonts w:hint="eastAsia" w:ascii="方正小标宋_GBK" w:hAnsi="方正小标宋_GBK" w:eastAsia="华文中宋" w:cs="方正小标宋_GBK"/>
          <w:color w:val="auto"/>
        </w:rPr>
        <w:t>采购需求</w:t>
      </w:r>
    </w:p>
    <w:p w14:paraId="484B47EE">
      <w:pPr>
        <w:wordWrap w:val="0"/>
        <w:spacing w:line="360" w:lineRule="auto"/>
        <w:rPr>
          <w:rFonts w:hint="eastAsia" w:ascii="宋体" w:hAnsi="宋体" w:eastAsia="宋体"/>
          <w:b/>
          <w:color w:val="auto"/>
          <w:sz w:val="24"/>
        </w:rPr>
      </w:pPr>
      <w:r>
        <w:rPr>
          <w:rFonts w:hint="eastAsia" w:ascii="宋体" w:hAnsi="宋体" w:eastAsia="宋体"/>
          <w:b/>
          <w:color w:val="auto"/>
          <w:sz w:val="24"/>
        </w:rPr>
        <w:t>前注：</w:t>
      </w:r>
    </w:p>
    <w:p w14:paraId="3D62CAC8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18"/>
        </w:rPr>
      </w:pPr>
      <w:bookmarkStart w:id="0" w:name="_Hlk16461016"/>
      <w:r>
        <w:rPr>
          <w:rFonts w:hint="eastAsia" w:ascii="宋体" w:hAnsi="宋体" w:eastAsia="宋体" w:cs="宋体"/>
          <w:color w:val="auto"/>
          <w:sz w:val="24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18"/>
        </w:rPr>
        <w:t>根据《关于规范政府采购进口产品有关工作的通知》及政府采购管理部门的相关规定，下列采购需求中标注进口产品的货物（科研仪器设备）均已履行相关论证手续，经核准采购进口产品，但不限制满足招标文件要求的国内产品参与竞争。未标注进口产品的货物均为拒绝采购进口产品。</w:t>
      </w:r>
    </w:p>
    <w:p w14:paraId="442A9E04">
      <w:pPr>
        <w:wordWrap w:val="0"/>
        <w:spacing w:line="360" w:lineRule="auto"/>
        <w:ind w:firstLine="435"/>
        <w:rPr>
          <w:rFonts w:hint="eastAsia" w:ascii="宋体" w:hAnsi="宋体" w:eastAsia="宋体" w:cs="宋体"/>
          <w:color w:val="auto"/>
          <w:sz w:val="24"/>
          <w:szCs w:val="18"/>
        </w:rPr>
      </w:pPr>
      <w:r>
        <w:rPr>
          <w:rFonts w:hint="eastAsia" w:ascii="宋体" w:hAnsi="宋体" w:eastAsia="宋体" w:cs="宋体"/>
          <w:color w:val="auto"/>
          <w:sz w:val="24"/>
          <w:szCs w:val="18"/>
        </w:rPr>
        <w:t>2.下列采购需求中：</w:t>
      </w:r>
    </w:p>
    <w:p w14:paraId="7E182F7B">
      <w:pPr>
        <w:wordWrap w:val="0"/>
        <w:spacing w:line="360" w:lineRule="auto"/>
        <w:ind w:firstLine="435"/>
        <w:rPr>
          <w:rFonts w:hint="eastAsia" w:ascii="宋体" w:hAnsi="宋体" w:eastAsia="宋体" w:cs="宋体"/>
          <w:color w:val="auto"/>
          <w:sz w:val="24"/>
          <w:szCs w:val="18"/>
        </w:rPr>
      </w:pPr>
      <w:r>
        <w:rPr>
          <w:rFonts w:hint="eastAsia" w:ascii="宋体" w:hAnsi="宋体" w:eastAsia="宋体" w:cs="宋体"/>
          <w:color w:val="auto"/>
          <w:sz w:val="24"/>
          <w:szCs w:val="18"/>
        </w:rPr>
        <w:t>（1）如属于《节能产品政府采购品目清单》中政府强制采购的节能产品，则投标人所投产品须具有市场监管总局公布的《参与实施政府采购节能产品认证机构目录》中的认证机构出具的、处于有效期内的节能产品认证证书。</w:t>
      </w:r>
    </w:p>
    <w:p w14:paraId="5E6E725A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18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2）如涉及商品包装和快递包装，投标人应当执行《关于印发〈商品包装政府采购需求标准（试行）〉、〈快递包装政府采购需求标准（试行）〉的通知》（财办库〔2020〕123号）、《安徽省财政厅关于贯彻落实政府绿色采购有关政策的通知》（皖财购〔2023〕853号）的要求，提供符合需求标准的绿色包装、绿色运输，同时，采购人将对包装材料和运输环节作为履约验收条款进行验收。</w:t>
      </w:r>
    </w:p>
    <w:p w14:paraId="337EDAB4">
      <w:pPr>
        <w:wordWrap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18"/>
        </w:rPr>
      </w:pPr>
      <w:r>
        <w:rPr>
          <w:rFonts w:hint="eastAsia" w:ascii="宋体" w:hAnsi="宋体" w:eastAsia="宋体" w:cs="宋体"/>
          <w:color w:val="auto"/>
          <w:sz w:val="24"/>
          <w:szCs w:val="18"/>
        </w:rPr>
        <w:t>3.下列采购需求中：标注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▲</w:t>
      </w:r>
      <w:r>
        <w:rPr>
          <w:rFonts w:hint="eastAsia" w:ascii="宋体" w:hAnsi="宋体" w:eastAsia="宋体" w:cs="宋体"/>
          <w:color w:val="auto"/>
          <w:sz w:val="24"/>
          <w:szCs w:val="18"/>
        </w:rPr>
        <w:t>的产品（核心产品），投标人在投标文件《主要中标标的承诺函》中填写名称、品牌、规格、型号、数量、单价等信息。</w:t>
      </w:r>
    </w:p>
    <w:p w14:paraId="26A2808B">
      <w:pPr>
        <w:pStyle w:val="3"/>
        <w:wordWrap w:val="0"/>
        <w:ind w:firstLine="0" w:firstLineChars="0"/>
        <w:rPr>
          <w:rFonts w:eastAsia="黑体"/>
          <w:color w:val="auto"/>
        </w:rPr>
      </w:pPr>
      <w:bookmarkStart w:id="1" w:name="_Toc1452677390"/>
      <w:bookmarkStart w:id="2" w:name="_Toc1437377518_WPSOffice_Level2"/>
      <w:bookmarkStart w:id="3" w:name="_Toc292361325"/>
      <w:bookmarkStart w:id="4" w:name="_Toc1899401549"/>
      <w:bookmarkStart w:id="5" w:name="_Toc1064185329"/>
      <w:bookmarkStart w:id="6" w:name="_Toc2025078090"/>
      <w:bookmarkStart w:id="7" w:name="_Toc337877615"/>
      <w:bookmarkStart w:id="8" w:name="_Toc382548620"/>
      <w:r>
        <w:rPr>
          <w:rFonts w:hint="eastAsia" w:eastAsia="黑体"/>
          <w:color w:val="auto"/>
        </w:rPr>
        <w:t>一、采购需求前附表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054"/>
        <w:gridCol w:w="5544"/>
      </w:tblGrid>
      <w:tr w14:paraId="38CF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68C30891">
            <w:pPr>
              <w:pStyle w:val="1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300" w:lineRule="auto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</w:rPr>
              <w:t>序号</w:t>
            </w:r>
          </w:p>
        </w:tc>
        <w:tc>
          <w:tcPr>
            <w:tcW w:w="2054" w:type="dxa"/>
            <w:vAlign w:val="center"/>
          </w:tcPr>
          <w:p w14:paraId="56105DB7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</w:rPr>
              <w:t>条款名称</w:t>
            </w:r>
          </w:p>
        </w:tc>
        <w:tc>
          <w:tcPr>
            <w:tcW w:w="5544" w:type="dxa"/>
            <w:vAlign w:val="center"/>
          </w:tcPr>
          <w:p w14:paraId="4AE76287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</w:rPr>
              <w:t>内容、说明与要求</w:t>
            </w:r>
          </w:p>
        </w:tc>
      </w:tr>
      <w:tr w14:paraId="75A0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647D3357">
            <w:pPr>
              <w:pStyle w:val="1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30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</w:rPr>
              <w:t>1</w:t>
            </w:r>
          </w:p>
        </w:tc>
        <w:tc>
          <w:tcPr>
            <w:tcW w:w="2054" w:type="dxa"/>
            <w:vAlign w:val="center"/>
          </w:tcPr>
          <w:p w14:paraId="4FEDABB8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付款方式</w:t>
            </w:r>
          </w:p>
        </w:tc>
        <w:tc>
          <w:tcPr>
            <w:tcW w:w="5544" w:type="dxa"/>
            <w:vAlign w:val="center"/>
          </w:tcPr>
          <w:p w14:paraId="2D703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合同签订生效后，采购人向中标人支付70%合同款（中标人须同时向采购人递交等额预付款保函），全部货物安装调试完毕，剩余30%在验收合格后一次性付给中标人，同时退还预付款保函。 </w:t>
            </w:r>
          </w:p>
          <w:p w14:paraId="234762D3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注：</w:t>
            </w:r>
          </w:p>
          <w:p w14:paraId="016C84CD">
            <w:pPr>
              <w:pStyle w:val="11"/>
              <w:widowControl w:val="0"/>
              <w:numPr>
                <w:ilvl w:val="0"/>
                <w:numId w:val="1"/>
              </w:numPr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预付款保函形式：☑银行保函☑担保机构担保；</w:t>
            </w:r>
          </w:p>
          <w:p w14:paraId="4650C9E7">
            <w:pPr>
              <w:pStyle w:val="11"/>
              <w:widowControl w:val="0"/>
              <w:numPr>
                <w:ilvl w:val="0"/>
                <w:numId w:val="1"/>
              </w:numPr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付款保函递交要求：①如采用银行保函，银行保函应为具有分支机构的银行出具的见索即付无条件保函。（例如A银行总部在合肥或者A银行在合肥行政区域（含四县一市）具有分支机构，那么A银行任一分支机构或者总部出具的见索即付无条件保函符合要求），且应将原件交至采购人保管。②如采用担保机构担保，应为具有备案资质的融资担保机构出具的见索即付无条件担保，且应将原件交至采购人保管；</w:t>
            </w:r>
          </w:p>
          <w:p w14:paraId="27D0DD38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（3）在签订合同时，中标人书面明确表示无需预付款或者主动要求降低预付款比例的，采购人可不适用前述预付款规定。</w:t>
            </w:r>
          </w:p>
        </w:tc>
      </w:tr>
      <w:tr w14:paraId="3416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18" w:type="dxa"/>
            <w:vAlign w:val="center"/>
          </w:tcPr>
          <w:p w14:paraId="32A4AE15">
            <w:pPr>
              <w:pStyle w:val="1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30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</w:rPr>
              <w:t>2</w:t>
            </w:r>
          </w:p>
        </w:tc>
        <w:tc>
          <w:tcPr>
            <w:tcW w:w="2054" w:type="dxa"/>
            <w:vAlign w:val="center"/>
          </w:tcPr>
          <w:p w14:paraId="367A762B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供货及安装地点</w:t>
            </w:r>
          </w:p>
        </w:tc>
        <w:tc>
          <w:tcPr>
            <w:tcW w:w="5544" w:type="dxa"/>
            <w:vAlign w:val="center"/>
          </w:tcPr>
          <w:p w14:paraId="7393971A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安徽大学，具体按采购人指定。</w:t>
            </w:r>
          </w:p>
        </w:tc>
      </w:tr>
      <w:tr w14:paraId="6A2E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018" w:type="dxa"/>
            <w:vAlign w:val="center"/>
          </w:tcPr>
          <w:p w14:paraId="34197C87">
            <w:pPr>
              <w:pStyle w:val="1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30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</w:rPr>
              <w:t>3</w:t>
            </w:r>
          </w:p>
        </w:tc>
        <w:tc>
          <w:tcPr>
            <w:tcW w:w="2054" w:type="dxa"/>
            <w:vAlign w:val="center"/>
          </w:tcPr>
          <w:p w14:paraId="75C4F861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供货及安装期限</w:t>
            </w:r>
          </w:p>
        </w:tc>
        <w:tc>
          <w:tcPr>
            <w:tcW w:w="5544" w:type="dxa"/>
            <w:vAlign w:val="center"/>
          </w:tcPr>
          <w:p w14:paraId="350CDC91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合同签订后并接采购人通知之日起5个月完成供货安装及调试等所有工作内容。</w:t>
            </w:r>
          </w:p>
        </w:tc>
      </w:tr>
      <w:tr w14:paraId="1893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175841DB">
            <w:pPr>
              <w:pStyle w:val="10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300" w:lineRule="auto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</w:rPr>
              <w:t>4</w:t>
            </w:r>
          </w:p>
        </w:tc>
        <w:tc>
          <w:tcPr>
            <w:tcW w:w="2054" w:type="dxa"/>
            <w:vAlign w:val="center"/>
          </w:tcPr>
          <w:p w14:paraId="5766EAF1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免费质保期</w:t>
            </w:r>
          </w:p>
        </w:tc>
        <w:tc>
          <w:tcPr>
            <w:tcW w:w="5544" w:type="dxa"/>
            <w:vAlign w:val="center"/>
          </w:tcPr>
          <w:p w14:paraId="07BC6A2C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自验收合格之日起1年。</w:t>
            </w:r>
          </w:p>
          <w:p w14:paraId="2B4D694F">
            <w:pPr>
              <w:pStyle w:val="11"/>
              <w:widowControl w:val="0"/>
              <w:wordWrap w:val="0"/>
              <w:spacing w:before="0" w:beforeAutospacing="0" w:after="0" w:afterAutospacing="0" w:line="300" w:lineRule="auto"/>
              <w:jc w:val="left"/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</w:rPr>
              <w:t>注：免费质保期从验收合格之日起开始计算。</w:t>
            </w:r>
          </w:p>
        </w:tc>
      </w:tr>
    </w:tbl>
    <w:p w14:paraId="1C16882D">
      <w:pPr>
        <w:pStyle w:val="3"/>
        <w:wordWrap w:val="0"/>
        <w:ind w:firstLine="0" w:firstLineChars="0"/>
        <w:rPr>
          <w:rFonts w:eastAsia="黑体"/>
          <w:color w:val="auto"/>
        </w:rPr>
      </w:pPr>
      <w:bookmarkStart w:id="9" w:name="_Toc58935147"/>
      <w:bookmarkStart w:id="10" w:name="_Toc1693477008"/>
      <w:bookmarkStart w:id="11" w:name="_Toc1191965283_WPSOffice_Level2"/>
      <w:bookmarkStart w:id="12" w:name="_Toc717369146"/>
      <w:bookmarkStart w:id="13" w:name="_Toc369119811"/>
      <w:bookmarkStart w:id="14" w:name="_Toc1715351726"/>
      <w:bookmarkStart w:id="15" w:name="_Toc302804901"/>
      <w:bookmarkStart w:id="16" w:name="_Toc626387511"/>
      <w:r>
        <w:rPr>
          <w:rFonts w:hint="eastAsia" w:eastAsia="黑体"/>
          <w:color w:val="auto"/>
        </w:rPr>
        <w:t>二、货物需求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8187BA7">
      <w:pPr>
        <w:pStyle w:val="7"/>
        <w:wordWrap w:val="0"/>
        <w:spacing w:line="360" w:lineRule="auto"/>
        <w:ind w:left="0" w:firstLine="48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（一）货物需求说明</w:t>
      </w:r>
    </w:p>
    <w:tbl>
      <w:tblPr>
        <w:tblStyle w:val="8"/>
        <w:tblW w:w="8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277"/>
        <w:gridCol w:w="5692"/>
      </w:tblGrid>
      <w:tr w14:paraId="64364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</w:tcPr>
          <w:p w14:paraId="5E86D83E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需求内容类别</w:t>
            </w:r>
          </w:p>
        </w:tc>
        <w:tc>
          <w:tcPr>
            <w:tcW w:w="1277" w:type="dxa"/>
          </w:tcPr>
          <w:p w14:paraId="798A15D6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标识符号</w:t>
            </w:r>
          </w:p>
        </w:tc>
        <w:tc>
          <w:tcPr>
            <w:tcW w:w="5692" w:type="dxa"/>
          </w:tcPr>
          <w:p w14:paraId="465FF773">
            <w:pPr>
              <w:pStyle w:val="7"/>
              <w:wordWrap w:val="0"/>
              <w:spacing w:line="300" w:lineRule="auto"/>
              <w:ind w:lef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投标要求</w:t>
            </w:r>
          </w:p>
        </w:tc>
      </w:tr>
      <w:tr w14:paraId="09D5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796" w:type="dxa"/>
            <w:vAlign w:val="center"/>
          </w:tcPr>
          <w:p w14:paraId="1B25604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关键性指标项</w:t>
            </w:r>
          </w:p>
        </w:tc>
        <w:tc>
          <w:tcPr>
            <w:tcW w:w="1277" w:type="dxa"/>
            <w:vAlign w:val="center"/>
          </w:tcPr>
          <w:p w14:paraId="4E6C3581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bookmarkStart w:id="17" w:name="OLE_LINK14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★</w:t>
            </w:r>
            <w:bookmarkEnd w:id="17"/>
          </w:p>
        </w:tc>
        <w:tc>
          <w:tcPr>
            <w:tcW w:w="5692" w:type="dxa"/>
            <w:vAlign w:val="center"/>
          </w:tcPr>
          <w:p w14:paraId="0E3DB0B7">
            <w:pPr>
              <w:wordWrap w:val="0"/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符合性审查项，该指标项负偏离或未响应，将导致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投标无效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。</w:t>
            </w:r>
          </w:p>
        </w:tc>
      </w:tr>
      <w:tr w14:paraId="0980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796" w:type="dxa"/>
            <w:shd w:val="clear" w:color="auto" w:fill="auto"/>
            <w:vAlign w:val="center"/>
          </w:tcPr>
          <w:p w14:paraId="111E300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18"/>
              </w:rPr>
              <w:t>重要指标项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A40C615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</w:t>
            </w:r>
          </w:p>
        </w:tc>
        <w:tc>
          <w:tcPr>
            <w:tcW w:w="5692" w:type="dxa"/>
            <w:shd w:val="clear" w:color="auto" w:fill="auto"/>
            <w:vAlign w:val="center"/>
          </w:tcPr>
          <w:p w14:paraId="18ECF3D9">
            <w:pPr>
              <w:pStyle w:val="7"/>
              <w:wordWrap w:val="0"/>
              <w:spacing w:line="30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评分项，详见“第四章评标方法和标准”中评分细则。</w:t>
            </w:r>
          </w:p>
        </w:tc>
      </w:tr>
      <w:tr w14:paraId="5D10C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6" w:type="dxa"/>
            <w:vAlign w:val="center"/>
          </w:tcPr>
          <w:p w14:paraId="3B2CCA24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无标识项</w:t>
            </w:r>
          </w:p>
        </w:tc>
        <w:tc>
          <w:tcPr>
            <w:tcW w:w="1277" w:type="dxa"/>
            <w:vAlign w:val="center"/>
          </w:tcPr>
          <w:p w14:paraId="0980A5BD">
            <w:pPr>
              <w:pStyle w:val="7"/>
              <w:wordWrap w:val="0"/>
              <w:spacing w:line="500" w:lineRule="exact"/>
              <w:ind w:lef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692" w:type="dxa"/>
            <w:vAlign w:val="center"/>
          </w:tcPr>
          <w:p w14:paraId="43685869">
            <w:pPr>
              <w:wordWrap w:val="0"/>
              <w:adjustRightInd w:val="0"/>
              <w:snapToGrid w:val="0"/>
              <w:spacing w:line="30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符合性审查项，该指标项最大允许负偏离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single"/>
              </w:rPr>
              <w:t xml:space="preserve"> 3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项，超过最大允许负偏离项数的，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投标无效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。</w:t>
            </w:r>
          </w:p>
        </w:tc>
      </w:tr>
      <w:tr w14:paraId="0B08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5" w:type="dxa"/>
            <w:gridSpan w:val="3"/>
            <w:vAlign w:val="center"/>
          </w:tcPr>
          <w:p w14:paraId="1BE2F2E6">
            <w:pPr>
              <w:pStyle w:val="7"/>
              <w:wordWrap w:val="0"/>
              <w:spacing w:line="30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注：</w:t>
            </w:r>
          </w:p>
          <w:p w14:paraId="6A5C3753">
            <w:pPr>
              <w:pStyle w:val="7"/>
              <w:wordWrap w:val="0"/>
              <w:spacing w:line="30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.如某项标识中包含多条技术参数或要求，则该项标识所含内容均需满足或优于招标文件要求，否则不予认可。</w:t>
            </w:r>
          </w:p>
          <w:p w14:paraId="28D7C6E0">
            <w:pPr>
              <w:pStyle w:val="7"/>
              <w:wordWrap w:val="0"/>
              <w:spacing w:line="30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.“所属行业”栏标注为“/”的项为所投产品配套的工程或服务，无需在《中小企业声明函》中列明。</w:t>
            </w:r>
          </w:p>
          <w:p w14:paraId="08946001">
            <w:pPr>
              <w:pStyle w:val="7"/>
              <w:wordWrap w:val="0"/>
              <w:spacing w:line="30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.货物需求清单中未要求提供证明材料的参数以6.2技术响应表作为评审依据。货物需求清单中要求提供证明材料的参数：技术参数及要求中未明确证明材料类型的，证明材料包括产品技术白皮书、产品技术说明书、产品彩页（产品功能截图）、厂家（制造商）官网截图、厂家（制造商）测试报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第三方检测机构出具的检测报告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，提供其中之一即可。（需能体现关键评审因素，建议标注关键评审因素便于评审）；技术参数及要求中明确要求证明材料类型的，按要求执行。</w:t>
            </w:r>
          </w:p>
        </w:tc>
      </w:tr>
    </w:tbl>
    <w:p w14:paraId="32FF4F01">
      <w:pPr>
        <w:pStyle w:val="7"/>
        <w:wordWrap w:val="0"/>
        <w:ind w:left="0" w:firstLine="0" w:firstLineChars="0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481E9652">
      <w:pPr>
        <w:pStyle w:val="7"/>
        <w:wordWrap w:val="0"/>
        <w:spacing w:line="360" w:lineRule="auto"/>
        <w:ind w:left="0" w:firstLine="482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（二）货物需求清单</w:t>
      </w:r>
    </w:p>
    <w:tbl>
      <w:tblPr>
        <w:tblStyle w:val="8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38"/>
        <w:gridCol w:w="5473"/>
        <w:gridCol w:w="900"/>
        <w:gridCol w:w="584"/>
        <w:gridCol w:w="932"/>
      </w:tblGrid>
      <w:tr w14:paraId="37F24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721" w:type="dxa"/>
            <w:vAlign w:val="center"/>
          </w:tcPr>
          <w:p w14:paraId="460E90C7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instrText xml:space="preserve">ADDIN CNKISM.UserStyle</w:instrTex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038" w:type="dxa"/>
            <w:vAlign w:val="center"/>
          </w:tcPr>
          <w:p w14:paraId="25CEFDF7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货物名称</w:t>
            </w:r>
          </w:p>
        </w:tc>
        <w:tc>
          <w:tcPr>
            <w:tcW w:w="5473" w:type="dxa"/>
            <w:vAlign w:val="center"/>
          </w:tcPr>
          <w:p w14:paraId="218A3A7B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技术参数及要求</w:t>
            </w:r>
          </w:p>
        </w:tc>
        <w:tc>
          <w:tcPr>
            <w:tcW w:w="900" w:type="dxa"/>
            <w:vAlign w:val="center"/>
          </w:tcPr>
          <w:p w14:paraId="12767210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数量（台/套）</w:t>
            </w:r>
          </w:p>
        </w:tc>
        <w:tc>
          <w:tcPr>
            <w:tcW w:w="584" w:type="dxa"/>
            <w:vAlign w:val="center"/>
          </w:tcPr>
          <w:p w14:paraId="044C2D66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932" w:type="dxa"/>
            <w:vAlign w:val="center"/>
          </w:tcPr>
          <w:p w14:paraId="08A79D0A">
            <w:pPr>
              <w:adjustRightInd w:val="0"/>
              <w:snapToGrid w:val="0"/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备注（进口或强制节能）</w:t>
            </w:r>
          </w:p>
        </w:tc>
      </w:tr>
      <w:tr w14:paraId="0258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 w14:paraId="53A2F42E">
            <w:pPr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70391232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无掩膜图形化系统</w:t>
            </w:r>
          </w:p>
        </w:tc>
        <w:tc>
          <w:tcPr>
            <w:tcW w:w="5473" w:type="dxa"/>
            <w:shd w:val="clear" w:color="auto" w:fill="auto"/>
          </w:tcPr>
          <w:p w14:paraId="64EEDBF1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★1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光刻样品尺寸：≥100mm×100mm；光刻最小线宽：≤0.8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μ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3098C57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镜头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配置：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投标文件中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提供所投产品光刻镜头的出厂测试报告，需包含以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所有指标）</w:t>
            </w:r>
          </w:p>
          <w:p w14:paraId="452C53A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至少支持3个光刻写头电动切换：</w:t>
            </w:r>
          </w:p>
          <w:p w14:paraId="6D22B1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光刻镜头1：最小线宽≤6µm，工作距离≥30mm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2A92A8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光刻镜头2：最小线宽≤1.5µm，工作距离≥19mm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7FEE644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光刻镜头3：最小线宽≤0.8µm，工作距离≥12mm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1AB8EBE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单画幅尺寸误差≤千分之一，全画幅尺寸误差≤十万分之三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52A5441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软件具备指引光和虚拟投影两种交互式套刻指引功能，支持实时光刻图形的预览功能，具备光刻图形从零到全画幅的边缘灰度重叠能力，具备图像识别对焦功能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5B3C0300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■4</w:t>
            </w:r>
            <w:bookmarkStart w:id="18" w:name="OLE_LINK11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支持256阶灰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度光刻</w:t>
            </w:r>
            <w:bookmarkEnd w:id="18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表面粗糙度Sa≤1nm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投标文件中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提供灰度光刻结果的3D显微镜测量数据，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另外还需要分别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提供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体现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灰度光刻图纸处理和灰阶光刻矫正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的配套软件截图）</w:t>
            </w:r>
          </w:p>
          <w:p w14:paraId="04315DE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运动台（XYZ轴）的步进精度≤50nm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6F07B379"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载物台双向定位精度：≥+/-250nm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投标文件中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提供第三方机构出具的所投产品载物台双向定位精度的检测报告）</w:t>
            </w:r>
          </w:p>
          <w:p w14:paraId="70050F6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曝光波长：LED405nm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5BE0E81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★8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数字掩模分辨率：≥1920×1080，微镜尺寸≤7.6µm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7D80919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显微观测：支持显微观测且不会引起光刻胶变性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0F42E7A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支持最大样品厚度：≥13mm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49486D8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■11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支持样品电动旋转，旋转台的步进精度≤0.0005°，偏转角度≥±30°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（投标文件中需提供证明材料）</w:t>
            </w:r>
          </w:p>
          <w:p w14:paraId="04FC7051">
            <w:pPr>
              <w:numPr>
                <w:ilvl w:val="0"/>
                <w:numId w:val="2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具备原位光绘功能、物像绑定功能、成像拼接功能、畸变矫正功能、阵列画图、套刻画图。</w:t>
            </w:r>
          </w:p>
          <w:p w14:paraId="33D8DC9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★1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：</w:t>
            </w:r>
          </w:p>
          <w:p w14:paraId="07C74115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无掩膜光刻系统1台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7653B233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隔振光学平台1台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2FA1D66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光刻系统软件1台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46AF819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机械泵1台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；</w:t>
            </w:r>
          </w:p>
          <w:p w14:paraId="3957C17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电控箱1台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72206E2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84" w:type="dxa"/>
            <w:vAlign w:val="center"/>
          </w:tcPr>
          <w:p w14:paraId="6BFEAA98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工业</w:t>
            </w:r>
          </w:p>
        </w:tc>
        <w:tc>
          <w:tcPr>
            <w:tcW w:w="932" w:type="dxa"/>
            <w:vAlign w:val="center"/>
          </w:tcPr>
          <w:p w14:paraId="7320813B">
            <w:pPr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/</w:t>
            </w:r>
          </w:p>
        </w:tc>
      </w:tr>
      <w:tr w14:paraId="51174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 w14:paraId="31CB150F">
            <w:pPr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74FE45DD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高真空电子束蒸发镀膜机</w:t>
            </w:r>
          </w:p>
        </w:tc>
        <w:tc>
          <w:tcPr>
            <w:tcW w:w="5473" w:type="dxa"/>
            <w:shd w:val="clear" w:color="auto" w:fill="auto"/>
          </w:tcPr>
          <w:p w14:paraId="6AD6C491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1、真空腔室：主体材质为304不锈钢</w:t>
            </w:r>
            <w:bookmarkStart w:id="19" w:name="OLE_LINK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或同等性能以上材质</w:t>
            </w:r>
            <w:bookmarkEnd w:id="19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，内壁做电解抛光处理，粗糙度Ra≤0.8μm；腔室有效工作尺寸≥φ500×H750mm，前门观察窗玻璃尺寸≥Φ100mm；配至少一套可拆卸的防污隔板；腔体需预留有不少于4个未使用的真空法兰接口，用于后期功能扩展；</w:t>
            </w:r>
          </w:p>
          <w:p w14:paraId="7E1FC3A2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■2、真空系统：配不少于一台分子泵和一台前级泵，分子泵抽速≥7200m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/h，前级泵要求采用无油涡旋干泵，抽速≥59.8m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/h，需配置超高真空插板阀和旁抽管路，分子泵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不停机更换样品；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（投标文件中需提供证明材料）</w:t>
            </w:r>
          </w:p>
          <w:p w14:paraId="7FEC7056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3、真空极限：≥3.0×10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superscript"/>
              </w:rPr>
              <w:t>-5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Pa；</w:t>
            </w:r>
          </w:p>
          <w:p w14:paraId="08EADCFC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4、抽速：抽至5.0×10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superscript"/>
              </w:rPr>
              <w:t>-4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Pa≤30min；</w:t>
            </w:r>
          </w:p>
          <w:p w14:paraId="1C037A7C">
            <w:pPr>
              <w:spacing w:line="312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、基片台：有效镀膜尺寸≥6英寸方片，配一体式全尺寸挡板，挡板尺寸≥245mm，要求磁流体密封；基片台需要设计旋转，转速0-30转/分且可自行调整，要求磁流体密封；预留可升级衬底加热和水冷的所有真空法兰接口；</w:t>
            </w:r>
          </w:p>
          <w:p w14:paraId="62EDC667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■6、电子束蒸发源：e型电子枪配备不少于一支，枪功率≥10Kw，电子枪高压稳定性：±1%；束流稳定性：±2%；抑弧反应时间≤10ms；配不少于6穴直冷式坩埚，坩埚配有电动防污挡板，具有高压灭弧自动复位功能；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（投标文件中需提供证明材料）</w:t>
            </w:r>
          </w:p>
          <w:p w14:paraId="25FF2FBE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7、膜厚监控系统：需为基于石英晶体微天平原理的在线薄膜沉积控制仪，用于实时、高精度监控蒸发过程中的膜厚与沉积速率；膜厚仪厚度分辨率±0.015Å，控制器尺寸≤215mm×135mm，探头需采用主动水冷，水温控温精度要求±0.1℃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（投标文件中需提供证明材料）</w:t>
            </w:r>
          </w:p>
          <w:p w14:paraId="518129AC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8、操控系统：PLC+触摸屏手自一体操控系统，真空系统的控制分为手动和自动两种模式，自动模式下，根据腔内压强自动执行相关泵，阀的启闭；可远程监控，系统软件使用期限：永久有效；</w:t>
            </w:r>
          </w:p>
          <w:p w14:paraId="2E60D831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9、报警保护：缺水报警、真空阀门互锁保护、过流过压保护、智能防误操作逻辑保护等；</w:t>
            </w:r>
          </w:p>
          <w:p w14:paraId="5A6E6864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■10、其它：需配齐该镀膜设备的外围设备：冷却循环水机配备不少于一台，制冷量≥6kw；静音气泵配备不少于一台，额定压力≥0.7MPa，最大流量≥115L/min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（投标文件中需提供证明材料）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721A2B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84" w:type="dxa"/>
            <w:vAlign w:val="center"/>
          </w:tcPr>
          <w:p w14:paraId="459D5DDC">
            <w:pPr>
              <w:spacing w:line="312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工业</w:t>
            </w:r>
          </w:p>
        </w:tc>
        <w:tc>
          <w:tcPr>
            <w:tcW w:w="932" w:type="dxa"/>
            <w:vAlign w:val="center"/>
          </w:tcPr>
          <w:p w14:paraId="42260D7A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/</w:t>
            </w:r>
          </w:p>
        </w:tc>
      </w:tr>
      <w:tr w14:paraId="71E1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1" w:type="dxa"/>
            <w:shd w:val="clear" w:color="auto" w:fill="auto"/>
            <w:vAlign w:val="center"/>
          </w:tcPr>
          <w:p w14:paraId="31AECB36">
            <w:pPr>
              <w:spacing w:line="312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1038" w:type="dxa"/>
            <w:shd w:val="clear" w:color="auto" w:fill="auto"/>
            <w:vAlign w:val="center"/>
          </w:tcPr>
          <w:p w14:paraId="43CED874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▲刻蚀系统</w:t>
            </w:r>
          </w:p>
        </w:tc>
        <w:tc>
          <w:tcPr>
            <w:tcW w:w="5473" w:type="dxa"/>
            <w:shd w:val="clear" w:color="auto" w:fill="auto"/>
          </w:tcPr>
          <w:p w14:paraId="6075CDC5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等离子体功率源：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采用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固态射频源，功率上限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00W，输出功率可调，带有自动匹配，匹配时间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3s；最小工艺稳定运行功率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3W，实时显示入射功率、反射功率、匹配位置、偏压值等信息，带有匹配位置预设功能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3D119A14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工艺腔材质为铝材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或同等性能以上材质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，内径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300mm，内高度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0mm，内壁经耐腐氧化处理；</w:t>
            </w:r>
          </w:p>
          <w:p w14:paraId="663F35A4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工艺腔内壁带有可拆卸内衬，内衬表面导电处理；</w:t>
            </w:r>
          </w:p>
          <w:p w14:paraId="2A31D468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带有匀流装置；</w:t>
            </w:r>
          </w:p>
          <w:p w14:paraId="46CB715A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工艺气体进气方式：工艺腔顶部四周与顶盖中心进气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6F854DA8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6、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载片台位置固定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5FA27876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（1）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载片台直径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100mm；</w:t>
            </w:r>
          </w:p>
          <w:p w14:paraId="1D25D309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（2）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基片刻蚀尺寸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英寸；</w:t>
            </w:r>
          </w:p>
          <w:p w14:paraId="709E3E45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bookmarkStart w:id="20" w:name="OLE_LINK13"/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（3）</w:t>
            </w:r>
            <w:bookmarkEnd w:id="20"/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样片冷却：水冷，5℃~室温，控温精度±1℃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7F42AA9F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7、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泵组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分子泵：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600L/S；前级泵：抽速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10L/S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9D753E9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（1）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采用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碟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阀调节工艺压力，工艺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控压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范围为1mTorr~1Torr；</w:t>
            </w:r>
          </w:p>
          <w:p w14:paraId="2C06D4A6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（2）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工艺腔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本底极限真空：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4E-4Pa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7F275EC3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（3）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工艺腔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真空压升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mTorr/mi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n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，24小时压升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Pa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187A64D7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8、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机台气路配置需要满足如下材料刻蚀需求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二维材料：MoS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、WS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、MoSe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、WSe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、Graphene等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钝化层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氧化硅（SiO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）/氮化硅（SiNx）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硅基材料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Si、Poly-Si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有机物材料：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Polymer、PR、SU8、PMMA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、PI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35EDCDE1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（1）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气体配置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≥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3路工艺气体；</w:t>
            </w:r>
          </w:p>
          <w:p w14:paraId="48F756A7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（2）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采用金属密封、防腐蚀、数字通讯质量流量计控制气体流量，气体种类与气体量程可以在线更改；</w:t>
            </w:r>
          </w:p>
          <w:p w14:paraId="0B215537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（3）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气体管路接头采用VCR金属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或同等性能以上材质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接头，数字通讯质量流量计前后端设置防腐气动隔膜阀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352A257D"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9、配置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工控设备及配套专用控制系统</w:t>
            </w:r>
          </w:p>
          <w:p w14:paraId="0E359407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（1）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数据采集系统基于板卡采集系统；</w:t>
            </w:r>
          </w:p>
          <w:p w14:paraId="60F52D62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（2）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采用彩色触摸屏显示器作为人机交互界面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，水平固定横放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；</w:t>
            </w:r>
          </w:p>
          <w:p w14:paraId="3D2EC6ED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（3）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控制软件具有如下功能：</w:t>
            </w:r>
          </w:p>
          <w:p w14:paraId="544652B5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用户等级与操作权限管理；</w:t>
            </w:r>
          </w:p>
          <w:p w14:paraId="5B3A9157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自动运行与工程维护界面模块；</w:t>
            </w:r>
          </w:p>
          <w:p w14:paraId="3B5B6F6B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实时显示机台状态；</w:t>
            </w:r>
          </w:p>
          <w:p w14:paraId="466F51CE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日志管理功能，工艺过程参数记录、机台事件记录以及机台警报与异常记录，生成Log文件；</w:t>
            </w:r>
          </w:p>
          <w:p w14:paraId="76F736D3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动作互锁功能；</w:t>
            </w:r>
          </w:p>
          <w:p w14:paraId="14E96518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工艺菜单编辑功能；</w:t>
            </w:r>
          </w:p>
          <w:p w14:paraId="0677A51D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机台异常处理功能；</w:t>
            </w:r>
          </w:p>
          <w:p w14:paraId="47438CFF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单次刻蚀，支持多步刻蚀；</w:t>
            </w:r>
          </w:p>
          <w:p w14:paraId="34AC4235">
            <w:pPr>
              <w:numPr>
                <w:ilvl w:val="0"/>
                <w:numId w:val="3"/>
              </w:numPr>
              <w:spacing w:line="360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部件生命周期管理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06C416A1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10、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带有安全互锁与急停机制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9659C50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11、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带有异常处理机制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：支持无人值守自动运行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BFB960A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刻蚀速率：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Si刻蚀速率：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nm/min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SiO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/SiNx刻蚀速率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：（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nm/min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PR刻蚀速率：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~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nm/min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MoS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/WS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/MoSe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/WSe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(逐层刻蚀)：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0.1~1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layer/min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397D6CFE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等线" w:hAnsi="等线" w:eastAsia="等线" w:cs="Times New Roman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13、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刻蚀表面粗糙度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1nm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DD6BCA3">
            <w:pPr>
              <w:spacing w:line="360" w:lineRule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最小离子能量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≤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10eV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 w14:paraId="2BAE7E5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★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15、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整机由一套反应离子刻蚀系统、一台冷水机组成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3D5026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584" w:type="dxa"/>
            <w:vAlign w:val="center"/>
          </w:tcPr>
          <w:p w14:paraId="432C2B12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工业</w:t>
            </w:r>
          </w:p>
        </w:tc>
        <w:tc>
          <w:tcPr>
            <w:tcW w:w="932" w:type="dxa"/>
            <w:vAlign w:val="center"/>
          </w:tcPr>
          <w:p w14:paraId="6C1F58E1">
            <w:pPr>
              <w:spacing w:line="312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/</w:t>
            </w:r>
          </w:p>
        </w:tc>
      </w:tr>
      <w:bookmarkEnd w:id="0"/>
    </w:tbl>
    <w:p w14:paraId="062A47CC">
      <w:pPr>
        <w:pStyle w:val="3"/>
        <w:wordWrap w:val="0"/>
        <w:spacing w:before="0"/>
        <w:ind w:firstLine="0" w:firstLineChars="0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  <w:t>注:以上1-3项产品共同组成一套光学微腔器件加工与测试设备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eastAsia="zh-CN"/>
        </w:rPr>
        <w:t>。</w:t>
      </w:r>
    </w:p>
    <w:p w14:paraId="3102D2CC">
      <w:pPr>
        <w:pStyle w:val="3"/>
        <w:wordWrap w:val="0"/>
        <w:spacing w:before="0"/>
        <w:ind w:firstLine="0" w:firstLineChars="0"/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  <w:t>三、安装调试、质保及售后服务要求</w:t>
      </w:r>
    </w:p>
    <w:p w14:paraId="4D28469D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1、安装调试：</w:t>
      </w:r>
    </w:p>
    <w:p w14:paraId="1A6A4400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（1）中标人需协助安装调试前的准备工作，中标人需提供设备安装调试服务及相应的技术指导服务。</w:t>
      </w:r>
    </w:p>
    <w:p w14:paraId="6A4323E4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2）货物到达采购人指定交货地点后，中标人在接到采购人通知后进行安装调试，直至验收通过，并就货物的性能、原理、操作、保养和维护等对用户技术人员（至少2人）进行培训，相关费用包含在本项目投标报价中。 </w:t>
      </w:r>
    </w:p>
    <w:p w14:paraId="0573560E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2、售后服务：</w:t>
      </w:r>
    </w:p>
    <w:p w14:paraId="56BE32D2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（1）质保期内，中标人需提供7×24小时技术支持热线服务。如仪器出现故障时，中标人应在12小时内对采购人的维修要求作出响应，如未能解决故障中标人需在24小时内到达现场维修直至故障解决。 </w:t>
      </w:r>
    </w:p>
    <w:p w14:paraId="1B6ECE53">
      <w:pPr>
        <w:pStyle w:val="3"/>
        <w:wordWrap w:val="0"/>
        <w:spacing w:before="0"/>
        <w:ind w:firstLine="0" w:firstLineChars="0"/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</w:pPr>
    </w:p>
    <w:p w14:paraId="7B176F0C">
      <w:pPr>
        <w:pStyle w:val="3"/>
        <w:wordWrap w:val="0"/>
        <w:spacing w:before="0"/>
        <w:ind w:firstLine="0" w:firstLineChars="0"/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</w:rPr>
        <w:t>四、报价要求</w:t>
      </w:r>
    </w:p>
    <w:p w14:paraId="32C3CF3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项目报投标总报价。投标报价包括货物从设计、采购、制造、交货（包括运输至采购人指定地点卸车就位）至售后服务的一切费用（如设计费、采购费、制造费、试验检测费、包装费、运输保险费、运输费、装卸费、其他技术服务及质保期服务费等）、管理费、利润和税金，以及采购合同中所有责任、义务和风险。</w:t>
      </w:r>
    </w:p>
    <w:p w14:paraId="09E67994"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</w:rPr>
      </w:pPr>
      <w:r>
        <w:rPr>
          <w:rFonts w:ascii="宋体" w:hAnsi="宋体" w:eastAsia="宋体"/>
          <w:color w:val="auto"/>
          <w:sz w:val="24"/>
        </w:rPr>
        <w:br w:type="page"/>
      </w:r>
    </w:p>
    <w:p w14:paraId="1A77A611">
      <w:bookmarkStart w:id="21" w:name="_GoBack"/>
      <w:bookmarkEnd w:id="2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E76222-F522-4321-BE06-1DF379E429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96B8F9-BD1F-409C-A388-A6936425C31C}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7F97C52-9262-48B3-9501-10D6E4250799}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8C3CC5B-E22D-45A1-8B10-D6DC2E69B45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BA078CA3-8E69-41B1-ACDB-7EC5346AEB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C43CE"/>
    <w:multiLevelType w:val="singleLevel"/>
    <w:tmpl w:val="B02C43CE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DBCC11C"/>
    <w:multiLevelType w:val="singleLevel"/>
    <w:tmpl w:val="EDBCC11C"/>
    <w:lvl w:ilvl="0" w:tentative="0">
      <w:start w:val="1"/>
      <w:numFmt w:val="lowerLetter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4C69D931"/>
    <w:multiLevelType w:val="singleLevel"/>
    <w:tmpl w:val="4C69D931"/>
    <w:lvl w:ilvl="0" w:tentative="0">
      <w:start w:val="1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A39ED"/>
    <w:rsid w:val="059A39ED"/>
    <w:rsid w:val="7CCC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ascii="Times New Roman" w:hAnsi="Times New Roman" w:eastAsia="方正小标宋_GBK" w:cs="Times New Roman"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40" w:line="360" w:lineRule="auto"/>
      <w:ind w:firstLine="640" w:firstLineChars="200"/>
      <w:jc w:val="left"/>
      <w:outlineLvl w:val="1"/>
    </w:pPr>
    <w:rPr>
      <w:rFonts w:ascii="Arial" w:hAnsi="Arial" w:eastAsia="方正黑体_GBK" w:cs="Times New Roman"/>
      <w:bCs/>
      <w:kern w:val="0"/>
      <w:sz w:val="28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99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ind w:left="420" w:firstLine="420" w:firstLineChars="200"/>
    </w:pPr>
    <w:rPr>
      <w:rFonts w:ascii="Times New Roman" w:cs="Times New Roman"/>
    </w:rPr>
  </w:style>
  <w:style w:type="paragraph" w:customStyle="1" w:styleId="10">
    <w:name w:val="D&amp;L"/>
    <w:basedOn w:val="6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11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2026-07-23T08:07:00Z</dcterms:created>
  <dc:creator>省招</dc:creator>
  <cp:lastModifiedBy>省招</cp:lastModifiedBy>
  <dcterms:modified xsi:type="dcterms:W3CDTF">2026-07-23T08:07:27Z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F36E8076515E46FBAF048DB4704288A4_11</vt:lpwstr>
  </property>
  <property fmtid="{D5CDD505-2E9C-101B-9397-08002B2CF9AE}" pid="4" name="KSOTemplateDocerSaveRecord">
    <vt:lpwstr>eyJoZGlkIjoiOGIyMWUzODNkYmJhOWEzZTE5MzczZTk5N2JlYWFiZWUiLCJ1c2VySWQiOiI4ODgyMDUxMzUifQ==</vt:lpwstr>
  </property>
</Properties>
</file>