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27F74">
      <w:pPr>
        <w:spacing w:line="360" w:lineRule="auto"/>
        <w:jc w:val="center"/>
        <w:outlineLvl w:val="0"/>
        <w:rPr>
          <w:rFonts w:ascii="Times New Roman" w:hAnsi="Times New Roman"/>
          <w:b/>
          <w:sz w:val="28"/>
        </w:rPr>
      </w:pPr>
      <w:bookmarkStart w:id="0" w:name="_Toc18642"/>
      <w:r>
        <w:rPr>
          <w:rFonts w:ascii="Times New Roman" w:hAnsi="Times New Roman"/>
          <w:b/>
          <w:sz w:val="28"/>
        </w:rPr>
        <w:t>第三章  采购需求</w:t>
      </w:r>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3C03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6DD8CF28">
            <w:pPr>
              <w:spacing w:line="360" w:lineRule="auto"/>
              <w:jc w:val="center"/>
              <w:rPr>
                <w:rFonts w:ascii="Times New Roman" w:hAnsi="Times New Roman"/>
                <w:b/>
                <w:kern w:val="2"/>
                <w:sz w:val="24"/>
                <w:szCs w:val="22"/>
              </w:rPr>
            </w:pPr>
            <w:r>
              <w:rPr>
                <w:rFonts w:ascii="Times New Roman" w:hAnsi="Times New Roman"/>
                <w:b/>
                <w:kern w:val="2"/>
                <w:sz w:val="24"/>
                <w:szCs w:val="22"/>
              </w:rPr>
              <w:t>序号</w:t>
            </w:r>
          </w:p>
        </w:tc>
        <w:tc>
          <w:tcPr>
            <w:tcW w:w="1277" w:type="dxa"/>
            <w:noWrap w:val="0"/>
            <w:vAlign w:val="center"/>
          </w:tcPr>
          <w:p w14:paraId="516C60D7">
            <w:pPr>
              <w:spacing w:line="360" w:lineRule="auto"/>
              <w:ind w:firstLine="435"/>
              <w:jc w:val="center"/>
              <w:rPr>
                <w:rFonts w:ascii="Times New Roman" w:hAnsi="Times New Roman"/>
                <w:b/>
                <w:kern w:val="2"/>
                <w:sz w:val="24"/>
                <w:szCs w:val="22"/>
              </w:rPr>
            </w:pPr>
            <w:r>
              <w:rPr>
                <w:rFonts w:ascii="Times New Roman" w:hAnsi="Times New Roman"/>
                <w:b/>
                <w:kern w:val="2"/>
                <w:sz w:val="24"/>
                <w:szCs w:val="22"/>
              </w:rPr>
              <w:t>内容</w:t>
            </w:r>
          </w:p>
        </w:tc>
        <w:tc>
          <w:tcPr>
            <w:tcW w:w="6287" w:type="dxa"/>
            <w:noWrap w:val="0"/>
            <w:vAlign w:val="center"/>
          </w:tcPr>
          <w:p w14:paraId="044F44F9">
            <w:pPr>
              <w:spacing w:line="360" w:lineRule="auto"/>
              <w:ind w:firstLine="435"/>
              <w:jc w:val="center"/>
              <w:rPr>
                <w:rFonts w:ascii="Times New Roman" w:hAnsi="Times New Roman"/>
                <w:b/>
                <w:kern w:val="2"/>
                <w:sz w:val="24"/>
                <w:szCs w:val="22"/>
              </w:rPr>
            </w:pPr>
            <w:r>
              <w:rPr>
                <w:rFonts w:ascii="Times New Roman" w:hAnsi="Times New Roman"/>
                <w:b/>
                <w:kern w:val="2"/>
                <w:sz w:val="24"/>
                <w:szCs w:val="22"/>
              </w:rPr>
              <w:t>说明和要求</w:t>
            </w:r>
          </w:p>
        </w:tc>
      </w:tr>
      <w:tr w14:paraId="0BCD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67346FB4">
            <w:pPr>
              <w:spacing w:line="360" w:lineRule="auto"/>
              <w:jc w:val="center"/>
              <w:rPr>
                <w:rFonts w:ascii="Times New Roman" w:hAnsi="Times New Roman"/>
                <w:kern w:val="2"/>
                <w:sz w:val="24"/>
                <w:szCs w:val="22"/>
              </w:rPr>
            </w:pPr>
            <w:r>
              <w:rPr>
                <w:rFonts w:ascii="Times New Roman" w:hAnsi="Times New Roman"/>
                <w:kern w:val="2"/>
                <w:sz w:val="24"/>
                <w:szCs w:val="22"/>
              </w:rPr>
              <w:t>1</w:t>
            </w:r>
          </w:p>
        </w:tc>
        <w:tc>
          <w:tcPr>
            <w:tcW w:w="1277" w:type="dxa"/>
            <w:noWrap w:val="0"/>
            <w:vAlign w:val="center"/>
          </w:tcPr>
          <w:p w14:paraId="4F32DA34">
            <w:pPr>
              <w:spacing w:line="360" w:lineRule="auto"/>
              <w:rPr>
                <w:rFonts w:ascii="Times New Roman" w:hAnsi="Times New Roman"/>
                <w:kern w:val="2"/>
                <w:sz w:val="24"/>
                <w:szCs w:val="22"/>
              </w:rPr>
            </w:pPr>
            <w:r>
              <w:rPr>
                <w:rFonts w:ascii="Times New Roman" w:hAnsi="Times New Roman"/>
                <w:kern w:val="2"/>
                <w:sz w:val="24"/>
                <w:szCs w:val="22"/>
              </w:rPr>
              <w:t>人员到岗及履约要求</w:t>
            </w:r>
          </w:p>
        </w:tc>
        <w:tc>
          <w:tcPr>
            <w:tcW w:w="6287" w:type="dxa"/>
            <w:noWrap w:val="0"/>
            <w:vAlign w:val="center"/>
          </w:tcPr>
          <w:p w14:paraId="30E9E3E6">
            <w:pPr>
              <w:spacing w:line="360" w:lineRule="auto"/>
              <w:rPr>
                <w:rFonts w:ascii="Times New Roman" w:hAnsi="Times New Roman"/>
                <w:kern w:val="2"/>
                <w:sz w:val="24"/>
                <w:szCs w:val="22"/>
              </w:rPr>
            </w:pPr>
            <w:r>
              <w:rPr>
                <w:rFonts w:ascii="Times New Roman" w:hAnsi="Times New Roman"/>
                <w:kern w:val="2"/>
                <w:sz w:val="24"/>
                <w:szCs w:val="22"/>
              </w:rPr>
              <w:t>（1）供应商一旦成交，磋商时所报的本项目的项目经理、施工现场技术负责人、各专业负责工程师及施工机械等在整个项目施工期内必须在位，否则采购人有权解除合同。由此造成的损失，成交供应商自行承担并赔偿可能给采购人造成的损失。</w:t>
            </w:r>
          </w:p>
          <w:p w14:paraId="72B11D3A">
            <w:pPr>
              <w:spacing w:line="360" w:lineRule="auto"/>
              <w:rPr>
                <w:rFonts w:ascii="Times New Roman" w:hAnsi="Times New Roman"/>
                <w:kern w:val="2"/>
                <w:sz w:val="24"/>
                <w:szCs w:val="22"/>
              </w:rPr>
            </w:pPr>
            <w:r>
              <w:rPr>
                <w:rFonts w:ascii="Times New Roman" w:hAnsi="Times New Roman"/>
                <w:kern w:val="2"/>
                <w:sz w:val="24"/>
                <w:szCs w:val="22"/>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313ABEA5">
            <w:pPr>
              <w:spacing w:line="360" w:lineRule="auto"/>
              <w:rPr>
                <w:rFonts w:ascii="Times New Roman" w:hAnsi="Times New Roman"/>
                <w:kern w:val="2"/>
                <w:sz w:val="24"/>
                <w:szCs w:val="22"/>
              </w:rPr>
            </w:pPr>
            <w:r>
              <w:rPr>
                <w:rFonts w:ascii="Times New Roman" w:hAnsi="Times New Roman"/>
                <w:kern w:val="2"/>
                <w:sz w:val="24"/>
                <w:szCs w:val="22"/>
              </w:rPr>
              <w:t>（3）成交供应商未能按照承诺到岗尽职的，采购人将视情况严重程度对其作出相应处理，给予警告并发出整改通知。如仍未及时整改，采购人有权责令其停工整改、直至解除合同，引进新的承包人。采购人还将停止支付工程款项，扣留任何未付的工程进度款项补偿建设单位的有关损失或工期延误的损失，并就此向承包人索赔。</w:t>
            </w:r>
          </w:p>
        </w:tc>
      </w:tr>
      <w:tr w14:paraId="08B9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7427E77C">
            <w:pPr>
              <w:spacing w:line="360" w:lineRule="auto"/>
              <w:jc w:val="center"/>
              <w:rPr>
                <w:rFonts w:ascii="Times New Roman" w:hAnsi="Times New Roman"/>
                <w:kern w:val="2"/>
                <w:sz w:val="24"/>
                <w:szCs w:val="22"/>
              </w:rPr>
            </w:pPr>
            <w:r>
              <w:rPr>
                <w:rFonts w:ascii="Times New Roman" w:hAnsi="Times New Roman"/>
                <w:kern w:val="2"/>
                <w:sz w:val="24"/>
                <w:szCs w:val="22"/>
              </w:rPr>
              <w:t>2</w:t>
            </w:r>
          </w:p>
        </w:tc>
        <w:tc>
          <w:tcPr>
            <w:tcW w:w="1277" w:type="dxa"/>
            <w:noWrap w:val="0"/>
            <w:vAlign w:val="center"/>
          </w:tcPr>
          <w:p w14:paraId="227246EE">
            <w:pPr>
              <w:spacing w:line="360" w:lineRule="auto"/>
              <w:rPr>
                <w:rFonts w:ascii="Times New Roman" w:hAnsi="Times New Roman"/>
                <w:kern w:val="2"/>
                <w:sz w:val="24"/>
                <w:szCs w:val="22"/>
              </w:rPr>
            </w:pPr>
            <w:r>
              <w:rPr>
                <w:rFonts w:ascii="Times New Roman" w:hAnsi="Times New Roman"/>
                <w:kern w:val="2"/>
                <w:sz w:val="24"/>
                <w:szCs w:val="22"/>
              </w:rPr>
              <w:t>材料要求</w:t>
            </w:r>
          </w:p>
        </w:tc>
        <w:tc>
          <w:tcPr>
            <w:tcW w:w="6287" w:type="dxa"/>
            <w:noWrap w:val="0"/>
            <w:vAlign w:val="center"/>
          </w:tcPr>
          <w:p w14:paraId="00941865">
            <w:pPr>
              <w:spacing w:line="360" w:lineRule="auto"/>
              <w:rPr>
                <w:rFonts w:ascii="Times New Roman" w:hAnsi="Times New Roman"/>
                <w:kern w:val="2"/>
                <w:sz w:val="24"/>
                <w:szCs w:val="22"/>
              </w:rPr>
            </w:pPr>
            <w:r>
              <w:rPr>
                <w:rFonts w:ascii="Times New Roman" w:hAnsi="Times New Roman"/>
                <w:kern w:val="2"/>
                <w:sz w:val="24"/>
                <w:szCs w:val="22"/>
              </w:rPr>
              <w:t>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tc>
      </w:tr>
      <w:tr w14:paraId="0B5CF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327AFB13">
            <w:pPr>
              <w:spacing w:line="360" w:lineRule="auto"/>
              <w:jc w:val="center"/>
              <w:rPr>
                <w:rFonts w:ascii="Times New Roman" w:hAnsi="Times New Roman"/>
                <w:kern w:val="2"/>
                <w:sz w:val="24"/>
                <w:szCs w:val="22"/>
              </w:rPr>
            </w:pPr>
            <w:r>
              <w:rPr>
                <w:rFonts w:ascii="Times New Roman" w:hAnsi="Times New Roman"/>
                <w:kern w:val="2"/>
                <w:sz w:val="24"/>
                <w:szCs w:val="22"/>
              </w:rPr>
              <w:t>3</w:t>
            </w:r>
          </w:p>
        </w:tc>
        <w:tc>
          <w:tcPr>
            <w:tcW w:w="1277" w:type="dxa"/>
            <w:noWrap w:val="0"/>
            <w:vAlign w:val="center"/>
          </w:tcPr>
          <w:p w14:paraId="56F6AB69">
            <w:pPr>
              <w:spacing w:line="360" w:lineRule="auto"/>
              <w:rPr>
                <w:rFonts w:ascii="Times New Roman" w:hAnsi="Times New Roman"/>
                <w:kern w:val="2"/>
                <w:sz w:val="24"/>
                <w:szCs w:val="22"/>
              </w:rPr>
            </w:pPr>
            <w:r>
              <w:rPr>
                <w:rFonts w:ascii="Times New Roman" w:hAnsi="Times New Roman"/>
                <w:kern w:val="2"/>
                <w:sz w:val="24"/>
                <w:szCs w:val="22"/>
              </w:rPr>
              <w:t>工程施工重点难点</w:t>
            </w:r>
          </w:p>
        </w:tc>
        <w:tc>
          <w:tcPr>
            <w:tcW w:w="6287" w:type="dxa"/>
            <w:noWrap w:val="0"/>
            <w:vAlign w:val="center"/>
          </w:tcPr>
          <w:p w14:paraId="02473AE1">
            <w:pPr>
              <w:spacing w:line="360" w:lineRule="auto"/>
              <w:rPr>
                <w:rFonts w:ascii="Times New Roman" w:hAnsi="Times New Roman"/>
                <w:kern w:val="2"/>
                <w:sz w:val="24"/>
                <w:szCs w:val="22"/>
              </w:rPr>
            </w:pPr>
            <w:r>
              <w:rPr>
                <w:rFonts w:ascii="Times New Roman" w:hAnsi="Times New Roman"/>
                <w:kern w:val="2"/>
                <w:sz w:val="24"/>
                <w:szCs w:val="22"/>
              </w:rPr>
              <w:t>现场施工不能影响正常办公</w:t>
            </w:r>
          </w:p>
        </w:tc>
      </w:tr>
      <w:tr w14:paraId="597D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2690D118">
            <w:pPr>
              <w:spacing w:line="360" w:lineRule="auto"/>
              <w:jc w:val="center"/>
              <w:rPr>
                <w:rFonts w:ascii="Times New Roman" w:hAnsi="Times New Roman"/>
                <w:kern w:val="2"/>
                <w:sz w:val="24"/>
                <w:szCs w:val="22"/>
              </w:rPr>
            </w:pPr>
            <w:r>
              <w:rPr>
                <w:rFonts w:ascii="Times New Roman" w:hAnsi="Times New Roman"/>
                <w:kern w:val="2"/>
                <w:sz w:val="24"/>
                <w:szCs w:val="22"/>
              </w:rPr>
              <w:t>4</w:t>
            </w:r>
          </w:p>
        </w:tc>
        <w:tc>
          <w:tcPr>
            <w:tcW w:w="1277" w:type="dxa"/>
            <w:noWrap w:val="0"/>
            <w:vAlign w:val="center"/>
          </w:tcPr>
          <w:p w14:paraId="73D9BC5E">
            <w:pPr>
              <w:spacing w:line="360" w:lineRule="auto"/>
              <w:rPr>
                <w:rFonts w:ascii="Times New Roman" w:hAnsi="Times New Roman"/>
                <w:kern w:val="2"/>
                <w:sz w:val="24"/>
                <w:szCs w:val="22"/>
              </w:rPr>
            </w:pPr>
            <w:r>
              <w:rPr>
                <w:rFonts w:ascii="Times New Roman" w:hAnsi="Times New Roman"/>
                <w:kern w:val="2"/>
                <w:sz w:val="24"/>
                <w:szCs w:val="22"/>
              </w:rPr>
              <w:t>报价须知</w:t>
            </w:r>
          </w:p>
        </w:tc>
        <w:tc>
          <w:tcPr>
            <w:tcW w:w="6287" w:type="dxa"/>
            <w:noWrap w:val="0"/>
            <w:vAlign w:val="center"/>
          </w:tcPr>
          <w:p w14:paraId="3979BB3B">
            <w:pPr>
              <w:spacing w:line="360" w:lineRule="auto"/>
              <w:rPr>
                <w:rFonts w:ascii="Times New Roman" w:hAnsi="Times New Roman" w:eastAsia="@微软简标宋"/>
                <w:kern w:val="2"/>
                <w:sz w:val="21"/>
                <w:szCs w:val="22"/>
              </w:rPr>
            </w:pPr>
            <w:r>
              <w:rPr>
                <w:rFonts w:ascii="Times New Roman" w:hAnsi="Times New Roman"/>
                <w:kern w:val="2"/>
                <w:sz w:val="24"/>
                <w:szCs w:val="22"/>
              </w:rPr>
              <w:t>供应商最后报价均不得高于磋商文件（公告）列明的项目预算、最高限价，否则其响应文件将被认定为响应无效。</w:t>
            </w:r>
          </w:p>
        </w:tc>
      </w:tr>
      <w:tr w14:paraId="1E3A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4E63BD72">
            <w:pPr>
              <w:spacing w:line="360" w:lineRule="auto"/>
              <w:jc w:val="center"/>
              <w:rPr>
                <w:rFonts w:ascii="Times New Roman" w:hAnsi="Times New Roman"/>
                <w:kern w:val="2"/>
                <w:sz w:val="24"/>
                <w:szCs w:val="22"/>
              </w:rPr>
            </w:pPr>
            <w:r>
              <w:rPr>
                <w:rFonts w:ascii="Times New Roman" w:hAnsi="Times New Roman"/>
                <w:kern w:val="2"/>
                <w:sz w:val="24"/>
                <w:szCs w:val="22"/>
              </w:rPr>
              <w:t>5</w:t>
            </w:r>
          </w:p>
        </w:tc>
        <w:tc>
          <w:tcPr>
            <w:tcW w:w="1277" w:type="dxa"/>
            <w:noWrap w:val="0"/>
            <w:vAlign w:val="center"/>
          </w:tcPr>
          <w:p w14:paraId="6453E572">
            <w:pPr>
              <w:spacing w:line="360" w:lineRule="auto"/>
              <w:rPr>
                <w:rFonts w:ascii="Times New Roman" w:hAnsi="Times New Roman"/>
                <w:kern w:val="2"/>
                <w:sz w:val="24"/>
                <w:szCs w:val="22"/>
              </w:rPr>
            </w:pPr>
            <w:r>
              <w:rPr>
                <w:rFonts w:ascii="Times New Roman" w:hAnsi="Times New Roman"/>
                <w:kern w:val="2"/>
                <w:sz w:val="24"/>
                <w:szCs w:val="22"/>
              </w:rPr>
              <w:t>重要说明</w:t>
            </w:r>
          </w:p>
        </w:tc>
        <w:tc>
          <w:tcPr>
            <w:tcW w:w="6287" w:type="dxa"/>
            <w:noWrap w:val="0"/>
            <w:vAlign w:val="center"/>
          </w:tcPr>
          <w:p w14:paraId="10F568F5">
            <w:pPr>
              <w:spacing w:line="360" w:lineRule="auto"/>
              <w:rPr>
                <w:rFonts w:ascii="Times New Roman" w:hAnsi="Times New Roman"/>
                <w:kern w:val="2"/>
                <w:sz w:val="24"/>
                <w:szCs w:val="18"/>
              </w:rPr>
            </w:pPr>
            <w:r>
              <w:rPr>
                <w:rFonts w:ascii="Times New Roman" w:hAnsi="Times New Roman"/>
                <w:kern w:val="2"/>
                <w:sz w:val="24"/>
                <w:szCs w:val="24"/>
              </w:rPr>
              <w:t>政府采购政策（包括但不限于下列具体政策要求）</w:t>
            </w:r>
            <w:r>
              <w:rPr>
                <w:rFonts w:ascii="Times New Roman" w:hAnsi="Times New Roman"/>
                <w:kern w:val="2"/>
                <w:sz w:val="24"/>
                <w:szCs w:val="18"/>
              </w:rPr>
              <w:t>：</w:t>
            </w:r>
          </w:p>
          <w:p w14:paraId="75C89E41">
            <w:pPr>
              <w:spacing w:line="360" w:lineRule="auto"/>
              <w:rPr>
                <w:rFonts w:ascii="Times New Roman" w:hAnsi="Times New Roman"/>
                <w:kern w:val="2"/>
                <w:sz w:val="24"/>
                <w:szCs w:val="24"/>
              </w:rPr>
            </w:pPr>
            <w:r>
              <w:rPr>
                <w:rFonts w:ascii="Times New Roman" w:hAnsi="Times New Roman"/>
                <w:kern w:val="2"/>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09B4FB22">
            <w:pPr>
              <w:spacing w:line="360" w:lineRule="auto"/>
              <w:rPr>
                <w:rFonts w:ascii="Times New Roman" w:hAnsi="Times New Roman"/>
                <w:kern w:val="2"/>
                <w:sz w:val="24"/>
                <w:szCs w:val="22"/>
              </w:rPr>
            </w:pPr>
            <w:r>
              <w:rPr>
                <w:rFonts w:ascii="Times New Roman" w:hAnsi="Times New Roman"/>
                <w:kern w:val="2"/>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385A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1213A1F7">
            <w:pPr>
              <w:spacing w:line="360" w:lineRule="auto"/>
              <w:jc w:val="center"/>
              <w:rPr>
                <w:rFonts w:ascii="Times New Roman" w:hAnsi="Times New Roman"/>
                <w:kern w:val="2"/>
                <w:sz w:val="24"/>
                <w:szCs w:val="22"/>
              </w:rPr>
            </w:pPr>
            <w:r>
              <w:rPr>
                <w:rFonts w:ascii="Times New Roman" w:hAnsi="Times New Roman"/>
                <w:kern w:val="2"/>
                <w:sz w:val="24"/>
                <w:szCs w:val="22"/>
              </w:rPr>
              <w:t>6</w:t>
            </w:r>
          </w:p>
        </w:tc>
        <w:tc>
          <w:tcPr>
            <w:tcW w:w="1277" w:type="dxa"/>
            <w:noWrap w:val="0"/>
            <w:vAlign w:val="center"/>
          </w:tcPr>
          <w:p w14:paraId="43BB5361">
            <w:pPr>
              <w:spacing w:line="360" w:lineRule="auto"/>
              <w:rPr>
                <w:rFonts w:ascii="Times New Roman" w:hAnsi="Times New Roman"/>
                <w:kern w:val="2"/>
                <w:sz w:val="24"/>
                <w:szCs w:val="22"/>
              </w:rPr>
            </w:pPr>
            <w:r>
              <w:rPr>
                <w:rFonts w:ascii="Times New Roman" w:hAnsi="Times New Roman"/>
                <w:kern w:val="2"/>
                <w:sz w:val="24"/>
                <w:szCs w:val="22"/>
              </w:rPr>
              <w:t>项目经理</w:t>
            </w:r>
          </w:p>
        </w:tc>
        <w:tc>
          <w:tcPr>
            <w:tcW w:w="6287" w:type="dxa"/>
            <w:noWrap w:val="0"/>
            <w:vAlign w:val="center"/>
          </w:tcPr>
          <w:p w14:paraId="70812CD6">
            <w:pPr>
              <w:spacing w:line="360" w:lineRule="auto"/>
              <w:rPr>
                <w:rFonts w:ascii="Times New Roman" w:hAnsi="Times New Roman"/>
                <w:kern w:val="2"/>
                <w:sz w:val="24"/>
                <w:szCs w:val="22"/>
              </w:rPr>
            </w:pPr>
            <w:r>
              <w:rPr>
                <w:rFonts w:ascii="Times New Roman" w:hAnsi="Times New Roman"/>
                <w:kern w:val="2"/>
                <w:sz w:val="24"/>
                <w:szCs w:val="22"/>
              </w:rPr>
              <w:t>符合竞争性磋商公告中“项目经理资格要求”。</w:t>
            </w:r>
          </w:p>
          <w:p w14:paraId="626F1830">
            <w:pPr>
              <w:spacing w:line="360" w:lineRule="auto"/>
              <w:rPr>
                <w:rFonts w:ascii="Times New Roman" w:hAnsi="Times New Roman"/>
                <w:kern w:val="2"/>
                <w:sz w:val="24"/>
                <w:szCs w:val="22"/>
              </w:rPr>
            </w:pPr>
            <w:r>
              <w:rPr>
                <w:rFonts w:ascii="Times New Roman" w:hAnsi="Times New Roman"/>
                <w:kern w:val="2"/>
                <w:sz w:val="24"/>
                <w:szCs w:val="22"/>
              </w:rPr>
              <w:t>注：</w:t>
            </w:r>
          </w:p>
          <w:p w14:paraId="5F3EF39D">
            <w:pPr>
              <w:spacing w:line="360" w:lineRule="auto"/>
              <w:rPr>
                <w:rFonts w:ascii="Times New Roman" w:hAnsi="Times New Roman"/>
                <w:kern w:val="2"/>
                <w:sz w:val="24"/>
                <w:szCs w:val="22"/>
              </w:rPr>
            </w:pPr>
            <w:r>
              <w:rPr>
                <w:rFonts w:ascii="Times New Roman" w:hAnsi="Times New Roman"/>
                <w:kern w:val="2"/>
                <w:sz w:val="24"/>
                <w:szCs w:val="22"/>
              </w:rPr>
              <w:t>（1）拟派项目经理必须是本单位人员；</w:t>
            </w:r>
          </w:p>
          <w:p w14:paraId="49BCFD35">
            <w:pPr>
              <w:spacing w:line="360" w:lineRule="auto"/>
              <w:rPr>
                <w:rFonts w:ascii="Times New Roman" w:hAnsi="Times New Roman"/>
                <w:kern w:val="2"/>
                <w:sz w:val="24"/>
                <w:szCs w:val="22"/>
              </w:rPr>
            </w:pPr>
            <w:r>
              <w:rPr>
                <w:rFonts w:ascii="Times New Roman" w:hAnsi="Times New Roman"/>
                <w:kern w:val="2"/>
                <w:sz w:val="24"/>
                <w:szCs w:val="22"/>
              </w:rPr>
              <w:t>（2）响应文件中提供证书扫描件。</w:t>
            </w:r>
          </w:p>
        </w:tc>
      </w:tr>
      <w:tr w14:paraId="1F05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54458FD0">
            <w:pPr>
              <w:spacing w:line="360" w:lineRule="auto"/>
              <w:jc w:val="center"/>
              <w:rPr>
                <w:rFonts w:ascii="Times New Roman" w:hAnsi="Times New Roman"/>
                <w:kern w:val="2"/>
                <w:sz w:val="24"/>
                <w:szCs w:val="22"/>
              </w:rPr>
            </w:pPr>
            <w:r>
              <w:rPr>
                <w:rFonts w:ascii="Times New Roman" w:hAnsi="Times New Roman"/>
                <w:kern w:val="2"/>
                <w:sz w:val="24"/>
                <w:szCs w:val="22"/>
              </w:rPr>
              <w:t>7</w:t>
            </w:r>
          </w:p>
        </w:tc>
        <w:tc>
          <w:tcPr>
            <w:tcW w:w="1277" w:type="dxa"/>
            <w:noWrap w:val="0"/>
            <w:vAlign w:val="center"/>
          </w:tcPr>
          <w:p w14:paraId="452F2071">
            <w:pPr>
              <w:pStyle w:val="8"/>
              <w:widowControl w:val="0"/>
              <w:spacing w:before="0" w:beforeAutospacing="0" w:after="0" w:afterAutospacing="0" w:line="360" w:lineRule="auto"/>
              <w:rPr>
                <w:rFonts w:ascii="Times New Roman" w:hAnsi="Times New Roman"/>
                <w:kern w:val="2"/>
                <w:sz w:val="24"/>
              </w:rPr>
            </w:pPr>
            <w:r>
              <w:rPr>
                <w:rFonts w:ascii="Times New Roman" w:hAnsi="Times New Roman"/>
                <w:b w:val="0"/>
                <w:kern w:val="2"/>
                <w:sz w:val="24"/>
              </w:rPr>
              <w:t>本项目采购标的名称及所属行业</w:t>
            </w:r>
          </w:p>
        </w:tc>
        <w:tc>
          <w:tcPr>
            <w:tcW w:w="6287" w:type="dxa"/>
            <w:noWrap w:val="0"/>
            <w:vAlign w:val="center"/>
          </w:tcPr>
          <w:p w14:paraId="22481E39">
            <w:pPr>
              <w:spacing w:line="360" w:lineRule="auto"/>
              <w:jc w:val="left"/>
              <w:rPr>
                <w:rFonts w:ascii="Times New Roman" w:hAnsi="Times New Roman"/>
                <w:kern w:val="2"/>
                <w:sz w:val="24"/>
                <w:szCs w:val="22"/>
              </w:rPr>
            </w:pPr>
            <w:r>
              <w:rPr>
                <w:rFonts w:ascii="Times New Roman" w:hAnsi="Times New Roman"/>
                <w:kern w:val="2"/>
                <w:sz w:val="24"/>
                <w:szCs w:val="22"/>
              </w:rPr>
              <w:t>标的名称：</w:t>
            </w:r>
            <w:r>
              <w:rPr>
                <w:rFonts w:ascii="Times New Roman" w:hAnsi="Times New Roman"/>
                <w:kern w:val="2"/>
                <w:sz w:val="24"/>
                <w:szCs w:val="18"/>
              </w:rPr>
              <w:t>省行政中心3号楼中央空调水管维修及部分办公用房改造</w:t>
            </w:r>
          </w:p>
          <w:p w14:paraId="74719775">
            <w:pPr>
              <w:rPr>
                <w:rFonts w:ascii="Times New Roman" w:hAnsi="Times New Roman"/>
                <w:kern w:val="2"/>
                <w:sz w:val="24"/>
                <w:szCs w:val="22"/>
              </w:rPr>
            </w:pPr>
            <w:r>
              <w:rPr>
                <w:rFonts w:ascii="Times New Roman" w:hAnsi="Times New Roman"/>
                <w:kern w:val="2"/>
                <w:sz w:val="24"/>
                <w:szCs w:val="22"/>
              </w:rPr>
              <w:t>所属行业：建筑业</w:t>
            </w:r>
          </w:p>
        </w:tc>
      </w:tr>
      <w:tr w14:paraId="3B94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263FD433">
            <w:pPr>
              <w:spacing w:line="360" w:lineRule="auto"/>
              <w:jc w:val="center"/>
              <w:rPr>
                <w:rFonts w:ascii="Times New Roman" w:hAnsi="Times New Roman"/>
                <w:kern w:val="2"/>
                <w:sz w:val="24"/>
                <w:szCs w:val="22"/>
              </w:rPr>
            </w:pPr>
            <w:r>
              <w:rPr>
                <w:rFonts w:ascii="Times New Roman" w:hAnsi="Times New Roman"/>
                <w:kern w:val="2"/>
                <w:sz w:val="24"/>
                <w:szCs w:val="22"/>
              </w:rPr>
              <w:t>8</w:t>
            </w:r>
          </w:p>
        </w:tc>
        <w:tc>
          <w:tcPr>
            <w:tcW w:w="1277" w:type="dxa"/>
            <w:noWrap w:val="0"/>
            <w:vAlign w:val="center"/>
          </w:tcPr>
          <w:p w14:paraId="796AE046">
            <w:pPr>
              <w:spacing w:line="360" w:lineRule="auto"/>
              <w:jc w:val="left"/>
              <w:rPr>
                <w:rFonts w:ascii="Times New Roman" w:hAnsi="Times New Roman"/>
                <w:kern w:val="2"/>
                <w:sz w:val="24"/>
                <w:szCs w:val="22"/>
              </w:rPr>
            </w:pPr>
            <w:r>
              <w:rPr>
                <w:rFonts w:ascii="Times New Roman" w:hAnsi="Times New Roman"/>
                <w:kern w:val="2"/>
                <w:sz w:val="24"/>
                <w:szCs w:val="22"/>
              </w:rPr>
              <w:t>工程地点</w:t>
            </w:r>
          </w:p>
        </w:tc>
        <w:tc>
          <w:tcPr>
            <w:tcW w:w="6287" w:type="dxa"/>
            <w:noWrap w:val="0"/>
            <w:vAlign w:val="center"/>
          </w:tcPr>
          <w:p w14:paraId="62B7E868">
            <w:pPr>
              <w:spacing w:line="360" w:lineRule="auto"/>
              <w:jc w:val="left"/>
              <w:rPr>
                <w:rFonts w:ascii="Times New Roman" w:hAnsi="Times New Roman"/>
                <w:kern w:val="2"/>
                <w:sz w:val="24"/>
                <w:szCs w:val="22"/>
              </w:rPr>
            </w:pPr>
            <w:r>
              <w:rPr>
                <w:rFonts w:ascii="Times New Roman" w:hAnsi="Times New Roman"/>
                <w:kern w:val="2"/>
                <w:sz w:val="24"/>
                <w:szCs w:val="22"/>
              </w:rPr>
              <w:t>合肥市包河区中山路1号省行政中心3号楼</w:t>
            </w:r>
          </w:p>
        </w:tc>
      </w:tr>
      <w:tr w14:paraId="7969F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7039394A">
            <w:pPr>
              <w:spacing w:line="360" w:lineRule="auto"/>
              <w:jc w:val="center"/>
              <w:rPr>
                <w:rFonts w:ascii="Times New Roman" w:hAnsi="Times New Roman"/>
                <w:kern w:val="2"/>
                <w:sz w:val="24"/>
                <w:szCs w:val="22"/>
              </w:rPr>
            </w:pPr>
            <w:r>
              <w:rPr>
                <w:rFonts w:ascii="Times New Roman" w:hAnsi="Times New Roman"/>
                <w:kern w:val="2"/>
                <w:sz w:val="24"/>
                <w:szCs w:val="22"/>
              </w:rPr>
              <w:t>9</w:t>
            </w:r>
          </w:p>
        </w:tc>
        <w:tc>
          <w:tcPr>
            <w:tcW w:w="1277" w:type="dxa"/>
            <w:noWrap w:val="0"/>
            <w:vAlign w:val="center"/>
          </w:tcPr>
          <w:p w14:paraId="5D9C48B1">
            <w:pPr>
              <w:spacing w:line="360" w:lineRule="auto"/>
              <w:jc w:val="left"/>
              <w:rPr>
                <w:rFonts w:ascii="Times New Roman" w:hAnsi="Times New Roman"/>
                <w:kern w:val="2"/>
                <w:sz w:val="24"/>
                <w:szCs w:val="22"/>
              </w:rPr>
            </w:pPr>
            <w:r>
              <w:rPr>
                <w:rFonts w:ascii="Times New Roman" w:hAnsi="Times New Roman"/>
                <w:kern w:val="2"/>
                <w:sz w:val="24"/>
                <w:szCs w:val="22"/>
              </w:rPr>
              <w:t>质量标准</w:t>
            </w:r>
          </w:p>
        </w:tc>
        <w:tc>
          <w:tcPr>
            <w:tcW w:w="6287" w:type="dxa"/>
            <w:noWrap w:val="0"/>
            <w:vAlign w:val="center"/>
          </w:tcPr>
          <w:p w14:paraId="68F34970">
            <w:pPr>
              <w:spacing w:line="360" w:lineRule="auto"/>
              <w:jc w:val="left"/>
              <w:rPr>
                <w:rFonts w:ascii="Times New Roman" w:hAnsi="Times New Roman"/>
                <w:kern w:val="2"/>
                <w:sz w:val="24"/>
                <w:szCs w:val="22"/>
              </w:rPr>
            </w:pPr>
            <w:r>
              <w:rPr>
                <w:rFonts w:ascii="Times New Roman" w:hAnsi="Times New Roman"/>
                <w:kern w:val="2"/>
                <w:sz w:val="24"/>
                <w:szCs w:val="22"/>
              </w:rPr>
              <w:t>达到合格标准</w:t>
            </w:r>
          </w:p>
        </w:tc>
      </w:tr>
      <w:tr w14:paraId="47B1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noWrap w:val="0"/>
            <w:vAlign w:val="center"/>
          </w:tcPr>
          <w:p w14:paraId="7230D85E">
            <w:pPr>
              <w:spacing w:line="360" w:lineRule="auto"/>
              <w:jc w:val="center"/>
              <w:rPr>
                <w:rFonts w:ascii="Times New Roman" w:hAnsi="Times New Roman"/>
                <w:kern w:val="2"/>
                <w:sz w:val="24"/>
                <w:szCs w:val="22"/>
              </w:rPr>
            </w:pPr>
            <w:r>
              <w:rPr>
                <w:rFonts w:ascii="Times New Roman" w:hAnsi="Times New Roman"/>
                <w:kern w:val="2"/>
                <w:sz w:val="24"/>
                <w:szCs w:val="22"/>
              </w:rPr>
              <w:t>10</w:t>
            </w:r>
          </w:p>
        </w:tc>
        <w:tc>
          <w:tcPr>
            <w:tcW w:w="1277" w:type="dxa"/>
            <w:noWrap w:val="0"/>
            <w:vAlign w:val="center"/>
          </w:tcPr>
          <w:p w14:paraId="4B63BE40">
            <w:pPr>
              <w:spacing w:line="360" w:lineRule="auto"/>
              <w:jc w:val="left"/>
              <w:rPr>
                <w:rFonts w:ascii="Times New Roman" w:hAnsi="Times New Roman"/>
                <w:kern w:val="2"/>
                <w:sz w:val="24"/>
                <w:szCs w:val="22"/>
              </w:rPr>
            </w:pPr>
            <w:r>
              <w:rPr>
                <w:rFonts w:ascii="Times New Roman" w:hAnsi="Times New Roman"/>
                <w:kern w:val="2"/>
                <w:sz w:val="24"/>
                <w:szCs w:val="22"/>
              </w:rPr>
              <w:t>计划工期</w:t>
            </w:r>
          </w:p>
        </w:tc>
        <w:tc>
          <w:tcPr>
            <w:tcW w:w="6287" w:type="dxa"/>
            <w:noWrap w:val="0"/>
            <w:vAlign w:val="center"/>
          </w:tcPr>
          <w:p w14:paraId="43DA7478">
            <w:pPr>
              <w:spacing w:line="360" w:lineRule="auto"/>
              <w:jc w:val="left"/>
              <w:rPr>
                <w:rFonts w:ascii="Times New Roman" w:hAnsi="Times New Roman"/>
                <w:kern w:val="2"/>
                <w:sz w:val="24"/>
                <w:szCs w:val="22"/>
              </w:rPr>
            </w:pPr>
            <w:r>
              <w:rPr>
                <w:rFonts w:ascii="Times New Roman" w:hAnsi="Times New Roman"/>
                <w:kern w:val="2"/>
                <w:sz w:val="24"/>
                <w:szCs w:val="22"/>
              </w:rPr>
              <w:t>自合同生效之日起，60个日历天。</w:t>
            </w:r>
          </w:p>
          <w:p w14:paraId="50D40DE7">
            <w:pPr>
              <w:spacing w:line="360" w:lineRule="auto"/>
              <w:jc w:val="left"/>
              <w:rPr>
                <w:rFonts w:ascii="Times New Roman" w:hAnsi="Times New Roman"/>
                <w:kern w:val="2"/>
                <w:sz w:val="24"/>
                <w:szCs w:val="22"/>
              </w:rPr>
            </w:pPr>
            <w:r>
              <w:rPr>
                <w:rFonts w:ascii="Times New Roman" w:hAnsi="Times New Roman"/>
                <w:kern w:val="2"/>
                <w:sz w:val="24"/>
                <w:szCs w:val="22"/>
              </w:rPr>
              <w:t>除上述总工期外，采购人还要求以下区段/节点工期：/</w:t>
            </w:r>
          </w:p>
        </w:tc>
      </w:tr>
    </w:tbl>
    <w:p w14:paraId="2BAFA364">
      <w:pPr>
        <w:pStyle w:val="5"/>
        <w:widowControl/>
        <w:spacing w:line="360" w:lineRule="auto"/>
        <w:ind w:firstLine="480" w:firstLineChars="200"/>
        <w:rPr>
          <w:rFonts w:ascii="Times New Roman" w:hAnsi="Times New Roman"/>
          <w:sz w:val="24"/>
          <w:szCs w:val="24"/>
        </w:rPr>
      </w:pPr>
    </w:p>
    <w:p w14:paraId="03EF6583">
      <w:pPr>
        <w:pStyle w:val="4"/>
        <w:spacing w:before="0" w:after="0" w:line="360" w:lineRule="auto"/>
        <w:rPr>
          <w:rFonts w:ascii="Times New Roman" w:hAnsi="Times New Roman"/>
          <w:sz w:val="24"/>
          <w:szCs w:val="24"/>
        </w:rPr>
      </w:pPr>
      <w:bookmarkStart w:id="1" w:name="_Toc23730"/>
      <w:r>
        <w:rPr>
          <w:rFonts w:ascii="Times New Roman" w:hAnsi="Times New Roman"/>
          <w:sz w:val="24"/>
          <w:szCs w:val="24"/>
          <w:lang w:val="en-US"/>
        </w:rPr>
        <w:t>一、</w:t>
      </w:r>
      <w:r>
        <w:rPr>
          <w:rFonts w:ascii="Times New Roman" w:hAnsi="Times New Roman"/>
          <w:sz w:val="24"/>
          <w:szCs w:val="24"/>
        </w:rPr>
        <w:t>项目概况及总体要求</w:t>
      </w:r>
      <w:bookmarkEnd w:id="1"/>
    </w:p>
    <w:p w14:paraId="34E538BA">
      <w:pPr>
        <w:spacing w:line="360" w:lineRule="auto"/>
        <w:ind w:firstLine="480" w:firstLineChars="200"/>
        <w:textAlignment w:val="baseline"/>
        <w:rPr>
          <w:rFonts w:ascii="Times New Roman" w:hAnsi="Times New Roman"/>
          <w:sz w:val="24"/>
          <w:szCs w:val="24"/>
        </w:rPr>
      </w:pPr>
      <w:r>
        <w:rPr>
          <w:rFonts w:ascii="Times New Roman" w:hAnsi="Times New Roman"/>
          <w:sz w:val="24"/>
          <w:szCs w:val="24"/>
        </w:rPr>
        <w:t>1.1 项目概况</w:t>
      </w:r>
    </w:p>
    <w:p w14:paraId="45A1FE2D">
      <w:pPr>
        <w:spacing w:line="360" w:lineRule="auto"/>
        <w:ind w:firstLine="480" w:firstLineChars="200"/>
        <w:rPr>
          <w:rFonts w:ascii="Times New Roman" w:hAnsi="Times New Roman"/>
          <w:sz w:val="24"/>
          <w:szCs w:val="24"/>
        </w:rPr>
      </w:pPr>
      <w:r>
        <w:rPr>
          <w:rFonts w:ascii="Times New Roman" w:hAnsi="Times New Roman"/>
          <w:sz w:val="24"/>
          <w:szCs w:val="24"/>
        </w:rPr>
        <w:t>省行政中心3号楼中央空调为空气水系统，水系统管道因冷凝水凝结等，腐蚀较为严重，管道多处出现沙眼、渗漏等现象，严重影响制冷和供暖效果。此次拟更换破损情况较为严重的空调水系统并对部分房间进行维修改造。</w:t>
      </w:r>
    </w:p>
    <w:p w14:paraId="1D52352A">
      <w:pPr>
        <w:spacing w:line="360" w:lineRule="auto"/>
        <w:ind w:firstLine="360" w:firstLineChars="150"/>
        <w:rPr>
          <w:rFonts w:ascii="Times New Roman" w:hAnsi="Times New Roman"/>
          <w:sz w:val="24"/>
        </w:rPr>
      </w:pPr>
      <w:r>
        <w:rPr>
          <w:rFonts w:ascii="Times New Roman" w:hAnsi="Times New Roman"/>
          <w:sz w:val="24"/>
          <w:szCs w:val="24"/>
        </w:rPr>
        <w:t xml:space="preserve">1.2 </w:t>
      </w:r>
      <w:r>
        <w:rPr>
          <w:rFonts w:ascii="Times New Roman" w:hAnsi="Times New Roman"/>
          <w:sz w:val="24"/>
        </w:rPr>
        <w:t>工程需求。</w:t>
      </w:r>
    </w:p>
    <w:p w14:paraId="7087C88D">
      <w:pPr>
        <w:spacing w:line="360" w:lineRule="auto"/>
        <w:ind w:firstLine="480" w:firstLineChars="200"/>
        <w:rPr>
          <w:rFonts w:ascii="Times New Roman" w:hAnsi="Times New Roman"/>
          <w:sz w:val="24"/>
          <w:szCs w:val="24"/>
        </w:rPr>
      </w:pPr>
      <w:r>
        <w:rPr>
          <w:rFonts w:ascii="Times New Roman" w:hAnsi="Times New Roman"/>
          <w:sz w:val="24"/>
          <w:szCs w:val="24"/>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798CD954">
      <w:pPr>
        <w:spacing w:line="360" w:lineRule="auto"/>
        <w:ind w:firstLine="480" w:firstLineChars="200"/>
        <w:rPr>
          <w:rFonts w:ascii="Times New Roman" w:hAnsi="Times New Roman"/>
          <w:sz w:val="24"/>
          <w:szCs w:val="24"/>
        </w:rPr>
      </w:pPr>
      <w:r>
        <w:rPr>
          <w:rFonts w:ascii="Times New Roman" w:hAnsi="Times New Roman"/>
          <w:sz w:val="24"/>
          <w:szCs w:val="24"/>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29301D92">
      <w:pPr>
        <w:spacing w:line="360" w:lineRule="auto"/>
        <w:ind w:firstLine="480" w:firstLineChars="200"/>
        <w:rPr>
          <w:rFonts w:ascii="Times New Roman" w:hAnsi="Times New Roman"/>
          <w:sz w:val="24"/>
          <w:szCs w:val="24"/>
        </w:rPr>
      </w:pPr>
      <w:r>
        <w:rPr>
          <w:rFonts w:ascii="Times New Roman" w:hAnsi="Times New Roman"/>
          <w:sz w:val="24"/>
          <w:szCs w:val="24"/>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p w14:paraId="6557DCE5">
      <w:pPr>
        <w:spacing w:line="360" w:lineRule="auto"/>
        <w:ind w:firstLine="480" w:firstLineChars="200"/>
        <w:rPr>
          <w:rFonts w:ascii="Times New Roman" w:hAnsi="Times New Roman"/>
          <w:sz w:val="24"/>
          <w:szCs w:val="24"/>
        </w:rPr>
      </w:pPr>
      <w:r>
        <w:rPr>
          <w:rFonts w:ascii="Times New Roman" w:hAnsi="Times New Roman"/>
          <w:sz w:val="24"/>
          <w:szCs w:val="24"/>
        </w:rPr>
        <w:t>（4）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3BC53A7A">
      <w:pPr>
        <w:pStyle w:val="4"/>
        <w:spacing w:before="0" w:after="0" w:line="360" w:lineRule="auto"/>
        <w:rPr>
          <w:rFonts w:ascii="Times New Roman" w:hAnsi="Times New Roman"/>
          <w:sz w:val="24"/>
          <w:szCs w:val="24"/>
          <w:lang w:val="en-US"/>
        </w:rPr>
      </w:pPr>
      <w:bookmarkStart w:id="2" w:name="_Toc18199"/>
      <w:bookmarkStart w:id="3" w:name="_Toc445554749"/>
      <w:bookmarkStart w:id="4" w:name="_Toc466024558"/>
      <w:bookmarkStart w:id="5" w:name="_Toc455587091"/>
      <w:bookmarkStart w:id="6" w:name="_Toc455587275"/>
      <w:r>
        <w:rPr>
          <w:rFonts w:ascii="Times New Roman" w:hAnsi="Times New Roman"/>
          <w:sz w:val="24"/>
          <w:szCs w:val="24"/>
          <w:lang w:val="en-US"/>
        </w:rPr>
        <w:t>二、技术要求</w:t>
      </w:r>
      <w:bookmarkEnd w:id="2"/>
      <w:bookmarkEnd w:id="3"/>
      <w:bookmarkEnd w:id="4"/>
      <w:bookmarkEnd w:id="5"/>
      <w:bookmarkEnd w:id="6"/>
    </w:p>
    <w:p w14:paraId="40692D34">
      <w:pPr>
        <w:pStyle w:val="5"/>
        <w:widowControl/>
        <w:spacing w:line="360" w:lineRule="auto"/>
        <w:ind w:firstLine="480" w:firstLineChars="200"/>
        <w:rPr>
          <w:rFonts w:ascii="Times New Roman" w:hAnsi="Times New Roman"/>
          <w:sz w:val="24"/>
          <w:szCs w:val="24"/>
        </w:rPr>
      </w:pPr>
      <w:r>
        <w:rPr>
          <w:rFonts w:ascii="Times New Roman" w:hAnsi="Times New Roman"/>
          <w:sz w:val="24"/>
          <w:szCs w:val="24"/>
        </w:rPr>
        <w:t>按照图纸、工程量清单要求及最新国家相关标准、规范要求执行。</w:t>
      </w:r>
      <w:bookmarkStart w:id="7" w:name="_Toc29071"/>
    </w:p>
    <w:bookmarkEnd w:id="7"/>
    <w:p w14:paraId="43414CA7">
      <w:pPr>
        <w:keepNext/>
        <w:keepLines/>
        <w:widowControl w:val="0"/>
        <w:spacing w:before="0" w:after="0" w:line="360" w:lineRule="auto"/>
        <w:jc w:val="both"/>
        <w:outlineLvl w:val="1"/>
        <w:rPr>
          <w:rFonts w:ascii="宋体" w:hAnsi="宋体" w:eastAsia="宋体" w:cs="宋体"/>
          <w:b/>
          <w:bCs/>
          <w:kern w:val="2"/>
          <w:sz w:val="24"/>
          <w:szCs w:val="24"/>
          <w:lang w:val="zh-CN" w:eastAsia="zh-CN" w:bidi="ar-SA"/>
        </w:rPr>
      </w:pPr>
      <w:bookmarkStart w:id="8" w:name="_Toc25124"/>
      <w:bookmarkStart w:id="9" w:name="_Toc527541657"/>
      <w:r>
        <w:rPr>
          <w:rFonts w:hint="eastAsia" w:ascii="宋体" w:hAnsi="宋体" w:eastAsia="宋体" w:cs="宋体"/>
          <w:b/>
          <w:bCs/>
          <w:kern w:val="2"/>
          <w:sz w:val="24"/>
          <w:szCs w:val="24"/>
          <w:lang w:val="en-US" w:eastAsia="zh-CN" w:bidi="ar-SA"/>
        </w:rPr>
        <w:t>三、</w:t>
      </w:r>
      <w:r>
        <w:rPr>
          <w:rFonts w:hint="eastAsia" w:ascii="宋体" w:hAnsi="宋体" w:eastAsia="宋体" w:cs="宋体"/>
          <w:b/>
          <w:bCs/>
          <w:kern w:val="2"/>
          <w:sz w:val="24"/>
          <w:szCs w:val="24"/>
          <w:lang w:val="zh-CN" w:eastAsia="zh-CN" w:bidi="ar-SA"/>
        </w:rPr>
        <w:t>相当于或优于以下品牌（如有）</w:t>
      </w:r>
    </w:p>
    <w:tbl>
      <w:tblPr>
        <w:tblStyle w:val="6"/>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08"/>
        <w:gridCol w:w="4570"/>
        <w:gridCol w:w="1090"/>
      </w:tblGrid>
      <w:tr w14:paraId="1823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14:paraId="30C2FD8F">
            <w:pPr>
              <w:spacing w:line="360" w:lineRule="auto"/>
              <w:rPr>
                <w:rFonts w:ascii="宋体" w:hAnsi="宋体" w:eastAsia="宋体" w:cs="宋体"/>
                <w:b/>
                <w:bCs/>
                <w:kern w:val="2"/>
                <w:sz w:val="24"/>
                <w:szCs w:val="24"/>
              </w:rPr>
            </w:pPr>
            <w:r>
              <w:rPr>
                <w:rFonts w:hint="eastAsia" w:ascii="宋体" w:hAnsi="宋体" w:eastAsia="宋体" w:cs="宋体"/>
                <w:b/>
                <w:bCs/>
                <w:kern w:val="2"/>
                <w:sz w:val="24"/>
                <w:szCs w:val="24"/>
              </w:rPr>
              <w:t>序号</w:t>
            </w:r>
          </w:p>
        </w:tc>
        <w:tc>
          <w:tcPr>
            <w:tcW w:w="2008" w:type="dxa"/>
            <w:noWrap w:val="0"/>
            <w:vAlign w:val="top"/>
          </w:tcPr>
          <w:p w14:paraId="79FF4234">
            <w:pPr>
              <w:spacing w:line="360" w:lineRule="auto"/>
              <w:jc w:val="center"/>
              <w:rPr>
                <w:rFonts w:ascii="宋体" w:hAnsi="宋体" w:eastAsia="宋体" w:cs="宋体"/>
                <w:b/>
                <w:bCs/>
                <w:kern w:val="2"/>
                <w:sz w:val="24"/>
                <w:szCs w:val="24"/>
              </w:rPr>
            </w:pPr>
            <w:r>
              <w:rPr>
                <w:rFonts w:hint="eastAsia" w:ascii="宋体" w:hAnsi="宋体" w:eastAsia="宋体" w:cs="宋体"/>
                <w:b/>
                <w:bCs/>
                <w:kern w:val="2"/>
                <w:sz w:val="24"/>
                <w:szCs w:val="24"/>
              </w:rPr>
              <w:t>材料名称（如有）</w:t>
            </w:r>
          </w:p>
        </w:tc>
        <w:tc>
          <w:tcPr>
            <w:tcW w:w="4570" w:type="dxa"/>
            <w:noWrap w:val="0"/>
            <w:vAlign w:val="top"/>
          </w:tcPr>
          <w:p w14:paraId="2543B524">
            <w:pPr>
              <w:spacing w:line="360" w:lineRule="auto"/>
              <w:jc w:val="center"/>
              <w:rPr>
                <w:rFonts w:ascii="宋体" w:hAnsi="宋体" w:eastAsia="宋体" w:cs="宋体"/>
                <w:b/>
                <w:bCs/>
                <w:kern w:val="2"/>
                <w:sz w:val="24"/>
                <w:szCs w:val="24"/>
              </w:rPr>
            </w:pPr>
            <w:r>
              <w:rPr>
                <w:rFonts w:hint="eastAsia" w:ascii="宋体" w:hAnsi="宋体" w:eastAsia="宋体" w:cs="宋体"/>
                <w:b/>
                <w:bCs/>
                <w:kern w:val="2"/>
                <w:sz w:val="24"/>
                <w:szCs w:val="24"/>
              </w:rPr>
              <w:t>相当于或优于以下品牌</w:t>
            </w:r>
          </w:p>
        </w:tc>
        <w:tc>
          <w:tcPr>
            <w:tcW w:w="1090" w:type="dxa"/>
            <w:noWrap w:val="0"/>
            <w:vAlign w:val="top"/>
          </w:tcPr>
          <w:p w14:paraId="6998719F">
            <w:pPr>
              <w:spacing w:line="360" w:lineRule="auto"/>
              <w:jc w:val="center"/>
              <w:rPr>
                <w:rFonts w:ascii="宋体" w:hAnsi="宋体" w:eastAsia="宋体" w:cs="宋体"/>
                <w:b/>
                <w:bCs/>
                <w:kern w:val="2"/>
                <w:sz w:val="24"/>
                <w:szCs w:val="24"/>
              </w:rPr>
            </w:pPr>
            <w:r>
              <w:rPr>
                <w:rFonts w:hint="eastAsia" w:ascii="宋体" w:hAnsi="宋体" w:eastAsia="宋体" w:cs="宋体"/>
                <w:b/>
                <w:bCs/>
                <w:kern w:val="2"/>
                <w:sz w:val="24"/>
                <w:szCs w:val="24"/>
              </w:rPr>
              <w:t>备注</w:t>
            </w:r>
          </w:p>
        </w:tc>
      </w:tr>
      <w:tr w14:paraId="4EC7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7FE2E1A">
            <w:pPr>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lang w:val="en-US" w:eastAsia="zh-CN"/>
              </w:rPr>
              <w:t>1</w:t>
            </w:r>
          </w:p>
        </w:tc>
        <w:tc>
          <w:tcPr>
            <w:tcW w:w="2008" w:type="dxa"/>
            <w:noWrap w:val="0"/>
            <w:vAlign w:val="center"/>
          </w:tcPr>
          <w:p w14:paraId="7FF2D0E5">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钢材</w:t>
            </w:r>
          </w:p>
        </w:tc>
        <w:tc>
          <w:tcPr>
            <w:tcW w:w="4570" w:type="dxa"/>
            <w:noWrap w:val="0"/>
            <w:vAlign w:val="center"/>
          </w:tcPr>
          <w:p w14:paraId="44F75B6C">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马钢、宝武钢、鞍钢、首钢</w:t>
            </w:r>
          </w:p>
        </w:tc>
        <w:tc>
          <w:tcPr>
            <w:tcW w:w="1090" w:type="dxa"/>
            <w:noWrap w:val="0"/>
            <w:vAlign w:val="top"/>
          </w:tcPr>
          <w:p w14:paraId="65B67C7F">
            <w:pPr>
              <w:spacing w:line="360" w:lineRule="auto"/>
              <w:rPr>
                <w:rFonts w:ascii="宋体" w:hAnsi="宋体" w:eastAsia="宋体" w:cs="宋体"/>
                <w:kern w:val="2"/>
                <w:sz w:val="24"/>
                <w:szCs w:val="24"/>
              </w:rPr>
            </w:pPr>
          </w:p>
        </w:tc>
      </w:tr>
      <w:tr w14:paraId="2BA0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70262FDD">
            <w:pPr>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lang w:val="en-US" w:eastAsia="zh-CN"/>
              </w:rPr>
              <w:t>2</w:t>
            </w:r>
          </w:p>
        </w:tc>
        <w:tc>
          <w:tcPr>
            <w:tcW w:w="2008" w:type="dxa"/>
            <w:noWrap w:val="0"/>
            <w:vAlign w:val="center"/>
          </w:tcPr>
          <w:p w14:paraId="64CBCC8C">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热镀锌水管</w:t>
            </w:r>
          </w:p>
        </w:tc>
        <w:tc>
          <w:tcPr>
            <w:tcW w:w="4570" w:type="dxa"/>
            <w:noWrap w:val="0"/>
            <w:vAlign w:val="center"/>
          </w:tcPr>
          <w:p w14:paraId="643698C6">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天津利达、天津双街、中山华捷、天津友发、浙江金</w:t>
            </w:r>
            <w:r>
              <w:rPr>
                <w:rFonts w:hint="eastAsia" w:ascii="宋体" w:hAnsi="宋体" w:eastAsia="宋体" w:cs="宋体"/>
                <w:sz w:val="24"/>
                <w:szCs w:val="24"/>
                <w:lang w:eastAsia="zh-CN"/>
              </w:rPr>
              <w:t>洲</w:t>
            </w:r>
          </w:p>
        </w:tc>
        <w:tc>
          <w:tcPr>
            <w:tcW w:w="1090" w:type="dxa"/>
            <w:noWrap w:val="0"/>
            <w:vAlign w:val="top"/>
          </w:tcPr>
          <w:p w14:paraId="0E4C321A">
            <w:pPr>
              <w:spacing w:line="360" w:lineRule="auto"/>
              <w:rPr>
                <w:rFonts w:ascii="宋体" w:hAnsi="宋体" w:eastAsia="宋体" w:cs="宋体"/>
                <w:kern w:val="2"/>
                <w:sz w:val="24"/>
                <w:szCs w:val="24"/>
              </w:rPr>
            </w:pPr>
          </w:p>
        </w:tc>
      </w:tr>
      <w:tr w14:paraId="25C1A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920B0FD">
            <w:pPr>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lang w:val="en-US" w:eastAsia="zh-CN"/>
              </w:rPr>
              <w:t>3</w:t>
            </w:r>
          </w:p>
        </w:tc>
        <w:tc>
          <w:tcPr>
            <w:tcW w:w="2008" w:type="dxa"/>
            <w:noWrap w:val="0"/>
            <w:vAlign w:val="center"/>
          </w:tcPr>
          <w:p w14:paraId="3E833EC4">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无缝钢管、螺旋缝电焊钢管</w:t>
            </w:r>
          </w:p>
        </w:tc>
        <w:tc>
          <w:tcPr>
            <w:tcW w:w="4570" w:type="dxa"/>
            <w:noWrap w:val="0"/>
            <w:vAlign w:val="center"/>
          </w:tcPr>
          <w:p w14:paraId="080A7D72">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包钢、鞍钢、天津无缝钢管厂</w:t>
            </w:r>
          </w:p>
        </w:tc>
        <w:tc>
          <w:tcPr>
            <w:tcW w:w="1090" w:type="dxa"/>
            <w:noWrap w:val="0"/>
            <w:vAlign w:val="top"/>
          </w:tcPr>
          <w:p w14:paraId="6DB60E68">
            <w:pPr>
              <w:spacing w:line="360" w:lineRule="auto"/>
              <w:rPr>
                <w:rFonts w:ascii="宋体" w:hAnsi="宋体" w:eastAsia="宋体" w:cs="宋体"/>
                <w:kern w:val="2"/>
                <w:sz w:val="24"/>
                <w:szCs w:val="24"/>
              </w:rPr>
            </w:pPr>
          </w:p>
        </w:tc>
      </w:tr>
      <w:tr w14:paraId="7DE1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0195604">
            <w:pPr>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lang w:val="en-US" w:eastAsia="zh-CN"/>
              </w:rPr>
              <w:t>4</w:t>
            </w:r>
          </w:p>
        </w:tc>
        <w:tc>
          <w:tcPr>
            <w:tcW w:w="2008" w:type="dxa"/>
            <w:noWrap w:val="0"/>
            <w:vAlign w:val="center"/>
          </w:tcPr>
          <w:p w14:paraId="270C8978">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阀门（钢制阀门、铜制阀门，不锈钢软接、过滤器、橡胶软接等）</w:t>
            </w:r>
          </w:p>
        </w:tc>
        <w:tc>
          <w:tcPr>
            <w:tcW w:w="4570" w:type="dxa"/>
            <w:noWrap w:val="0"/>
            <w:vAlign w:val="center"/>
          </w:tcPr>
          <w:p w14:paraId="0ACD0F00">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上海冠龙、太仓阀安格、苏州纽威、上海阀门五厂、天津卡尔斯</w:t>
            </w:r>
          </w:p>
        </w:tc>
        <w:tc>
          <w:tcPr>
            <w:tcW w:w="1090" w:type="dxa"/>
            <w:noWrap w:val="0"/>
            <w:vAlign w:val="top"/>
          </w:tcPr>
          <w:p w14:paraId="651CCCB7">
            <w:pPr>
              <w:spacing w:line="360" w:lineRule="auto"/>
              <w:rPr>
                <w:rFonts w:ascii="宋体" w:hAnsi="宋体" w:eastAsia="宋体" w:cs="宋体"/>
                <w:kern w:val="2"/>
                <w:sz w:val="24"/>
                <w:szCs w:val="24"/>
              </w:rPr>
            </w:pPr>
          </w:p>
        </w:tc>
      </w:tr>
      <w:tr w14:paraId="5E30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F123713">
            <w:pPr>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lang w:val="en-US" w:eastAsia="zh-CN"/>
              </w:rPr>
              <w:t>5</w:t>
            </w:r>
          </w:p>
        </w:tc>
        <w:tc>
          <w:tcPr>
            <w:tcW w:w="2008" w:type="dxa"/>
            <w:noWrap w:val="0"/>
            <w:vAlign w:val="center"/>
          </w:tcPr>
          <w:p w14:paraId="7C9F7909">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电动阀门（电动阀门+电动执行机构）</w:t>
            </w:r>
          </w:p>
        </w:tc>
        <w:tc>
          <w:tcPr>
            <w:tcW w:w="4570" w:type="dxa"/>
            <w:noWrap w:val="0"/>
            <w:vAlign w:val="center"/>
          </w:tcPr>
          <w:p w14:paraId="0885BE35">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上海冠龙、太仓阀安格、苏州纽威、上海阀门五厂、天津卡尔斯</w:t>
            </w:r>
          </w:p>
        </w:tc>
        <w:tc>
          <w:tcPr>
            <w:tcW w:w="1090" w:type="dxa"/>
            <w:noWrap w:val="0"/>
            <w:vAlign w:val="top"/>
          </w:tcPr>
          <w:p w14:paraId="3E349997">
            <w:pPr>
              <w:spacing w:line="360" w:lineRule="auto"/>
              <w:rPr>
                <w:rFonts w:ascii="宋体" w:hAnsi="宋体" w:eastAsia="宋体" w:cs="宋体"/>
                <w:kern w:val="2"/>
                <w:sz w:val="24"/>
                <w:szCs w:val="24"/>
              </w:rPr>
            </w:pPr>
          </w:p>
        </w:tc>
      </w:tr>
      <w:tr w14:paraId="0F00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3C4C1BE">
            <w:pPr>
              <w:spacing w:line="360" w:lineRule="auto"/>
              <w:jc w:val="center"/>
              <w:rPr>
                <w:rFonts w:hint="eastAsia" w:ascii="宋体" w:hAnsi="宋体" w:eastAsia="宋体" w:cs="宋体"/>
                <w:kern w:val="2"/>
                <w:sz w:val="24"/>
                <w:szCs w:val="24"/>
              </w:rPr>
            </w:pPr>
            <w:r>
              <w:rPr>
                <w:rFonts w:hint="eastAsia" w:ascii="宋体" w:hAnsi="宋体" w:eastAsia="宋体" w:cs="宋体"/>
                <w:sz w:val="24"/>
                <w:szCs w:val="24"/>
                <w:lang w:val="en-US" w:eastAsia="zh-CN"/>
              </w:rPr>
              <w:t>6</w:t>
            </w:r>
          </w:p>
        </w:tc>
        <w:tc>
          <w:tcPr>
            <w:tcW w:w="2008" w:type="dxa"/>
            <w:noWrap w:val="0"/>
            <w:vAlign w:val="center"/>
          </w:tcPr>
          <w:p w14:paraId="15DF83F9">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橡塑保温材料</w:t>
            </w:r>
          </w:p>
        </w:tc>
        <w:tc>
          <w:tcPr>
            <w:tcW w:w="4570" w:type="dxa"/>
            <w:noWrap w:val="0"/>
            <w:vAlign w:val="center"/>
          </w:tcPr>
          <w:p w14:paraId="089DE1C4">
            <w:pPr>
              <w:spacing w:line="360" w:lineRule="auto"/>
              <w:jc w:val="left"/>
              <w:rPr>
                <w:rFonts w:hint="eastAsia" w:ascii="宋体" w:hAnsi="宋体" w:eastAsia="宋体" w:cs="宋体"/>
                <w:kern w:val="2"/>
                <w:sz w:val="24"/>
                <w:szCs w:val="24"/>
              </w:rPr>
            </w:pPr>
            <w:r>
              <w:rPr>
                <w:rFonts w:hint="eastAsia" w:ascii="宋体" w:hAnsi="宋体" w:eastAsia="宋体" w:cs="宋体"/>
                <w:sz w:val="24"/>
                <w:szCs w:val="24"/>
              </w:rPr>
              <w:t>大成杜肯、华美、阿乐斯、华能</w:t>
            </w:r>
          </w:p>
        </w:tc>
        <w:tc>
          <w:tcPr>
            <w:tcW w:w="1090" w:type="dxa"/>
            <w:noWrap w:val="0"/>
            <w:vAlign w:val="top"/>
          </w:tcPr>
          <w:p w14:paraId="5B814F92">
            <w:pPr>
              <w:spacing w:line="360" w:lineRule="auto"/>
              <w:rPr>
                <w:rFonts w:ascii="宋体" w:hAnsi="宋体" w:eastAsia="宋体" w:cs="宋体"/>
                <w:kern w:val="2"/>
                <w:sz w:val="24"/>
                <w:szCs w:val="24"/>
              </w:rPr>
            </w:pPr>
          </w:p>
        </w:tc>
      </w:tr>
    </w:tbl>
    <w:p w14:paraId="5C0A4711">
      <w:pPr>
        <w:topLinePunct/>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注：</w:t>
      </w:r>
    </w:p>
    <w:p w14:paraId="76F8A745">
      <w:pPr>
        <w:topLinePunct/>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（1）以上产品设备，不具有限制性和排他性；</w:t>
      </w:r>
    </w:p>
    <w:p w14:paraId="5713BEA5">
      <w:pPr>
        <w:topLinePunct/>
        <w:spacing w:line="360" w:lineRule="auto"/>
        <w:ind w:firstLine="480" w:firstLineChars="200"/>
        <w:rPr>
          <w:rFonts w:ascii="Times New Roman" w:hAnsi="Times New Roman"/>
          <w:b/>
          <w:bCs/>
          <w:sz w:val="24"/>
          <w:szCs w:val="24"/>
        </w:rPr>
      </w:pPr>
      <w:r>
        <w:rPr>
          <w:rFonts w:hint="eastAsia" w:ascii="宋体" w:hAnsi="宋体" w:eastAsia="宋体" w:cs="宋体"/>
          <w:kern w:val="2"/>
          <w:sz w:val="24"/>
          <w:szCs w:val="24"/>
        </w:rPr>
        <w:t>（2）供应商可选用不低于以上品牌技术性能指标的其他品牌；采用其他品牌的应在响应文件中注明并提供相关技术性能指标等供磋商小组评审，未在响应文件中注明或未提供相关技术性能指标，或经磋商小组评审未通过的，成交后成交供应商只能从采购人以上品牌中进行选择，合同价格不予调整。</w:t>
      </w:r>
    </w:p>
    <w:p w14:paraId="29A91330">
      <w:pPr>
        <w:pStyle w:val="5"/>
        <w:widowControl/>
        <w:numPr>
          <w:ilvl w:val="0"/>
          <w:numId w:val="0"/>
        </w:numPr>
        <w:spacing w:line="360" w:lineRule="auto"/>
        <w:outlineLvl w:val="1"/>
        <w:rPr>
          <w:rFonts w:ascii="Times New Roman" w:hAnsi="Times New Roman"/>
          <w:b/>
          <w:bCs/>
          <w:sz w:val="24"/>
          <w:szCs w:val="24"/>
        </w:rPr>
      </w:pPr>
      <w:r>
        <w:rPr>
          <w:rFonts w:hint="eastAsia" w:ascii="Times New Roman" w:hAnsi="Times New Roman"/>
          <w:b/>
          <w:bCs/>
          <w:sz w:val="24"/>
          <w:szCs w:val="24"/>
          <w:lang w:val="en-US" w:eastAsia="zh-CN"/>
        </w:rPr>
        <w:t>四、</w:t>
      </w:r>
      <w:r>
        <w:rPr>
          <w:rFonts w:ascii="Times New Roman" w:hAnsi="Times New Roman"/>
          <w:b/>
          <w:bCs/>
          <w:sz w:val="24"/>
          <w:szCs w:val="24"/>
        </w:rPr>
        <w:t>工程量清单</w:t>
      </w:r>
      <w:bookmarkEnd w:id="8"/>
      <w:bookmarkEnd w:id="9"/>
    </w:p>
    <w:p w14:paraId="5662D65E">
      <w:pPr>
        <w:pStyle w:val="5"/>
        <w:widowControl/>
        <w:spacing w:line="360" w:lineRule="auto"/>
        <w:ind w:firstLine="482" w:firstLineChars="200"/>
        <w:rPr>
          <w:rFonts w:hint="eastAsia" w:ascii="Times New Roman" w:hAnsi="Times New Roman"/>
          <w:b/>
          <w:bCs/>
          <w:sz w:val="24"/>
          <w:szCs w:val="24"/>
        </w:rPr>
      </w:pPr>
      <w:r>
        <w:rPr>
          <w:rFonts w:hint="eastAsia" w:ascii="Times New Roman" w:hAnsi="Times New Roman"/>
          <w:b/>
          <w:bCs/>
          <w:sz w:val="24"/>
          <w:szCs w:val="24"/>
        </w:rPr>
        <w:t>另行发放。如工程量清单中涉及证明材料，供应商无须提供。如工程量清单中出现特定性、唯一性品牌的表述，该品牌仅作为参考，施工过程中不具有限定性。</w:t>
      </w:r>
    </w:p>
    <w:p w14:paraId="5D0ECD10">
      <w:pPr>
        <w:pStyle w:val="4"/>
        <w:spacing w:before="0" w:after="0" w:line="360" w:lineRule="auto"/>
        <w:rPr>
          <w:rFonts w:hint="eastAsia" w:ascii="Times New Roman" w:hAnsi="Times New Roman"/>
          <w:sz w:val="24"/>
          <w:szCs w:val="24"/>
          <w:lang w:val="en-US"/>
        </w:rPr>
      </w:pPr>
      <w:r>
        <w:rPr>
          <w:rFonts w:hint="eastAsia" w:ascii="Times New Roman" w:hAnsi="Times New Roman"/>
          <w:sz w:val="24"/>
          <w:szCs w:val="24"/>
          <w:lang w:val="en-US" w:eastAsia="zh-CN"/>
        </w:rPr>
        <w:t>五</w:t>
      </w:r>
      <w:r>
        <w:rPr>
          <w:rFonts w:hint="eastAsia" w:ascii="Times New Roman" w:hAnsi="Times New Roman"/>
          <w:sz w:val="24"/>
          <w:szCs w:val="24"/>
          <w:lang w:val="en-US"/>
        </w:rPr>
        <w:t>、图纸</w:t>
      </w:r>
    </w:p>
    <w:p w14:paraId="069229B1">
      <w:pPr>
        <w:pStyle w:val="5"/>
        <w:widowControl/>
        <w:spacing w:line="360" w:lineRule="auto"/>
        <w:ind w:firstLine="482" w:firstLineChars="200"/>
        <w:rPr>
          <w:rFonts w:hint="eastAsia" w:ascii="Times New Roman" w:hAnsi="Times New Roman"/>
          <w:b/>
          <w:bCs/>
          <w:sz w:val="24"/>
          <w:szCs w:val="24"/>
        </w:rPr>
      </w:pPr>
      <w:r>
        <w:rPr>
          <w:rFonts w:hint="eastAsia" w:ascii="Times New Roman" w:hAnsi="Times New Roman"/>
          <w:b/>
          <w:bCs/>
          <w:sz w:val="24"/>
          <w:szCs w:val="24"/>
        </w:rPr>
        <w:t>成交后提供。</w:t>
      </w:r>
    </w:p>
    <w:p w14:paraId="4C7BF46E">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74842"/>
    <w:rsid w:val="1627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cs="Times New Roman"/>
      <w:b/>
      <w:bCs/>
      <w:kern w:val="2"/>
      <w:sz w:val="32"/>
      <w:szCs w:val="32"/>
      <w:lang w:val="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next w:val="3"/>
    <w:qFormat/>
    <w:uiPriority w:val="0"/>
    <w:pPr>
      <w:widowControl w:val="0"/>
      <w:ind w:firstLine="420"/>
      <w:jc w:val="both"/>
    </w:pPr>
    <w:rPr>
      <w:rFonts w:ascii="楷体_GB2312" w:hAnsi="Calibri" w:eastAsia="楷体_GB2312" w:cs="Times New Roman"/>
      <w:kern w:val="2"/>
      <w:sz w:val="32"/>
      <w:szCs w:val="22"/>
      <w:lang w:val="en-US" w:eastAsia="zh-CN" w:bidi="ar-SA"/>
    </w:rPr>
  </w:style>
  <w:style w:type="paragraph" w:styleId="3">
    <w:name w:val="List"/>
    <w:basedOn w:val="1"/>
    <w:qFormat/>
    <w:uiPriority w:val="0"/>
    <w:pPr>
      <w:ind w:left="200" w:hanging="200" w:hangingChars="200"/>
    </w:pPr>
    <w:rPr>
      <w:rFonts w:ascii="Calibri" w:hAnsi="Calibri" w:cs="Times New Roman"/>
      <w:kern w:val="2"/>
      <w:sz w:val="21"/>
      <w:szCs w:val="22"/>
    </w:rPr>
  </w:style>
  <w:style w:type="paragraph" w:styleId="5">
    <w:name w:val="Plain Text"/>
    <w:basedOn w:val="1"/>
    <w:qFormat/>
    <w:uiPriority w:val="0"/>
    <w:rPr>
      <w:rFonts w:hAnsi="Courier New" w:eastAsia="宋体"/>
      <w:szCs w:val="22"/>
    </w:rPr>
  </w:style>
  <w:style w:type="paragraph" w:customStyle="1" w:styleId="8">
    <w:name w:val="xl31"/>
    <w:basedOn w:val="1"/>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2025-03-06T08:17:00Z</dcterms:created>
  <dc:creator>初审-疏杨</dc:creator>
  <cp:lastModifiedBy>初审-疏杨</cp:lastModifiedBy>
  <dcterms:modified xsi:type="dcterms:W3CDTF">2025-03-06T08:17:15Z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06FDB916983748DEAD08CFE425786E88_11</vt:lpwstr>
  </property>
  <property fmtid="{D5CDD505-2E9C-101B-9397-08002B2CF9AE}" pid="4" name="KSOTemplateDocerSaveRecord">
    <vt:lpwstr>eyJoZGlkIjoiOTI1OTI4OGI4OWZlMDYwMmVlMWY3YWRlZDgyOTRhNzEiLCJ1c2VySWQiOiI0MzkwMTYzMjcifQ==</vt:lpwstr>
  </property>
</Properties>
</file>