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223C5">
      <w:pPr>
        <w:numPr>
          <w:ilvl w:val="0"/>
          <w:numId w:val="1"/>
        </w:numPr>
        <w:spacing w:line="360" w:lineRule="auto"/>
        <w:jc w:val="center"/>
        <w:outlineLvl w:val="0"/>
        <w:rPr>
          <w:rFonts w:hint="eastAsia" w:ascii="宋体" w:hAnsi="宋体" w:eastAsia="宋体"/>
          <w:b/>
          <w:color w:val="auto"/>
          <w:sz w:val="28"/>
        </w:rPr>
      </w:pPr>
      <w:r>
        <w:rPr>
          <w:rFonts w:hint="eastAsia" w:ascii="宋体" w:hAnsi="宋体" w:eastAsia="宋体"/>
          <w:b/>
          <w:color w:val="auto"/>
          <w:sz w:val="28"/>
        </w:rPr>
        <w:t>采购需求</w:t>
      </w:r>
    </w:p>
    <w:p w14:paraId="623E6B0A">
      <w:pPr>
        <w:adjustRightInd w:val="0"/>
        <w:snapToGrid w:val="0"/>
        <w:spacing w:line="360" w:lineRule="auto"/>
        <w:rPr>
          <w:rFonts w:hint="eastAsia" w:ascii="宋体" w:hAnsi="宋体" w:eastAsia="宋体"/>
          <w:b/>
          <w:color w:val="auto"/>
          <w:szCs w:val="21"/>
        </w:rPr>
      </w:pPr>
      <w:r>
        <w:rPr>
          <w:rFonts w:hint="eastAsia" w:ascii="宋体" w:hAnsi="宋体" w:eastAsia="宋体"/>
          <w:b/>
          <w:color w:val="auto"/>
          <w:szCs w:val="21"/>
        </w:rPr>
        <w:t>前注：</w:t>
      </w:r>
    </w:p>
    <w:p w14:paraId="5E149986">
      <w:pPr>
        <w:adjustRightInd w:val="0"/>
        <w:snapToGrid w:val="0"/>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1.本采购需求中提出的服务方案仅为参考，如无明确限制，投标人可以进行优化，提供满足采购人实际需要的更优（或者性能实质上不低于的）服务方案，且此方案须经评标委员会评审认可。</w:t>
      </w:r>
    </w:p>
    <w:p w14:paraId="7625FBC8">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政府采购政策（包括但不限于下列具体政策要求</w:t>
      </w:r>
      <w:r>
        <w:rPr>
          <w:rFonts w:hint="eastAsia" w:ascii="宋体" w:hAnsi="宋体" w:eastAsia="宋体" w:cs="宋体"/>
          <w:color w:val="auto"/>
          <w:szCs w:val="21"/>
        </w:rPr>
        <w:t>）：</w:t>
      </w:r>
    </w:p>
    <w:p w14:paraId="1C153814">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B9CCACB">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4A6D490">
      <w:pPr>
        <w:adjustRightInd w:val="0"/>
        <w:snapToGrid w:val="0"/>
        <w:spacing w:line="360" w:lineRule="auto"/>
        <w:ind w:firstLine="420" w:firstLineChars="200"/>
        <w:rPr>
          <w:rFonts w:hint="eastAsia" w:ascii="宋体" w:hAnsi="宋体" w:eastAsia="宋体"/>
          <w:bCs/>
          <w:color w:val="auto"/>
          <w:szCs w:val="21"/>
        </w:rPr>
      </w:pPr>
      <w:r>
        <w:rPr>
          <w:rFonts w:hint="eastAsia" w:ascii="宋体" w:hAnsi="宋体" w:eastAsia="宋体" w:cs="宋体"/>
          <w:color w:val="auto"/>
          <w:szCs w:val="21"/>
        </w:rPr>
        <w:t>3.如采购人允许采用分包方式履行合同的，应当明确可以分包履行的相关内容（本项目不允许分包）。</w:t>
      </w:r>
    </w:p>
    <w:p w14:paraId="7100D4FE">
      <w:pPr>
        <w:adjustRightInd w:val="0"/>
        <w:snapToGrid w:val="0"/>
        <w:spacing w:line="360" w:lineRule="auto"/>
        <w:ind w:firstLine="437"/>
        <w:outlineLvl w:val="1"/>
        <w:rPr>
          <w:rFonts w:hint="eastAsia" w:ascii="宋体" w:hAnsi="宋体" w:eastAsia="宋体"/>
          <w:b/>
          <w:color w:val="auto"/>
          <w:szCs w:val="21"/>
        </w:rPr>
      </w:pPr>
      <w:bookmarkStart w:id="0" w:name="_Toc21798"/>
      <w:bookmarkStart w:id="1" w:name="_Toc4148"/>
      <w:bookmarkStart w:id="2" w:name="_Toc173275127"/>
      <w:bookmarkStart w:id="3" w:name="_Hlk23621890"/>
      <w:r>
        <w:rPr>
          <w:rFonts w:hint="eastAsia" w:ascii="宋体" w:hAnsi="宋体" w:eastAsia="宋体"/>
          <w:b/>
          <w:color w:val="auto"/>
          <w:szCs w:val="21"/>
        </w:rPr>
        <w:t>一、采购需求前附表</w:t>
      </w:r>
      <w:bookmarkEnd w:id="0"/>
      <w:bookmarkEnd w:id="1"/>
      <w:bookmarkEnd w:id="2"/>
    </w:p>
    <w:tbl>
      <w:tblPr>
        <w:tblStyle w:val="5"/>
        <w:tblW w:w="49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799"/>
        <w:gridCol w:w="5915"/>
      </w:tblGrid>
      <w:tr w14:paraId="6907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noWrap w:val="0"/>
            <w:vAlign w:val="center"/>
          </w:tcPr>
          <w:p w14:paraId="21817F0F">
            <w:pPr>
              <w:pStyle w:val="7"/>
              <w:rPr>
                <w:rFonts w:hint="eastAsia" w:cs="@仿宋_GB2312"/>
                <w:color w:val="auto"/>
                <w:kern w:val="2"/>
              </w:rPr>
            </w:pPr>
            <w:r>
              <w:rPr>
                <w:rFonts w:hint="eastAsia" w:cs="@仿宋_GB2312"/>
                <w:b/>
                <w:bCs w:val="0"/>
                <w:color w:val="auto"/>
                <w:kern w:val="2"/>
              </w:rPr>
              <w:t>序号</w:t>
            </w:r>
          </w:p>
        </w:tc>
        <w:tc>
          <w:tcPr>
            <w:tcW w:w="1062" w:type="pct"/>
            <w:noWrap w:val="0"/>
            <w:vAlign w:val="center"/>
          </w:tcPr>
          <w:p w14:paraId="7C52740E">
            <w:pPr>
              <w:pStyle w:val="8"/>
              <w:adjustRightInd w:val="0"/>
              <w:snapToGrid w:val="0"/>
              <w:spacing w:line="300" w:lineRule="auto"/>
              <w:jc w:val="center"/>
              <w:rPr>
                <w:rFonts w:hint="eastAsia"/>
                <w:b/>
                <w:color w:val="auto"/>
                <w:sz w:val="21"/>
                <w:szCs w:val="21"/>
              </w:rPr>
            </w:pPr>
            <w:r>
              <w:rPr>
                <w:rFonts w:hint="eastAsia"/>
                <w:b/>
                <w:color w:val="auto"/>
                <w:sz w:val="21"/>
                <w:szCs w:val="21"/>
              </w:rPr>
              <w:t>条款名称</w:t>
            </w:r>
          </w:p>
        </w:tc>
        <w:tc>
          <w:tcPr>
            <w:tcW w:w="3492" w:type="pct"/>
            <w:noWrap w:val="0"/>
            <w:vAlign w:val="center"/>
          </w:tcPr>
          <w:p w14:paraId="29441872">
            <w:pPr>
              <w:pStyle w:val="8"/>
              <w:adjustRightInd w:val="0"/>
              <w:snapToGrid w:val="0"/>
              <w:spacing w:line="300" w:lineRule="auto"/>
              <w:jc w:val="center"/>
              <w:rPr>
                <w:rFonts w:hint="eastAsia"/>
                <w:b/>
                <w:color w:val="auto"/>
                <w:sz w:val="21"/>
                <w:szCs w:val="21"/>
              </w:rPr>
            </w:pPr>
            <w:r>
              <w:rPr>
                <w:rFonts w:hint="eastAsia"/>
                <w:b/>
                <w:color w:val="auto"/>
                <w:sz w:val="21"/>
                <w:szCs w:val="21"/>
              </w:rPr>
              <w:t>内容、说明与要求</w:t>
            </w:r>
          </w:p>
        </w:tc>
      </w:tr>
      <w:tr w14:paraId="2510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pct"/>
            <w:noWrap w:val="0"/>
            <w:vAlign w:val="center"/>
          </w:tcPr>
          <w:p w14:paraId="32BBDDE8">
            <w:pPr>
              <w:pStyle w:val="7"/>
              <w:rPr>
                <w:rFonts w:hint="eastAsia" w:cs="@仿宋_GB2312"/>
                <w:color w:val="auto"/>
                <w:kern w:val="2"/>
              </w:rPr>
            </w:pPr>
            <w:r>
              <w:rPr>
                <w:rFonts w:hint="eastAsia" w:cs="@仿宋_GB2312"/>
                <w:color w:val="auto"/>
                <w:kern w:val="2"/>
              </w:rPr>
              <w:t>1</w:t>
            </w:r>
          </w:p>
        </w:tc>
        <w:tc>
          <w:tcPr>
            <w:tcW w:w="1062" w:type="pct"/>
            <w:noWrap w:val="0"/>
            <w:vAlign w:val="center"/>
          </w:tcPr>
          <w:p w14:paraId="36E9278E">
            <w:pPr>
              <w:pStyle w:val="8"/>
              <w:adjustRightInd w:val="0"/>
              <w:snapToGrid w:val="0"/>
              <w:spacing w:line="300" w:lineRule="auto"/>
              <w:rPr>
                <w:rFonts w:hint="eastAsia"/>
                <w:color w:val="auto"/>
                <w:sz w:val="21"/>
                <w:szCs w:val="21"/>
              </w:rPr>
            </w:pPr>
            <w:r>
              <w:rPr>
                <w:rFonts w:hint="eastAsia"/>
                <w:color w:val="auto"/>
                <w:sz w:val="21"/>
                <w:szCs w:val="21"/>
              </w:rPr>
              <w:t>付款方式</w:t>
            </w:r>
          </w:p>
        </w:tc>
        <w:tc>
          <w:tcPr>
            <w:tcW w:w="3492" w:type="pct"/>
            <w:noWrap w:val="0"/>
            <w:vAlign w:val="center"/>
          </w:tcPr>
          <w:p w14:paraId="433734E0">
            <w:pPr>
              <w:pStyle w:val="8"/>
              <w:adjustRightInd w:val="0"/>
              <w:snapToGrid w:val="0"/>
              <w:spacing w:line="300" w:lineRule="auto"/>
              <w:rPr>
                <w:rFonts w:hint="eastAsia" w:eastAsia="宋体"/>
                <w:color w:val="auto"/>
                <w:sz w:val="21"/>
                <w:szCs w:val="21"/>
                <w:lang w:eastAsia="zh-CN"/>
              </w:rPr>
            </w:pPr>
            <w:r>
              <w:rPr>
                <w:rFonts w:hint="eastAsia"/>
                <w:color w:val="auto"/>
                <w:sz w:val="21"/>
                <w:szCs w:val="21"/>
                <w:lang w:eastAsia="zh-CN"/>
              </w:rPr>
              <w:t>合同生效后，支付合同价款的70%，合同期满后经采购人验收合格后支付合同剩余价款。</w:t>
            </w:r>
          </w:p>
        </w:tc>
      </w:tr>
      <w:tr w14:paraId="10BA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noWrap w:val="0"/>
            <w:vAlign w:val="center"/>
          </w:tcPr>
          <w:p w14:paraId="648D5D61">
            <w:pPr>
              <w:pStyle w:val="7"/>
              <w:rPr>
                <w:rFonts w:hint="eastAsia" w:cs="@仿宋_GB2312"/>
                <w:color w:val="auto"/>
                <w:kern w:val="2"/>
              </w:rPr>
            </w:pPr>
            <w:r>
              <w:rPr>
                <w:rFonts w:hint="eastAsia" w:cs="@仿宋_GB2312"/>
                <w:color w:val="auto"/>
                <w:kern w:val="2"/>
              </w:rPr>
              <w:t>2</w:t>
            </w:r>
          </w:p>
        </w:tc>
        <w:tc>
          <w:tcPr>
            <w:tcW w:w="1062" w:type="pct"/>
            <w:noWrap w:val="0"/>
            <w:vAlign w:val="center"/>
          </w:tcPr>
          <w:p w14:paraId="202919A7">
            <w:pPr>
              <w:pStyle w:val="8"/>
              <w:adjustRightInd w:val="0"/>
              <w:snapToGrid w:val="0"/>
              <w:spacing w:line="300" w:lineRule="auto"/>
              <w:rPr>
                <w:rFonts w:hint="eastAsia"/>
                <w:color w:val="auto"/>
                <w:sz w:val="21"/>
                <w:szCs w:val="21"/>
              </w:rPr>
            </w:pPr>
            <w:r>
              <w:rPr>
                <w:rFonts w:hint="eastAsia"/>
                <w:color w:val="auto"/>
                <w:sz w:val="21"/>
                <w:szCs w:val="21"/>
              </w:rPr>
              <w:t>服务地点</w:t>
            </w:r>
          </w:p>
        </w:tc>
        <w:tc>
          <w:tcPr>
            <w:tcW w:w="3492" w:type="pct"/>
            <w:noWrap w:val="0"/>
            <w:vAlign w:val="center"/>
          </w:tcPr>
          <w:p w14:paraId="71EF9280">
            <w:pPr>
              <w:pStyle w:val="8"/>
              <w:adjustRightInd w:val="0"/>
              <w:snapToGrid w:val="0"/>
              <w:spacing w:line="300" w:lineRule="auto"/>
              <w:rPr>
                <w:rFonts w:hint="eastAsia"/>
                <w:color w:val="auto"/>
                <w:sz w:val="21"/>
                <w:szCs w:val="21"/>
              </w:rPr>
            </w:pPr>
            <w:r>
              <w:rPr>
                <w:rFonts w:hint="eastAsia"/>
                <w:color w:val="auto"/>
                <w:sz w:val="21"/>
                <w:szCs w:val="21"/>
              </w:rPr>
              <w:t>安徽省内，具体按采购人指定。</w:t>
            </w:r>
          </w:p>
        </w:tc>
      </w:tr>
      <w:tr w14:paraId="19B5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noWrap w:val="0"/>
            <w:vAlign w:val="center"/>
          </w:tcPr>
          <w:p w14:paraId="74686FA0">
            <w:pPr>
              <w:pStyle w:val="7"/>
              <w:rPr>
                <w:rFonts w:hint="eastAsia" w:cs="@仿宋_GB2312"/>
                <w:color w:val="auto"/>
                <w:kern w:val="2"/>
              </w:rPr>
            </w:pPr>
            <w:r>
              <w:rPr>
                <w:rFonts w:hint="eastAsia" w:cs="@仿宋_GB2312"/>
                <w:color w:val="auto"/>
                <w:kern w:val="2"/>
              </w:rPr>
              <w:t>3</w:t>
            </w:r>
          </w:p>
        </w:tc>
        <w:tc>
          <w:tcPr>
            <w:tcW w:w="1062" w:type="pct"/>
            <w:noWrap w:val="0"/>
            <w:vAlign w:val="center"/>
          </w:tcPr>
          <w:p w14:paraId="3B4F81C0">
            <w:pPr>
              <w:pStyle w:val="8"/>
              <w:adjustRightInd w:val="0"/>
              <w:snapToGrid w:val="0"/>
              <w:spacing w:line="300" w:lineRule="auto"/>
              <w:rPr>
                <w:rFonts w:hint="eastAsia"/>
                <w:color w:val="auto"/>
                <w:sz w:val="21"/>
                <w:szCs w:val="21"/>
              </w:rPr>
            </w:pPr>
            <w:r>
              <w:rPr>
                <w:rFonts w:hint="eastAsia"/>
                <w:color w:val="auto"/>
                <w:sz w:val="21"/>
                <w:szCs w:val="21"/>
              </w:rPr>
              <w:t>服务期限</w:t>
            </w:r>
          </w:p>
        </w:tc>
        <w:tc>
          <w:tcPr>
            <w:tcW w:w="3492" w:type="pct"/>
            <w:noWrap w:val="0"/>
            <w:vAlign w:val="center"/>
          </w:tcPr>
          <w:p w14:paraId="5430A52C">
            <w:pPr>
              <w:pStyle w:val="8"/>
              <w:adjustRightInd w:val="0"/>
              <w:snapToGrid w:val="0"/>
              <w:spacing w:line="300" w:lineRule="auto"/>
              <w:rPr>
                <w:rFonts w:hint="eastAsia"/>
                <w:color w:val="auto"/>
                <w:sz w:val="21"/>
                <w:szCs w:val="21"/>
              </w:rPr>
            </w:pPr>
            <w:r>
              <w:rPr>
                <w:rFonts w:hint="eastAsia"/>
                <w:color w:val="auto"/>
                <w:sz w:val="21"/>
                <w:szCs w:val="21"/>
                <w:lang w:eastAsia="zh-CN"/>
              </w:rPr>
              <w:t>自合同生效之日起至2025年12月30日</w:t>
            </w:r>
            <w:r>
              <w:rPr>
                <w:rFonts w:hint="eastAsia"/>
                <w:color w:val="auto"/>
                <w:sz w:val="21"/>
                <w:szCs w:val="21"/>
              </w:rPr>
              <w:t>。</w:t>
            </w:r>
          </w:p>
        </w:tc>
      </w:tr>
      <w:tr w14:paraId="642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noWrap w:val="0"/>
            <w:vAlign w:val="center"/>
          </w:tcPr>
          <w:p w14:paraId="6E79B71C">
            <w:pPr>
              <w:pStyle w:val="7"/>
              <w:rPr>
                <w:rFonts w:hint="eastAsia" w:cs="@仿宋_GB2312"/>
                <w:color w:val="auto"/>
                <w:kern w:val="2"/>
              </w:rPr>
            </w:pPr>
            <w:r>
              <w:rPr>
                <w:rFonts w:hint="eastAsia" w:cs="@仿宋_GB2312"/>
                <w:color w:val="auto"/>
                <w:kern w:val="2"/>
              </w:rPr>
              <w:t>4</w:t>
            </w:r>
          </w:p>
        </w:tc>
        <w:tc>
          <w:tcPr>
            <w:tcW w:w="1062" w:type="pct"/>
            <w:noWrap w:val="0"/>
            <w:vAlign w:val="center"/>
          </w:tcPr>
          <w:p w14:paraId="4F4504CD">
            <w:pPr>
              <w:pStyle w:val="8"/>
              <w:adjustRightInd w:val="0"/>
              <w:snapToGrid w:val="0"/>
              <w:spacing w:line="300" w:lineRule="auto"/>
              <w:rPr>
                <w:rFonts w:hint="eastAsia"/>
                <w:b/>
                <w:color w:val="auto"/>
                <w:sz w:val="21"/>
                <w:szCs w:val="21"/>
              </w:rPr>
            </w:pPr>
            <w:r>
              <w:rPr>
                <w:rFonts w:hint="eastAsia"/>
                <w:color w:val="auto"/>
                <w:sz w:val="21"/>
                <w:szCs w:val="21"/>
              </w:rPr>
              <w:t>本项目采购标的名称及所属行业</w:t>
            </w:r>
          </w:p>
        </w:tc>
        <w:tc>
          <w:tcPr>
            <w:tcW w:w="3492" w:type="pct"/>
            <w:noWrap w:val="0"/>
            <w:vAlign w:val="center"/>
          </w:tcPr>
          <w:p w14:paraId="7C758859">
            <w:pPr>
              <w:adjustRightInd w:val="0"/>
              <w:snapToGrid w:val="0"/>
              <w:spacing w:line="300" w:lineRule="auto"/>
              <w:jc w:val="left"/>
              <w:rPr>
                <w:rFonts w:hint="eastAsia" w:ascii="宋体" w:hAnsi="宋体" w:eastAsia="宋体"/>
                <w:color w:val="auto"/>
                <w:szCs w:val="21"/>
                <w:lang w:eastAsia="zh-CN"/>
              </w:rPr>
            </w:pPr>
            <w:r>
              <w:rPr>
                <w:rFonts w:hint="eastAsia" w:ascii="宋体" w:hAnsi="宋体" w:eastAsia="宋体"/>
                <w:color w:val="auto"/>
                <w:szCs w:val="21"/>
              </w:rPr>
              <w:t>标的名称：</w:t>
            </w:r>
            <w:r>
              <w:rPr>
                <w:rFonts w:hint="eastAsia" w:ascii="宋体" w:hAnsi="宋体" w:eastAsia="宋体"/>
                <w:color w:val="auto"/>
                <w:szCs w:val="21"/>
                <w:lang w:eastAsia="zh-CN"/>
              </w:rPr>
              <w:t>安徽省文化馆享活动项目</w:t>
            </w:r>
          </w:p>
          <w:p w14:paraId="7BDE24AB">
            <w:pPr>
              <w:adjustRightInd w:val="0"/>
              <w:snapToGrid w:val="0"/>
              <w:spacing w:line="300" w:lineRule="auto"/>
              <w:jc w:val="left"/>
              <w:rPr>
                <w:rFonts w:hint="eastAsia" w:ascii="宋体" w:hAnsi="宋体" w:eastAsia="宋体"/>
                <w:color w:val="auto"/>
                <w:szCs w:val="21"/>
              </w:rPr>
            </w:pPr>
            <w:r>
              <w:rPr>
                <w:rFonts w:hint="eastAsia" w:ascii="宋体" w:hAnsi="宋体" w:eastAsia="宋体"/>
                <w:color w:val="auto"/>
                <w:szCs w:val="21"/>
              </w:rPr>
              <w:t>所属行业：其他未列明行业</w:t>
            </w:r>
          </w:p>
        </w:tc>
      </w:tr>
    </w:tbl>
    <w:p w14:paraId="478ED37D">
      <w:pPr>
        <w:adjustRightInd w:val="0"/>
        <w:snapToGrid w:val="0"/>
        <w:spacing w:line="360" w:lineRule="auto"/>
        <w:ind w:firstLine="437"/>
        <w:outlineLvl w:val="1"/>
        <w:rPr>
          <w:rFonts w:hint="eastAsia" w:ascii="宋体" w:hAnsi="宋体" w:eastAsia="宋体"/>
          <w:b/>
          <w:color w:val="auto"/>
          <w:szCs w:val="21"/>
        </w:rPr>
      </w:pPr>
      <w:bookmarkStart w:id="4" w:name="_Toc16543"/>
      <w:bookmarkStart w:id="5" w:name="_Toc8753"/>
      <w:bookmarkStart w:id="6" w:name="_Toc173275128"/>
      <w:bookmarkStart w:id="7" w:name="_Hlk16461016"/>
    </w:p>
    <w:p w14:paraId="3F780420">
      <w:pPr>
        <w:adjustRightInd w:val="0"/>
        <w:snapToGrid w:val="0"/>
        <w:spacing w:line="360" w:lineRule="auto"/>
        <w:ind w:firstLine="437"/>
        <w:outlineLvl w:val="1"/>
        <w:rPr>
          <w:rFonts w:hint="eastAsia" w:ascii="宋体" w:hAnsi="宋体" w:eastAsia="宋体"/>
          <w:b/>
          <w:color w:val="auto"/>
          <w:szCs w:val="21"/>
        </w:rPr>
      </w:pPr>
      <w:r>
        <w:rPr>
          <w:rFonts w:hint="eastAsia" w:ascii="宋体" w:hAnsi="宋体" w:eastAsia="宋体"/>
          <w:b/>
          <w:color w:val="auto"/>
          <w:szCs w:val="21"/>
        </w:rPr>
        <w:t>二、</w:t>
      </w:r>
      <w:bookmarkEnd w:id="4"/>
      <w:bookmarkEnd w:id="5"/>
      <w:bookmarkEnd w:id="6"/>
      <w:r>
        <w:rPr>
          <w:rFonts w:hint="eastAsia" w:ascii="宋体" w:hAnsi="宋体" w:eastAsia="宋体"/>
          <w:b/>
          <w:color w:val="auto"/>
          <w:szCs w:val="21"/>
        </w:rPr>
        <w:t>项目概况</w:t>
      </w:r>
    </w:p>
    <w:bookmarkEnd w:id="3"/>
    <w:bookmarkEnd w:id="7"/>
    <w:p w14:paraId="1315299E">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根据文化和旅游部公共服务司、财务司《关于做好2025年全国智慧图书馆体系建设项目和公共文化云建设项目实施工作的通知》要求，在省文化和旅游厅指导下，省文化馆开展2025年度“享活动”项目工作，开</w:t>
      </w:r>
      <w:r>
        <w:rPr>
          <w:rFonts w:hint="eastAsia" w:ascii="宋体" w:hAnsi="宋体" w:eastAsia="宋体" w:cs="宋体"/>
          <w:color w:val="auto"/>
          <w:szCs w:val="21"/>
          <w:highlight w:val="none"/>
        </w:rPr>
        <w:t>展4场具</w:t>
      </w:r>
      <w:r>
        <w:rPr>
          <w:rFonts w:hint="eastAsia" w:ascii="宋体" w:hAnsi="宋体" w:eastAsia="宋体" w:cs="宋体"/>
          <w:color w:val="auto"/>
          <w:szCs w:val="21"/>
        </w:rPr>
        <w:t>有地域特色、有影响力、有代表性的线上线下相结合的群众文化活动。优先保障开展全国示范性品牌活动、国家公共文化服务体系示范区等</w:t>
      </w:r>
      <w:r>
        <w:rPr>
          <w:rFonts w:hint="eastAsia" w:ascii="宋体" w:hAnsi="宋体" w:eastAsia="宋体" w:cs="宋体"/>
          <w:color w:val="auto"/>
          <w:szCs w:val="21"/>
          <w:lang w:val="en-US" w:eastAsia="zh-CN"/>
        </w:rPr>
        <w:t>地</w:t>
      </w:r>
      <w:r>
        <w:rPr>
          <w:rFonts w:hint="eastAsia" w:ascii="宋体" w:hAnsi="宋体" w:eastAsia="宋体" w:cs="宋体"/>
          <w:color w:val="auto"/>
          <w:szCs w:val="21"/>
        </w:rPr>
        <w:t>开展的地方性品牌活动。做好活动策划、方案制定、协调组织、线上专题开发与运营、过程监控、活动总结、绩效考评、第三方满意度调查等工作。探索线上线下相结合的社群运营新方式，开展宣传、推广、互动等活动。建设成果在国家公共文化云、安徽公共文化云专区呈现。</w:t>
      </w:r>
    </w:p>
    <w:p w14:paraId="2E0BDCB6">
      <w:pPr>
        <w:adjustRightInd w:val="0"/>
        <w:snapToGrid w:val="0"/>
        <w:spacing w:line="360" w:lineRule="auto"/>
        <w:ind w:left="437"/>
        <w:outlineLvl w:val="1"/>
        <w:rPr>
          <w:rFonts w:hint="eastAsia" w:ascii="宋体" w:hAnsi="宋体" w:eastAsia="宋体"/>
          <w:b/>
          <w:color w:val="auto"/>
          <w:szCs w:val="21"/>
        </w:rPr>
      </w:pPr>
      <w:r>
        <w:rPr>
          <w:rFonts w:hint="eastAsia" w:ascii="宋体" w:hAnsi="宋体" w:eastAsia="宋体"/>
          <w:b/>
          <w:color w:val="auto"/>
          <w:szCs w:val="21"/>
        </w:rPr>
        <w:t>三、服务需求</w:t>
      </w:r>
    </w:p>
    <w:p w14:paraId="60E8DBE5">
      <w:pPr>
        <w:pStyle w:val="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bidi="ar-SA"/>
        </w:rPr>
      </w:pPr>
      <w:r>
        <w:rPr>
          <w:rFonts w:hint="eastAsia" w:ascii="宋体" w:hAnsi="宋体" w:eastAsia="宋体" w:cs="宋体"/>
          <w:b/>
          <w:bCs/>
          <w:color w:val="auto"/>
          <w:kern w:val="2"/>
          <w:sz w:val="21"/>
          <w:szCs w:val="21"/>
          <w:lang w:val="en-US" w:bidi="ar-SA"/>
        </w:rPr>
        <w:t>1.主要内容</w:t>
      </w:r>
    </w:p>
    <w:p w14:paraId="7CCBF9F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开展重点群众文化活动，依托文化交流、文艺展演等区域性、地方性群众文化品牌活动，上线</w:t>
      </w: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kern w:val="2"/>
          <w:sz w:val="21"/>
          <w:szCs w:val="21"/>
          <w:lang w:val="en-US" w:bidi="ar-SA"/>
        </w:rPr>
        <w:t>个活动专区，配套提供线上、线下宣传推广等服务内容。优先保障开展全国示范性品牌活动、国家公共文化服务体系示范区等</w:t>
      </w:r>
      <w:r>
        <w:rPr>
          <w:rFonts w:hint="eastAsia" w:eastAsia="宋体" w:cs="宋体"/>
          <w:color w:val="auto"/>
          <w:kern w:val="2"/>
          <w:sz w:val="21"/>
          <w:szCs w:val="21"/>
          <w:lang w:val="en-US" w:eastAsia="zh-CN" w:bidi="ar-SA"/>
        </w:rPr>
        <w:t>地</w:t>
      </w:r>
      <w:r>
        <w:rPr>
          <w:rFonts w:hint="eastAsia" w:ascii="宋体" w:hAnsi="宋体" w:eastAsia="宋体" w:cs="宋体"/>
          <w:color w:val="auto"/>
          <w:kern w:val="2"/>
          <w:sz w:val="21"/>
          <w:szCs w:val="21"/>
          <w:lang w:val="en-US" w:bidi="ar-SA"/>
        </w:rPr>
        <w:t>开展的地方性品牌活动。做好活动策划、方案制定、协调组织、线上专题开发与运营、过程监控、活动总结、绩效考评、第三方满意度调查等工作。探索线上线下相结合的社群运营新方式，开展宣传、推广、互动等活动。活动成果包括活动策划、线上专题制作、内容数字化加工、专题发布、活动运营等，在安徽公共文化云形成线上活动专区，并同步至国家公共文化云展示。</w:t>
      </w:r>
    </w:p>
    <w:p w14:paraId="730B752A">
      <w:pPr>
        <w:pStyle w:val="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bidi="ar-SA"/>
        </w:rPr>
      </w:pPr>
      <w:r>
        <w:rPr>
          <w:rFonts w:hint="eastAsia" w:ascii="宋体" w:hAnsi="宋体" w:eastAsia="宋体" w:cs="宋体"/>
          <w:b/>
          <w:bCs/>
          <w:color w:val="auto"/>
          <w:kern w:val="2"/>
          <w:sz w:val="21"/>
          <w:szCs w:val="21"/>
          <w:lang w:val="en-US" w:bidi="ar-SA"/>
        </w:rPr>
        <w:t>2.实施要求</w:t>
      </w:r>
    </w:p>
    <w:p w14:paraId="51AE10CA">
      <w:pPr>
        <w:pStyle w:val="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bidi="ar-SA"/>
        </w:rPr>
      </w:pPr>
      <w:r>
        <w:rPr>
          <w:rFonts w:hint="eastAsia" w:eastAsia="宋体" w:cs="宋体"/>
          <w:b/>
          <w:bCs/>
          <w:color w:val="auto"/>
          <w:kern w:val="2"/>
          <w:sz w:val="21"/>
          <w:szCs w:val="21"/>
          <w:lang w:val="en-US" w:eastAsia="zh-CN" w:bidi="ar-SA"/>
        </w:rPr>
        <w:t>（1）</w:t>
      </w:r>
      <w:r>
        <w:rPr>
          <w:rFonts w:hint="eastAsia" w:ascii="宋体" w:hAnsi="宋体" w:eastAsia="宋体" w:cs="宋体"/>
          <w:b/>
          <w:bCs/>
          <w:color w:val="auto"/>
          <w:kern w:val="2"/>
          <w:sz w:val="21"/>
          <w:szCs w:val="21"/>
          <w:lang w:val="en-US" w:bidi="ar-SA"/>
        </w:rPr>
        <w:t>活动策划</w:t>
      </w:r>
    </w:p>
    <w:p w14:paraId="286FC817">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活动开展前编制活动方案，方案包括主题、时间、内容、范围、参与人群、流程、方式、目标等，线上活动编制活动实施方案，线下活动编制线上呈现方案。</w:t>
      </w:r>
    </w:p>
    <w:p w14:paraId="4FE2BD9C">
      <w:pPr>
        <w:pStyle w:val="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bidi="ar-SA"/>
        </w:rPr>
      </w:pPr>
      <w:r>
        <w:rPr>
          <w:rFonts w:hint="eastAsia" w:eastAsia="宋体" w:cs="宋体"/>
          <w:b/>
          <w:bCs/>
          <w:color w:val="auto"/>
          <w:kern w:val="2"/>
          <w:sz w:val="21"/>
          <w:szCs w:val="21"/>
          <w:lang w:val="en-US" w:eastAsia="zh-CN" w:bidi="ar-SA"/>
        </w:rPr>
        <w:t>（2）</w:t>
      </w:r>
      <w:r>
        <w:rPr>
          <w:rFonts w:hint="eastAsia" w:ascii="宋体" w:hAnsi="宋体" w:eastAsia="宋体" w:cs="宋体"/>
          <w:b/>
          <w:bCs/>
          <w:color w:val="auto"/>
          <w:kern w:val="2"/>
          <w:sz w:val="21"/>
          <w:szCs w:val="21"/>
          <w:lang w:val="en-US" w:bidi="ar-SA"/>
        </w:rPr>
        <w:t>线上专题制作与对接</w:t>
      </w:r>
    </w:p>
    <w:p w14:paraId="3C100C9D">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活动方案确定后，制作与国家公共文化云适配的WEB（含H5）线上专题，并在国家公共文化云、安徽公共文化云呈现。包括含栏目设置、页面功能、内容设置、主视觉及 UI 设计，适用于 web、app、H5，兼容 IOS 和安卓系统。</w:t>
      </w:r>
    </w:p>
    <w:p w14:paraId="0D02548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专题代码框架、数据接口和国家公共文化云保持统一，便于后台汇总统计、统一活动品牌形象。向参加专题活动的各市县文化馆开放版块的对接通道，可以上传下载“享活动”资源，开发专题活动所需的图文、音视频、网络直录播等资源呈现功能以及推荐、分类、排行、点赞、分享、评论、答题、游戏、抽奖、签到、活动报名等用户互动功能。</w:t>
      </w:r>
    </w:p>
    <w:p w14:paraId="057C7A53">
      <w:pPr>
        <w:pStyle w:val="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bidi="ar-SA"/>
        </w:rPr>
      </w:pPr>
      <w:r>
        <w:rPr>
          <w:rFonts w:hint="eastAsia" w:eastAsia="宋体" w:cs="宋体"/>
          <w:b/>
          <w:bCs/>
          <w:color w:val="auto"/>
          <w:kern w:val="2"/>
          <w:sz w:val="21"/>
          <w:szCs w:val="21"/>
          <w:lang w:val="en-US" w:eastAsia="zh-CN" w:bidi="ar-SA"/>
        </w:rPr>
        <w:t>（3）</w:t>
      </w:r>
      <w:r>
        <w:rPr>
          <w:rFonts w:hint="eastAsia" w:ascii="宋体" w:hAnsi="宋体" w:eastAsia="宋体" w:cs="宋体"/>
          <w:b/>
          <w:bCs/>
          <w:color w:val="auto"/>
          <w:kern w:val="2"/>
          <w:sz w:val="21"/>
          <w:szCs w:val="21"/>
          <w:lang w:val="en-US" w:bidi="ar-SA"/>
        </w:rPr>
        <w:t>活动拍摄与内容数字化加工</w:t>
      </w:r>
    </w:p>
    <w:p w14:paraId="656C6F5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kern w:val="2"/>
          <w:sz w:val="21"/>
          <w:szCs w:val="21"/>
          <w:lang w:val="en-US" w:bidi="ar-SA"/>
        </w:rPr>
      </w:pPr>
      <w:r>
        <w:rPr>
          <w:rFonts w:hint="eastAsia" w:ascii="宋体" w:hAnsi="宋体" w:eastAsia="宋体" w:cs="宋体"/>
          <w:color w:val="auto"/>
          <w:kern w:val="2"/>
          <w:sz w:val="21"/>
          <w:szCs w:val="21"/>
          <w:lang w:val="en-US" w:bidi="ar-SA"/>
        </w:rPr>
        <w:t>制作步骤包括内容采集，梳理加工、编排、审核、发布等。制作标准参照全国公共文化发展中心直录播相关标准执行。活动采编、直录播成片、花絮短视频、拆条视频等资源的编辑工作，参照国家公共文化云、安徽公共文化云资源库通用格式与标准。</w:t>
      </w:r>
    </w:p>
    <w:p w14:paraId="08FE7D28">
      <w:pPr>
        <w:pStyle w:val="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bidi="ar-SA"/>
        </w:rPr>
      </w:pPr>
      <w:r>
        <w:rPr>
          <w:rFonts w:hint="eastAsia" w:eastAsia="宋体" w:cs="宋体"/>
          <w:b/>
          <w:bCs/>
          <w:color w:val="auto"/>
          <w:kern w:val="2"/>
          <w:sz w:val="21"/>
          <w:szCs w:val="21"/>
          <w:lang w:val="en-US" w:eastAsia="zh-CN" w:bidi="ar-SA"/>
        </w:rPr>
        <w:t>（4）</w:t>
      </w:r>
      <w:r>
        <w:rPr>
          <w:rFonts w:hint="eastAsia" w:ascii="宋体" w:hAnsi="宋体" w:eastAsia="宋体" w:cs="宋体"/>
          <w:b/>
          <w:bCs/>
          <w:color w:val="auto"/>
          <w:kern w:val="2"/>
          <w:sz w:val="21"/>
          <w:szCs w:val="21"/>
          <w:lang w:val="en-US" w:bidi="ar-SA"/>
        </w:rPr>
        <w:t>专题发布与运营</w:t>
      </w:r>
    </w:p>
    <w:p w14:paraId="2FAE5340">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活动专题审核通过后在国家公共文化云、安徽公共文化云呈现并持续更新。针对线上活动专题，制定标准化运营机制，包括内容更新、媒体宣传、活动数据分析、活动总结反馈等。</w:t>
      </w:r>
    </w:p>
    <w:p w14:paraId="2A298DDC">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bidi="ar-SA"/>
        </w:rPr>
      </w:pPr>
      <w:r>
        <w:rPr>
          <w:rFonts w:hint="eastAsia" w:eastAsia="宋体" w:cs="宋体"/>
          <w:color w:val="auto"/>
          <w:kern w:val="2"/>
          <w:sz w:val="21"/>
          <w:szCs w:val="21"/>
          <w:lang w:val="en-US" w:eastAsia="zh-CN" w:bidi="ar-SA"/>
        </w:rPr>
        <w:t>①</w:t>
      </w:r>
      <w:r>
        <w:rPr>
          <w:rFonts w:hint="eastAsia" w:ascii="宋体" w:hAnsi="宋体" w:eastAsia="宋体" w:cs="宋体"/>
          <w:color w:val="auto"/>
          <w:kern w:val="2"/>
          <w:sz w:val="21"/>
          <w:szCs w:val="21"/>
          <w:lang w:val="en-US" w:bidi="ar-SA"/>
        </w:rPr>
        <w:t>专题日常维护：完成专题网站端、移动端，首页及各版块位置内容发布、编辑，海报更新、推荐等工作，每日实时进行更新和推荐。</w:t>
      </w:r>
      <w:r>
        <w:rPr>
          <w:rFonts w:hint="eastAsia" w:ascii="宋体" w:hAnsi="宋体" w:eastAsia="宋体" w:cs="宋体"/>
          <w:color w:val="auto"/>
          <w:sz w:val="21"/>
          <w:szCs w:val="21"/>
        </w:rPr>
        <w:t>审验拟发布内容、征集内容及用户互动内容等各类内容</w:t>
      </w:r>
      <w:r>
        <w:rPr>
          <w:rFonts w:hint="eastAsia" w:ascii="宋体" w:hAnsi="宋体" w:eastAsia="宋体" w:cs="宋体"/>
          <w:color w:val="auto"/>
          <w:sz w:val="21"/>
          <w:szCs w:val="21"/>
          <w:lang w:val="en-US"/>
        </w:rPr>
        <w:t>等</w:t>
      </w:r>
      <w:r>
        <w:rPr>
          <w:rFonts w:hint="eastAsia" w:ascii="宋体" w:hAnsi="宋体" w:eastAsia="宋体" w:cs="宋体"/>
          <w:color w:val="auto"/>
          <w:sz w:val="21"/>
          <w:szCs w:val="21"/>
        </w:rPr>
        <w:t>。</w:t>
      </w:r>
    </w:p>
    <w:p w14:paraId="35275AC6">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bidi="ar-SA"/>
        </w:rPr>
      </w:pPr>
      <w:r>
        <w:rPr>
          <w:rFonts w:hint="eastAsia" w:eastAsia="宋体" w:cs="宋体"/>
          <w:color w:val="auto"/>
          <w:sz w:val="21"/>
          <w:szCs w:val="21"/>
          <w:lang w:val="en-US" w:eastAsia="zh-CN"/>
        </w:rPr>
        <w:t>②</w:t>
      </w:r>
      <w:r>
        <w:rPr>
          <w:rFonts w:hint="eastAsia" w:ascii="宋体" w:hAnsi="宋体" w:eastAsia="宋体" w:cs="宋体"/>
          <w:color w:val="auto"/>
          <w:kern w:val="2"/>
          <w:sz w:val="21"/>
          <w:szCs w:val="21"/>
          <w:lang w:val="en-US" w:bidi="ar-SA"/>
        </w:rPr>
        <w:t>宣传推广：围绕活动幕后的动人故事、活动花絮、创作及表演团队的人物故事、群众参与活动的故事，制作宣传片、短视频、VLOG。在媒体平台编发新闻稿，在微信公众号编发宣传推文，拍摄并发布活动相关照片。</w:t>
      </w:r>
    </w:p>
    <w:p w14:paraId="69F41FB6">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bidi="ar-SA"/>
        </w:rPr>
      </w:pPr>
      <w:r>
        <w:rPr>
          <w:rFonts w:hint="eastAsia" w:eastAsia="宋体" w:cs="宋体"/>
          <w:color w:val="auto"/>
          <w:sz w:val="21"/>
          <w:szCs w:val="21"/>
          <w:lang w:val="en-US" w:eastAsia="zh-CN"/>
        </w:rPr>
        <w:t>③</w:t>
      </w:r>
      <w:r>
        <w:rPr>
          <w:rFonts w:hint="eastAsia" w:ascii="宋体" w:hAnsi="宋体" w:eastAsia="宋体" w:cs="宋体"/>
          <w:color w:val="auto"/>
          <w:kern w:val="2"/>
          <w:sz w:val="21"/>
          <w:szCs w:val="21"/>
          <w:lang w:val="en-US" w:bidi="ar-SA"/>
        </w:rPr>
        <w:t>活动总结与数据统计：活动专题进行过程中，提供数据周报和数据月报，包括活动线上参与人次、专题点击量、网络直录播观看数据、推文阅读转发数据等分析，并形成专题报告。</w:t>
      </w:r>
    </w:p>
    <w:p w14:paraId="6BB7D68B">
      <w:pPr>
        <w:pStyle w:val="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eastAsia="zh-CN" w:bidi="ar-SA"/>
        </w:rPr>
      </w:pPr>
      <w:r>
        <w:rPr>
          <w:rFonts w:hint="eastAsia" w:eastAsia="宋体" w:cs="宋体"/>
          <w:b/>
          <w:bCs/>
          <w:color w:val="auto"/>
          <w:kern w:val="2"/>
          <w:sz w:val="21"/>
          <w:szCs w:val="21"/>
          <w:lang w:val="en-US" w:eastAsia="zh-CN" w:bidi="ar-SA"/>
        </w:rPr>
        <w:t>（5）</w:t>
      </w:r>
      <w:r>
        <w:rPr>
          <w:rFonts w:hint="eastAsia" w:ascii="宋体" w:hAnsi="宋体" w:eastAsia="宋体" w:cs="宋体"/>
          <w:b/>
          <w:bCs/>
          <w:color w:val="auto"/>
          <w:kern w:val="2"/>
          <w:sz w:val="21"/>
          <w:szCs w:val="21"/>
          <w:lang w:val="en-US" w:eastAsia="zh-CN" w:bidi="ar-SA"/>
        </w:rPr>
        <w:t>过程监控</w:t>
      </w:r>
    </w:p>
    <w:p w14:paraId="4DE3425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安徽省文化馆将定期对项目进行监督管理、绩效考评、第三方满意度调查，确保项目按预期目标完成。</w:t>
      </w:r>
    </w:p>
    <w:p w14:paraId="4A953CC4">
      <w:pPr>
        <w:pStyle w:val="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bidi="ar-SA"/>
        </w:rPr>
      </w:pPr>
      <w:r>
        <w:rPr>
          <w:rFonts w:hint="eastAsia" w:eastAsia="宋体" w:cs="宋体"/>
          <w:b/>
          <w:bCs/>
          <w:color w:val="auto"/>
          <w:kern w:val="2"/>
          <w:sz w:val="21"/>
          <w:szCs w:val="21"/>
          <w:lang w:val="en-US" w:eastAsia="zh-CN" w:bidi="ar-SA"/>
        </w:rPr>
        <w:t>（6）</w:t>
      </w:r>
      <w:r>
        <w:rPr>
          <w:rFonts w:hint="eastAsia" w:ascii="宋体" w:hAnsi="宋体" w:eastAsia="宋体" w:cs="宋体"/>
          <w:b/>
          <w:bCs/>
          <w:color w:val="auto"/>
          <w:kern w:val="2"/>
          <w:sz w:val="21"/>
          <w:szCs w:val="21"/>
          <w:lang w:val="en-US" w:bidi="ar-SA"/>
        </w:rPr>
        <w:t>版权解决</w:t>
      </w:r>
    </w:p>
    <w:p w14:paraId="24D13CC6">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该项目资源版权归文化和旅游部全国公共文化发展中心、安徽省文化馆、活动主办单位共有。</w:t>
      </w:r>
    </w:p>
    <w:p w14:paraId="79527414">
      <w:pPr>
        <w:pStyle w:val="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bidi="ar-SA"/>
        </w:rPr>
      </w:pPr>
      <w:r>
        <w:rPr>
          <w:rFonts w:hint="eastAsia" w:eastAsia="宋体" w:cs="宋体"/>
          <w:b/>
          <w:bCs/>
          <w:color w:val="auto"/>
          <w:kern w:val="2"/>
          <w:sz w:val="21"/>
          <w:szCs w:val="21"/>
          <w:lang w:val="en-US" w:eastAsia="zh-CN" w:bidi="ar-SA"/>
        </w:rPr>
        <w:t>（7）</w:t>
      </w:r>
      <w:r>
        <w:rPr>
          <w:rFonts w:hint="eastAsia" w:ascii="宋体" w:hAnsi="宋体" w:eastAsia="宋体" w:cs="宋体"/>
          <w:b/>
          <w:bCs/>
          <w:color w:val="auto"/>
          <w:kern w:val="2"/>
          <w:sz w:val="21"/>
          <w:szCs w:val="21"/>
          <w:lang w:val="en-US" w:bidi="ar-SA"/>
        </w:rPr>
        <w:t>成果提交</w:t>
      </w:r>
    </w:p>
    <w:p w14:paraId="0072DF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kern w:val="2"/>
          <w:sz w:val="21"/>
          <w:szCs w:val="21"/>
          <w:lang w:val="en-US" w:bidi="ar-SA"/>
        </w:rPr>
        <w:t>活动资源在国家公共文化云、安徽公共文化云呈现；技术性文档（开发文档、测试文档等）与活动资源成果（海报、推文、照片、花絮、拆条、成片等）存入移动硬盘进行备份存档。提交成果后，需在公共文化云项目跟踪管理系统上及时同步相关工作进度。</w:t>
      </w:r>
    </w:p>
    <w:p w14:paraId="0589F345">
      <w:pPr>
        <w:pStyle w:val="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四、报价要求</w:t>
      </w:r>
    </w:p>
    <w:p w14:paraId="67B866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0"/>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投标人的投标报价包括提供服务的一切成本和费用、管理费、利润和税金，以及采购合同中明示或暗示的所有责任、义务和风险，采购人后期不再另行追加项目预算。</w:t>
      </w:r>
      <w:r>
        <w:rPr>
          <w:rFonts w:hint="eastAsia" w:ascii="宋体" w:hAnsi="宋体" w:eastAsia="宋体" w:cs="宋体"/>
          <w:color w:val="auto"/>
          <w:kern w:val="2"/>
          <w:sz w:val="21"/>
          <w:szCs w:val="21"/>
          <w:lang w:val="en-US" w:eastAsia="zh-CN" w:bidi="ar-SA"/>
        </w:rPr>
        <w:t>投标人</w:t>
      </w:r>
      <w:r>
        <w:rPr>
          <w:rFonts w:hint="eastAsia" w:ascii="宋体" w:hAnsi="宋体" w:eastAsia="宋体" w:cs="宋体"/>
          <w:color w:val="auto"/>
          <w:kern w:val="2"/>
          <w:sz w:val="21"/>
          <w:szCs w:val="21"/>
          <w:lang w:val="en-US" w:bidi="ar-SA"/>
        </w:rPr>
        <w:t>自行考虑报价风险。</w:t>
      </w:r>
    </w:p>
    <w:p w14:paraId="14D65ADC">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F79AD"/>
    <w:rsid w:val="2B9F7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firstLineChars="200"/>
    </w:pPr>
    <w:rPr>
      <w:sz w:val="21"/>
    </w:rPr>
  </w:style>
  <w:style w:type="paragraph" w:styleId="3">
    <w:name w:val="Body Text Indent"/>
    <w:basedOn w:val="1"/>
    <w:unhideWhenUsed/>
    <w:qFormat/>
    <w:uiPriority w:val="0"/>
    <w:pPr>
      <w:ind w:firstLine="645"/>
    </w:pPr>
    <w:rPr>
      <w:sz w:val="32"/>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customStyle="1" w:styleId="7">
    <w:name w:val="D&amp;L"/>
    <w:basedOn w:val="4"/>
    <w:qFormat/>
    <w:uiPriority w:val="0"/>
    <w:pPr>
      <w:pBdr>
        <w:bottom w:val="none" w:color="auto" w:sz="0" w:space="0"/>
      </w:pBdr>
      <w:adjustRightInd w:val="0"/>
      <w:spacing w:line="300" w:lineRule="auto"/>
    </w:pPr>
    <w:rPr>
      <w:rFonts w:ascii="宋体" w:hAnsi="宋体" w:eastAsia="宋体"/>
      <w:bCs/>
      <w:sz w:val="21"/>
      <w:szCs w:val="21"/>
    </w:rPr>
  </w:style>
  <w:style w:type="paragraph" w:customStyle="1" w:styleId="8">
    <w:name w:val="xl31"/>
    <w:basedOn w:val="1"/>
    <w:qFormat/>
    <w:uiPriority w:val="0"/>
    <w:pPr>
      <w:spacing w:line="360" w:lineRule="auto"/>
    </w:pPr>
    <w:rPr>
      <w:rFonts w:ascii="宋体" w:hAnsi="宋体" w:eastAsia="宋体"/>
      <w:bCs/>
      <w:kern w:val="0"/>
      <w:sz w:val="24"/>
      <w:szCs w:val="28"/>
    </w:rPr>
  </w:style>
  <w:style w:type="paragraph" w:customStyle="1" w:styleId="9">
    <w:name w:val="Body text|1"/>
    <w:basedOn w:val="1"/>
    <w:qFormat/>
    <w:uiPriority w:val="0"/>
    <w:pPr>
      <w:spacing w:line="432" w:lineRule="auto"/>
      <w:ind w:firstLine="400"/>
      <w:jc w:val="left"/>
    </w:pPr>
    <w:rPr>
      <w:rFonts w:ascii="宋体" w:hAnsi="宋体" w:cs="宋体"/>
      <w:kern w:val="0"/>
      <w:sz w:val="20"/>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2025-04-15T09:48:00Z</dcterms:created>
  <dc:creator>初审-李真</dc:creator>
  <cp:lastModifiedBy>初审-李真</cp:lastModifiedBy>
  <dcterms:modified xsi:type="dcterms:W3CDTF">2025-04-15T09:48:30Z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83E46CE7D93B4104BE1147EACD386D60_11</vt:lpwstr>
  </property>
  <property fmtid="{D5CDD505-2E9C-101B-9397-08002B2CF9AE}" pid="4" name="KSOTemplateDocerSaveRecord">
    <vt:lpwstr>eyJoZGlkIjoiNjA3NGE3NTExNDc2ZGM0YWE4MThmNDY0MGZhYTI3NzgiLCJ1c2VySWQiOiIzMjQ4MTEwODkifQ==</vt:lpwstr>
  </property>
</Properties>
</file>