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7091E">
      <w:pPr>
        <w:pStyle w:val="5"/>
        <w:widowControl/>
        <w:numPr>
          <w:ilvl w:val="0"/>
          <w:numId w:val="1"/>
        </w:numPr>
        <w:snapToGrid w:val="0"/>
        <w:spacing w:before="0" w:after="0" w:line="360" w:lineRule="auto"/>
        <w:jc w:val="center"/>
        <w:rPr>
          <w:rFonts w:hint="eastAsia" w:ascii="宋体" w:hAnsi="宋体" w:eastAsia="仿宋"/>
        </w:rPr>
      </w:pPr>
      <w:bookmarkStart w:id="0" w:name="_Toc528760026"/>
      <w:bookmarkStart w:id="1" w:name="_Toc445554746"/>
      <w:bookmarkStart w:id="2" w:name="_Toc466024555"/>
      <w:r>
        <w:rPr>
          <w:rFonts w:hint="eastAsia" w:ascii="宋体" w:hAnsi="宋体" w:eastAsia="仿宋"/>
        </w:rPr>
        <w:t xml:space="preserve"> 采购需求</w:t>
      </w:r>
      <w:bookmarkEnd w:id="0"/>
      <w:bookmarkEnd w:id="1"/>
      <w:bookmarkEnd w:id="2"/>
    </w:p>
    <w:p w14:paraId="3419CF9F">
      <w:pPr>
        <w:spacing w:line="360" w:lineRule="auto"/>
        <w:ind w:firstLine="437"/>
        <w:outlineLvl w:val="1"/>
        <w:rPr>
          <w:rFonts w:ascii="宋体" w:hAnsi="宋体"/>
          <w:b/>
          <w:sz w:val="24"/>
          <w:szCs w:val="18"/>
        </w:rPr>
      </w:pPr>
      <w:bookmarkStart w:id="3" w:name="_Toc32151"/>
      <w:bookmarkStart w:id="4" w:name="_Toc2554"/>
      <w:r>
        <w:rPr>
          <w:rFonts w:hint="eastAsia" w:ascii="宋体" w:hAnsi="宋体"/>
          <w:b/>
          <w:sz w:val="24"/>
          <w:szCs w:val="18"/>
        </w:rPr>
        <w:t>一、采购需求前附表</w:t>
      </w:r>
      <w:bookmarkEnd w:id="3"/>
      <w:bookmarkEnd w:id="4"/>
    </w:p>
    <w:tbl>
      <w:tblPr>
        <w:tblStyle w:val="8"/>
        <w:tblW w:w="51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637"/>
        <w:gridCol w:w="6248"/>
      </w:tblGrid>
      <w:tr w14:paraId="3D5C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06" w:type="pct"/>
            <w:noWrap w:val="0"/>
            <w:vAlign w:val="center"/>
          </w:tcPr>
          <w:p w14:paraId="5C094D9A">
            <w:pPr>
              <w:pStyle w:val="10"/>
              <w:rPr>
                <w:rFonts w:hint="eastAsia" w:cs="宋体"/>
                <w:sz w:val="21"/>
                <w:szCs w:val="21"/>
              </w:rPr>
            </w:pPr>
            <w:r>
              <w:rPr>
                <w:rFonts w:hint="eastAsia" w:cs="宋体"/>
                <w:sz w:val="21"/>
                <w:szCs w:val="21"/>
              </w:rPr>
              <w:t>序号</w:t>
            </w:r>
          </w:p>
        </w:tc>
        <w:tc>
          <w:tcPr>
            <w:tcW w:w="933" w:type="pct"/>
            <w:noWrap w:val="0"/>
            <w:vAlign w:val="center"/>
          </w:tcPr>
          <w:p w14:paraId="7C45696C">
            <w:pPr>
              <w:pStyle w:val="11"/>
              <w:rPr>
                <w:rFonts w:hint="eastAsia" w:cs="宋体"/>
                <w:sz w:val="21"/>
                <w:szCs w:val="21"/>
              </w:rPr>
            </w:pPr>
            <w:r>
              <w:rPr>
                <w:rFonts w:hint="eastAsia" w:cs="宋体"/>
                <w:sz w:val="21"/>
                <w:szCs w:val="21"/>
              </w:rPr>
              <w:t>条款名称</w:t>
            </w:r>
          </w:p>
        </w:tc>
        <w:tc>
          <w:tcPr>
            <w:tcW w:w="3560" w:type="pct"/>
            <w:noWrap w:val="0"/>
            <w:vAlign w:val="center"/>
          </w:tcPr>
          <w:p w14:paraId="2849AA10">
            <w:pPr>
              <w:pStyle w:val="11"/>
              <w:rPr>
                <w:rFonts w:hint="eastAsia" w:cs="宋体"/>
                <w:sz w:val="21"/>
                <w:szCs w:val="21"/>
              </w:rPr>
            </w:pPr>
            <w:r>
              <w:rPr>
                <w:rFonts w:hint="eastAsia" w:cs="宋体"/>
                <w:sz w:val="21"/>
                <w:szCs w:val="21"/>
              </w:rPr>
              <w:t>内容、说明与要求</w:t>
            </w:r>
          </w:p>
        </w:tc>
      </w:tr>
      <w:tr w14:paraId="34418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jc w:val="center"/>
        </w:trPr>
        <w:tc>
          <w:tcPr>
            <w:tcW w:w="506" w:type="pct"/>
            <w:noWrap w:val="0"/>
            <w:vAlign w:val="center"/>
          </w:tcPr>
          <w:p w14:paraId="4165FE97">
            <w:pPr>
              <w:pStyle w:val="10"/>
              <w:rPr>
                <w:rFonts w:hint="eastAsia" w:cs="宋体"/>
                <w:sz w:val="21"/>
                <w:szCs w:val="21"/>
              </w:rPr>
            </w:pPr>
            <w:r>
              <w:rPr>
                <w:rFonts w:hint="eastAsia" w:cs="宋体"/>
                <w:sz w:val="21"/>
                <w:szCs w:val="21"/>
              </w:rPr>
              <w:t>1</w:t>
            </w:r>
          </w:p>
        </w:tc>
        <w:tc>
          <w:tcPr>
            <w:tcW w:w="933" w:type="pct"/>
            <w:noWrap w:val="0"/>
            <w:vAlign w:val="center"/>
          </w:tcPr>
          <w:p w14:paraId="12E69E43">
            <w:pPr>
              <w:pStyle w:val="11"/>
              <w:rPr>
                <w:rFonts w:hint="eastAsia" w:cs="宋体"/>
                <w:sz w:val="21"/>
                <w:szCs w:val="21"/>
              </w:rPr>
            </w:pPr>
            <w:r>
              <w:rPr>
                <w:rFonts w:hint="eastAsia" w:cs="宋体"/>
                <w:sz w:val="21"/>
                <w:szCs w:val="21"/>
              </w:rPr>
              <w:t>付款方式</w:t>
            </w:r>
          </w:p>
        </w:tc>
        <w:tc>
          <w:tcPr>
            <w:tcW w:w="3560" w:type="pct"/>
            <w:noWrap w:val="0"/>
            <w:vAlign w:val="center"/>
          </w:tcPr>
          <w:p w14:paraId="2E32B478">
            <w:pPr>
              <w:pStyle w:val="10"/>
              <w:jc w:val="both"/>
              <w:rPr>
                <w:rFonts w:hint="eastAsia" w:cs="宋体"/>
                <w:sz w:val="21"/>
                <w:szCs w:val="21"/>
              </w:rPr>
            </w:pPr>
            <w:r>
              <w:rPr>
                <w:rFonts w:hint="eastAsia" w:cs="宋体"/>
                <w:sz w:val="21"/>
                <w:szCs w:val="21"/>
              </w:rPr>
              <w:t>1、合同签订生效后，十五个日历天内中标人须向招标人提供合同价款的70%的不可撤销预付款保函（预付款保函时限不得低于一年）；预付款保函的开立银行由招标人直接在与招标人合作的现有银行（包括其系统内银行）中进行指定；如果中标人未在约定期限内向招标人提供预付款保函和履约保证金，则中标人须按中国人民银行公布的同期同类贷款利率向招标人支付逾期利息，逾期利息=招标人已支付给中标人的定金和预付款合计金额×中国人民银行公布的同期同类贷款利率。收到中标人预付款保函后 5 个工作日内招标人向中标人支付合同价款的70%作为预付款。</w:t>
            </w:r>
          </w:p>
          <w:p w14:paraId="4C7A9EF1">
            <w:pPr>
              <w:pStyle w:val="10"/>
              <w:jc w:val="both"/>
              <w:rPr>
                <w:rFonts w:hint="eastAsia" w:cs="宋体"/>
                <w:sz w:val="21"/>
                <w:szCs w:val="21"/>
              </w:rPr>
            </w:pPr>
            <w:r>
              <w:rPr>
                <w:rFonts w:hint="eastAsia" w:cs="宋体"/>
                <w:sz w:val="21"/>
                <w:szCs w:val="21"/>
              </w:rPr>
              <w:t>2、货到后，招标人向中标人支付至合同价款的100%。如果中标人未向招标人提供全额正规发票，则中标人向招标人提供的预付款保函在此不得自动失效。</w:t>
            </w:r>
          </w:p>
          <w:p w14:paraId="122C6051">
            <w:pPr>
              <w:pStyle w:val="10"/>
              <w:jc w:val="both"/>
              <w:rPr>
                <w:rFonts w:hint="eastAsia" w:cs="宋体"/>
                <w:sz w:val="21"/>
                <w:szCs w:val="21"/>
              </w:rPr>
            </w:pPr>
            <w:r>
              <w:rPr>
                <w:rFonts w:hint="eastAsia" w:cs="宋体"/>
                <w:sz w:val="21"/>
                <w:szCs w:val="21"/>
              </w:rPr>
              <w:t>3、中标人向招标人提供的预付款保函，在货物经双方最终验收合格后方可向招标人书面提出保函退还申请，并经招标人审批同意后退还。</w:t>
            </w:r>
          </w:p>
          <w:p w14:paraId="7E442B1D">
            <w:pPr>
              <w:pStyle w:val="10"/>
              <w:jc w:val="both"/>
              <w:rPr>
                <w:rFonts w:hint="eastAsia" w:cs="宋体"/>
                <w:sz w:val="21"/>
                <w:szCs w:val="21"/>
              </w:rPr>
            </w:pPr>
            <w:r>
              <w:rPr>
                <w:rFonts w:hint="eastAsia" w:cs="宋体"/>
                <w:sz w:val="21"/>
                <w:szCs w:val="21"/>
              </w:rPr>
              <w:t>所有款项均以人民币支付。</w:t>
            </w:r>
          </w:p>
        </w:tc>
      </w:tr>
      <w:tr w14:paraId="4BF4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06" w:type="pct"/>
            <w:noWrap w:val="0"/>
            <w:vAlign w:val="center"/>
          </w:tcPr>
          <w:p w14:paraId="1B89B0A4">
            <w:pPr>
              <w:pStyle w:val="10"/>
              <w:rPr>
                <w:rFonts w:hint="eastAsia" w:cs="宋体"/>
                <w:sz w:val="21"/>
                <w:szCs w:val="21"/>
              </w:rPr>
            </w:pPr>
            <w:r>
              <w:rPr>
                <w:rFonts w:hint="eastAsia" w:cs="宋体"/>
                <w:sz w:val="21"/>
                <w:szCs w:val="21"/>
              </w:rPr>
              <w:t>2</w:t>
            </w:r>
          </w:p>
        </w:tc>
        <w:tc>
          <w:tcPr>
            <w:tcW w:w="933" w:type="pct"/>
            <w:noWrap w:val="0"/>
            <w:vAlign w:val="center"/>
          </w:tcPr>
          <w:p w14:paraId="6803C322">
            <w:pPr>
              <w:pStyle w:val="11"/>
              <w:rPr>
                <w:rFonts w:hint="eastAsia" w:cs="宋体"/>
                <w:sz w:val="21"/>
                <w:szCs w:val="21"/>
              </w:rPr>
            </w:pPr>
            <w:r>
              <w:rPr>
                <w:rFonts w:hint="eastAsia" w:cs="宋体"/>
                <w:sz w:val="21"/>
                <w:szCs w:val="21"/>
              </w:rPr>
              <w:t>交货地点</w:t>
            </w:r>
          </w:p>
        </w:tc>
        <w:tc>
          <w:tcPr>
            <w:tcW w:w="3560" w:type="pct"/>
            <w:noWrap w:val="0"/>
            <w:vAlign w:val="center"/>
          </w:tcPr>
          <w:p w14:paraId="4C5DB190">
            <w:pPr>
              <w:pStyle w:val="10"/>
              <w:rPr>
                <w:rFonts w:hint="eastAsia" w:cs="宋体"/>
                <w:sz w:val="21"/>
                <w:szCs w:val="21"/>
              </w:rPr>
            </w:pPr>
            <w:r>
              <w:rPr>
                <w:rFonts w:hint="eastAsia" w:cs="宋体"/>
                <w:sz w:val="21"/>
                <w:szCs w:val="21"/>
              </w:rPr>
              <w:t>安徽省公共卫生临床中心（安徽省传染病医院）</w:t>
            </w:r>
          </w:p>
        </w:tc>
      </w:tr>
      <w:tr w14:paraId="6DF1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506" w:type="pct"/>
            <w:noWrap w:val="0"/>
            <w:vAlign w:val="center"/>
          </w:tcPr>
          <w:p w14:paraId="73F0C45C">
            <w:pPr>
              <w:pStyle w:val="10"/>
              <w:rPr>
                <w:rFonts w:hint="eastAsia" w:cs="宋体"/>
                <w:sz w:val="21"/>
                <w:szCs w:val="21"/>
              </w:rPr>
            </w:pPr>
            <w:r>
              <w:rPr>
                <w:rFonts w:hint="eastAsia" w:cs="宋体"/>
                <w:sz w:val="21"/>
                <w:szCs w:val="21"/>
              </w:rPr>
              <w:t>3</w:t>
            </w:r>
          </w:p>
        </w:tc>
        <w:tc>
          <w:tcPr>
            <w:tcW w:w="933" w:type="pct"/>
            <w:noWrap w:val="0"/>
            <w:vAlign w:val="center"/>
          </w:tcPr>
          <w:p w14:paraId="4EC5C243">
            <w:pPr>
              <w:pStyle w:val="11"/>
              <w:rPr>
                <w:rFonts w:hint="eastAsia" w:cs="宋体"/>
                <w:sz w:val="21"/>
                <w:szCs w:val="21"/>
              </w:rPr>
            </w:pPr>
            <w:r>
              <w:rPr>
                <w:rFonts w:hint="eastAsia" w:cs="宋体"/>
                <w:sz w:val="21"/>
                <w:szCs w:val="21"/>
              </w:rPr>
              <w:t>交货期</w:t>
            </w:r>
          </w:p>
        </w:tc>
        <w:tc>
          <w:tcPr>
            <w:tcW w:w="3560" w:type="pct"/>
            <w:noWrap w:val="0"/>
            <w:vAlign w:val="center"/>
          </w:tcPr>
          <w:p w14:paraId="3FC7E625">
            <w:pPr>
              <w:pStyle w:val="10"/>
              <w:jc w:val="both"/>
              <w:rPr>
                <w:rFonts w:hint="eastAsia" w:cs="宋体"/>
                <w:sz w:val="21"/>
                <w:szCs w:val="21"/>
              </w:rPr>
            </w:pPr>
            <w:r>
              <w:rPr>
                <w:rFonts w:hint="eastAsia" w:cs="宋体"/>
                <w:sz w:val="21"/>
                <w:szCs w:val="21"/>
              </w:rPr>
              <w:t>合同签订后，自接到招标人通知（通知方式为书面、电子邮件、传真、短信、微信、QQ、电话等方式之中的一种）之日起，中标人在30个工作日内将产品送到招标人指定地点，并安装完毕。若交货地点或收货人或交货期变更，招标人须于原交货期截止日前3个工作日通知中标人。</w:t>
            </w:r>
          </w:p>
        </w:tc>
      </w:tr>
      <w:tr w14:paraId="5ABA2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06" w:type="pct"/>
            <w:noWrap w:val="0"/>
            <w:vAlign w:val="center"/>
          </w:tcPr>
          <w:p w14:paraId="1670DAC1">
            <w:pPr>
              <w:pStyle w:val="10"/>
              <w:rPr>
                <w:rFonts w:hint="eastAsia" w:cs="宋体"/>
                <w:sz w:val="21"/>
                <w:szCs w:val="21"/>
              </w:rPr>
            </w:pPr>
            <w:r>
              <w:rPr>
                <w:rFonts w:hint="eastAsia" w:cs="宋体"/>
                <w:sz w:val="21"/>
                <w:szCs w:val="21"/>
              </w:rPr>
              <w:t>4</w:t>
            </w:r>
          </w:p>
        </w:tc>
        <w:tc>
          <w:tcPr>
            <w:tcW w:w="933" w:type="pct"/>
            <w:noWrap w:val="0"/>
            <w:vAlign w:val="center"/>
          </w:tcPr>
          <w:p w14:paraId="253265C0">
            <w:pPr>
              <w:pStyle w:val="11"/>
              <w:rPr>
                <w:rFonts w:hint="eastAsia" w:cs="宋体"/>
                <w:sz w:val="21"/>
                <w:szCs w:val="21"/>
              </w:rPr>
            </w:pPr>
            <w:r>
              <w:rPr>
                <w:rFonts w:hint="eastAsia" w:cs="宋体"/>
                <w:sz w:val="21"/>
                <w:szCs w:val="21"/>
              </w:rPr>
              <w:t>免费质保期</w:t>
            </w:r>
          </w:p>
        </w:tc>
        <w:tc>
          <w:tcPr>
            <w:tcW w:w="3560" w:type="pct"/>
            <w:noWrap w:val="0"/>
            <w:vAlign w:val="center"/>
          </w:tcPr>
          <w:p w14:paraId="243A17B8">
            <w:pPr>
              <w:pStyle w:val="10"/>
              <w:rPr>
                <w:rFonts w:hint="eastAsia" w:cs="宋体"/>
                <w:sz w:val="21"/>
                <w:szCs w:val="21"/>
              </w:rPr>
            </w:pPr>
            <w:r>
              <w:rPr>
                <w:rFonts w:hint="eastAsia" w:cs="宋体"/>
                <w:sz w:val="21"/>
                <w:szCs w:val="21"/>
              </w:rPr>
              <w:t>验收合格之日起整机质保3年</w:t>
            </w:r>
          </w:p>
        </w:tc>
      </w:tr>
      <w:tr w14:paraId="6E88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06" w:type="pct"/>
            <w:noWrap w:val="0"/>
            <w:vAlign w:val="center"/>
          </w:tcPr>
          <w:p w14:paraId="26F0F861">
            <w:pPr>
              <w:pStyle w:val="10"/>
              <w:rPr>
                <w:rFonts w:hint="eastAsia" w:cs="宋体"/>
                <w:sz w:val="21"/>
                <w:szCs w:val="21"/>
              </w:rPr>
            </w:pPr>
            <w:r>
              <w:rPr>
                <w:rFonts w:hint="eastAsia" w:cs="宋体"/>
                <w:sz w:val="21"/>
                <w:szCs w:val="21"/>
              </w:rPr>
              <w:t>5</w:t>
            </w:r>
          </w:p>
        </w:tc>
        <w:tc>
          <w:tcPr>
            <w:tcW w:w="933" w:type="pct"/>
            <w:noWrap w:val="0"/>
            <w:vAlign w:val="center"/>
          </w:tcPr>
          <w:p w14:paraId="007D1942">
            <w:pPr>
              <w:pStyle w:val="11"/>
              <w:rPr>
                <w:rFonts w:hint="eastAsia" w:cs="宋体"/>
                <w:sz w:val="21"/>
                <w:szCs w:val="21"/>
              </w:rPr>
            </w:pPr>
            <w:r>
              <w:rPr>
                <w:rFonts w:hint="eastAsia" w:cs="宋体"/>
                <w:sz w:val="21"/>
                <w:szCs w:val="21"/>
              </w:rPr>
              <w:t>所属行业</w:t>
            </w:r>
          </w:p>
        </w:tc>
        <w:tc>
          <w:tcPr>
            <w:tcW w:w="3560" w:type="pct"/>
            <w:noWrap w:val="0"/>
            <w:vAlign w:val="center"/>
          </w:tcPr>
          <w:p w14:paraId="60B434AE">
            <w:pPr>
              <w:pStyle w:val="10"/>
              <w:rPr>
                <w:rFonts w:hint="eastAsia" w:cs="宋体"/>
                <w:sz w:val="21"/>
                <w:szCs w:val="21"/>
              </w:rPr>
            </w:pPr>
            <w:r>
              <w:rPr>
                <w:rFonts w:hint="eastAsia" w:cs="宋体"/>
                <w:sz w:val="21"/>
                <w:szCs w:val="21"/>
              </w:rPr>
              <w:t>工业</w:t>
            </w:r>
          </w:p>
        </w:tc>
      </w:tr>
      <w:tr w14:paraId="3B33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06" w:type="pct"/>
            <w:noWrap w:val="0"/>
            <w:vAlign w:val="center"/>
          </w:tcPr>
          <w:p w14:paraId="5A4E3B8B">
            <w:pPr>
              <w:pStyle w:val="10"/>
              <w:rPr>
                <w:rFonts w:hint="eastAsia" w:cs="宋体"/>
                <w:sz w:val="21"/>
                <w:szCs w:val="21"/>
              </w:rPr>
            </w:pPr>
            <w:r>
              <w:rPr>
                <w:rFonts w:hint="eastAsia" w:cs="宋体"/>
                <w:b/>
                <w:bCs w:val="0"/>
                <w:sz w:val="21"/>
                <w:szCs w:val="21"/>
              </w:rPr>
              <w:t>备注</w:t>
            </w:r>
          </w:p>
        </w:tc>
        <w:tc>
          <w:tcPr>
            <w:tcW w:w="4493" w:type="pct"/>
            <w:gridSpan w:val="2"/>
            <w:noWrap w:val="0"/>
            <w:vAlign w:val="center"/>
          </w:tcPr>
          <w:p w14:paraId="373C2D41">
            <w:pPr>
              <w:pStyle w:val="10"/>
              <w:rPr>
                <w:rFonts w:hint="eastAsia" w:cs="宋体"/>
                <w:sz w:val="21"/>
                <w:szCs w:val="21"/>
              </w:rPr>
            </w:pPr>
            <w:r>
              <w:rPr>
                <w:rFonts w:hint="eastAsia" w:cs="宋体"/>
                <w:sz w:val="21"/>
                <w:szCs w:val="21"/>
              </w:rPr>
              <w:t>以上内容不允许负偏离，须实质性响应。</w:t>
            </w:r>
          </w:p>
        </w:tc>
      </w:tr>
    </w:tbl>
    <w:p w14:paraId="04113556">
      <w:pPr>
        <w:rPr>
          <w:rFonts w:ascii="宋体" w:hAnsi="宋体"/>
          <w:b/>
          <w:bCs/>
          <w:sz w:val="30"/>
          <w:szCs w:val="30"/>
        </w:rPr>
      </w:pPr>
    </w:p>
    <w:p w14:paraId="27EBCDEA">
      <w:pPr>
        <w:pStyle w:val="6"/>
        <w:adjustRightInd w:val="0"/>
        <w:snapToGrid w:val="0"/>
        <w:spacing w:before="0" w:after="0" w:line="240" w:lineRule="auto"/>
        <w:jc w:val="center"/>
        <w:rPr>
          <w:rFonts w:hint="eastAsia" w:ascii="宋体" w:hAnsi="宋体"/>
          <w:bCs w:val="0"/>
          <w:sz w:val="24"/>
          <w:szCs w:val="18"/>
        </w:rPr>
      </w:pPr>
    </w:p>
    <w:p w14:paraId="20C889C5">
      <w:pPr>
        <w:pStyle w:val="12"/>
        <w:spacing w:line="360" w:lineRule="auto"/>
        <w:ind w:firstLine="0" w:firstLineChars="0"/>
        <w:rPr>
          <w:rFonts w:ascii="宋体" w:hAnsi="宋体" w:cs="Arial"/>
          <w:sz w:val="24"/>
        </w:rPr>
      </w:pPr>
      <w:r>
        <w:rPr>
          <w:rFonts w:hint="eastAsia" w:ascii="宋体" w:hAnsi="宋体"/>
          <w:b/>
          <w:sz w:val="24"/>
          <w:szCs w:val="18"/>
        </w:rPr>
        <w:t>二、具体技术参数及要求</w:t>
      </w:r>
    </w:p>
    <w:tbl>
      <w:tblPr>
        <w:tblStyle w:val="8"/>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2"/>
        <w:gridCol w:w="4929"/>
        <w:gridCol w:w="2177"/>
      </w:tblGrid>
      <w:tr w14:paraId="540C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312" w:type="dxa"/>
            <w:noWrap w:val="0"/>
            <w:vAlign w:val="center"/>
          </w:tcPr>
          <w:p w14:paraId="1780AD9F">
            <w:pPr>
              <w:pStyle w:val="11"/>
              <w:rPr>
                <w:rFonts w:hint="eastAsia" w:cs="宋体"/>
                <w:sz w:val="21"/>
                <w:szCs w:val="21"/>
              </w:rPr>
            </w:pPr>
            <w:r>
              <w:rPr>
                <w:rFonts w:hint="eastAsia" w:cs="宋体"/>
                <w:sz w:val="21"/>
                <w:szCs w:val="21"/>
              </w:rPr>
              <w:t>包号</w:t>
            </w:r>
          </w:p>
        </w:tc>
        <w:tc>
          <w:tcPr>
            <w:tcW w:w="4929" w:type="dxa"/>
            <w:noWrap w:val="0"/>
            <w:vAlign w:val="center"/>
          </w:tcPr>
          <w:p w14:paraId="4C4CE6ED">
            <w:pPr>
              <w:pStyle w:val="11"/>
              <w:rPr>
                <w:rFonts w:hint="eastAsia" w:cs="宋体"/>
                <w:sz w:val="21"/>
                <w:szCs w:val="21"/>
              </w:rPr>
            </w:pPr>
            <w:r>
              <w:rPr>
                <w:rFonts w:hint="eastAsia" w:cs="宋体"/>
                <w:sz w:val="21"/>
                <w:szCs w:val="21"/>
              </w:rPr>
              <w:t>货物名称</w:t>
            </w:r>
          </w:p>
        </w:tc>
        <w:tc>
          <w:tcPr>
            <w:tcW w:w="2177" w:type="dxa"/>
            <w:noWrap w:val="0"/>
            <w:vAlign w:val="center"/>
          </w:tcPr>
          <w:p w14:paraId="4C14DEBF">
            <w:pPr>
              <w:pStyle w:val="11"/>
              <w:rPr>
                <w:rFonts w:hint="eastAsia" w:cs="宋体"/>
                <w:sz w:val="21"/>
                <w:szCs w:val="21"/>
              </w:rPr>
            </w:pPr>
            <w:r>
              <w:rPr>
                <w:rFonts w:hint="eastAsia" w:cs="宋体"/>
                <w:sz w:val="21"/>
                <w:szCs w:val="21"/>
              </w:rPr>
              <w:t>数量(套)</w:t>
            </w:r>
          </w:p>
        </w:tc>
      </w:tr>
      <w:tr w14:paraId="038B4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312" w:type="dxa"/>
            <w:noWrap w:val="0"/>
            <w:vAlign w:val="center"/>
          </w:tcPr>
          <w:p w14:paraId="3EB8BFCD">
            <w:pPr>
              <w:pStyle w:val="11"/>
              <w:rPr>
                <w:rFonts w:hint="eastAsia" w:cs="宋体"/>
                <w:sz w:val="21"/>
                <w:szCs w:val="21"/>
              </w:rPr>
            </w:pPr>
            <w:r>
              <w:rPr>
                <w:rFonts w:hint="eastAsia" w:cs="宋体"/>
                <w:sz w:val="21"/>
                <w:szCs w:val="21"/>
              </w:rPr>
              <w:t>01包</w:t>
            </w:r>
          </w:p>
        </w:tc>
        <w:tc>
          <w:tcPr>
            <w:tcW w:w="4929" w:type="dxa"/>
            <w:noWrap w:val="0"/>
            <w:vAlign w:val="center"/>
          </w:tcPr>
          <w:p w14:paraId="5071E50B">
            <w:pPr>
              <w:pStyle w:val="11"/>
              <w:rPr>
                <w:rFonts w:hint="eastAsia" w:cs="宋体"/>
                <w:sz w:val="21"/>
                <w:szCs w:val="21"/>
              </w:rPr>
            </w:pPr>
            <w:r>
              <w:rPr>
                <w:rFonts w:hint="eastAsia" w:cs="宋体"/>
                <w:sz w:val="21"/>
                <w:szCs w:val="21"/>
              </w:rPr>
              <w:t>▲实时荧光定量PCR仪</w:t>
            </w:r>
          </w:p>
        </w:tc>
        <w:tc>
          <w:tcPr>
            <w:tcW w:w="2177" w:type="dxa"/>
            <w:noWrap w:val="0"/>
            <w:vAlign w:val="center"/>
          </w:tcPr>
          <w:p w14:paraId="16236D4D">
            <w:pPr>
              <w:pStyle w:val="11"/>
              <w:rPr>
                <w:rFonts w:hint="eastAsia" w:cs="宋体"/>
                <w:sz w:val="21"/>
                <w:szCs w:val="21"/>
              </w:rPr>
            </w:pPr>
            <w:r>
              <w:rPr>
                <w:rFonts w:hint="eastAsia" w:cs="宋体"/>
                <w:sz w:val="21"/>
                <w:szCs w:val="21"/>
              </w:rPr>
              <w:t>4</w:t>
            </w:r>
          </w:p>
        </w:tc>
      </w:tr>
    </w:tbl>
    <w:p w14:paraId="458240F7">
      <w:pPr>
        <w:pStyle w:val="13"/>
        <w:spacing w:line="360" w:lineRule="auto"/>
        <w:ind w:left="720" w:hanging="720" w:hangingChars="300"/>
        <w:rPr>
          <w:rFonts w:hint="eastAsia"/>
          <w:sz w:val="24"/>
        </w:rPr>
      </w:pPr>
    </w:p>
    <w:tbl>
      <w:tblPr>
        <w:tblStyle w:val="8"/>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8297"/>
      </w:tblGrid>
      <w:tr w14:paraId="2AC76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2" w:type="dxa"/>
            <w:shd w:val="clear" w:color="auto" w:fill="auto"/>
            <w:noWrap w:val="0"/>
            <w:vAlign w:val="center"/>
          </w:tcPr>
          <w:p w14:paraId="2DD680B3">
            <w:pPr>
              <w:spacing w:line="360" w:lineRule="auto"/>
              <w:jc w:val="center"/>
              <w:rPr>
                <w:rFonts w:hint="eastAsia" w:ascii="宋体" w:hAnsi="宋体" w:cs="宋体"/>
                <w:b/>
                <w:bCs/>
                <w:szCs w:val="21"/>
              </w:rPr>
            </w:pPr>
            <w:r>
              <w:rPr>
                <w:rFonts w:hint="eastAsia" w:ascii="宋体" w:hAnsi="宋体" w:cs="宋体"/>
                <w:b/>
                <w:szCs w:val="21"/>
              </w:rPr>
              <w:t>序号</w:t>
            </w:r>
          </w:p>
        </w:tc>
        <w:tc>
          <w:tcPr>
            <w:tcW w:w="8297" w:type="dxa"/>
            <w:shd w:val="clear" w:color="auto" w:fill="auto"/>
            <w:noWrap w:val="0"/>
            <w:vAlign w:val="center"/>
          </w:tcPr>
          <w:p w14:paraId="78FBFC71">
            <w:pPr>
              <w:spacing w:line="360" w:lineRule="auto"/>
              <w:jc w:val="center"/>
              <w:rPr>
                <w:rFonts w:hint="eastAsia" w:ascii="宋体" w:hAnsi="宋体" w:cs="宋体"/>
                <w:b/>
                <w:szCs w:val="21"/>
              </w:rPr>
            </w:pPr>
            <w:r>
              <w:rPr>
                <w:rFonts w:hint="eastAsia" w:ascii="宋体" w:hAnsi="宋体" w:cs="宋体"/>
                <w:b/>
                <w:szCs w:val="21"/>
              </w:rPr>
              <w:t>技术参数及要求</w:t>
            </w:r>
          </w:p>
        </w:tc>
      </w:tr>
      <w:tr w14:paraId="4D88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2" w:type="dxa"/>
            <w:shd w:val="clear" w:color="auto" w:fill="auto"/>
            <w:noWrap w:val="0"/>
            <w:vAlign w:val="center"/>
          </w:tcPr>
          <w:p w14:paraId="0BFB3171">
            <w:pPr>
              <w:jc w:val="center"/>
              <w:rPr>
                <w:rFonts w:hint="eastAsia" w:ascii="宋体" w:hAnsi="宋体" w:cs="宋体"/>
                <w:szCs w:val="21"/>
              </w:rPr>
            </w:pPr>
            <w:r>
              <w:rPr>
                <w:rFonts w:hint="eastAsia" w:ascii="宋体" w:hAnsi="宋体" w:cs="宋体"/>
                <w:szCs w:val="21"/>
              </w:rPr>
              <w:t>★1</w:t>
            </w:r>
          </w:p>
        </w:tc>
        <w:tc>
          <w:tcPr>
            <w:tcW w:w="8297" w:type="dxa"/>
            <w:shd w:val="clear" w:color="auto" w:fill="auto"/>
            <w:noWrap w:val="0"/>
            <w:vAlign w:val="top"/>
          </w:tcPr>
          <w:p w14:paraId="34DC4684">
            <w:pPr>
              <w:jc w:val="left"/>
              <w:rPr>
                <w:rFonts w:hint="eastAsia" w:ascii="宋体" w:hAnsi="宋体" w:cs="宋体"/>
                <w:szCs w:val="21"/>
              </w:rPr>
            </w:pPr>
            <w:r>
              <w:rPr>
                <w:rFonts w:hint="eastAsia" w:ascii="宋体" w:hAnsi="宋体" w:cs="宋体"/>
                <w:szCs w:val="21"/>
              </w:rPr>
              <w:t>检测通量：</w:t>
            </w:r>
            <w:r>
              <w:rPr>
                <w:rFonts w:hint="eastAsia" w:ascii="宋体" w:hAnsi="宋体" w:cs="宋体"/>
                <w:color w:val="000000"/>
                <w:szCs w:val="21"/>
              </w:rPr>
              <w:t>≥</w:t>
            </w:r>
            <w:r>
              <w:rPr>
                <w:rFonts w:hint="eastAsia" w:ascii="宋体" w:hAnsi="宋体" w:cs="宋体"/>
                <w:szCs w:val="21"/>
              </w:rPr>
              <w:t>96通量（32×3）</w:t>
            </w:r>
          </w:p>
        </w:tc>
      </w:tr>
      <w:tr w14:paraId="3403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2" w:type="dxa"/>
            <w:shd w:val="clear" w:color="auto" w:fill="auto"/>
            <w:noWrap w:val="0"/>
            <w:vAlign w:val="center"/>
          </w:tcPr>
          <w:p w14:paraId="2B629FD0">
            <w:pPr>
              <w:jc w:val="center"/>
              <w:rPr>
                <w:rFonts w:hint="eastAsia" w:ascii="宋体" w:hAnsi="宋体" w:cs="宋体"/>
                <w:szCs w:val="21"/>
              </w:rPr>
            </w:pPr>
            <w:r>
              <w:rPr>
                <w:rFonts w:hint="eastAsia" w:ascii="宋体" w:hAnsi="宋体" w:cs="宋体"/>
                <w:szCs w:val="21"/>
              </w:rPr>
              <w:t>★2</w:t>
            </w:r>
          </w:p>
        </w:tc>
        <w:tc>
          <w:tcPr>
            <w:tcW w:w="8297" w:type="dxa"/>
            <w:shd w:val="clear" w:color="auto" w:fill="auto"/>
            <w:noWrap w:val="0"/>
            <w:vAlign w:val="top"/>
          </w:tcPr>
          <w:p w14:paraId="1ADE9B1A">
            <w:pPr>
              <w:jc w:val="left"/>
              <w:rPr>
                <w:rFonts w:hint="eastAsia" w:ascii="宋体" w:hAnsi="宋体" w:cs="宋体"/>
                <w:szCs w:val="21"/>
              </w:rPr>
            </w:pPr>
            <w:r>
              <w:rPr>
                <w:rFonts w:hint="eastAsia" w:ascii="宋体" w:hAnsi="宋体" w:cs="宋体"/>
                <w:szCs w:val="21"/>
              </w:rPr>
              <w:t>产品组成：样本舱</w:t>
            </w:r>
            <w:r>
              <w:rPr>
                <w:rFonts w:hint="eastAsia" w:ascii="宋体" w:hAnsi="宋体" w:cs="宋体"/>
                <w:color w:val="000000"/>
                <w:szCs w:val="21"/>
              </w:rPr>
              <w:t>至少</w:t>
            </w:r>
            <w:r>
              <w:rPr>
                <w:rFonts w:hint="eastAsia" w:ascii="宋体" w:hAnsi="宋体" w:cs="宋体"/>
                <w:szCs w:val="21"/>
              </w:rPr>
              <w:t>为三个独立的32孔样本舱，可同时运行不同程序实验，也可运行相同程序</w:t>
            </w:r>
          </w:p>
        </w:tc>
      </w:tr>
      <w:tr w14:paraId="38B4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2" w:type="dxa"/>
            <w:shd w:val="clear" w:color="auto" w:fill="auto"/>
            <w:noWrap w:val="0"/>
            <w:vAlign w:val="center"/>
          </w:tcPr>
          <w:p w14:paraId="0C5A9BC0">
            <w:pPr>
              <w:jc w:val="center"/>
              <w:rPr>
                <w:rFonts w:hint="eastAsia" w:ascii="宋体" w:hAnsi="宋体" w:cs="宋体"/>
                <w:szCs w:val="21"/>
              </w:rPr>
            </w:pPr>
            <w:r>
              <w:rPr>
                <w:rFonts w:hint="eastAsia" w:ascii="宋体" w:hAnsi="宋体" w:cs="宋体"/>
                <w:szCs w:val="21"/>
              </w:rPr>
              <w:t>3</w:t>
            </w:r>
          </w:p>
        </w:tc>
        <w:tc>
          <w:tcPr>
            <w:tcW w:w="8297" w:type="dxa"/>
            <w:shd w:val="clear" w:color="auto" w:fill="auto"/>
            <w:noWrap w:val="0"/>
            <w:vAlign w:val="top"/>
          </w:tcPr>
          <w:p w14:paraId="5C1F3437">
            <w:pPr>
              <w:jc w:val="left"/>
              <w:rPr>
                <w:rFonts w:hint="eastAsia" w:ascii="宋体" w:hAnsi="宋体" w:cs="宋体"/>
                <w:szCs w:val="21"/>
              </w:rPr>
            </w:pPr>
            <w:r>
              <w:rPr>
                <w:rFonts w:hint="eastAsia" w:ascii="宋体" w:hAnsi="宋体" w:cs="宋体"/>
                <w:szCs w:val="21"/>
              </w:rPr>
              <w:t>适用耗材：0.2ml 透明/乳白 PCR，透明光学试管盖； 0.2ml 透明/乳白 PCR 薄壁八连管，透明光学试管盖</w:t>
            </w:r>
          </w:p>
        </w:tc>
      </w:tr>
      <w:tr w14:paraId="50E6E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2" w:type="dxa"/>
            <w:shd w:val="clear" w:color="auto" w:fill="auto"/>
            <w:noWrap w:val="0"/>
            <w:vAlign w:val="center"/>
          </w:tcPr>
          <w:p w14:paraId="2BD75AB9">
            <w:pPr>
              <w:jc w:val="center"/>
              <w:rPr>
                <w:rFonts w:hint="eastAsia" w:ascii="宋体" w:hAnsi="宋体" w:cs="宋体"/>
                <w:szCs w:val="21"/>
              </w:rPr>
            </w:pPr>
            <w:r>
              <w:rPr>
                <w:rFonts w:hint="eastAsia" w:ascii="宋体" w:hAnsi="宋体" w:cs="宋体"/>
                <w:szCs w:val="21"/>
              </w:rPr>
              <w:t>★4</w:t>
            </w:r>
          </w:p>
        </w:tc>
        <w:tc>
          <w:tcPr>
            <w:tcW w:w="8297" w:type="dxa"/>
            <w:shd w:val="clear" w:color="auto" w:fill="auto"/>
            <w:noWrap w:val="0"/>
            <w:vAlign w:val="top"/>
          </w:tcPr>
          <w:p w14:paraId="5EA65CF1">
            <w:pPr>
              <w:jc w:val="left"/>
              <w:rPr>
                <w:rFonts w:hint="eastAsia" w:ascii="宋体" w:hAnsi="宋体" w:cs="宋体"/>
                <w:szCs w:val="21"/>
              </w:rPr>
            </w:pPr>
            <w:r>
              <w:rPr>
                <w:rFonts w:hint="eastAsia" w:ascii="宋体" w:hAnsi="宋体" w:cs="宋体"/>
                <w:szCs w:val="21"/>
              </w:rPr>
              <w:t>荧光通道：</w:t>
            </w:r>
            <w:r>
              <w:rPr>
                <w:rFonts w:hint="eastAsia" w:ascii="宋体" w:hAnsi="宋体" w:cs="宋体"/>
                <w:color w:val="000000"/>
                <w:szCs w:val="21"/>
              </w:rPr>
              <w:t>≥</w:t>
            </w:r>
            <w:r>
              <w:rPr>
                <w:rFonts w:hint="eastAsia" w:ascii="宋体" w:hAnsi="宋体" w:cs="宋体"/>
                <w:szCs w:val="21"/>
              </w:rPr>
              <w:t>6</w:t>
            </w:r>
          </w:p>
        </w:tc>
      </w:tr>
      <w:tr w14:paraId="3C50A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2" w:type="dxa"/>
            <w:shd w:val="clear" w:color="auto" w:fill="auto"/>
            <w:noWrap w:val="0"/>
            <w:vAlign w:val="center"/>
          </w:tcPr>
          <w:p w14:paraId="0AEB7D57">
            <w:pPr>
              <w:jc w:val="center"/>
              <w:rPr>
                <w:rFonts w:hint="eastAsia" w:ascii="宋体" w:hAnsi="宋体" w:cs="宋体"/>
                <w:szCs w:val="21"/>
              </w:rPr>
            </w:pPr>
            <w:r>
              <w:rPr>
                <w:rFonts w:hint="eastAsia" w:ascii="宋体" w:hAnsi="宋体" w:cs="宋体"/>
                <w:szCs w:val="21"/>
              </w:rPr>
              <w:t>5</w:t>
            </w:r>
          </w:p>
        </w:tc>
        <w:tc>
          <w:tcPr>
            <w:tcW w:w="8297" w:type="dxa"/>
            <w:shd w:val="clear" w:color="auto" w:fill="auto"/>
            <w:noWrap w:val="0"/>
            <w:vAlign w:val="top"/>
          </w:tcPr>
          <w:p w14:paraId="129FC419">
            <w:pPr>
              <w:jc w:val="left"/>
              <w:rPr>
                <w:rFonts w:hint="eastAsia" w:ascii="宋体" w:hAnsi="宋体" w:cs="宋体"/>
                <w:szCs w:val="21"/>
              </w:rPr>
            </w:pPr>
            <w:r>
              <w:rPr>
                <w:rFonts w:hint="eastAsia" w:ascii="宋体" w:hAnsi="宋体" w:cs="宋体"/>
                <w:szCs w:val="21"/>
              </w:rPr>
              <w:t>适配荧光素：通道1：FAM，SYBR Green I 等；</w:t>
            </w:r>
          </w:p>
          <w:p w14:paraId="3DDD97E6">
            <w:pPr>
              <w:jc w:val="left"/>
              <w:rPr>
                <w:rFonts w:hint="eastAsia" w:ascii="宋体" w:hAnsi="宋体" w:cs="宋体"/>
                <w:szCs w:val="21"/>
              </w:rPr>
            </w:pPr>
            <w:r>
              <w:rPr>
                <w:rFonts w:hint="eastAsia" w:ascii="宋体" w:hAnsi="宋体" w:cs="宋体"/>
                <w:szCs w:val="21"/>
              </w:rPr>
              <w:t>通道2：VIC，HEX，TET，JOE 等；</w:t>
            </w:r>
          </w:p>
          <w:p w14:paraId="478A2B11">
            <w:pPr>
              <w:jc w:val="left"/>
              <w:rPr>
                <w:rFonts w:hint="eastAsia" w:ascii="宋体" w:hAnsi="宋体" w:cs="宋体"/>
                <w:szCs w:val="21"/>
              </w:rPr>
            </w:pPr>
            <w:r>
              <w:rPr>
                <w:rFonts w:hint="eastAsia" w:ascii="宋体" w:hAnsi="宋体" w:cs="宋体"/>
                <w:szCs w:val="21"/>
              </w:rPr>
              <w:t>通道3：ROX，Texas Red 等；</w:t>
            </w:r>
          </w:p>
          <w:p w14:paraId="36833D7F">
            <w:pPr>
              <w:jc w:val="left"/>
              <w:rPr>
                <w:rFonts w:hint="eastAsia" w:ascii="宋体" w:hAnsi="宋体" w:cs="宋体"/>
                <w:szCs w:val="21"/>
              </w:rPr>
            </w:pPr>
            <w:r>
              <w:rPr>
                <w:rFonts w:hint="eastAsia" w:ascii="宋体" w:hAnsi="宋体" w:cs="宋体"/>
                <w:szCs w:val="21"/>
              </w:rPr>
              <w:t>通道4：Cy5等；</w:t>
            </w:r>
          </w:p>
          <w:p w14:paraId="5296CE49">
            <w:pPr>
              <w:jc w:val="left"/>
              <w:rPr>
                <w:rFonts w:hint="eastAsia" w:ascii="宋体" w:hAnsi="宋体" w:cs="宋体"/>
                <w:szCs w:val="21"/>
              </w:rPr>
            </w:pPr>
            <w:r>
              <w:rPr>
                <w:rFonts w:hint="eastAsia" w:ascii="宋体" w:hAnsi="宋体" w:cs="宋体"/>
                <w:szCs w:val="21"/>
              </w:rPr>
              <w:t>通道5：Alexa Fluor 680 等；</w:t>
            </w:r>
          </w:p>
          <w:p w14:paraId="269AD3E7">
            <w:pPr>
              <w:jc w:val="left"/>
              <w:rPr>
                <w:rFonts w:hint="eastAsia" w:ascii="宋体" w:hAnsi="宋体" w:cs="宋体"/>
                <w:szCs w:val="21"/>
              </w:rPr>
            </w:pPr>
            <w:r>
              <w:rPr>
                <w:rFonts w:hint="eastAsia" w:ascii="宋体" w:hAnsi="宋体" w:cs="宋体"/>
                <w:szCs w:val="21"/>
              </w:rPr>
              <w:t>通道6：Cy3，Tamra，NED 等</w:t>
            </w:r>
          </w:p>
        </w:tc>
      </w:tr>
      <w:tr w14:paraId="271A1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2" w:type="dxa"/>
            <w:shd w:val="clear" w:color="auto" w:fill="auto"/>
            <w:noWrap w:val="0"/>
            <w:vAlign w:val="center"/>
          </w:tcPr>
          <w:p w14:paraId="497A64E9">
            <w:pPr>
              <w:jc w:val="center"/>
              <w:rPr>
                <w:rFonts w:hint="eastAsia" w:ascii="宋体" w:hAnsi="宋体" w:cs="宋体"/>
                <w:szCs w:val="21"/>
              </w:rPr>
            </w:pPr>
            <w:r>
              <w:rPr>
                <w:rFonts w:hint="eastAsia" w:ascii="宋体" w:hAnsi="宋体" w:cs="宋体"/>
                <w:szCs w:val="21"/>
              </w:rPr>
              <w:t>6</w:t>
            </w:r>
          </w:p>
        </w:tc>
        <w:tc>
          <w:tcPr>
            <w:tcW w:w="8297" w:type="dxa"/>
            <w:shd w:val="clear" w:color="auto" w:fill="auto"/>
            <w:noWrap w:val="0"/>
            <w:vAlign w:val="top"/>
          </w:tcPr>
          <w:p w14:paraId="57DEDAEF">
            <w:pPr>
              <w:jc w:val="left"/>
              <w:rPr>
                <w:rFonts w:hint="eastAsia" w:ascii="宋体" w:hAnsi="宋体" w:cs="宋体"/>
                <w:szCs w:val="21"/>
              </w:rPr>
            </w:pPr>
            <w:r>
              <w:rPr>
                <w:rFonts w:hint="eastAsia" w:ascii="宋体" w:hAnsi="宋体" w:cs="宋体"/>
                <w:szCs w:val="21"/>
              </w:rPr>
              <w:t>样本线性：/r/</w:t>
            </w:r>
            <w:bookmarkStart w:id="5" w:name="OLE_LINK4"/>
            <w:r>
              <w:rPr>
                <w:rFonts w:hint="eastAsia" w:ascii="宋体" w:hAnsi="宋体" w:cs="宋体"/>
                <w:szCs w:val="21"/>
              </w:rPr>
              <w:t>≥</w:t>
            </w:r>
            <w:bookmarkEnd w:id="5"/>
            <w:r>
              <w:rPr>
                <w:rFonts w:hint="eastAsia" w:ascii="宋体" w:hAnsi="宋体" w:cs="宋体"/>
                <w:szCs w:val="21"/>
              </w:rPr>
              <w:t>0.99</w:t>
            </w:r>
          </w:p>
        </w:tc>
      </w:tr>
      <w:tr w14:paraId="0FD0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2" w:type="dxa"/>
            <w:shd w:val="clear" w:color="auto" w:fill="auto"/>
            <w:noWrap w:val="0"/>
            <w:vAlign w:val="center"/>
          </w:tcPr>
          <w:p w14:paraId="02F63EB6">
            <w:pPr>
              <w:jc w:val="center"/>
              <w:rPr>
                <w:rFonts w:hint="eastAsia" w:ascii="宋体" w:hAnsi="宋体" w:cs="宋体"/>
                <w:szCs w:val="21"/>
              </w:rPr>
            </w:pPr>
            <w:r>
              <w:rPr>
                <w:rFonts w:hint="eastAsia" w:ascii="宋体" w:hAnsi="宋体" w:cs="宋体"/>
                <w:szCs w:val="21"/>
              </w:rPr>
              <w:t>7</w:t>
            </w:r>
          </w:p>
        </w:tc>
        <w:tc>
          <w:tcPr>
            <w:tcW w:w="8297" w:type="dxa"/>
            <w:shd w:val="clear" w:color="auto" w:fill="auto"/>
            <w:noWrap w:val="0"/>
            <w:vAlign w:val="top"/>
          </w:tcPr>
          <w:p w14:paraId="2738E9ED">
            <w:pPr>
              <w:jc w:val="left"/>
              <w:rPr>
                <w:rFonts w:hint="eastAsia" w:ascii="宋体" w:hAnsi="宋体" w:cs="宋体"/>
                <w:szCs w:val="21"/>
              </w:rPr>
            </w:pPr>
            <w:r>
              <w:rPr>
                <w:rFonts w:hint="eastAsia" w:ascii="宋体" w:hAnsi="宋体" w:cs="宋体"/>
                <w:szCs w:val="21"/>
              </w:rPr>
              <w:t>光源：LED光源</w:t>
            </w:r>
          </w:p>
        </w:tc>
      </w:tr>
      <w:tr w14:paraId="638F4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2" w:type="dxa"/>
            <w:shd w:val="clear" w:color="auto" w:fill="auto"/>
            <w:noWrap w:val="0"/>
            <w:vAlign w:val="center"/>
          </w:tcPr>
          <w:p w14:paraId="56AB7342">
            <w:pPr>
              <w:jc w:val="center"/>
              <w:rPr>
                <w:rFonts w:hint="eastAsia" w:ascii="宋体" w:hAnsi="宋体" w:cs="宋体"/>
                <w:szCs w:val="21"/>
              </w:rPr>
            </w:pPr>
            <w:r>
              <w:rPr>
                <w:rFonts w:hint="eastAsia" w:ascii="宋体" w:hAnsi="宋体" w:cs="宋体"/>
                <w:szCs w:val="21"/>
              </w:rPr>
              <w:t>8</w:t>
            </w:r>
          </w:p>
        </w:tc>
        <w:tc>
          <w:tcPr>
            <w:tcW w:w="8297" w:type="dxa"/>
            <w:shd w:val="clear" w:color="auto" w:fill="auto"/>
            <w:noWrap w:val="0"/>
            <w:vAlign w:val="top"/>
          </w:tcPr>
          <w:p w14:paraId="31A5952D">
            <w:pPr>
              <w:jc w:val="left"/>
              <w:rPr>
                <w:rFonts w:hint="eastAsia" w:ascii="宋体" w:hAnsi="宋体" w:cs="宋体"/>
                <w:szCs w:val="21"/>
              </w:rPr>
            </w:pPr>
            <w:r>
              <w:rPr>
                <w:rFonts w:hint="eastAsia" w:ascii="宋体" w:hAnsi="宋体" w:cs="宋体"/>
                <w:szCs w:val="21"/>
              </w:rPr>
              <w:t>检测方式：光电二极管（PD）作为检测器，顶部激发、顶部扫描，6个荧光通道同时逐孔扫描，无荧光边缘效应</w:t>
            </w:r>
          </w:p>
        </w:tc>
      </w:tr>
      <w:tr w14:paraId="54760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2" w:type="dxa"/>
            <w:shd w:val="clear" w:color="auto" w:fill="auto"/>
            <w:noWrap w:val="0"/>
            <w:vAlign w:val="center"/>
          </w:tcPr>
          <w:p w14:paraId="039042BA">
            <w:pPr>
              <w:jc w:val="center"/>
              <w:rPr>
                <w:rFonts w:hint="eastAsia" w:ascii="宋体" w:hAnsi="宋体" w:cs="宋体"/>
                <w:szCs w:val="21"/>
              </w:rPr>
            </w:pPr>
            <w:r>
              <w:rPr>
                <w:rFonts w:hint="eastAsia" w:ascii="宋体" w:hAnsi="宋体" w:cs="宋体"/>
                <w:szCs w:val="21"/>
              </w:rPr>
              <w:t>9</w:t>
            </w:r>
          </w:p>
        </w:tc>
        <w:tc>
          <w:tcPr>
            <w:tcW w:w="8297" w:type="dxa"/>
            <w:shd w:val="clear" w:color="auto" w:fill="auto"/>
            <w:noWrap w:val="0"/>
            <w:vAlign w:val="top"/>
          </w:tcPr>
          <w:p w14:paraId="114051B1">
            <w:pPr>
              <w:jc w:val="left"/>
              <w:rPr>
                <w:rFonts w:hint="eastAsia" w:ascii="宋体" w:hAnsi="宋体" w:cs="宋体"/>
                <w:szCs w:val="21"/>
              </w:rPr>
            </w:pPr>
            <w:r>
              <w:rPr>
                <w:rFonts w:hint="eastAsia" w:ascii="宋体" w:hAnsi="宋体" w:cs="宋体"/>
                <w:szCs w:val="21"/>
              </w:rPr>
              <w:t>检测时长：≤2s便可完成单机单模块内所有孔位的6通道荧光扫描</w:t>
            </w:r>
          </w:p>
        </w:tc>
      </w:tr>
      <w:tr w14:paraId="43DFF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2" w:type="dxa"/>
            <w:shd w:val="clear" w:color="auto" w:fill="auto"/>
            <w:noWrap w:val="0"/>
            <w:vAlign w:val="center"/>
          </w:tcPr>
          <w:p w14:paraId="07C8A75C">
            <w:pPr>
              <w:jc w:val="center"/>
              <w:rPr>
                <w:rFonts w:hint="eastAsia" w:ascii="宋体" w:hAnsi="宋体" w:cs="宋体"/>
                <w:szCs w:val="21"/>
              </w:rPr>
            </w:pPr>
            <w:r>
              <w:rPr>
                <w:rFonts w:hint="eastAsia" w:ascii="宋体" w:hAnsi="宋体" w:cs="宋体"/>
                <w:szCs w:val="21"/>
              </w:rPr>
              <w:t>★10</w:t>
            </w:r>
          </w:p>
        </w:tc>
        <w:tc>
          <w:tcPr>
            <w:tcW w:w="8297" w:type="dxa"/>
            <w:shd w:val="clear" w:color="auto" w:fill="auto"/>
            <w:noWrap w:val="0"/>
            <w:vAlign w:val="top"/>
          </w:tcPr>
          <w:p w14:paraId="66DB7A8E">
            <w:pPr>
              <w:jc w:val="left"/>
              <w:rPr>
                <w:rFonts w:hint="eastAsia" w:ascii="宋体" w:hAnsi="宋体" w:cs="宋体"/>
                <w:szCs w:val="21"/>
              </w:rPr>
            </w:pPr>
            <w:r>
              <w:rPr>
                <w:rFonts w:hint="eastAsia" w:ascii="宋体" w:hAnsi="宋体" w:cs="宋体"/>
                <w:szCs w:val="21"/>
              </w:rPr>
              <w:t>最大升/降温速率：升温≥6.0℃/s ，降温≥5.0℃/s</w:t>
            </w:r>
          </w:p>
        </w:tc>
      </w:tr>
      <w:tr w14:paraId="3F96E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2" w:type="dxa"/>
            <w:shd w:val="clear" w:color="auto" w:fill="auto"/>
            <w:noWrap w:val="0"/>
            <w:vAlign w:val="center"/>
          </w:tcPr>
          <w:p w14:paraId="2D3340F8">
            <w:pPr>
              <w:jc w:val="center"/>
              <w:rPr>
                <w:rFonts w:hint="eastAsia" w:ascii="宋体" w:hAnsi="宋体" w:cs="宋体"/>
                <w:szCs w:val="21"/>
              </w:rPr>
            </w:pPr>
            <w:r>
              <w:rPr>
                <w:rFonts w:hint="eastAsia" w:ascii="宋体" w:hAnsi="宋体" w:cs="宋体"/>
                <w:szCs w:val="21"/>
              </w:rPr>
              <w:t>11</w:t>
            </w:r>
          </w:p>
        </w:tc>
        <w:tc>
          <w:tcPr>
            <w:tcW w:w="8297" w:type="dxa"/>
            <w:shd w:val="clear" w:color="auto" w:fill="auto"/>
            <w:noWrap w:val="0"/>
            <w:vAlign w:val="top"/>
          </w:tcPr>
          <w:p w14:paraId="07100B96">
            <w:pPr>
              <w:jc w:val="left"/>
              <w:rPr>
                <w:rFonts w:hint="eastAsia" w:ascii="宋体" w:hAnsi="宋体" w:cs="宋体"/>
                <w:szCs w:val="21"/>
              </w:rPr>
            </w:pPr>
            <w:r>
              <w:rPr>
                <w:rFonts w:hint="eastAsia" w:ascii="宋体" w:hAnsi="宋体" w:cs="宋体"/>
                <w:szCs w:val="21"/>
              </w:rPr>
              <w:t>温度准确性：≤0.1℃</w:t>
            </w:r>
          </w:p>
        </w:tc>
      </w:tr>
      <w:tr w14:paraId="05917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2" w:type="dxa"/>
            <w:shd w:val="clear" w:color="auto" w:fill="auto"/>
            <w:noWrap w:val="0"/>
            <w:vAlign w:val="center"/>
          </w:tcPr>
          <w:p w14:paraId="4B14B274">
            <w:pPr>
              <w:jc w:val="center"/>
              <w:rPr>
                <w:rFonts w:hint="eastAsia" w:ascii="宋体" w:hAnsi="宋体" w:cs="宋体"/>
                <w:szCs w:val="21"/>
              </w:rPr>
            </w:pPr>
            <w:r>
              <w:rPr>
                <w:rFonts w:hint="eastAsia" w:ascii="宋体" w:hAnsi="宋体" w:cs="宋体"/>
                <w:szCs w:val="21"/>
              </w:rPr>
              <w:t>12</w:t>
            </w:r>
          </w:p>
        </w:tc>
        <w:tc>
          <w:tcPr>
            <w:tcW w:w="8297" w:type="dxa"/>
            <w:shd w:val="clear" w:color="auto" w:fill="auto"/>
            <w:noWrap w:val="0"/>
            <w:vAlign w:val="top"/>
          </w:tcPr>
          <w:p w14:paraId="7738CF75">
            <w:pPr>
              <w:jc w:val="left"/>
              <w:rPr>
                <w:rFonts w:hint="eastAsia" w:ascii="宋体" w:hAnsi="宋体" w:cs="宋体"/>
                <w:szCs w:val="21"/>
              </w:rPr>
            </w:pPr>
            <w:r>
              <w:rPr>
                <w:rFonts w:hint="eastAsia" w:ascii="宋体" w:hAnsi="宋体" w:cs="宋体"/>
                <w:szCs w:val="21"/>
              </w:rPr>
              <w:t>特殊温度设置功能：可支持多种 PCR 类型，如标准、梯度、降落以及长片段 PCR 等</w:t>
            </w:r>
          </w:p>
        </w:tc>
      </w:tr>
      <w:tr w14:paraId="697F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2" w:type="dxa"/>
            <w:shd w:val="clear" w:color="auto" w:fill="auto"/>
            <w:noWrap w:val="0"/>
            <w:vAlign w:val="center"/>
          </w:tcPr>
          <w:p w14:paraId="23CBEBE7">
            <w:pPr>
              <w:jc w:val="center"/>
              <w:rPr>
                <w:rFonts w:hint="eastAsia" w:ascii="宋体" w:hAnsi="宋体" w:cs="宋体"/>
                <w:szCs w:val="21"/>
              </w:rPr>
            </w:pPr>
            <w:r>
              <w:rPr>
                <w:rFonts w:hint="eastAsia" w:ascii="宋体" w:hAnsi="宋体" w:cs="宋体"/>
                <w:szCs w:val="21"/>
              </w:rPr>
              <w:t>13</w:t>
            </w:r>
          </w:p>
        </w:tc>
        <w:tc>
          <w:tcPr>
            <w:tcW w:w="8297" w:type="dxa"/>
            <w:shd w:val="clear" w:color="auto" w:fill="auto"/>
            <w:noWrap w:val="0"/>
            <w:vAlign w:val="top"/>
          </w:tcPr>
          <w:p w14:paraId="1595F277">
            <w:pPr>
              <w:jc w:val="left"/>
              <w:rPr>
                <w:rFonts w:hint="eastAsia" w:ascii="宋体" w:hAnsi="宋体" w:cs="宋体"/>
                <w:szCs w:val="21"/>
              </w:rPr>
            </w:pPr>
            <w:r>
              <w:rPr>
                <w:rFonts w:hint="eastAsia" w:ascii="宋体" w:hAnsi="宋体" w:cs="宋体"/>
                <w:szCs w:val="21"/>
              </w:rPr>
              <w:t xml:space="preserve">热盖：具有压力传感热盖 </w:t>
            </w:r>
          </w:p>
        </w:tc>
      </w:tr>
      <w:tr w14:paraId="16017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2" w:type="dxa"/>
            <w:shd w:val="clear" w:color="auto" w:fill="auto"/>
            <w:noWrap w:val="0"/>
            <w:vAlign w:val="center"/>
          </w:tcPr>
          <w:p w14:paraId="5F47369A">
            <w:pPr>
              <w:jc w:val="center"/>
              <w:rPr>
                <w:rFonts w:hint="eastAsia" w:ascii="宋体" w:hAnsi="宋体" w:cs="宋体"/>
                <w:szCs w:val="21"/>
              </w:rPr>
            </w:pPr>
            <w:r>
              <w:rPr>
                <w:rFonts w:hint="eastAsia" w:ascii="宋体" w:hAnsi="宋体" w:cs="宋体"/>
                <w:szCs w:val="21"/>
              </w:rPr>
              <w:t>14</w:t>
            </w:r>
          </w:p>
        </w:tc>
        <w:tc>
          <w:tcPr>
            <w:tcW w:w="8297" w:type="dxa"/>
            <w:shd w:val="clear" w:color="auto" w:fill="auto"/>
            <w:noWrap w:val="0"/>
            <w:vAlign w:val="top"/>
          </w:tcPr>
          <w:p w14:paraId="3613B02B">
            <w:pPr>
              <w:jc w:val="left"/>
              <w:rPr>
                <w:rFonts w:hint="eastAsia" w:ascii="宋体" w:hAnsi="宋体" w:cs="宋体"/>
                <w:szCs w:val="21"/>
              </w:rPr>
            </w:pPr>
            <w:r>
              <w:rPr>
                <w:rFonts w:hint="eastAsia" w:ascii="宋体" w:hAnsi="宋体" w:cs="宋体"/>
                <w:szCs w:val="21"/>
              </w:rPr>
              <w:t>分析功能：绝对定量、相对定量、熔解曲线、高分辨熔解曲线、基因分型、终点荧光等</w:t>
            </w:r>
          </w:p>
        </w:tc>
      </w:tr>
      <w:tr w14:paraId="3B4E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2" w:type="dxa"/>
            <w:shd w:val="clear" w:color="auto" w:fill="auto"/>
            <w:noWrap w:val="0"/>
            <w:vAlign w:val="center"/>
          </w:tcPr>
          <w:p w14:paraId="3E9E51B0">
            <w:pPr>
              <w:jc w:val="center"/>
              <w:rPr>
                <w:rFonts w:hint="eastAsia" w:ascii="宋体" w:hAnsi="宋体" w:cs="宋体"/>
                <w:szCs w:val="21"/>
              </w:rPr>
            </w:pPr>
            <w:r>
              <w:rPr>
                <w:rFonts w:hint="eastAsia" w:ascii="宋体" w:hAnsi="宋体" w:cs="宋体"/>
                <w:szCs w:val="21"/>
              </w:rPr>
              <w:t>15</w:t>
            </w:r>
          </w:p>
        </w:tc>
        <w:tc>
          <w:tcPr>
            <w:tcW w:w="8297" w:type="dxa"/>
            <w:shd w:val="clear" w:color="auto" w:fill="auto"/>
            <w:noWrap w:val="0"/>
            <w:vAlign w:val="top"/>
          </w:tcPr>
          <w:p w14:paraId="713A0A37">
            <w:pPr>
              <w:jc w:val="left"/>
              <w:rPr>
                <w:rFonts w:hint="eastAsia" w:ascii="宋体" w:hAnsi="宋体" w:cs="宋体"/>
                <w:szCs w:val="21"/>
              </w:rPr>
            </w:pPr>
            <w:r>
              <w:rPr>
                <w:rFonts w:hint="eastAsia" w:ascii="宋体" w:hAnsi="宋体" w:cs="宋体"/>
                <w:szCs w:val="21"/>
              </w:rPr>
              <w:t>具备内镶≥13英寸全彩触摸显示屏，可多角度调节</w:t>
            </w:r>
          </w:p>
        </w:tc>
      </w:tr>
      <w:tr w14:paraId="4D70B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2" w:type="dxa"/>
            <w:shd w:val="clear" w:color="auto" w:fill="auto"/>
            <w:noWrap w:val="0"/>
            <w:vAlign w:val="center"/>
          </w:tcPr>
          <w:p w14:paraId="45C8A9F9">
            <w:pPr>
              <w:jc w:val="center"/>
              <w:rPr>
                <w:rFonts w:hint="eastAsia" w:ascii="宋体" w:hAnsi="宋体" w:cs="宋体"/>
                <w:szCs w:val="21"/>
              </w:rPr>
            </w:pPr>
            <w:r>
              <w:rPr>
                <w:rFonts w:hint="eastAsia" w:ascii="宋体" w:hAnsi="宋体" w:cs="宋体"/>
                <w:szCs w:val="21"/>
              </w:rPr>
              <w:t>★16</w:t>
            </w:r>
          </w:p>
        </w:tc>
        <w:tc>
          <w:tcPr>
            <w:tcW w:w="8297" w:type="dxa"/>
            <w:shd w:val="clear" w:color="auto" w:fill="auto"/>
            <w:noWrap w:val="0"/>
            <w:vAlign w:val="top"/>
          </w:tcPr>
          <w:p w14:paraId="4F017A0C">
            <w:pPr>
              <w:jc w:val="left"/>
              <w:rPr>
                <w:rFonts w:hint="eastAsia" w:ascii="宋体" w:hAnsi="宋体" w:cs="宋体"/>
                <w:szCs w:val="21"/>
              </w:rPr>
            </w:pPr>
            <w:r>
              <w:rPr>
                <w:rFonts w:hint="eastAsia" w:ascii="宋体" w:hAnsi="宋体" w:cs="宋体"/>
                <w:szCs w:val="21"/>
              </w:rPr>
              <w:t>断电保护：具有断电后再供电时实验自动恢复运行的功能，无需等待PC及软件打开</w:t>
            </w:r>
          </w:p>
        </w:tc>
      </w:tr>
      <w:tr w14:paraId="478C0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2" w:type="dxa"/>
            <w:shd w:val="clear" w:color="auto" w:fill="auto"/>
            <w:noWrap w:val="0"/>
            <w:vAlign w:val="center"/>
          </w:tcPr>
          <w:p w14:paraId="28735A79">
            <w:pPr>
              <w:jc w:val="center"/>
              <w:rPr>
                <w:rFonts w:hint="eastAsia" w:ascii="宋体" w:hAnsi="宋体" w:cs="宋体"/>
                <w:szCs w:val="21"/>
              </w:rPr>
            </w:pPr>
            <w:r>
              <w:rPr>
                <w:rFonts w:hint="eastAsia" w:ascii="宋体" w:hAnsi="宋体" w:cs="宋体"/>
                <w:szCs w:val="21"/>
              </w:rPr>
              <w:t>★17</w:t>
            </w:r>
          </w:p>
        </w:tc>
        <w:tc>
          <w:tcPr>
            <w:tcW w:w="8297" w:type="dxa"/>
            <w:shd w:val="clear" w:color="auto" w:fill="auto"/>
            <w:noWrap w:val="0"/>
            <w:vAlign w:val="top"/>
          </w:tcPr>
          <w:p w14:paraId="064D25E4">
            <w:pPr>
              <w:jc w:val="left"/>
              <w:rPr>
                <w:rFonts w:hint="eastAsia" w:ascii="宋体" w:hAnsi="宋体" w:cs="宋体"/>
                <w:szCs w:val="21"/>
              </w:rPr>
            </w:pPr>
            <w:r>
              <w:rPr>
                <w:rFonts w:hint="eastAsia" w:ascii="宋体" w:hAnsi="宋体" w:cs="宋体"/>
                <w:szCs w:val="21"/>
              </w:rPr>
              <w:t>须配套提供</w:t>
            </w:r>
            <w:bookmarkStart w:id="6" w:name="OLE_LINK8"/>
            <w:bookmarkStart w:id="7" w:name="OLE_LINK7"/>
            <w:r>
              <w:rPr>
                <w:rFonts w:hint="eastAsia" w:ascii="宋体" w:hAnsi="宋体" w:cs="宋体"/>
                <w:szCs w:val="21"/>
              </w:rPr>
              <w:t>1人位生物安全柜</w:t>
            </w:r>
            <w:bookmarkEnd w:id="6"/>
            <w:bookmarkEnd w:id="7"/>
            <w:r>
              <w:rPr>
                <w:rFonts w:hint="eastAsia" w:ascii="宋体" w:hAnsi="宋体" w:cs="宋体"/>
                <w:szCs w:val="21"/>
              </w:rPr>
              <w:t>1台和2人位生物安全柜1台及移液器1套</w:t>
            </w:r>
          </w:p>
        </w:tc>
      </w:tr>
    </w:tbl>
    <w:p w14:paraId="3EF707A1">
      <w:pPr>
        <w:spacing w:line="276" w:lineRule="auto"/>
        <w:jc w:val="left"/>
        <w:rPr>
          <w:rFonts w:hint="eastAsia" w:ascii="宋体" w:hAnsi="宋体" w:cs="宋体"/>
          <w:sz w:val="24"/>
        </w:rPr>
      </w:pPr>
      <w:r>
        <w:rPr>
          <w:rFonts w:hint="eastAsia" w:ascii="宋体" w:hAnsi="宋体" w:cs="宋体"/>
          <w:sz w:val="24"/>
        </w:rPr>
        <w:t xml:space="preserve"> </w:t>
      </w:r>
    </w:p>
    <w:p w14:paraId="1A1F097A">
      <w:pPr>
        <w:adjustRightInd w:val="0"/>
        <w:snapToGrid w:val="0"/>
        <w:spacing w:line="360" w:lineRule="auto"/>
        <w:ind w:firstLine="480" w:firstLineChars="200"/>
        <w:rPr>
          <w:rFonts w:hint="eastAsia" w:ascii="宋体" w:hAnsi="宋体" w:cs="宋体"/>
          <w:sz w:val="24"/>
        </w:rPr>
      </w:pPr>
    </w:p>
    <w:p w14:paraId="7FC192DC">
      <w:pPr>
        <w:adjustRightInd w:val="0"/>
        <w:snapToGrid w:val="0"/>
        <w:spacing w:line="360" w:lineRule="auto"/>
        <w:ind w:firstLine="482" w:firstLineChars="200"/>
        <w:rPr>
          <w:rFonts w:ascii="宋体" w:hAnsi="宋体" w:cs="宋体"/>
          <w:b/>
          <w:bCs/>
          <w:sz w:val="24"/>
        </w:rPr>
      </w:pPr>
      <w:r>
        <w:rPr>
          <w:rFonts w:hint="eastAsia" w:ascii="宋体" w:hAnsi="宋体"/>
          <w:b/>
          <w:sz w:val="24"/>
          <w:szCs w:val="18"/>
        </w:rPr>
        <w:t>三、</w:t>
      </w:r>
      <w:r>
        <w:rPr>
          <w:rFonts w:hint="eastAsia" w:ascii="宋体" w:hAnsi="宋体" w:cs="宋体"/>
          <w:b/>
          <w:bCs/>
          <w:sz w:val="24"/>
        </w:rPr>
        <w:t>其它要求：</w:t>
      </w:r>
    </w:p>
    <w:p w14:paraId="569030D3">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（一）备品备件及专用工具</w:t>
      </w:r>
    </w:p>
    <w:p w14:paraId="090AADE4">
      <w:pPr>
        <w:adjustRightInd w:val="0"/>
        <w:snapToGrid w:val="0"/>
        <w:spacing w:line="360" w:lineRule="auto"/>
        <w:ind w:firstLine="480" w:firstLineChars="200"/>
        <w:rPr>
          <w:rFonts w:ascii="宋体" w:hAnsi="宋体" w:cs="宋体"/>
          <w:sz w:val="24"/>
        </w:rPr>
      </w:pPr>
      <w:bookmarkStart w:id="8" w:name="_Toc455587277"/>
      <w:bookmarkStart w:id="9" w:name="_Toc455587093"/>
      <w:bookmarkStart w:id="10" w:name="_Toc445554752"/>
      <w:r>
        <w:rPr>
          <w:rFonts w:hint="eastAsia" w:ascii="宋体" w:hAnsi="宋体" w:cs="宋体"/>
          <w:sz w:val="24"/>
        </w:rPr>
        <w:t>1、备品备件：中标人提供能够满足质量保证期内的设备维修要求的备品备件，备品备件应是新品。</w:t>
      </w:r>
    </w:p>
    <w:p w14:paraId="78F19FCC">
      <w:pPr>
        <w:adjustRightInd w:val="0"/>
        <w:snapToGrid w:val="0"/>
        <w:spacing w:line="360" w:lineRule="auto"/>
        <w:ind w:firstLine="480" w:firstLineChars="200"/>
        <w:rPr>
          <w:rFonts w:ascii="宋体" w:hAnsi="宋体" w:cs="宋体"/>
          <w:sz w:val="24"/>
        </w:rPr>
      </w:pPr>
      <w:r>
        <w:rPr>
          <w:rFonts w:hint="eastAsia" w:ascii="宋体" w:hAnsi="宋体" w:cs="宋体"/>
          <w:sz w:val="24"/>
        </w:rPr>
        <w:t>2、专用工具：中标人提供设备安装、调试、验收、维修、保养所必要的专用工具、仪器、仪表等工具。</w:t>
      </w:r>
    </w:p>
    <w:bookmarkEnd w:id="8"/>
    <w:bookmarkEnd w:id="9"/>
    <w:bookmarkEnd w:id="10"/>
    <w:p w14:paraId="584D0A04">
      <w:pPr>
        <w:adjustRightInd w:val="0"/>
        <w:snapToGrid w:val="0"/>
        <w:spacing w:line="360" w:lineRule="auto"/>
        <w:ind w:firstLine="482" w:firstLineChars="200"/>
        <w:rPr>
          <w:rFonts w:ascii="宋体" w:hAnsi="宋体" w:cs="宋体"/>
          <w:b/>
          <w:bCs/>
          <w:sz w:val="24"/>
        </w:rPr>
      </w:pPr>
      <w:bookmarkStart w:id="11" w:name="_Toc532199625"/>
      <w:bookmarkStart w:id="12" w:name="_Toc455587278"/>
      <w:bookmarkStart w:id="13" w:name="_Toc455587094"/>
      <w:bookmarkStart w:id="14" w:name="_Toc445554753"/>
      <w:r>
        <w:rPr>
          <w:rFonts w:hint="eastAsia" w:ascii="宋体" w:hAnsi="宋体" w:cs="宋体"/>
          <w:b/>
          <w:bCs/>
          <w:sz w:val="24"/>
        </w:rPr>
        <w:t>（二）安装调试、验收试验及质量保证</w:t>
      </w:r>
      <w:bookmarkEnd w:id="11"/>
    </w:p>
    <w:p w14:paraId="311B0B85">
      <w:pPr>
        <w:adjustRightInd w:val="0"/>
        <w:snapToGrid w:val="0"/>
        <w:spacing w:line="360" w:lineRule="auto"/>
        <w:ind w:firstLine="480" w:firstLineChars="200"/>
        <w:rPr>
          <w:rFonts w:ascii="宋体" w:hAnsi="宋体" w:cs="宋体"/>
          <w:sz w:val="24"/>
        </w:rPr>
      </w:pPr>
      <w:r>
        <w:rPr>
          <w:rFonts w:hint="eastAsia" w:ascii="宋体" w:hAnsi="宋体" w:cs="宋体"/>
          <w:sz w:val="24"/>
        </w:rPr>
        <w:t>1、中标人在设备安装地点负责安装、调试。</w:t>
      </w:r>
    </w:p>
    <w:p w14:paraId="5EDE18FA">
      <w:pPr>
        <w:adjustRightInd w:val="0"/>
        <w:snapToGrid w:val="0"/>
        <w:spacing w:line="360" w:lineRule="auto"/>
        <w:ind w:firstLine="480" w:firstLineChars="200"/>
        <w:rPr>
          <w:rFonts w:ascii="宋体" w:hAnsi="宋体" w:cs="宋体"/>
          <w:sz w:val="24"/>
        </w:rPr>
      </w:pPr>
      <w:r>
        <w:rPr>
          <w:rFonts w:hint="eastAsia" w:ascii="宋体" w:hAnsi="宋体" w:cs="宋体"/>
          <w:sz w:val="24"/>
        </w:rPr>
        <w:t>2、具体设备验收标准和程序按采购人要求执行，下列验收程序可参照执行：</w:t>
      </w:r>
    </w:p>
    <w:p w14:paraId="23523874">
      <w:pPr>
        <w:adjustRightInd w:val="0"/>
        <w:snapToGrid w:val="0"/>
        <w:spacing w:line="360" w:lineRule="auto"/>
        <w:ind w:firstLine="480" w:firstLineChars="200"/>
        <w:rPr>
          <w:rFonts w:ascii="宋体" w:hAnsi="宋体" w:cs="宋体"/>
          <w:sz w:val="24"/>
        </w:rPr>
      </w:pPr>
      <w:r>
        <w:rPr>
          <w:rFonts w:hint="eastAsia" w:ascii="宋体" w:hAnsi="宋体" w:cs="宋体"/>
          <w:sz w:val="24"/>
        </w:rPr>
        <w:t>2.1 验收分为预验收和最终验收。</w:t>
      </w:r>
    </w:p>
    <w:p w14:paraId="44D3512A">
      <w:pPr>
        <w:adjustRightInd w:val="0"/>
        <w:snapToGrid w:val="0"/>
        <w:spacing w:line="360" w:lineRule="auto"/>
        <w:ind w:firstLine="480" w:firstLineChars="200"/>
        <w:rPr>
          <w:rFonts w:ascii="宋体" w:hAnsi="宋体" w:cs="宋体"/>
          <w:sz w:val="24"/>
        </w:rPr>
      </w:pPr>
      <w:r>
        <w:rPr>
          <w:rFonts w:hint="eastAsia" w:ascii="宋体" w:hAnsi="宋体" w:cs="宋体"/>
          <w:sz w:val="24"/>
        </w:rPr>
        <w:t>2.2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所有需要质检部门进行检测才能使用的设备，投标报价中必须包含首次检测费用。</w:t>
      </w:r>
    </w:p>
    <w:p w14:paraId="6ACAA087">
      <w:pPr>
        <w:adjustRightInd w:val="0"/>
        <w:snapToGrid w:val="0"/>
        <w:spacing w:line="360" w:lineRule="auto"/>
        <w:ind w:firstLine="480" w:firstLineChars="200"/>
        <w:rPr>
          <w:rFonts w:ascii="宋体" w:hAnsi="宋体" w:cs="宋体"/>
          <w:sz w:val="24"/>
        </w:rPr>
      </w:pPr>
      <w:r>
        <w:rPr>
          <w:rFonts w:hint="eastAsia" w:ascii="宋体" w:hAnsi="宋体" w:cs="宋体"/>
          <w:sz w:val="24"/>
        </w:rPr>
        <w:t>2.3货物在验收时，中标人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14:paraId="3A00F362">
      <w:pPr>
        <w:adjustRightInd w:val="0"/>
        <w:snapToGrid w:val="0"/>
        <w:spacing w:line="360" w:lineRule="auto"/>
        <w:ind w:firstLine="480" w:firstLineChars="200"/>
        <w:rPr>
          <w:rFonts w:ascii="宋体" w:hAnsi="宋体" w:cs="宋体"/>
          <w:sz w:val="24"/>
        </w:rPr>
      </w:pPr>
      <w:r>
        <w:rPr>
          <w:rFonts w:hint="eastAsia" w:ascii="宋体" w:hAnsi="宋体" w:cs="宋体"/>
          <w:sz w:val="24"/>
        </w:rPr>
        <w:t>2.4 中标人应根据采购人使用单位的技术要求提供相应的产品。由中标人所提供的设备部件间的连线和插接件均应视为设备内部器件，包含在相应的设备之中。</w:t>
      </w:r>
    </w:p>
    <w:p w14:paraId="0F9536B3">
      <w:pPr>
        <w:adjustRightInd w:val="0"/>
        <w:snapToGrid w:val="0"/>
        <w:spacing w:line="360" w:lineRule="auto"/>
        <w:ind w:firstLine="480" w:firstLineChars="200"/>
        <w:rPr>
          <w:rFonts w:ascii="宋体" w:hAnsi="宋体" w:cs="宋体"/>
          <w:sz w:val="24"/>
        </w:rPr>
      </w:pPr>
      <w:r>
        <w:rPr>
          <w:rFonts w:hint="eastAsia" w:ascii="宋体" w:hAnsi="宋体" w:cs="宋体"/>
          <w:sz w:val="24"/>
        </w:rPr>
        <w:t>2.5 运行测试及最终验收。在系统安装、调试结束后，采购人对其进行全面的测试，对测试中暴露出来的问题，中标人应及时进行整改，系统最终测试完毕经验收合格后，采购人应向中标人签发最终验收证明。</w:t>
      </w:r>
    </w:p>
    <w:p w14:paraId="6765AC4C">
      <w:pPr>
        <w:adjustRightInd w:val="0"/>
        <w:snapToGrid w:val="0"/>
        <w:spacing w:line="360" w:lineRule="auto"/>
        <w:ind w:firstLine="480" w:firstLineChars="200"/>
        <w:rPr>
          <w:rFonts w:ascii="宋体" w:hAnsi="宋体" w:cs="宋体"/>
          <w:sz w:val="24"/>
        </w:rPr>
      </w:pPr>
      <w:r>
        <w:rPr>
          <w:rFonts w:hint="eastAsia" w:ascii="宋体" w:hAnsi="宋体" w:cs="宋体"/>
          <w:sz w:val="24"/>
        </w:rPr>
        <w:t>2.6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w:t>
      </w:r>
    </w:p>
    <w:p w14:paraId="763AB3CF">
      <w:pPr>
        <w:adjustRightInd w:val="0"/>
        <w:snapToGrid w:val="0"/>
        <w:spacing w:line="360" w:lineRule="auto"/>
        <w:ind w:firstLine="480" w:firstLineChars="200"/>
        <w:rPr>
          <w:rFonts w:ascii="宋体" w:hAnsi="宋体" w:cs="宋体"/>
          <w:sz w:val="24"/>
        </w:rPr>
      </w:pPr>
      <w:r>
        <w:rPr>
          <w:rFonts w:hint="eastAsia" w:ascii="宋体" w:hAnsi="宋体" w:cs="宋体"/>
          <w:sz w:val="24"/>
        </w:rPr>
        <w:t>3、如设备在验收时有一个或多个指标未能达到要求而属于中标人责任时，则中标人自费采取有效措施，在规定时间内使之达到保证指标。如在规定的时间内仍达不到合格标准时，则中标人应向采购人赔偿。</w:t>
      </w:r>
    </w:p>
    <w:bookmarkEnd w:id="12"/>
    <w:bookmarkEnd w:id="13"/>
    <w:bookmarkEnd w:id="14"/>
    <w:p w14:paraId="4A28FD54">
      <w:pPr>
        <w:adjustRightInd w:val="0"/>
        <w:snapToGrid w:val="0"/>
        <w:spacing w:line="360" w:lineRule="auto"/>
        <w:ind w:firstLine="482" w:firstLineChars="200"/>
        <w:rPr>
          <w:rFonts w:ascii="宋体" w:hAnsi="宋体" w:cs="宋体"/>
          <w:b/>
          <w:bCs/>
          <w:sz w:val="24"/>
        </w:rPr>
      </w:pPr>
      <w:bookmarkStart w:id="15" w:name="_Toc532199626"/>
      <w:r>
        <w:rPr>
          <w:rFonts w:hint="eastAsia" w:ascii="宋体" w:hAnsi="宋体" w:cs="宋体"/>
          <w:b/>
          <w:bCs/>
          <w:sz w:val="24"/>
        </w:rPr>
        <w:t>（三）包装运输</w:t>
      </w:r>
      <w:bookmarkEnd w:id="15"/>
    </w:p>
    <w:p w14:paraId="4DF78308">
      <w:pPr>
        <w:adjustRightInd w:val="0"/>
        <w:snapToGrid w:val="0"/>
        <w:spacing w:line="360" w:lineRule="auto"/>
        <w:ind w:firstLine="480" w:firstLineChars="200"/>
        <w:rPr>
          <w:rFonts w:ascii="宋体" w:hAnsi="宋体" w:cs="宋体"/>
          <w:sz w:val="24"/>
        </w:rPr>
      </w:pPr>
      <w:bookmarkStart w:id="16" w:name="_Toc455587095"/>
      <w:bookmarkStart w:id="17" w:name="_Toc455587279"/>
      <w:bookmarkStart w:id="18" w:name="_Toc445554754"/>
      <w:r>
        <w:rPr>
          <w:rFonts w:hint="eastAsia" w:ascii="宋体" w:hAnsi="宋体" w:cs="宋体"/>
          <w:sz w:val="24"/>
        </w:rPr>
        <w:t>1、中标人负责设备包装、办理运输和保险，将设备安全运抵交货地点。</w:t>
      </w:r>
    </w:p>
    <w:p w14:paraId="44366DE4">
      <w:pPr>
        <w:adjustRightInd w:val="0"/>
        <w:snapToGrid w:val="0"/>
        <w:spacing w:line="360" w:lineRule="auto"/>
        <w:ind w:firstLine="480" w:firstLineChars="200"/>
        <w:rPr>
          <w:rFonts w:ascii="宋体" w:hAnsi="宋体" w:cs="宋体"/>
          <w:sz w:val="24"/>
        </w:rPr>
      </w:pPr>
      <w:r>
        <w:rPr>
          <w:rFonts w:hint="eastAsia" w:ascii="宋体" w:hAnsi="宋体" w:cs="宋体"/>
          <w:sz w:val="24"/>
        </w:rPr>
        <w:t>2、设备制造完成并通过试验后应及时包装，否则应得到切实的保护，确保其不受污损。</w:t>
      </w:r>
    </w:p>
    <w:p w14:paraId="39A3CA95">
      <w:pPr>
        <w:adjustRightInd w:val="0"/>
        <w:snapToGrid w:val="0"/>
        <w:spacing w:line="360" w:lineRule="auto"/>
        <w:ind w:firstLine="480" w:firstLineChars="200"/>
        <w:rPr>
          <w:rFonts w:ascii="宋体" w:hAnsi="宋体" w:cs="宋体"/>
          <w:sz w:val="24"/>
        </w:rPr>
      </w:pPr>
      <w:r>
        <w:rPr>
          <w:rFonts w:hint="eastAsia" w:ascii="宋体" w:hAnsi="宋体" w:cs="宋体"/>
          <w:sz w:val="24"/>
        </w:rPr>
        <w:t>3、在包装箱外应标明采购人的订货号、发货号。</w:t>
      </w:r>
    </w:p>
    <w:p w14:paraId="47D9E4C2">
      <w:pPr>
        <w:adjustRightInd w:val="0"/>
        <w:snapToGrid w:val="0"/>
        <w:spacing w:line="360" w:lineRule="auto"/>
        <w:ind w:firstLine="480" w:firstLineChars="200"/>
        <w:rPr>
          <w:rFonts w:ascii="宋体" w:hAnsi="宋体" w:cs="宋体"/>
          <w:sz w:val="24"/>
        </w:rPr>
      </w:pPr>
      <w:r>
        <w:rPr>
          <w:rFonts w:hint="eastAsia" w:ascii="宋体" w:hAnsi="宋体" w:cs="宋体"/>
          <w:sz w:val="24"/>
        </w:rPr>
        <w:t>4、各种包装应能确保各零部件在运输过程中不致遭到损坏、丢失、变形、受潮和腐蚀。</w:t>
      </w:r>
    </w:p>
    <w:p w14:paraId="0DCB9DA8">
      <w:pPr>
        <w:adjustRightInd w:val="0"/>
        <w:snapToGrid w:val="0"/>
        <w:spacing w:line="360" w:lineRule="auto"/>
        <w:ind w:firstLine="480" w:firstLineChars="200"/>
        <w:rPr>
          <w:rFonts w:ascii="宋体" w:hAnsi="宋体" w:cs="宋体"/>
          <w:sz w:val="24"/>
        </w:rPr>
      </w:pPr>
      <w:r>
        <w:rPr>
          <w:rFonts w:hint="eastAsia" w:ascii="宋体" w:hAnsi="宋体" w:cs="宋体"/>
          <w:sz w:val="24"/>
        </w:rPr>
        <w:t>5、包装箱上应有明显的包装储运图示标志。</w:t>
      </w:r>
    </w:p>
    <w:p w14:paraId="3A9AF722">
      <w:pPr>
        <w:adjustRightInd w:val="0"/>
        <w:snapToGrid w:val="0"/>
        <w:spacing w:line="360" w:lineRule="auto"/>
        <w:ind w:firstLine="480" w:firstLineChars="200"/>
        <w:rPr>
          <w:rFonts w:ascii="宋体" w:hAnsi="宋体" w:cs="宋体"/>
          <w:sz w:val="24"/>
        </w:rPr>
      </w:pPr>
      <w:r>
        <w:rPr>
          <w:rFonts w:hint="eastAsia" w:ascii="宋体" w:hAnsi="宋体" w:cs="宋体"/>
          <w:sz w:val="24"/>
        </w:rPr>
        <w:t>6、整体产品或分别运输的部件都要适应运输和装载的要求。</w:t>
      </w:r>
    </w:p>
    <w:p w14:paraId="45EE558B">
      <w:pPr>
        <w:adjustRightInd w:val="0"/>
        <w:snapToGrid w:val="0"/>
        <w:spacing w:line="360" w:lineRule="auto"/>
        <w:ind w:firstLine="480" w:firstLineChars="200"/>
        <w:rPr>
          <w:rFonts w:ascii="宋体" w:hAnsi="宋体" w:cs="宋体"/>
          <w:sz w:val="24"/>
        </w:rPr>
      </w:pPr>
      <w:r>
        <w:rPr>
          <w:rFonts w:hint="eastAsia" w:ascii="宋体" w:hAnsi="宋体" w:cs="宋体"/>
          <w:sz w:val="24"/>
        </w:rPr>
        <w:t>7、随产品提供的技术资料应完整无缺。</w:t>
      </w:r>
    </w:p>
    <w:p w14:paraId="793E79F2">
      <w:pPr>
        <w:adjustRightInd w:val="0"/>
        <w:snapToGrid w:val="0"/>
        <w:spacing w:line="360" w:lineRule="auto"/>
        <w:ind w:firstLine="482" w:firstLineChars="200"/>
        <w:rPr>
          <w:rFonts w:ascii="宋体" w:hAnsi="宋体" w:cs="宋体"/>
          <w:b/>
          <w:bCs/>
          <w:sz w:val="24"/>
        </w:rPr>
      </w:pPr>
      <w:bookmarkStart w:id="19" w:name="_Toc532199627"/>
      <w:r>
        <w:rPr>
          <w:rFonts w:hint="eastAsia" w:ascii="宋体" w:hAnsi="宋体" w:cs="宋体"/>
          <w:b/>
          <w:bCs/>
          <w:sz w:val="24"/>
        </w:rPr>
        <w:t>（四）技术培训</w:t>
      </w:r>
      <w:bookmarkEnd w:id="16"/>
      <w:bookmarkEnd w:id="17"/>
      <w:bookmarkEnd w:id="18"/>
      <w:bookmarkEnd w:id="19"/>
    </w:p>
    <w:p w14:paraId="38B27C2D">
      <w:pPr>
        <w:adjustRightInd w:val="0"/>
        <w:snapToGrid w:val="0"/>
        <w:spacing w:line="360" w:lineRule="auto"/>
        <w:ind w:firstLine="480" w:firstLineChars="200"/>
        <w:rPr>
          <w:rFonts w:ascii="宋体" w:hAnsi="宋体" w:cs="宋体"/>
          <w:sz w:val="24"/>
        </w:rPr>
      </w:pPr>
      <w:r>
        <w:rPr>
          <w:rFonts w:hint="eastAsia" w:ascii="宋体" w:hAnsi="宋体" w:cs="宋体"/>
          <w:sz w:val="24"/>
        </w:rPr>
        <w:t>1、为使合同设备能正常安装和运行，由中标人提供相应的技术培训，并免收采购人培训费用。培训内容应与工程进度相一致。</w:t>
      </w:r>
    </w:p>
    <w:p w14:paraId="034126FE">
      <w:pPr>
        <w:adjustRightInd w:val="0"/>
        <w:snapToGrid w:val="0"/>
        <w:spacing w:line="360" w:lineRule="auto"/>
        <w:ind w:firstLine="480" w:firstLineChars="200"/>
        <w:rPr>
          <w:rFonts w:ascii="宋体" w:hAnsi="宋体" w:cs="宋体"/>
          <w:sz w:val="24"/>
        </w:rPr>
      </w:pPr>
      <w:r>
        <w:rPr>
          <w:rFonts w:hint="eastAsia" w:ascii="宋体" w:hAnsi="宋体" w:cs="宋体"/>
          <w:sz w:val="24"/>
        </w:rPr>
        <w:t>2、培训的时间、人数、地点等具体内容由买卖双方商定，内容至少包括：设备原理、使用、维护、运行操作、常见故障处理等。</w:t>
      </w:r>
    </w:p>
    <w:p w14:paraId="3FE035B2">
      <w:pPr>
        <w:adjustRightInd w:val="0"/>
        <w:snapToGrid w:val="0"/>
        <w:spacing w:line="360" w:lineRule="auto"/>
        <w:ind w:firstLine="480" w:firstLineChars="200"/>
        <w:rPr>
          <w:rFonts w:ascii="宋体" w:hAnsi="宋体" w:cs="宋体"/>
          <w:sz w:val="24"/>
        </w:rPr>
      </w:pPr>
      <w:r>
        <w:rPr>
          <w:rFonts w:hint="eastAsia" w:ascii="宋体" w:hAnsi="宋体" w:cs="宋体"/>
          <w:sz w:val="24"/>
        </w:rPr>
        <w:t>3、采购清单里有特别规定的，以采购清单中的需求为准。</w:t>
      </w:r>
    </w:p>
    <w:p w14:paraId="4B026699">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（五）质保及售后服务</w:t>
      </w:r>
    </w:p>
    <w:p w14:paraId="0945EB64">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1、自双方签订《验收报告》起进入免费质保期。</w:t>
      </w:r>
    </w:p>
    <w:p w14:paraId="20635984">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2、在质保期间内，非采购人过失和故意并且在正常使用的情况下发现商品有缺陷，中标人将免费修理或替换该设备；在质保期间内，非采购人过失和故意并且在正常使用的情况下设备发生故障，中标人应及时提供免费服务。</w:t>
      </w:r>
    </w:p>
    <w:p w14:paraId="4DD289D0">
      <w:pPr>
        <w:adjustRightInd w:val="0"/>
        <w:snapToGrid w:val="0"/>
        <w:spacing w:line="360" w:lineRule="auto"/>
        <w:ind w:firstLine="480" w:firstLineChars="200"/>
        <w:rPr>
          <w:rFonts w:ascii="宋体" w:hAnsi="宋体" w:cs="宋体"/>
          <w:sz w:val="24"/>
        </w:rPr>
      </w:pPr>
      <w:r>
        <w:rPr>
          <w:rFonts w:hint="eastAsia" w:ascii="宋体" w:hAnsi="宋体" w:cs="宋体"/>
          <w:sz w:val="24"/>
        </w:rPr>
        <w:t>3</w:t>
      </w:r>
      <w:r>
        <w:rPr>
          <w:rFonts w:ascii="宋体" w:hAnsi="宋体" w:cs="宋体"/>
          <w:sz w:val="24"/>
        </w:rPr>
        <w:t>、质保期内，中标人（供应商）免费提供硬件保修服务和软件升级服务。普通国产设备，</w:t>
      </w:r>
      <w:r>
        <w:rPr>
          <w:rFonts w:hint="eastAsia" w:ascii="宋体" w:hAnsi="宋体" w:cs="宋体"/>
          <w:sz w:val="24"/>
        </w:rPr>
        <w:t>质保期限</w:t>
      </w:r>
      <w:r>
        <w:rPr>
          <w:rFonts w:ascii="宋体" w:hAnsi="宋体" w:cs="宋体"/>
          <w:sz w:val="24"/>
        </w:rPr>
        <w:t>内，原生产厂提供全机免费保修。</w:t>
      </w:r>
    </w:p>
    <w:p w14:paraId="57620403">
      <w:pPr>
        <w:rPr>
          <w:rFonts w:hint="eastAsia"/>
        </w:rPr>
      </w:pPr>
    </w:p>
    <w:p w14:paraId="7A2D47F4">
      <w:r>
        <w:rPr>
          <w:rFonts w:hint="eastAsia" w:ascii="宋体" w:hAnsi="宋体" w:cs="宋体"/>
          <w:sz w:val="24"/>
          <w:szCs w:val="24"/>
        </w:rPr>
        <w:t>注：本章中标注“▲”的产品为核心产品；标注★参数为重要技术</w:t>
      </w:r>
      <w:r>
        <w:rPr>
          <w:rFonts w:hint="eastAsia" w:ascii="宋体" w:hAnsi="宋体" w:cs="宋体"/>
          <w:sz w:val="24"/>
          <w:szCs w:val="24"/>
          <w:lang w:eastAsia="zh-Hans"/>
        </w:rPr>
        <w:t>参数</w:t>
      </w:r>
      <w:r>
        <w:rPr>
          <w:rFonts w:hint="eastAsia" w:ascii="宋体" w:hAnsi="宋体" w:cs="宋体"/>
          <w:sz w:val="24"/>
          <w:szCs w:val="24"/>
        </w:rPr>
        <w:t>评分项，</w:t>
      </w:r>
      <w:r>
        <w:rPr>
          <w:rFonts w:hint="eastAsia" w:ascii="宋体" w:hAnsi="宋体" w:cs="宋体"/>
          <w:kern w:val="2"/>
          <w:sz w:val="24"/>
          <w:szCs w:val="24"/>
        </w:rPr>
        <w:t>本采购需求中的“三、其它要求”不作为技术参数，不作为“技术参数或要求的响应性（40分）”的评分因素。</w:t>
      </w:r>
      <w:bookmarkStart w:id="20" w:name="_GoBack"/>
      <w:bookmarkEnd w:id="2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30C7BC"/>
    <w:multiLevelType w:val="singleLevel"/>
    <w:tmpl w:val="E030C7BC"/>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5A6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6">
    <w:name w:val="heading 2"/>
    <w:basedOn w:val="1"/>
    <w:next w:val="1"/>
    <w:qFormat/>
    <w:uiPriority w:val="9"/>
    <w:pPr>
      <w:keepNext/>
      <w:keepLines/>
      <w:spacing w:before="260" w:beforeLines="0" w:after="260" w:afterLines="0" w:line="416" w:lineRule="auto"/>
      <w:outlineLvl w:val="1"/>
    </w:pPr>
    <w:rPr>
      <w:rFonts w:ascii="Cambria" w:hAnsi="Cambria"/>
      <w:b/>
      <w:bCs/>
      <w:sz w:val="32"/>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tabs>
        <w:tab w:val="left" w:pos="1418"/>
      </w:tabs>
      <w:autoSpaceDE w:val="0"/>
      <w:autoSpaceDN w:val="0"/>
      <w:adjustRightInd w:val="0"/>
      <w:spacing w:before="120" w:beforeLines="0" w:after="120" w:afterLines="0"/>
      <w:ind w:left="1418" w:hanging="567"/>
      <w:jc w:val="left"/>
    </w:pPr>
    <w:rPr>
      <w:rFonts w:eastAsia="PMingLiU"/>
      <w:lang w:eastAsia="zh-TW"/>
    </w:rPr>
  </w:style>
  <w:style w:type="paragraph" w:styleId="3">
    <w:name w:val="Body Text"/>
    <w:basedOn w:val="1"/>
    <w:next w:val="4"/>
    <w:qFormat/>
    <w:uiPriority w:val="0"/>
    <w:rPr>
      <w:rFonts w:eastAsia="黑体"/>
      <w:sz w:val="36"/>
    </w:r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customStyle="1" w:styleId="10">
    <w:name w:val="D&amp;L"/>
    <w:basedOn w:val="7"/>
    <w:qFormat/>
    <w:uiPriority w:val="0"/>
    <w:pPr>
      <w:widowControl w:val="0"/>
      <w:pBdr>
        <w:bottom w:val="none" w:color="auto" w:sz="0" w:space="0"/>
      </w:pBdr>
      <w:snapToGrid/>
      <w:jc w:val="center"/>
    </w:pPr>
    <w:rPr>
      <w:rFonts w:ascii="宋体" w:hAnsi="宋体" w:cs="@仿宋_GB2312"/>
      <w:bCs/>
      <w:kern w:val="2"/>
      <w:sz w:val="24"/>
      <w:szCs w:val="20"/>
    </w:rPr>
  </w:style>
  <w:style w:type="paragraph" w:customStyle="1" w:styleId="11">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12">
    <w:name w:val="List Paragraph1"/>
    <w:basedOn w:val="1"/>
    <w:qFormat/>
    <w:uiPriority w:val="0"/>
    <w:pPr>
      <w:spacing w:before="0" w:after="0" w:line="240" w:lineRule="auto"/>
      <w:ind w:firstLine="420" w:firstLineChars="200"/>
    </w:pPr>
    <w:rPr>
      <w:rFonts w:ascii="Calibri" w:hAnsi="Calibri" w:eastAsia="宋体" w:cs="Times New Roman"/>
    </w:rPr>
  </w:style>
  <w:style w:type="paragraph" w:customStyle="1" w:styleId="13">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2025-07-10T10:17:03Z</dcterms:created>
  <dc:creator>pc</dc:creator>
  <cp:lastModifiedBy>Archer</cp:lastModifiedBy>
  <dcterms:modified xsi:type="dcterms:W3CDTF">2025-07-10T10:17:50Z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eyJoZGlkIjoiZjQ1MGYyZjliOTdmMjkzNjdjYzBiZjAxMTUzYjZlOTIiLCJ1c2VySWQiOiI1MzU4NDk1ODUifQ==</vt:lpwstr>
  </property>
  <property fmtid="{D5CDD505-2E9C-101B-9397-08002B2CF9AE}" pid="4" name="ICV">
    <vt:lpwstr>DAB5CADA6A0A4FA591BC939D605CF04D_12</vt:lpwstr>
  </property>
</Properties>
</file>