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4FAC6B35">
      <w:pPr>
        <w:pStyle w:val="2"/>
        <w:jc w:val="center"/>
        <w:rPr>
          <w:rFonts w:hint="eastAsia" w:eastAsiaTheme="minorEastAsia"/>
          <w:lang w:eastAsia="zh-CN"/>
        </w:rPr>
      </w:pPr>
      <w:bookmarkStart w:id="49" w:name="_GoBack"/>
      <w:r>
        <w:rPr>
          <w:rFonts w:hint="eastAsia" w:asciiTheme="minorEastAsia" w:hAnsiTheme="minorEastAsia" w:eastAsiaTheme="minorEastAsia"/>
          <w:b/>
          <w:color w:val="auto"/>
          <w:sz w:val="28"/>
          <w:highlight w:val="none"/>
          <w:lang w:eastAsia="zh-CN"/>
        </w:rPr>
        <w:t>（</w:t>
      </w:r>
      <w:r>
        <w:rPr>
          <w:rFonts w:hint="eastAsia" w:asciiTheme="minorEastAsia" w:hAnsiTheme="minorEastAsia" w:eastAsiaTheme="minorEastAsia"/>
          <w:b/>
          <w:color w:val="auto"/>
          <w:sz w:val="28"/>
          <w:highlight w:val="none"/>
          <w:lang w:val="en-US" w:eastAsia="zh-CN"/>
        </w:rPr>
        <w:t>仅供参考，以招标文件为准</w:t>
      </w:r>
      <w:r>
        <w:rPr>
          <w:rFonts w:hint="eastAsia" w:asciiTheme="minorEastAsia" w:hAnsiTheme="minorEastAsia" w:eastAsiaTheme="minorEastAsia"/>
          <w:b/>
          <w:color w:val="auto"/>
          <w:sz w:val="28"/>
          <w:highlight w:val="none"/>
          <w:lang w:eastAsia="zh-CN"/>
        </w:rPr>
        <w:t>）</w:t>
      </w:r>
    </w:p>
    <w:bookmarkEnd w:id="49"/>
    <w:p w14:paraId="0D9E3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648A989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3D19009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rPr>
        <w:t>政府采购政策（包括但不限于下列具体政策要求</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rPr>
        <w:t>：</w:t>
      </w:r>
    </w:p>
    <w:p w14:paraId="471EC60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0A603A9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30B0E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32151"/>
      <w:bookmarkStart w:id="1" w:name="_Toc9011"/>
      <w:bookmarkStart w:id="2" w:name="_Toc2554"/>
      <w:r>
        <w:rPr>
          <w:rFonts w:hint="eastAsia" w:ascii="宋体" w:hAnsi="宋体" w:eastAsia="宋体"/>
          <w:b/>
          <w:color w:val="auto"/>
          <w:sz w:val="21"/>
          <w:szCs w:val="21"/>
          <w:highlight w:val="none"/>
        </w:rPr>
        <w:t>一、</w:t>
      </w:r>
      <w:r>
        <w:rPr>
          <w:rFonts w:hint="eastAsia" w:ascii="宋体" w:hAnsi="宋体" w:eastAsia="宋体"/>
          <w:b/>
          <w:color w:val="auto"/>
          <w:sz w:val="21"/>
          <w:szCs w:val="21"/>
          <w:highlight w:val="none"/>
          <w:lang w:val="en-US" w:eastAsia="zh-CN"/>
        </w:rPr>
        <w:t>第1-3包</w:t>
      </w:r>
      <w:r>
        <w:rPr>
          <w:rFonts w:hint="eastAsia" w:ascii="宋体" w:hAnsi="宋体" w:eastAsia="宋体"/>
          <w:b/>
          <w:color w:val="auto"/>
          <w:sz w:val="21"/>
          <w:szCs w:val="21"/>
          <w:highlight w:val="none"/>
        </w:rPr>
        <w:t>采购需求前附表</w:t>
      </w:r>
      <w:bookmarkEnd w:id="0"/>
      <w:bookmarkEnd w:id="1"/>
      <w:bookmarkEnd w:id="2"/>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200C6B6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1E08E055">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1192" w:type="pct"/>
            <w:vAlign w:val="center"/>
          </w:tcPr>
          <w:p w14:paraId="7EA999D1">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3217" w:type="pct"/>
            <w:vAlign w:val="center"/>
          </w:tcPr>
          <w:p w14:paraId="39B29540">
            <w:pPr>
              <w:pStyle w:val="11"/>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合同生效后，采购人付至合同价的40%（中标人须提供等额预付款担保），货物运送至采购人指定地点并经采购人核对设备清单后支付至合同价的70%，项目经验收合格且相关资料齐备己移交后，一次性付清合同价款。</w:t>
            </w:r>
          </w:p>
          <w:p w14:paraId="2DB45ADA">
            <w:pPr>
              <w:pStyle w:val="11"/>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注：</w:t>
            </w:r>
          </w:p>
          <w:p w14:paraId="706FF3BA">
            <w:pPr>
              <w:pStyle w:val="11"/>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（1）中标人未按规定提供预付款担保的，视为放弃预付款；</w:t>
            </w:r>
          </w:p>
          <w:p w14:paraId="76814617">
            <w:pPr>
              <w:pStyle w:val="1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Cs w:val="0"/>
                <w:color w:val="auto"/>
                <w:sz w:val="21"/>
                <w:szCs w:val="21"/>
                <w:highlight w:val="none"/>
              </w:rPr>
              <w:t>（2）预付款担保要求：采用银行保函（或担保机构担保或保证保险）形式提交履约保证金的，必须具有明确有效的查询途径（二维码；或网址链接及查询方式），否则该银行保函（或担保机构担保或保证保险）不予认可。以上各类机构出具的以担保函、保证保险承担责任的方式均须满足无条件见索即付条件。</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400801A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008E1630">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28D0729D">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64A45A1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6BA5A37C">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0D94A51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608ADC2B">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5944"/>
    </w:p>
    <w:p w14:paraId="3E806DB2">
      <w:pPr>
        <w:spacing w:line="360" w:lineRule="auto"/>
        <w:ind w:firstLine="437"/>
        <w:outlineLvl w:val="1"/>
        <w:rPr>
          <w:rFonts w:hint="eastAsia" w:ascii="宋体" w:hAnsi="宋体" w:eastAsia="宋体"/>
          <w:b/>
          <w:bCs/>
          <w:color w:val="auto"/>
          <w:sz w:val="21"/>
          <w:szCs w:val="21"/>
          <w:highlight w:val="none"/>
        </w:rPr>
      </w:pPr>
      <w:bookmarkStart w:id="5" w:name="_Toc4578"/>
      <w:r>
        <w:rPr>
          <w:rFonts w:hint="eastAsia" w:ascii="宋体" w:hAnsi="宋体" w:eastAsia="宋体"/>
          <w:b/>
          <w:bCs/>
          <w:color w:val="auto"/>
          <w:sz w:val="21"/>
          <w:szCs w:val="21"/>
          <w:highlight w:val="none"/>
        </w:rPr>
        <w:t>二、第1-3包</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6C3D332C">
      <w:pPr>
        <w:widowControl/>
        <w:wordWrap/>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0919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重要指标项</w:t>
            </w:r>
          </w:p>
        </w:tc>
        <w:tc>
          <w:tcPr>
            <w:tcW w:w="1365" w:type="dxa"/>
            <w:noWrap w:val="0"/>
            <w:vAlign w:val="center"/>
          </w:tcPr>
          <w:p w14:paraId="64C46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5363" w:type="dxa"/>
            <w:noWrap w:val="0"/>
            <w:vAlign w:val="center"/>
          </w:tcPr>
          <w:p w14:paraId="33E24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评分项，</w:t>
            </w:r>
            <w:r>
              <w:rPr>
                <w:rFonts w:hint="eastAsia" w:ascii="宋体" w:hAnsi="宋体" w:eastAsia="宋体" w:cs="宋体"/>
                <w:color w:val="auto"/>
                <w:sz w:val="21"/>
                <w:szCs w:val="21"/>
                <w:highlight w:val="none"/>
                <w:lang w:val="en-US" w:eastAsia="zh-CN"/>
              </w:rPr>
              <w:t>详见评标办法和标准。</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34063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一般指标项</w:t>
            </w:r>
          </w:p>
        </w:tc>
        <w:tc>
          <w:tcPr>
            <w:tcW w:w="1365" w:type="dxa"/>
            <w:shd w:val="clear" w:color="auto" w:fill="auto"/>
            <w:noWrap w:val="0"/>
            <w:vAlign w:val="center"/>
          </w:tcPr>
          <w:p w14:paraId="761D9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5363" w:type="dxa"/>
            <w:shd w:val="clear" w:color="auto" w:fill="auto"/>
            <w:noWrap w:val="0"/>
            <w:vAlign w:val="center"/>
          </w:tcPr>
          <w:p w14:paraId="4EF10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评分项，</w:t>
            </w:r>
            <w:r>
              <w:rPr>
                <w:rFonts w:hint="eastAsia" w:ascii="宋体" w:hAnsi="宋体" w:eastAsia="宋体" w:cs="宋体"/>
                <w:color w:val="auto"/>
                <w:sz w:val="21"/>
                <w:szCs w:val="21"/>
                <w:highlight w:val="none"/>
                <w:lang w:val="en-US" w:eastAsia="zh-CN"/>
              </w:rPr>
              <w:t>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929B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37BD2C2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412B5403">
            <w:pPr>
              <w:keepNext w:val="0"/>
              <w:keepLines w:val="0"/>
              <w:suppressLineNumbers w:val="0"/>
              <w:wordWrap w:val="0"/>
              <w:adjustRightInd w:val="0"/>
              <w:snapToGrid w:val="0"/>
              <w:spacing w:before="0" w:beforeAutospacing="0" w:after="0" w:afterAutospacing="0" w:line="300" w:lineRule="auto"/>
              <w:ind w:left="0" w:right="0"/>
              <w:jc w:val="left"/>
              <w:rPr>
                <w:rFonts w:hint="eastAsia" w:ascii="宋体" w:hAnsi="宋体" w:eastAsia="宋体" w:cs="宋体"/>
                <w:b w:val="0"/>
                <w:bCs/>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符合性审查项，该指标项不允许负偏离，否则投标无效</w:t>
            </w:r>
            <w:r>
              <w:rPr>
                <w:rFonts w:hint="eastAsia" w:ascii="宋体" w:hAnsi="宋体" w:eastAsia="宋体" w:cs="宋体"/>
                <w:b/>
                <w:bCs/>
                <w:color w:val="auto"/>
                <w:sz w:val="21"/>
                <w:szCs w:val="21"/>
                <w:highlight w:val="none"/>
              </w:rPr>
              <w:t>。</w:t>
            </w:r>
          </w:p>
          <w:p w14:paraId="3017C267">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注：投标人须在投标文件中提供承诺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详见投标文件格式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我单位所投产品完全满足采购文件无标识项技术参数及要求，如履约验收期间所投产品不满足采购文件要求，采购人有权解除合同并上报政府采购监督管理部门</w:t>
            </w:r>
            <w:r>
              <w:rPr>
                <w:rFonts w:hint="eastAsia" w:ascii="宋体" w:hAnsi="宋体" w:eastAsia="宋体" w:cs="宋体"/>
                <w:color w:val="auto"/>
                <w:sz w:val="21"/>
                <w:szCs w:val="21"/>
                <w:highlight w:val="none"/>
              </w:rPr>
              <w:t>，中标人承担由此产生的一切后果及责任。投标文件中未提供相应承诺或承诺的内容不满足要求的，</w:t>
            </w:r>
            <w:r>
              <w:rPr>
                <w:rFonts w:hint="eastAsia" w:ascii="宋体" w:hAnsi="宋体" w:eastAsia="宋体" w:cs="宋体"/>
                <w:b/>
                <w:bCs/>
                <w:color w:val="auto"/>
                <w:sz w:val="21"/>
                <w:szCs w:val="21"/>
                <w:highlight w:val="none"/>
              </w:rPr>
              <w:t>投标无效。</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968FBE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3405C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标识条款中如包含多条子项技术参数或要求，则需满足或优于该标识条款内所有子项技术参数或要求方能得分。</w:t>
            </w:r>
          </w:p>
          <w:p w14:paraId="0A03CE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33450118">
            <w:pPr>
              <w:pStyle w:val="2"/>
              <w:keepNext w:val="0"/>
              <w:keepLines w:val="0"/>
              <w:suppressLineNumbers w:val="0"/>
              <w:spacing w:before="0" w:beforeAutospacing="0" w:afterAutospacing="0"/>
              <w:ind w:left="0" w:right="0"/>
              <w:rPr>
                <w:rFonts w:hint="eastAsia"/>
                <w:lang w:val="en-US" w:eastAsia="zh-CN"/>
              </w:rPr>
            </w:pPr>
            <w:r>
              <w:rPr>
                <w:rFonts w:hint="eastAsia" w:ascii="宋体" w:hAnsi="宋体" w:eastAsia="宋体" w:cs="宋体"/>
                <w:b/>
                <w:bCs/>
                <w:color w:val="auto"/>
                <w:kern w:val="0"/>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tc>
      </w:tr>
    </w:tbl>
    <w:p w14:paraId="7E9B8411">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货物需求</w:t>
      </w:r>
      <w:r>
        <w:rPr>
          <w:rFonts w:hint="eastAsia" w:ascii="宋体" w:hAnsi="宋体" w:eastAsia="宋体" w:cs="宋体"/>
          <w:b/>
          <w:bCs/>
          <w:color w:val="auto"/>
          <w:sz w:val="21"/>
          <w:szCs w:val="21"/>
          <w:highlight w:val="none"/>
        </w:rPr>
        <w:t>清单</w:t>
      </w:r>
    </w:p>
    <w:tbl>
      <w:tblPr>
        <w:tblStyle w:val="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80"/>
        <w:gridCol w:w="18"/>
        <w:gridCol w:w="4817"/>
        <w:gridCol w:w="785"/>
        <w:gridCol w:w="814"/>
      </w:tblGrid>
      <w:tr w14:paraId="10E4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6"/>
            <w:vAlign w:val="center"/>
          </w:tcPr>
          <w:p w14:paraId="737C6B2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第1包</w:t>
            </w:r>
          </w:p>
        </w:tc>
      </w:tr>
      <w:tr w14:paraId="3256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40207FA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17" w:type="pct"/>
            <w:gridSpan w:val="2"/>
            <w:vAlign w:val="center"/>
          </w:tcPr>
          <w:p w14:paraId="465419D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815" w:type="pct"/>
            <w:vAlign w:val="center"/>
          </w:tcPr>
          <w:p w14:paraId="78BFA7D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458" w:type="pct"/>
            <w:vAlign w:val="center"/>
          </w:tcPr>
          <w:p w14:paraId="56CDDBC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2883319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vAlign w:val="center"/>
          </w:tcPr>
          <w:p w14:paraId="774480A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4DB192B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169F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7A23252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817" w:type="pct"/>
            <w:gridSpan w:val="2"/>
            <w:shd w:val="clear" w:color="auto" w:fill="FFFFFF"/>
            <w:vAlign w:val="center"/>
          </w:tcPr>
          <w:p w14:paraId="507911A6">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rPr>
              <w:t>功率分析仪</w:t>
            </w:r>
          </w:p>
        </w:tc>
        <w:tc>
          <w:tcPr>
            <w:tcW w:w="2815" w:type="pct"/>
            <w:shd w:val="clear" w:color="auto" w:fill="FFFFFF"/>
            <w:vAlign w:val="center"/>
          </w:tcPr>
          <w:p w14:paraId="0809F3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1.功率:100kW以上；DC电压量程0-1500V，交流AC电压量程0-1200V；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2.额定电流500A（4只）以上；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3.适用200V和380V额定电压产品；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4.总通道数≥5，电压电流测试≥4通道，电机≥1通道；</w:t>
            </w:r>
          </w:p>
          <w:p w14:paraId="22DD4D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sz w:val="21"/>
                <w:szCs w:val="21"/>
                <w:highlight w:val="none"/>
              </w:rPr>
              <w:t>电流直接输入量程不少于：10m/20m/50m/100m/200m/500m/1/2/5[A]Arms（CF3）</w:t>
            </w:r>
            <w:r>
              <w:rPr>
                <w:rFonts w:hint="eastAsia" w:ascii="宋体" w:hAnsi="宋体" w:eastAsia="宋体" w:cs="宋体"/>
                <w:color w:val="auto"/>
                <w:kern w:val="0"/>
                <w:sz w:val="21"/>
                <w:szCs w:val="21"/>
                <w:highlight w:val="none"/>
                <w:lang w:bidi="ar"/>
              </w:rPr>
              <w:t>；</w:t>
            </w:r>
          </w:p>
          <w:p w14:paraId="62A788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sz w:val="21"/>
                <w:szCs w:val="21"/>
                <w:highlight w:val="none"/>
              </w:rPr>
              <w:t>电压直接输入量程不少于：1.5/3V/6V/10V/15V/30V/60V/100V/150V/300V/600V/1000V/1500Vrms（CF3）</w:t>
            </w:r>
            <w:r>
              <w:rPr>
                <w:rFonts w:hint="eastAsia" w:ascii="宋体" w:hAnsi="宋体" w:eastAsia="宋体" w:cs="宋体"/>
                <w:color w:val="auto"/>
                <w:kern w:val="0"/>
                <w:sz w:val="21"/>
                <w:szCs w:val="21"/>
                <w:highlight w:val="none"/>
                <w:lang w:bidi="ar"/>
              </w:rPr>
              <w:t>；</w:t>
            </w:r>
          </w:p>
          <w:p w14:paraId="2F2109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lang w:bidi="ar"/>
              </w:rPr>
              <w:t>7.</w:t>
            </w:r>
            <w:r>
              <w:rPr>
                <w:rFonts w:hint="eastAsia" w:ascii="宋体" w:hAnsi="宋体" w:eastAsia="宋体" w:cs="宋体"/>
                <w:color w:val="auto"/>
                <w:sz w:val="21"/>
                <w:szCs w:val="21"/>
                <w:highlight w:val="none"/>
              </w:rPr>
              <w:t>电流测量基本精度不低于0.05%rdg+0.05%rng</w:t>
            </w:r>
            <w:r>
              <w:rPr>
                <w:rFonts w:hint="eastAsia" w:ascii="宋体" w:hAnsi="宋体" w:eastAsia="宋体" w:cs="宋体"/>
                <w:color w:val="auto"/>
                <w:sz w:val="21"/>
                <w:szCs w:val="21"/>
                <w:highlight w:val="none"/>
                <w:lang w:eastAsia="zh-CN"/>
              </w:rPr>
              <w:t>；</w:t>
            </w:r>
          </w:p>
          <w:p w14:paraId="7DF6A6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8.</w:t>
            </w:r>
            <w:r>
              <w:rPr>
                <w:rFonts w:hint="eastAsia" w:ascii="宋体" w:hAnsi="宋体" w:eastAsia="宋体" w:cs="宋体"/>
                <w:color w:val="auto"/>
                <w:sz w:val="21"/>
                <w:szCs w:val="21"/>
                <w:highlight w:val="none"/>
              </w:rPr>
              <w:t>电压测量基本精度不低于0.05%rdg+0.05%rng</w:t>
            </w:r>
            <w:r>
              <w:rPr>
                <w:rFonts w:hint="eastAsia" w:ascii="宋体" w:hAnsi="宋体" w:eastAsia="宋体" w:cs="宋体"/>
                <w:color w:val="auto"/>
                <w:sz w:val="21"/>
                <w:szCs w:val="21"/>
                <w:highlight w:val="none"/>
                <w:lang w:eastAsia="zh-CN"/>
              </w:rPr>
              <w:t>；</w:t>
            </w:r>
          </w:p>
          <w:p w14:paraId="12353F6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lang w:bidi="ar"/>
              </w:rPr>
              <w:t>9.</w:t>
            </w:r>
            <w:r>
              <w:rPr>
                <w:rFonts w:hint="eastAsia" w:ascii="宋体" w:hAnsi="宋体" w:eastAsia="宋体" w:cs="宋体"/>
                <w:color w:val="auto"/>
                <w:sz w:val="21"/>
                <w:szCs w:val="21"/>
                <w:highlight w:val="none"/>
              </w:rPr>
              <w:t>功率测量基本精度不低0.05%rdg+0.05%rng</w:t>
            </w:r>
            <w:r>
              <w:rPr>
                <w:rFonts w:hint="eastAsia" w:ascii="宋体" w:hAnsi="宋体" w:eastAsia="宋体" w:cs="宋体"/>
                <w:color w:val="auto"/>
                <w:sz w:val="21"/>
                <w:szCs w:val="21"/>
                <w:highlight w:val="none"/>
                <w:lang w:eastAsia="zh-CN"/>
              </w:rPr>
              <w:t>；</w:t>
            </w:r>
          </w:p>
          <w:p w14:paraId="450401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★10.频率测试范围满足DC，AC0.1Hz～500KHz</w:t>
            </w:r>
            <w:r>
              <w:rPr>
                <w:rFonts w:hint="eastAsia" w:ascii="宋体" w:hAnsi="宋体" w:eastAsia="宋体" w:cs="宋体"/>
                <w:color w:val="auto"/>
                <w:kern w:val="0"/>
                <w:sz w:val="21"/>
                <w:szCs w:val="21"/>
                <w:highlight w:val="none"/>
                <w:lang w:eastAsia="zh-CN" w:bidi="ar"/>
              </w:rPr>
              <w:t>；</w:t>
            </w:r>
          </w:p>
          <w:p w14:paraId="100995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★11.测试频率带宽不低于2MHz（-3dB）</w:t>
            </w:r>
            <w:r>
              <w:rPr>
                <w:rFonts w:hint="eastAsia" w:ascii="宋体" w:hAnsi="宋体" w:eastAsia="宋体" w:cs="宋体"/>
                <w:color w:val="auto"/>
                <w:kern w:val="0"/>
                <w:sz w:val="21"/>
                <w:szCs w:val="21"/>
                <w:highlight w:val="none"/>
                <w:lang w:eastAsia="zh-CN" w:bidi="ar"/>
              </w:rPr>
              <w:t>；</w:t>
            </w:r>
          </w:p>
          <w:p w14:paraId="35141F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★12.采样率不低于2MS/s；数据更新率满足50ms、100ms、200ms、500ms、1s、2s、5s、10s、20s或高速模式下最高10ms,并且支持自定义；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★13.同步数据更新周期：50ms、100ms、200ms、500ms、1s、2s、5s、10s、20s，多种可选；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★14.滤波功能：至少包含OFF，500Hz，5.5kHz、50kHz；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15.测试功能：至少包含常规电参数、谐波测量、波形回放、FFT分析、双矢量图、IEC谐波测量、周期分析、电压波动及闪变测量；</w:t>
            </w:r>
          </w:p>
          <w:p w14:paraId="3513D1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16.通讯接口：USB、LAN，提供上位机软件，配置测量参数，获取测量数据和波形。</w:t>
            </w:r>
          </w:p>
        </w:tc>
        <w:tc>
          <w:tcPr>
            <w:tcW w:w="458" w:type="pct"/>
            <w:shd w:val="clear" w:color="auto" w:fill="FFFFFF"/>
            <w:vAlign w:val="center"/>
          </w:tcPr>
          <w:p w14:paraId="6C072F4D">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1套</w:t>
            </w:r>
          </w:p>
        </w:tc>
        <w:tc>
          <w:tcPr>
            <w:tcW w:w="475" w:type="pct"/>
            <w:shd w:val="clear" w:color="auto" w:fill="FFFFFF"/>
            <w:vAlign w:val="center"/>
          </w:tcPr>
          <w:p w14:paraId="3611CAAE">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工业</w:t>
            </w:r>
          </w:p>
        </w:tc>
      </w:tr>
      <w:tr w14:paraId="3E8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6"/>
            <w:vAlign w:val="center"/>
          </w:tcPr>
          <w:p w14:paraId="4ACCFF6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lang w:val="en-US" w:eastAsia="zh-CN"/>
              </w:rPr>
            </w:pPr>
            <w:bookmarkStart w:id="6" w:name="_Toc12179"/>
            <w:bookmarkStart w:id="7" w:name="_Toc4843"/>
            <w:bookmarkStart w:id="8" w:name="_Toc7421"/>
            <w:r>
              <w:rPr>
                <w:rFonts w:hint="eastAsia" w:ascii="宋体" w:hAnsi="宋体" w:eastAsia="宋体" w:cs="宋体"/>
                <w:b/>
                <w:bCs/>
                <w:color w:val="auto"/>
                <w:sz w:val="21"/>
                <w:szCs w:val="21"/>
                <w:highlight w:val="none"/>
                <w:lang w:val="en-US" w:eastAsia="zh-CN"/>
              </w:rPr>
              <w:t>第2包</w:t>
            </w:r>
          </w:p>
        </w:tc>
      </w:tr>
      <w:tr w14:paraId="7C39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7CE5961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17" w:type="pct"/>
            <w:gridSpan w:val="2"/>
            <w:vAlign w:val="center"/>
          </w:tcPr>
          <w:p w14:paraId="3F0E481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815" w:type="pct"/>
            <w:vAlign w:val="center"/>
          </w:tcPr>
          <w:p w14:paraId="09E3BB9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458" w:type="pct"/>
            <w:vAlign w:val="center"/>
          </w:tcPr>
          <w:p w14:paraId="1E0CC08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1C6BFA5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vAlign w:val="center"/>
          </w:tcPr>
          <w:p w14:paraId="57CA958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38A177A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25DC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41F40CA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17" w:type="pct"/>
            <w:gridSpan w:val="2"/>
            <w:shd w:val="clear" w:color="auto" w:fill="FFFFFF"/>
            <w:vAlign w:val="center"/>
          </w:tcPr>
          <w:p w14:paraId="3AAC8D7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rPr>
              <w:t>局放耐压试验系统（含屏蔽室）</w:t>
            </w:r>
          </w:p>
        </w:tc>
        <w:tc>
          <w:tcPr>
            <w:tcW w:w="2815" w:type="pct"/>
            <w:shd w:val="clear" w:color="auto" w:fill="FFFFFF"/>
            <w:vAlign w:val="center"/>
          </w:tcPr>
          <w:p w14:paraId="1AE2CC11">
            <w:pPr>
              <w:keepNext w:val="0"/>
              <w:keepLines w:val="0"/>
              <w:suppressLineNumbers w:val="0"/>
              <w:tabs>
                <w:tab w:val="left" w:pos="7920"/>
              </w:tabs>
              <w:spacing w:before="0" w:beforeAutospacing="0" w:after="0" w:afterAutospacing="0" w:line="360" w:lineRule="exact"/>
              <w:ind w:left="0" w:right="0" w:firstLine="0" w:firstLineChars="0"/>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1.额定容量：</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lang w:val="en-US" w:eastAsia="zh-CN" w:bidi="ar"/>
              </w:rPr>
              <w:t>200kVA；</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2.输出电压：</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lang w:val="en-US" w:eastAsia="zh-CN" w:bidi="ar"/>
              </w:rPr>
              <w:t>（0～150）kV；</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3.输出电压调节精度±3%FS（满量程）；</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bCs/>
                <w:color w:val="auto"/>
                <w:sz w:val="21"/>
                <w:szCs w:val="21"/>
                <w:highlight w:val="none"/>
              </w:rPr>
              <w:t>★</w:t>
            </w:r>
            <w:r>
              <w:rPr>
                <w:rFonts w:hint="eastAsia" w:ascii="宋体" w:hAnsi="宋体" w:eastAsia="宋体" w:cs="宋体"/>
                <w:b w:val="0"/>
                <w:bCs/>
                <w:i w:val="0"/>
                <w:iCs w:val="0"/>
                <w:color w:val="auto"/>
                <w:kern w:val="0"/>
                <w:sz w:val="21"/>
                <w:szCs w:val="21"/>
                <w:highlight w:val="none"/>
                <w:u w:val="none"/>
                <w:lang w:val="en-US" w:eastAsia="zh-CN" w:bidi="ar"/>
              </w:rPr>
              <w:t>4.背景噪声水平：80%额定电压下，背景局部放电量≤2pC；</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5.试验系统的电压、电流测量精度：≤1%，成套设备局部放电量:100%额定电压下≤2pC（系统不带负载的情况下）；</w:t>
            </w:r>
          </w:p>
          <w:p w14:paraId="01ED7124">
            <w:pPr>
              <w:keepNext w:val="0"/>
              <w:keepLines w:val="0"/>
              <w:suppressLineNumbers w:val="0"/>
              <w:tabs>
                <w:tab w:val="left" w:pos="7920"/>
              </w:tabs>
              <w:spacing w:before="0" w:beforeAutospacing="0" w:after="0" w:afterAutospacing="0" w:line="360" w:lineRule="exact"/>
              <w:ind w:left="0" w:right="0" w:firstLine="0" w:firstLineChars="0"/>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6.绝缘水平：1.1倍额定电压下耐压</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lang w:val="en-US" w:eastAsia="zh-CN" w:bidi="ar"/>
              </w:rPr>
              <w:t>1min；</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7.采用光模块通讯</w:t>
            </w:r>
            <w:r>
              <w:rPr>
                <w:rFonts w:hint="eastAsia" w:ascii="宋体" w:hAnsi="宋体" w:eastAsia="宋体" w:cs="宋体"/>
                <w:b/>
                <w:bCs/>
                <w:i w:val="0"/>
                <w:iCs w:val="0"/>
                <w:color w:val="auto"/>
                <w:kern w:val="0"/>
                <w:sz w:val="21"/>
                <w:szCs w:val="21"/>
                <w:highlight w:val="none"/>
                <w:u w:val="none"/>
                <w:lang w:val="en-US" w:eastAsia="zh-CN" w:bidi="ar"/>
              </w:rPr>
              <w:t>；不易</w:t>
            </w:r>
            <w:r>
              <w:rPr>
                <w:rFonts w:hint="eastAsia" w:ascii="宋体" w:hAnsi="宋体" w:eastAsia="宋体" w:cs="宋体"/>
                <w:b/>
                <w:bCs/>
                <w:color w:val="auto"/>
                <w:kern w:val="0"/>
                <w:sz w:val="21"/>
                <w:szCs w:val="21"/>
                <w:highlight w:val="none"/>
                <w:u w:val="none"/>
                <w:lang w:bidi="ar"/>
              </w:rPr>
              <w:t>被干扰</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bidi="ar"/>
              </w:rPr>
              <w:t>输入电流，采用双保护，电子和机械双保护，输出电流采用数字化保护，保证闪络击穿时，迅速动作</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8.输入电流，具备电子和机械双保护装置，输出电流采用数字化保护装置；</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9.频率范围：（45～200）Hz，频率调节步幅：0.1Hz；</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10.检测灵敏度：0.01pC；</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11.测量范围：0.1pC～10000nC，自动量程切换；</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12.滤波频带：3dB低频端频率fL分20、40、60、80kHz档，OFF（9kHz)。3dB高频端频率fH分100、200、300、400kHz档，OFF（1MHz)。fL和fH可灵活任意组成各种滤波通带；</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13.随时保存试验数据和波形，并可重新显示、分析过去已保存的试验记录；</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14.增益范围：各通道单独调节，波形显示可随时平滑调节且不影响测量结果；</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15.可对特殊或随机波形进行单次捕捉抓取并进行详细分析；</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16.具有抗静态干扰功能，可去除相位固定的干扰信号；</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17.具有相关滤波技术抗干扰功能，可去除与电源不同步的随机干扰；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18.带通滤波器采用模拟、数字混合滤波技术，带宽可任意组合，抑制各种干扰；</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19.任意相位开窗，单窗、双窗任选，360度内任意选择自由开窗；</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20.在检测局部放电的同时，能够监视试验电压；</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21.</w:t>
            </w:r>
            <w:r>
              <w:rPr>
                <w:rFonts w:hint="eastAsia" w:ascii="宋体" w:hAnsi="宋体" w:eastAsia="宋体" w:cs="宋体"/>
                <w:b w:val="0"/>
                <w:bCs w:val="0"/>
                <w:i w:val="0"/>
                <w:iCs w:val="0"/>
                <w:color w:val="auto"/>
                <w:kern w:val="0"/>
                <w:sz w:val="21"/>
                <w:szCs w:val="21"/>
                <w:highlight w:val="none"/>
                <w:u w:val="none"/>
                <w:lang w:val="en-US" w:eastAsia="zh-CN" w:bidi="ar"/>
              </w:rPr>
              <w:t>对局部放电脉冲进行放电测量、放电时间、波形分析；二维和三维局部放电图谱显示；</w:t>
            </w:r>
            <w:r>
              <w:rPr>
                <w:rFonts w:hint="eastAsia" w:ascii="宋体" w:hAnsi="宋体" w:eastAsia="宋体" w:cs="宋体"/>
                <w:b/>
                <w:bCs/>
                <w:color w:val="auto"/>
                <w:kern w:val="0"/>
                <w:sz w:val="21"/>
                <w:szCs w:val="21"/>
                <w:highlight w:val="none"/>
                <w:u w:val="none"/>
                <w:lang w:bidi="ar"/>
              </w:rPr>
              <w:t>局放仪采用主用和备用状态，当主动局放通道出现出现故障时，可以切换成备用转态，可以在上位机上操作，也可以自动选择。不需要人工手动换线</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22.任意存贮、打印局部放电图形及数据，自动生成试验报告；</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23.装置整体不小于：长8m×宽6m×高4m；；</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24.采用内外齐平原则，地基采用下沉式施工方式；</w:t>
            </w:r>
          </w:p>
          <w:p w14:paraId="06D6BFA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jc w:val="left"/>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25.屏蔽性能（在大门内1m处测量）：0.5</w:t>
            </w:r>
            <w:r>
              <w:rPr>
                <w:rFonts w:hint="eastAsia" w:ascii="宋体" w:hAnsi="宋体" w:eastAsia="宋体" w:cs="宋体"/>
                <w:color w:val="auto"/>
                <w:sz w:val="21"/>
                <w:szCs w:val="21"/>
                <w:highlight w:val="none"/>
              </w:rPr>
              <w:t>MHz</w:t>
            </w:r>
            <w:r>
              <w:rPr>
                <w:rFonts w:hint="eastAsia" w:ascii="宋体" w:hAnsi="宋体" w:eastAsia="宋体" w:cs="宋体"/>
                <w:b w:val="0"/>
                <w:i w:val="0"/>
                <w:iCs w:val="0"/>
                <w:color w:val="auto"/>
                <w:kern w:val="0"/>
                <w:sz w:val="21"/>
                <w:szCs w:val="21"/>
                <w:highlight w:val="none"/>
                <w:u w:val="none"/>
                <w:lang w:val="en-US" w:eastAsia="zh-CN" w:bidi="ar"/>
              </w:rPr>
              <w:t>-1.6</w:t>
            </w:r>
            <w:r>
              <w:rPr>
                <w:rFonts w:hint="eastAsia" w:ascii="宋体" w:hAnsi="宋体" w:eastAsia="宋体" w:cs="宋体"/>
                <w:color w:val="auto"/>
                <w:sz w:val="21"/>
                <w:szCs w:val="21"/>
                <w:highlight w:val="none"/>
              </w:rPr>
              <w:t>MHz</w:t>
            </w:r>
            <w:r>
              <w:rPr>
                <w:rFonts w:hint="eastAsia" w:ascii="宋体" w:hAnsi="宋体" w:eastAsia="宋体" w:cs="宋体"/>
                <w:b w:val="0"/>
                <w:i w:val="0"/>
                <w:iCs w:val="0"/>
                <w:color w:val="auto"/>
                <w:kern w:val="0"/>
                <w:sz w:val="21"/>
                <w:szCs w:val="21"/>
                <w:highlight w:val="none"/>
                <w:u w:val="none"/>
                <w:lang w:val="en-US" w:eastAsia="zh-CN" w:bidi="ar"/>
              </w:rPr>
              <w:t>&gt;60dB；</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26.根据设备配置对应大小的滤波器，对应大小的屏蔽室电动门；</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27.屏蔽门有手动和自动状态，能满足和室外产线联动，能现场手动控制。门与控制台通信，屏蔽室里面做试验时，外面的人和流水线都不能打开门；</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28.</w:t>
            </w:r>
            <w:r>
              <w:rPr>
                <w:rFonts w:hint="eastAsia" w:ascii="宋体" w:hAnsi="宋体" w:eastAsia="宋体" w:cs="宋体"/>
                <w:b/>
                <w:bCs/>
                <w:color w:val="auto"/>
                <w:kern w:val="0"/>
                <w:sz w:val="21"/>
                <w:szCs w:val="21"/>
                <w:highlight w:val="none"/>
                <w:u w:val="none"/>
                <w:lang w:val="en-US" w:bidi="ar"/>
              </w:rPr>
              <w:t>电动平移门采用门槛下沉，保证屏蔽性能，当平移门打开，平台自动对接，内外齐平；当平移门关闭，平台自动收起，不影响平移门的关闭。同时具有连锁反应，平台不收起，门无法移动，不会出现</w:t>
            </w:r>
            <w:r>
              <w:rPr>
                <w:rFonts w:hint="eastAsia" w:ascii="宋体" w:hAnsi="宋体" w:eastAsia="宋体" w:cs="宋体"/>
                <w:b/>
                <w:bCs/>
                <w:color w:val="auto"/>
                <w:kern w:val="0"/>
                <w:sz w:val="21"/>
                <w:szCs w:val="21"/>
                <w:highlight w:val="none"/>
                <w:u w:val="none"/>
                <w:lang w:val="en-US" w:eastAsia="zh-CN" w:bidi="ar"/>
              </w:rPr>
              <w:t>位移</w:t>
            </w:r>
            <w:r>
              <w:rPr>
                <w:rFonts w:hint="eastAsia" w:ascii="宋体" w:hAnsi="宋体" w:eastAsia="宋体" w:cs="宋体"/>
                <w:b/>
                <w:bCs/>
                <w:color w:val="auto"/>
                <w:kern w:val="0"/>
                <w:sz w:val="21"/>
                <w:szCs w:val="21"/>
                <w:highlight w:val="none"/>
                <w:u w:val="none"/>
                <w:lang w:val="en-US" w:bidi="ar"/>
              </w:rPr>
              <w:t>情况。</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29.屏蔽室地面应采用对应强度的施工方式，需要配置钢筋，钢筋需要经过无局放处理。</w:t>
            </w:r>
          </w:p>
        </w:tc>
        <w:tc>
          <w:tcPr>
            <w:tcW w:w="458" w:type="pct"/>
            <w:shd w:val="clear" w:color="auto" w:fill="FFFFFF"/>
            <w:vAlign w:val="center"/>
          </w:tcPr>
          <w:p w14:paraId="06C1CA75">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1套</w:t>
            </w:r>
          </w:p>
        </w:tc>
        <w:tc>
          <w:tcPr>
            <w:tcW w:w="475" w:type="pct"/>
            <w:shd w:val="clear" w:color="auto" w:fill="FFFFFF"/>
            <w:vAlign w:val="center"/>
          </w:tcPr>
          <w:p w14:paraId="20BF94E9">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工业</w:t>
            </w:r>
          </w:p>
        </w:tc>
      </w:tr>
      <w:tr w14:paraId="11CC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6"/>
            <w:vAlign w:val="center"/>
          </w:tcPr>
          <w:p w14:paraId="103FCE7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第3包</w:t>
            </w:r>
          </w:p>
        </w:tc>
      </w:tr>
      <w:tr w14:paraId="3F4C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958361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06" w:type="pct"/>
            <w:vAlign w:val="center"/>
          </w:tcPr>
          <w:p w14:paraId="0D4ED3F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826" w:type="pct"/>
            <w:gridSpan w:val="2"/>
            <w:vAlign w:val="center"/>
          </w:tcPr>
          <w:p w14:paraId="77A83BF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458" w:type="pct"/>
            <w:vAlign w:val="center"/>
          </w:tcPr>
          <w:p w14:paraId="4D9A922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0AF34A0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vAlign w:val="center"/>
          </w:tcPr>
          <w:p w14:paraId="79780BC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4BEA1C9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7249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37B489C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17" w:type="pct"/>
            <w:gridSpan w:val="2"/>
            <w:shd w:val="clear" w:color="auto" w:fill="FFFFFF"/>
            <w:vAlign w:val="center"/>
          </w:tcPr>
          <w:p w14:paraId="6FE87DA5">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电控负载柜</w:t>
            </w:r>
          </w:p>
        </w:tc>
        <w:tc>
          <w:tcPr>
            <w:tcW w:w="2815" w:type="pct"/>
            <w:shd w:val="clear" w:color="auto" w:fill="FFFFFF"/>
            <w:vAlign w:val="center"/>
          </w:tcPr>
          <w:p w14:paraId="6BCFA85B">
            <w:pPr>
              <w:keepNext w:val="0"/>
              <w:keepLines w:val="0"/>
              <w:widowControl/>
              <w:numPr>
                <w:ilvl w:val="0"/>
                <w:numId w:val="1"/>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电气系统：</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1.负载技术要求：功率≥250kW；</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2.流量覆盖范围：≥（200～1000）m³/h；</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3.压力覆盖范围：≥（0～1.6）MPa；</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4.交流电压表：0~400V，精度≤0.1%；</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5.交流电流表：（0～500）A，精度≤0.1%；</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6.模拟负载类型：RLC类型，阻性负载：电阻连续可调，电感负载：电感连续可调；</w:t>
            </w:r>
            <w:r>
              <w:rPr>
                <w:rFonts w:hint="eastAsia" w:ascii="宋体" w:hAnsi="宋体" w:eastAsia="宋体" w:cs="宋体"/>
                <w:b/>
                <w:bCs/>
                <w:color w:val="auto"/>
                <w:sz w:val="21"/>
                <w:szCs w:val="21"/>
                <w:highlight w:val="none"/>
                <w:lang w:val="en-US" w:eastAsia="zh-CN"/>
              </w:rPr>
              <w:t>（投标文件中需提供负载单元设计图纸及软件界面截图，证明负载类型及连续可调功能）</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7.保护措施：过温保护、过流保护、过压保护、欠压保护、漏电保护等。</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二、管路系统：</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1.试验管路：DN200/DN300；</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2.电动阀门：材质304，（包含成套电动闸阀/流量调节阀/减压阀）。</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三、辅助装置：</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1.平台与支架：包含管路支架/安装平台/传感器支架；</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2.抽真空系统：真空泵/分离器/挡板。</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四、仪器仪表：</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1.水泵特性分析测控仪</w:t>
            </w:r>
          </w:p>
          <w:p w14:paraId="0B2FD44C">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1.1量程及精度：电压：220V～1000V、电流：（0～500A），分为8档量程，精度：≤0.2级，带宽范围：0.5Hz～5MHz。</w:t>
            </w:r>
          </w:p>
          <w:p w14:paraId="299C3194">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水泵特性分析测控仪</w:t>
            </w:r>
            <w:r>
              <w:rPr>
                <w:rFonts w:hint="eastAsia" w:ascii="宋体" w:hAnsi="宋体" w:eastAsia="宋体" w:cs="宋体"/>
                <w:color w:val="auto"/>
                <w:sz w:val="21"/>
                <w:szCs w:val="21"/>
                <w:highlight w:val="none"/>
                <w:lang w:eastAsia="zh-CN"/>
              </w:rPr>
              <w:t>具有通道设置及工位设置、插卡配置设置、接线方式设置、通道量程设置、外接传感器设置、同步源设置、效率设置、平均设置、单位量程设置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投标文件中需提供软件界面截图，证明通道设置及工位设置、插卡配置设置、接线方式设置、通道量程设置、外接传感器设置、同步源设置、效率设置、平均设置、单位量程设置等功能）</w:t>
            </w:r>
          </w:p>
          <w:p w14:paraId="416436D2">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2.流量传感器：</w:t>
            </w:r>
          </w:p>
          <w:p w14:paraId="258E839B">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2.1.测量介质：污水、自来水、强酸强碱、泥浆、矿浆等导电液体；</w:t>
            </w:r>
          </w:p>
          <w:p w14:paraId="22D09F97">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2.2.输出信号：4-20mA、脉冲/频率，精度等级：≤0.5级，重复性误差：测量值的±0.2%；</w:t>
            </w:r>
          </w:p>
          <w:p w14:paraId="39A7ECE8">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2.3要求直流管段上游≥5DN，下游≥3DN。</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3.流量计管径：DN200/DN300；</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4.进、出口压力表：</w:t>
            </w:r>
          </w:p>
          <w:p w14:paraId="0FEDBAA0">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4.1进口压力量程：（-0.1～0.1）MPa；出口压力量程：（0～0.1）MPa/（0～0.3）MPa/（0～0.5）MP/（0～1）MPa/（0～1.6）MPa；</w:t>
            </w:r>
          </w:p>
          <w:p w14:paraId="2CA0E9AF">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4.2精度：≤0.1级；</w:t>
            </w:r>
          </w:p>
          <w:p w14:paraId="402D0E38">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4.3宽频电流互感器量程：500Apk/350Arms，200Apk/140Arms，50Apk/35Arms，20Apk/14Arms。</w:t>
            </w:r>
          </w:p>
          <w:p w14:paraId="3BC24281">
            <w:pPr>
              <w:keepNext w:val="0"/>
              <w:keepLines w:val="0"/>
              <w:widowControl/>
              <w:numPr>
                <w:ilvl w:val="0"/>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五、数据分析软件</w:t>
            </w:r>
            <w:r>
              <w:rPr>
                <w:rFonts w:hint="eastAsia" w:ascii="宋体" w:hAnsi="宋体" w:eastAsia="宋体" w:cs="宋体"/>
                <w:b w:val="0"/>
                <w:i w:val="0"/>
                <w:iCs w:val="0"/>
                <w:color w:val="auto"/>
                <w:kern w:val="0"/>
                <w:sz w:val="21"/>
                <w:szCs w:val="21"/>
                <w:highlight w:val="none"/>
                <w:u w:val="none"/>
                <w:lang w:val="en-US" w:eastAsia="zh-CN" w:bidi="ar"/>
              </w:rPr>
              <w:t>：</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1.数据采集控制程序：水泵试验专用的数据采集、设备控制、数据分析软件；</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2.主要功能：水泵性能试验、水泵汽蚀试验。</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六、设备结构：</w:t>
            </w:r>
            <w:r>
              <w:rPr>
                <w:rFonts w:hint="eastAsia" w:ascii="宋体" w:hAnsi="宋体" w:eastAsia="宋体" w:cs="宋体"/>
                <w:b w:val="0"/>
                <w:i w:val="0"/>
                <w:iCs w:val="0"/>
                <w:color w:val="auto"/>
                <w:kern w:val="0"/>
                <w:sz w:val="21"/>
                <w:szCs w:val="21"/>
                <w:highlight w:val="none"/>
                <w:u w:val="none"/>
                <w:lang w:val="en-US" w:eastAsia="zh-CN" w:bidi="ar"/>
              </w:rPr>
              <w:t>设备总体性能（结构设计、管路及阀门布局、仪器仪表、系统控制、数据采集和结果分析）满足GB/T3216-2016《回转动力泵水力性能验收试验1级、2级和3级》及GB/T12785-2014《潜水电泵试验方法》标准要求。</w:t>
            </w:r>
          </w:p>
        </w:tc>
        <w:tc>
          <w:tcPr>
            <w:tcW w:w="458" w:type="pct"/>
            <w:shd w:val="clear" w:color="auto" w:fill="FFFFFF"/>
            <w:vAlign w:val="center"/>
          </w:tcPr>
          <w:p w14:paraId="06DAACBB">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1套</w:t>
            </w:r>
          </w:p>
        </w:tc>
        <w:tc>
          <w:tcPr>
            <w:tcW w:w="475" w:type="pct"/>
            <w:shd w:val="clear" w:color="auto" w:fill="FFFFFF"/>
            <w:vAlign w:val="center"/>
          </w:tcPr>
          <w:p w14:paraId="08BABD15">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7705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14C1A59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817" w:type="pct"/>
            <w:gridSpan w:val="2"/>
            <w:shd w:val="clear" w:color="auto" w:fill="FFFFFF"/>
            <w:vAlign w:val="center"/>
          </w:tcPr>
          <w:p w14:paraId="5781C5F2">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rPr>
              <w:t>三相负载（配套三相稳压变频电源</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水泵水力性能试验装置</w:t>
            </w:r>
            <w:r>
              <w:rPr>
                <w:rFonts w:hint="eastAsia" w:ascii="宋体" w:hAnsi="宋体" w:eastAsia="宋体" w:cs="宋体"/>
                <w:b w:val="0"/>
                <w:bCs/>
                <w:color w:val="auto"/>
                <w:sz w:val="21"/>
                <w:szCs w:val="21"/>
                <w:highlight w:val="none"/>
              </w:rPr>
              <w:t>）</w:t>
            </w:r>
          </w:p>
        </w:tc>
        <w:tc>
          <w:tcPr>
            <w:tcW w:w="2815" w:type="pct"/>
            <w:shd w:val="clear" w:color="auto" w:fill="FFFFFF"/>
            <w:vAlign w:val="center"/>
          </w:tcPr>
          <w:p w14:paraId="1BC7134F">
            <w:pPr>
              <w:keepNext w:val="0"/>
              <w:keepLines w:val="0"/>
              <w:suppressLineNumbers w:val="0"/>
              <w:spacing w:before="0" w:beforeAutospacing="0" w:after="0" w:afterAutospacing="0"/>
              <w:ind w:left="0" w:right="0"/>
              <w:jc w:val="lef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一、电气系统：</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1.总功率：</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lang w:val="en-US" w:eastAsia="zh-CN" w:bidi="ar"/>
              </w:rPr>
              <w:t>500kW；</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2.流量覆盖范围：（800～2000）m³/h；</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3.压力覆盖范围：（0～1.6）MPa；</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4.交流电压表：0～400V，精度≤0.1%；</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5.交流电流表：（0～1000）A，精度≤0.1%；</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6.模拟负载类型：RL类型，阻性负载：电阻连续可调，电感负载：电感连续可调；</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7.保护措施：过温保护、过流保护、过压保护、欠压保护、漏电保护等。</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二、管路系统：</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1.试验管路：DN500；</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2.电动阀门：材质304（包含成套电动闸阀/流量调节阀/减压阀）。</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三、辅助装置：</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1.平台与支架（包含管路支架/安装平台/传感器支架）；</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2.抽真空系统：真空泵/分离器/挡板。</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四、仪器仪表：</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1.水泵特性分析测控仪</w:t>
            </w:r>
          </w:p>
          <w:p w14:paraId="69F80BB2">
            <w:pPr>
              <w:keepNext w:val="0"/>
              <w:keepLines w:val="0"/>
              <w:suppressLineNumbers w:val="0"/>
              <w:bidi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1.1水泵特性分析测控仪（量程及精度：电压：0～1000V、电流：0～1000A，分为8档量程，精度等级≤0.2级，带宽：0.5Hz-5MHz）</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Cs/>
                <w:color w:val="auto"/>
                <w:sz w:val="21"/>
                <w:szCs w:val="21"/>
                <w:highlight w:val="none"/>
              </w:rPr>
              <w:t>★</w:t>
            </w:r>
            <w:r>
              <w:rPr>
                <w:rFonts w:hint="eastAsia" w:ascii="宋体" w:hAnsi="宋体" w:eastAsia="宋体" w:cs="宋体"/>
                <w:b w:val="0"/>
                <w:i w:val="0"/>
                <w:iCs w:val="0"/>
                <w:color w:val="auto"/>
                <w:kern w:val="0"/>
                <w:sz w:val="21"/>
                <w:szCs w:val="21"/>
                <w:highlight w:val="none"/>
                <w:u w:val="none"/>
                <w:lang w:val="en-US" w:eastAsia="zh-CN" w:bidi="ar"/>
              </w:rPr>
              <w:t>1.2显示及操控窗体具有上/下全屏显示、流程状态显示、通道及工位信息显示、功能及操作按钮显示。</w:t>
            </w:r>
            <w:r>
              <w:rPr>
                <w:rFonts w:hint="eastAsia" w:ascii="宋体" w:hAnsi="宋体" w:eastAsia="宋体" w:cs="宋体"/>
                <w:b/>
                <w:bCs/>
                <w:color w:val="auto"/>
                <w:sz w:val="21"/>
                <w:szCs w:val="21"/>
                <w:highlight w:val="none"/>
                <w:lang w:val="en-US" w:eastAsia="zh-CN"/>
              </w:rPr>
              <w:t>（投标文件中需提供软件界面截图，证明具备显示及操控窗体具有上/下全屏显示、流程状态显示、通道及工位信息显示、功能及操作按钮显示功能）</w:t>
            </w:r>
          </w:p>
          <w:p w14:paraId="3B04542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.同步数据更新周期：</w:t>
            </w:r>
            <w:r>
              <w:rPr>
                <w:rFonts w:hint="eastAsia" w:ascii="宋体" w:hAnsi="宋体" w:eastAsia="宋体" w:cs="宋体"/>
                <w:color w:val="auto"/>
                <w:sz w:val="21"/>
                <w:szCs w:val="21"/>
                <w:highlight w:val="none"/>
                <w:lang w:val="en-US" w:eastAsia="zh-CN"/>
              </w:rPr>
              <w:t>1ms、2ms、5ms、10ms、20ms、</w:t>
            </w:r>
            <w:r>
              <w:rPr>
                <w:rFonts w:hint="eastAsia" w:ascii="宋体" w:hAnsi="宋体" w:eastAsia="宋体" w:cs="宋体"/>
                <w:color w:val="auto"/>
                <w:sz w:val="21"/>
                <w:szCs w:val="21"/>
                <w:highlight w:val="none"/>
              </w:rPr>
              <w:t>50ms、100ms、200ms、500ms、1s、2s、5s、10s、20s，多种可选</w:t>
            </w:r>
            <w:r>
              <w:rPr>
                <w:rFonts w:hint="eastAsia" w:ascii="宋体" w:hAnsi="宋体" w:eastAsia="宋体" w:cs="宋体"/>
                <w:b/>
                <w:bCs/>
                <w:color w:val="auto"/>
                <w:sz w:val="21"/>
                <w:szCs w:val="21"/>
                <w:highlight w:val="none"/>
                <w:lang w:val="en-US" w:eastAsia="zh-CN"/>
              </w:rPr>
              <w:t>（投标文件中需提供同步数据更新周期选择界面的软件界面截图）</w:t>
            </w:r>
            <w:r>
              <w:rPr>
                <w:rFonts w:hint="eastAsia" w:ascii="宋体" w:hAnsi="宋体" w:eastAsia="宋体" w:cs="宋体"/>
                <w:color w:val="auto"/>
                <w:sz w:val="21"/>
                <w:szCs w:val="21"/>
                <w:highlight w:val="none"/>
              </w:rPr>
              <w:t>；</w:t>
            </w:r>
          </w:p>
          <w:p w14:paraId="56385C6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功能特点：具备定阀开度、定流量、定压力（扬程）、性能试验、气蚀试验等功能</w:t>
            </w:r>
            <w:r>
              <w:rPr>
                <w:rFonts w:hint="eastAsia" w:ascii="宋体" w:hAnsi="宋体" w:eastAsia="宋体" w:cs="宋体"/>
                <w:b/>
                <w:bCs/>
                <w:color w:val="auto"/>
                <w:sz w:val="21"/>
                <w:szCs w:val="21"/>
                <w:highlight w:val="none"/>
                <w:lang w:val="en-US" w:eastAsia="zh-CN"/>
              </w:rPr>
              <w:t>（投标文件中需提供软件界面截图，证明具备定阀开度、定流量、定压力（扬程）、性能试验、气蚀试验等功能）</w:t>
            </w:r>
            <w:r>
              <w:rPr>
                <w:rFonts w:hint="eastAsia" w:ascii="宋体" w:hAnsi="宋体" w:eastAsia="宋体" w:cs="宋体"/>
                <w:color w:val="auto"/>
                <w:sz w:val="21"/>
                <w:szCs w:val="21"/>
                <w:highlight w:val="none"/>
              </w:rPr>
              <w:t>；</w:t>
            </w:r>
          </w:p>
          <w:p w14:paraId="5664584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可订单项目自定义创建（方便订单项目管理）、可测量流量、转速、进口压、出口压电压电流模拟量信号</w:t>
            </w:r>
            <w:r>
              <w:rPr>
                <w:rFonts w:hint="eastAsia" w:ascii="宋体" w:hAnsi="宋体" w:eastAsia="宋体" w:cs="宋体"/>
                <w:b/>
                <w:bCs/>
                <w:color w:val="auto"/>
                <w:sz w:val="21"/>
                <w:szCs w:val="21"/>
                <w:highlight w:val="none"/>
                <w:lang w:val="en-US" w:eastAsia="zh-CN"/>
              </w:rPr>
              <w:t>（投标文件中需提供软件界面截图，证明具备项目自定义创建（方便订单项目管理）、可测量流量、转速、进口压、出口压电压电流模拟量信号等功能）</w:t>
            </w:r>
            <w:r>
              <w:rPr>
                <w:rFonts w:hint="eastAsia" w:ascii="宋体" w:hAnsi="宋体" w:eastAsia="宋体" w:cs="宋体"/>
                <w:color w:val="auto"/>
                <w:sz w:val="21"/>
                <w:szCs w:val="21"/>
                <w:highlight w:val="none"/>
              </w:rPr>
              <w:t>；</w:t>
            </w:r>
          </w:p>
          <w:p w14:paraId="38645DC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可以通过</w:t>
            </w:r>
            <w:r>
              <w:rPr>
                <w:rFonts w:hint="eastAsia" w:ascii="宋体" w:hAnsi="宋体" w:eastAsia="宋体" w:cs="宋体"/>
                <w:color w:val="auto"/>
                <w:sz w:val="21"/>
                <w:szCs w:val="21"/>
                <w:highlight w:val="none"/>
                <w:lang w:val="en-US" w:eastAsia="zh-CN"/>
              </w:rPr>
              <w:t>键盘</w:t>
            </w:r>
            <w:r>
              <w:rPr>
                <w:rFonts w:hint="eastAsia" w:ascii="宋体" w:hAnsi="宋体" w:eastAsia="宋体" w:cs="宋体"/>
                <w:color w:val="auto"/>
                <w:sz w:val="21"/>
                <w:szCs w:val="21"/>
                <w:highlight w:val="none"/>
              </w:rPr>
              <w:t>切换至功率分析仪状态，配RS232/485/以太网通讯，含控制功能。</w:t>
            </w:r>
          </w:p>
          <w:p w14:paraId="2CAA123D">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Cs/>
                <w:color w:val="auto"/>
                <w:sz w:val="21"/>
                <w:szCs w:val="21"/>
                <w:highlight w:val="none"/>
                <w:lang w:eastAsia="zh-CN"/>
              </w:rPr>
              <w:t>●</w:t>
            </w:r>
            <w:r>
              <w:rPr>
                <w:rFonts w:hint="eastAsia" w:ascii="宋体" w:hAnsi="宋体" w:eastAsia="宋体" w:cs="宋体"/>
                <w:b w:val="0"/>
                <w:i w:val="0"/>
                <w:iCs w:val="0"/>
                <w:color w:val="auto"/>
                <w:kern w:val="0"/>
                <w:sz w:val="21"/>
                <w:szCs w:val="21"/>
                <w:highlight w:val="none"/>
                <w:u w:val="none"/>
                <w:lang w:val="en-US" w:eastAsia="zh-CN" w:bidi="ar"/>
              </w:rPr>
              <w:t>2.流量传感器：</w:t>
            </w:r>
          </w:p>
          <w:p w14:paraId="3842F3FB">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2.1.测量介质：污水、自来水、强酸强碱、泥浆、矿浆等导电液体；</w:t>
            </w:r>
          </w:p>
          <w:p w14:paraId="6264687D">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2.2.输出信号：4-20mA、脉冲/频率，精度等级：</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lang w:val="en-US" w:eastAsia="zh-CN" w:bidi="ar"/>
              </w:rPr>
              <w:t>0.5级，重复性误差：测量值的±0.2%；</w:t>
            </w:r>
          </w:p>
          <w:p w14:paraId="51E1209C">
            <w:pPr>
              <w:keepNext w:val="0"/>
              <w:keepLines w:val="0"/>
              <w:suppressLineNumbers w:val="0"/>
              <w:spacing w:before="0" w:beforeAutospacing="0" w:after="0" w:afterAutospacing="0"/>
              <w:ind w:left="0" w:right="0"/>
              <w:jc w:val="lef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2.3要求直流管段上游≥5DN，下游≥3DN。</w:t>
            </w:r>
            <w:r>
              <w:rPr>
                <w:rFonts w:hint="eastAsia" w:ascii="宋体" w:hAnsi="宋体" w:eastAsia="宋体" w:cs="宋体"/>
                <w:b/>
                <w:bCs/>
                <w:color w:val="auto"/>
                <w:sz w:val="21"/>
                <w:szCs w:val="21"/>
                <w:highlight w:val="none"/>
                <w:lang w:val="en-US" w:eastAsia="zh-CN"/>
              </w:rPr>
              <w:t>（投标文件中需提供书面承诺，格式自拟加盖公章。承诺合同签订后、验收前提供符合以上所有流量传感器（输出信号，脉冲/频率）标准要求的量值溯源方案）</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3.流量计管径（DN500）；</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4.进、出口压力表：</w:t>
            </w:r>
          </w:p>
          <w:p w14:paraId="5F8EFB63">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4.1进口压力量程：（-0.1～0.1）MPa，出口压力量程：（0～0.1）MPa/（0～0.3）MPa/（0～0.5）MP/（0～1）MPa/（0～1.6）MPa；</w:t>
            </w:r>
          </w:p>
          <w:p w14:paraId="62838199">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4.2精度：≤0.1级；</w:t>
            </w:r>
          </w:p>
          <w:p w14:paraId="7E4700B2">
            <w:pPr>
              <w:keepNext w:val="0"/>
              <w:keepLines w:val="0"/>
              <w:widowControl/>
              <w:numPr>
                <w:ilvl w:val="-1"/>
                <w:numId w:val="0"/>
              </w:numPr>
              <w:suppressLineNumbers w:val="0"/>
              <w:spacing w:before="0" w:beforeAutospacing="0" w:after="0" w:afterAutospacing="0"/>
              <w:ind w:left="0" w:right="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4.3宽频电流互感器量程：500Apk/350Arms，200Apk/140Arms，50Apk/35Arms，20Apk/14Arms。</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五、数据分析软件：</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1.数据采集控制程序：水泵试验专用的数据采集、设备控制、数据分析软件；</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2.主要功能：水泵性能试验、水泵汽蚀试验</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六、设备结构：</w:t>
            </w:r>
          </w:p>
          <w:p w14:paraId="5CC27D7C">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ind w:left="0" w:leftChars="0" w:right="0" w:firstLine="0" w:firstLineChars="0"/>
              <w:jc w:val="left"/>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设备总体性能（结构设计、管路及阀门布局、仪器仪表、系统控制、数据采集和结果分析）满足GB/T3216-2016《回转动力泵水力性能验收试验1级、2级和3级》及GB/T12785-2014《潜水电泵试验方法》标准要求。</w:t>
            </w:r>
          </w:p>
        </w:tc>
        <w:tc>
          <w:tcPr>
            <w:tcW w:w="458" w:type="pct"/>
            <w:shd w:val="clear" w:color="auto" w:fill="FFFFFF"/>
            <w:vAlign w:val="center"/>
          </w:tcPr>
          <w:p w14:paraId="37FCFFE7">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1套</w:t>
            </w:r>
          </w:p>
        </w:tc>
        <w:tc>
          <w:tcPr>
            <w:tcW w:w="475" w:type="pct"/>
            <w:shd w:val="clear" w:color="auto" w:fill="FFFFFF"/>
            <w:vAlign w:val="center"/>
          </w:tcPr>
          <w:p w14:paraId="35F5F40D">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工业</w:t>
            </w:r>
          </w:p>
        </w:tc>
      </w:tr>
      <w:tr w14:paraId="1088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5E75A45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817" w:type="pct"/>
            <w:gridSpan w:val="2"/>
            <w:shd w:val="clear" w:color="auto" w:fill="FFFFFF"/>
            <w:vAlign w:val="center"/>
          </w:tcPr>
          <w:p w14:paraId="6D6AB627">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三相稳压变频电源</w:t>
            </w:r>
          </w:p>
        </w:tc>
        <w:tc>
          <w:tcPr>
            <w:tcW w:w="2815" w:type="pct"/>
            <w:shd w:val="clear" w:color="auto" w:fill="FFFFFF"/>
            <w:vAlign w:val="center"/>
          </w:tcPr>
          <w:p w14:paraId="54D6554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b w:val="0"/>
                <w:i w:val="0"/>
                <w:iCs w:val="0"/>
                <w:color w:val="auto"/>
                <w:kern w:val="0"/>
                <w:sz w:val="21"/>
                <w:szCs w:val="21"/>
                <w:highlight w:val="none"/>
                <w:u w:val="none"/>
                <w:shd w:val="clear"/>
                <w:lang w:val="en-US" w:eastAsia="zh-CN" w:bidi="ar"/>
              </w:rPr>
            </w:pPr>
            <w:r>
              <w:rPr>
                <w:rFonts w:hint="eastAsia" w:ascii="宋体" w:hAnsi="宋体" w:eastAsia="宋体" w:cs="宋体"/>
                <w:b w:val="0"/>
                <w:i w:val="0"/>
                <w:iCs w:val="0"/>
                <w:color w:val="auto"/>
                <w:kern w:val="0"/>
                <w:sz w:val="21"/>
                <w:szCs w:val="21"/>
                <w:highlight w:val="none"/>
                <w:u w:val="none"/>
                <w:shd w:val="clear"/>
                <w:lang w:val="en-US" w:eastAsia="zh-CN" w:bidi="ar"/>
              </w:rPr>
              <w:t>1.总功率：350kVA；</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2.电压：输入电压220/380VAC±10%,额定输出电压：（0～500）V,稳压精度</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shd w:val="clear"/>
                <w:lang w:val="en-US" w:eastAsia="zh-CN" w:bidi="ar"/>
              </w:rPr>
              <w:t>1%；连续可调；具备电压微调功能；</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3.电流：额定输出电流：（0～300）A，精度：±1%；</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4.交流电压表：（0～500）V，精度≤0.5%；</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5.交流电流表：（0～300）A，精度：</w:t>
            </w:r>
            <w:r>
              <w:rPr>
                <w:rFonts w:hint="eastAsia" w:ascii="宋体" w:hAnsi="宋体" w:eastAsia="宋体" w:cs="宋体"/>
                <w:color w:val="auto"/>
                <w:kern w:val="0"/>
                <w:sz w:val="21"/>
                <w:szCs w:val="21"/>
                <w:highlight w:val="none"/>
                <w:u w:val="none"/>
                <w:lang w:val="en-US" w:eastAsia="zh-CN" w:bidi="ar"/>
              </w:rPr>
              <w:t>≤</w:t>
            </w:r>
            <w:r>
              <w:rPr>
                <w:rFonts w:hint="eastAsia" w:ascii="宋体" w:hAnsi="宋体" w:eastAsia="宋体" w:cs="宋体"/>
                <w:b w:val="0"/>
                <w:i w:val="0"/>
                <w:iCs w:val="0"/>
                <w:color w:val="auto"/>
                <w:kern w:val="0"/>
                <w:sz w:val="21"/>
                <w:szCs w:val="21"/>
                <w:highlight w:val="none"/>
                <w:u w:val="none"/>
                <w:shd w:val="clear"/>
                <w:lang w:val="en-US" w:eastAsia="zh-CN" w:bidi="ar"/>
              </w:rPr>
              <w:t>0.5%；频率：50Hz/60Hz/47-63Hz/120Hz，精度：±0.1%；</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6.功率因数：≥0.95（额定负载下）；</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shd w:val="clear"/>
                <w:lang w:val="en-US" w:eastAsia="zh-CN" w:bidi="ar"/>
              </w:rPr>
              <w:t>7.效率：≥92%（满载工况）；总波形失真THD；≤0.5%（存阻性负载）；电源调整率：±0.1%FS；负载调整率：±0.5%FS</w:t>
            </w:r>
            <w:r>
              <w:rPr>
                <w:rFonts w:hint="eastAsia" w:ascii="宋体" w:hAnsi="宋体" w:eastAsia="宋体" w:cs="宋体"/>
                <w:b/>
                <w:bCs/>
                <w:color w:val="auto"/>
                <w:sz w:val="21"/>
                <w:szCs w:val="21"/>
                <w:highlight w:val="none"/>
                <w:lang w:val="en-US" w:eastAsia="zh-CN"/>
              </w:rPr>
              <w:t>（投标文件中提供书面承诺，格式自拟加盖公章。承诺合同签订后、验收前提供第三方机构出具的检测报告）</w:t>
            </w:r>
          </w:p>
          <w:p w14:paraId="229236E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b w:val="0"/>
                <w:i w:val="0"/>
                <w:iCs w:val="0"/>
                <w:color w:val="auto"/>
                <w:kern w:val="0"/>
                <w:sz w:val="21"/>
                <w:szCs w:val="21"/>
                <w:highlight w:val="none"/>
                <w:u w:val="none"/>
                <w:shd w:val="clear"/>
                <w:lang w:val="en-US" w:eastAsia="zh-CN" w:bidi="ar"/>
              </w:rPr>
            </w:pPr>
            <w:r>
              <w:rPr>
                <w:rFonts w:hint="eastAsia" w:ascii="宋体" w:hAnsi="宋体" w:eastAsia="宋体" w:cs="宋体"/>
                <w:b w:val="0"/>
                <w:i w:val="0"/>
                <w:iCs w:val="0"/>
                <w:color w:val="auto"/>
                <w:kern w:val="0"/>
                <w:sz w:val="21"/>
                <w:szCs w:val="21"/>
                <w:highlight w:val="none"/>
                <w:u w:val="none"/>
                <w:shd w:val="clear"/>
                <w:lang w:val="en-US" w:eastAsia="zh-CN" w:bidi="ar"/>
              </w:rPr>
              <w:t>8.过载能力：120%额定电流可持续运行≥5分钟；</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9.保护功能：具备过压、过流、过热、短路、缺相等多重智能保护；</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10.通信接口：支持RS485/Modbus RTU协议，可接入上位机监控系统；</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11.负载调整率：负载从0%~100%变化时，电压变化≤1%；</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12.交流电压失真</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shd w:val="clear"/>
                <w:lang w:val="en-US" w:eastAsia="zh-CN" w:bidi="ar"/>
              </w:rPr>
              <w:t>0.5%，稳压输出负载调整率</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shd w:val="clear"/>
                <w:lang w:val="en-US" w:eastAsia="zh-CN" w:bidi="ar"/>
              </w:rPr>
              <w:t>0.5%；</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13.空载最大谐波失真</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shd w:val="clear"/>
                <w:lang w:val="en-US" w:eastAsia="zh-CN" w:bidi="ar"/>
              </w:rPr>
              <w:t>1%，带载最大谐波失真</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shd w:val="clear"/>
                <w:lang w:val="en-US" w:eastAsia="zh-CN" w:bidi="ar"/>
              </w:rPr>
              <w:t>1%；</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14.空载电压稳定度</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shd w:val="clear"/>
                <w:lang w:val="en-US" w:eastAsia="zh-CN" w:bidi="ar"/>
              </w:rPr>
              <w:t>1%，带载电压稳定度</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shd w:val="clear"/>
                <w:lang w:val="en-US" w:eastAsia="zh-CN" w:bidi="ar"/>
              </w:rPr>
              <w:t>1%；</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15.空载频率稳定度</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shd w:val="clear"/>
                <w:lang w:val="en-US" w:eastAsia="zh-CN" w:bidi="ar"/>
              </w:rPr>
              <w:t>1%，带载频率稳定度</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i w:val="0"/>
                <w:iCs w:val="0"/>
                <w:color w:val="auto"/>
                <w:kern w:val="0"/>
                <w:sz w:val="21"/>
                <w:szCs w:val="21"/>
                <w:highlight w:val="none"/>
                <w:u w:val="none"/>
                <w:shd w:val="clear"/>
                <w:lang w:val="en-US" w:eastAsia="zh-CN" w:bidi="ar"/>
              </w:rPr>
              <w:t>1%；</w:t>
            </w:r>
            <w:r>
              <w:rPr>
                <w:rFonts w:hint="eastAsia" w:ascii="宋体" w:hAnsi="宋体" w:eastAsia="宋体" w:cs="宋体"/>
                <w:b w:val="0"/>
                <w:i w:val="0"/>
                <w:iCs w:val="0"/>
                <w:color w:val="auto"/>
                <w:kern w:val="0"/>
                <w:sz w:val="21"/>
                <w:szCs w:val="21"/>
                <w:highlight w:val="none"/>
                <w:u w:val="none"/>
                <w:shd w:val="clear"/>
                <w:lang w:val="en-US" w:eastAsia="zh-CN" w:bidi="ar"/>
              </w:rPr>
              <w:br w:type="textWrapping"/>
            </w:r>
            <w:r>
              <w:rPr>
                <w:rFonts w:hint="eastAsia" w:ascii="宋体" w:hAnsi="宋体" w:eastAsia="宋体" w:cs="宋体"/>
                <w:b w:val="0"/>
                <w:i w:val="0"/>
                <w:iCs w:val="0"/>
                <w:color w:val="auto"/>
                <w:kern w:val="0"/>
                <w:sz w:val="21"/>
                <w:szCs w:val="21"/>
                <w:highlight w:val="none"/>
                <w:u w:val="none"/>
                <w:shd w:val="clear"/>
                <w:lang w:val="en-US" w:eastAsia="zh-CN" w:bidi="ar"/>
              </w:rPr>
              <w:t>16.保护措施：高温保护、过流保护、过压保护、欠压保护、短路保护、过功率保护、漏电保护等。</w:t>
            </w:r>
          </w:p>
          <w:p w14:paraId="1026EBD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ind w:left="0" w:right="0"/>
              <w:jc w:val="left"/>
              <w:textAlignment w:val="center"/>
              <w:rPr>
                <w:rFonts w:hint="eastAsia" w:ascii="宋体" w:hAnsi="宋体" w:eastAsia="宋体" w:cs="宋体"/>
                <w:b w:val="0"/>
                <w:i w:val="0"/>
                <w:iCs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val="0"/>
                <w:i w:val="0"/>
                <w:iCs w:val="0"/>
                <w:color w:val="auto"/>
                <w:kern w:val="0"/>
                <w:sz w:val="21"/>
                <w:szCs w:val="21"/>
                <w:highlight w:val="none"/>
                <w:u w:val="none"/>
                <w:shd w:val="clear"/>
                <w:lang w:val="en-US" w:eastAsia="zh-CN" w:bidi="ar"/>
              </w:rPr>
              <w:t>17.</w:t>
            </w:r>
            <w:r>
              <w:rPr>
                <w:rFonts w:hint="eastAsia" w:ascii="宋体" w:hAnsi="宋体" w:eastAsia="宋体" w:cs="宋体"/>
                <w:color w:val="auto"/>
                <w:sz w:val="21"/>
                <w:szCs w:val="21"/>
                <w:highlight w:val="none"/>
                <w:lang w:val="en-US" w:eastAsia="zh-CN"/>
              </w:rPr>
              <w:t>合同签订后、验收前提供符合电压，电流的量值溯源方案</w:t>
            </w:r>
            <w:r>
              <w:rPr>
                <w:rFonts w:hint="eastAsia" w:ascii="宋体" w:hAnsi="宋体" w:eastAsia="宋体" w:cs="宋体"/>
                <w:b/>
                <w:bCs/>
                <w:color w:val="auto"/>
                <w:sz w:val="21"/>
                <w:szCs w:val="21"/>
                <w:highlight w:val="none"/>
                <w:lang w:val="en-US" w:eastAsia="zh-CN"/>
              </w:rPr>
              <w:t>（投标文件中提供书面承诺，格式自拟加盖公章）</w:t>
            </w:r>
          </w:p>
        </w:tc>
        <w:tc>
          <w:tcPr>
            <w:tcW w:w="458" w:type="pct"/>
            <w:shd w:val="clear" w:color="auto" w:fill="FFFFFF"/>
            <w:vAlign w:val="center"/>
          </w:tcPr>
          <w:p w14:paraId="79949979">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1套</w:t>
            </w:r>
          </w:p>
        </w:tc>
        <w:tc>
          <w:tcPr>
            <w:tcW w:w="475" w:type="pct"/>
            <w:shd w:val="clear" w:color="auto" w:fill="FFFFFF"/>
            <w:vAlign w:val="center"/>
          </w:tcPr>
          <w:p w14:paraId="73DFF429">
            <w:pPr>
              <w:keepNext w:val="0"/>
              <w:keepLines w:val="0"/>
              <w:pageBreakBefore w:val="0"/>
              <w:suppressLineNumbers w:val="0"/>
              <w:kinsoku/>
              <w:wordWrap w:val="0"/>
              <w:overflowPunct/>
              <w:topLinePunct w:val="0"/>
              <w:autoSpaceDE/>
              <w:autoSpaceDN/>
              <w:bidi w:val="0"/>
              <w:adjustRightInd/>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工业</w:t>
            </w:r>
          </w:p>
        </w:tc>
      </w:tr>
    </w:tbl>
    <w:p w14:paraId="4E1B1E2C">
      <w:pPr>
        <w:rPr>
          <w:rFonts w:hint="eastAsia" w:ascii="宋体" w:hAnsi="宋体" w:eastAsia="宋体" w:cs="@仿宋_GB2312"/>
          <w:b/>
          <w:bCs/>
          <w:color w:val="auto"/>
          <w:kern w:val="2"/>
          <w:sz w:val="21"/>
          <w:szCs w:val="15"/>
          <w:highlight w:val="none"/>
          <w:lang w:val="en-US" w:eastAsia="zh-CN" w:bidi="ar-SA"/>
        </w:rPr>
      </w:pPr>
    </w:p>
    <w:p w14:paraId="4A8B62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r>
        <w:rPr>
          <w:rFonts w:hint="eastAsia" w:ascii="宋体" w:hAnsi="宋体" w:eastAsia="宋体" w:cs="@仿宋_GB2312"/>
          <w:b/>
          <w:bCs/>
          <w:color w:val="auto"/>
          <w:kern w:val="2"/>
          <w:sz w:val="21"/>
          <w:szCs w:val="15"/>
          <w:highlight w:val="none"/>
          <w:lang w:val="en-US" w:eastAsia="zh-CN" w:bidi="ar-SA"/>
        </w:rPr>
        <w:t>三、</w:t>
      </w:r>
      <w:r>
        <w:rPr>
          <w:rFonts w:hint="eastAsia" w:ascii="宋体" w:hAnsi="宋体" w:eastAsia="宋体"/>
          <w:b/>
          <w:bCs/>
          <w:color w:val="auto"/>
          <w:sz w:val="21"/>
          <w:szCs w:val="15"/>
          <w:highlight w:val="none"/>
          <w:lang w:val="en-US" w:eastAsia="zh-CN"/>
        </w:rPr>
        <w:t>其他要求</w:t>
      </w:r>
      <w:bookmarkEnd w:id="6"/>
    </w:p>
    <w:p w14:paraId="5FB211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highlight w:val="none"/>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7169A1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highlight w:val="none"/>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328D41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3F69B7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设备供应商应通过现场勘察，并与相关实验室进行沟通，该部分费用包含在投标报价中，由中标人负责实施。</w:t>
      </w:r>
    </w:p>
    <w:p w14:paraId="7211EA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9" w:name="_Toc8438"/>
      <w:r>
        <w:rPr>
          <w:rFonts w:hint="eastAsia" w:ascii="宋体" w:hAnsi="宋体" w:eastAsia="宋体" w:cs="@仿宋_GB2312"/>
          <w:b/>
          <w:bCs/>
          <w:color w:val="auto"/>
          <w:kern w:val="2"/>
          <w:sz w:val="21"/>
          <w:szCs w:val="15"/>
          <w:highlight w:val="none"/>
          <w:lang w:val="en-US" w:eastAsia="zh-CN" w:bidi="ar-SA"/>
        </w:rPr>
        <w:t>四、</w:t>
      </w:r>
      <w:r>
        <w:rPr>
          <w:rFonts w:hint="eastAsia" w:ascii="宋体" w:hAnsi="宋体" w:eastAsia="宋体"/>
          <w:b/>
          <w:bCs/>
          <w:color w:val="auto"/>
          <w:sz w:val="21"/>
          <w:szCs w:val="15"/>
          <w:highlight w:val="none"/>
        </w:rPr>
        <w:t>报价要求</w:t>
      </w:r>
      <w:bookmarkEnd w:id="7"/>
      <w:bookmarkEnd w:id="8"/>
      <w:bookmarkEnd w:id="9"/>
    </w:p>
    <w:p w14:paraId="6015AA1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75A8253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0"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0"/>
    </w:p>
    <w:p w14:paraId="0A60713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1" w:name="_Toc7851"/>
      <w:bookmarkStart w:id="12" w:name="_Toc455587093"/>
      <w:bookmarkStart w:id="13" w:name="_Toc445554752"/>
      <w:bookmarkStart w:id="14" w:name="_Toc4555872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1"/>
    </w:p>
    <w:p w14:paraId="4DD3331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5"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5"/>
    </w:p>
    <w:bookmarkEnd w:id="12"/>
    <w:bookmarkEnd w:id="13"/>
    <w:bookmarkEnd w:id="14"/>
    <w:p w14:paraId="29D6A96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6" w:name="_Toc11418"/>
      <w:bookmarkStart w:id="17" w:name="_Toc532199625"/>
      <w:bookmarkStart w:id="18" w:name="_Toc455587094"/>
      <w:bookmarkStart w:id="19" w:name="_Toc445554753"/>
      <w:bookmarkStart w:id="20" w:name="_Toc455587278"/>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6"/>
      <w:bookmarkEnd w:id="17"/>
    </w:p>
    <w:p w14:paraId="49EDBB3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1"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1"/>
    </w:p>
    <w:p w14:paraId="7C8BDAD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2"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2"/>
    </w:p>
    <w:p w14:paraId="11840B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3"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3"/>
    </w:p>
    <w:p w14:paraId="44EDDDC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4"/>
    </w:p>
    <w:p w14:paraId="585538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5"/>
    </w:p>
    <w:p w14:paraId="3AFACE8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6"/>
    </w:p>
    <w:p w14:paraId="0BED61D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7"/>
    </w:p>
    <w:p w14:paraId="5B2E9A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8"/>
    </w:p>
    <w:p w14:paraId="2714D47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29" w:name="_Toc532199626"/>
      <w:bookmarkStart w:id="30" w:name="_Toc26512"/>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18"/>
      <w:bookmarkEnd w:id="19"/>
      <w:bookmarkEnd w:id="20"/>
      <w:bookmarkEnd w:id="29"/>
      <w:bookmarkEnd w:id="30"/>
    </w:p>
    <w:p w14:paraId="4786D7C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1" w:name="_Toc14762"/>
      <w:bookmarkStart w:id="32" w:name="_Toc455587095"/>
      <w:bookmarkStart w:id="33" w:name="_Toc455587279"/>
      <w:bookmarkStart w:id="34" w:name="_Toc445554754"/>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1"/>
    </w:p>
    <w:p w14:paraId="69524BB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5"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5"/>
    </w:p>
    <w:p w14:paraId="2419B0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6"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6"/>
    </w:p>
    <w:p w14:paraId="20860EA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37"/>
    </w:p>
    <w:p w14:paraId="7AD9D44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38"/>
    </w:p>
    <w:p w14:paraId="3C3B605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39"/>
    </w:p>
    <w:p w14:paraId="2B200FB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0"/>
    </w:p>
    <w:p w14:paraId="3C0B48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1" w:name="_Toc532199627"/>
      <w:bookmarkStart w:id="42" w:name="_Toc19176"/>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2"/>
      <w:bookmarkEnd w:id="33"/>
      <w:bookmarkEnd w:id="34"/>
      <w:bookmarkEnd w:id="41"/>
      <w:bookmarkEnd w:id="42"/>
    </w:p>
    <w:p w14:paraId="35B2AD8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3"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w:t>
      </w:r>
      <w:bookmarkEnd w:id="43"/>
      <w:bookmarkStart w:id="44" w:name="_Toc9488"/>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相关费用包含在本项目投标报价中</w:t>
      </w:r>
      <w:r>
        <w:rPr>
          <w:rFonts w:ascii="宋体" w:hAnsi="宋体" w:eastAsia="宋体"/>
          <w:bCs/>
          <w:color w:val="auto"/>
          <w:sz w:val="21"/>
          <w:szCs w:val="15"/>
          <w:highlight w:val="none"/>
        </w:rPr>
        <w:t>。</w:t>
      </w:r>
    </w:p>
    <w:p w14:paraId="7183CAF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4"/>
    </w:p>
    <w:p w14:paraId="016D874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5" w:name="_Toc25081"/>
      <w:bookmarkStart w:id="46"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5"/>
    </w:p>
    <w:p w14:paraId="5827F99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7"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47"/>
    </w:p>
    <w:p w14:paraId="04DF5FF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48"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6"/>
      <w:bookmarkEnd w:id="48"/>
    </w:p>
    <w:p w14:paraId="119B16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758CF"/>
    <w:multiLevelType w:val="singleLevel"/>
    <w:tmpl w:val="65F758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9027F"/>
    <w:rsid w:val="3796606A"/>
    <w:rsid w:val="6D59027F"/>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9"/>
    <w:basedOn w:val="1"/>
    <w:next w:val="1"/>
    <w:qFormat/>
    <w:uiPriority w:val="0"/>
    <w:pPr>
      <w:ind w:left="3360" w:leftChars="1600"/>
    </w:pPr>
  </w:style>
  <w:style w:type="paragraph" w:styleId="4">
    <w:name w:val="annotation text"/>
    <w:basedOn w:val="5"/>
    <w:next w:val="6"/>
    <w:qFormat/>
    <w:uiPriority w:val="0"/>
    <w:pPr>
      <w:jc w:val="left"/>
    </w:pPr>
    <w:rPr>
      <w:rFonts w:ascii="@仿宋_GB2312" w:hAnsi="@仿宋_GB2312" w:eastAsia="仿宋" w:cs="@仿宋_GB2312"/>
    </w:rPr>
  </w:style>
  <w:style w:type="paragraph" w:styleId="5">
    <w:name w:val="Block Text"/>
    <w:basedOn w:val="1"/>
    <w:qFormat/>
    <w:uiPriority w:val="0"/>
    <w:pPr>
      <w:spacing w:after="120" w:afterLines="0" w:afterAutospacing="0"/>
      <w:ind w:left="1440" w:leftChars="700" w:rightChars="700"/>
    </w:pPr>
  </w:style>
  <w:style w:type="paragraph" w:styleId="6">
    <w:name w:val="annotation subject"/>
    <w:basedOn w:val="4"/>
    <w:next w:val="4"/>
    <w:qFormat/>
    <w:uiPriority w:val="0"/>
    <w:rPr>
      <w:b/>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2026-07-13T13:06:00Z</dcterms:created>
  <dc:creator>省招</dc:creator>
  <cp:lastModifiedBy>省招</cp:lastModifiedBy>
  <dcterms:modified xsi:type="dcterms:W3CDTF">2026-07-13T13:07:00Z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2614A7350F51441F9211B43AF423BF4C_11</vt:lpwstr>
  </property>
  <property fmtid="{D5CDD505-2E9C-101B-9397-08002B2CF9AE}" pid="4" name="KSOTemplateDocerSaveRecord">
    <vt:lpwstr>eyJoZGlkIjoiNjQ4Y2ExNzI3NTAxYWY2Njk0NmNhOWFlOWQ3ZmYzYTQiLCJ1c2VySWQiOiI4ODgyMDUxMzUifQ==</vt:lpwstr>
  </property>
</Properties>
</file>