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92CA">
      <w:pPr>
        <w:pStyle w:val="2"/>
        <w:rPr>
          <w:rFonts w:hint="eastAsia" w:ascii="方正小标宋_GBK" w:hAnsi="方正小标宋_GBK" w:eastAsia="华文中宋" w:cs="方正小标宋_GBK"/>
          <w:highlight w:val="none"/>
        </w:rPr>
      </w:pPr>
      <w:r>
        <w:rPr>
          <w:rFonts w:hint="eastAsia" w:ascii="方正小标宋_GBK" w:hAnsi="方正小标宋_GBK" w:eastAsia="华文中宋" w:cs="方正小标宋_GBK"/>
          <w:highlight w:val="none"/>
        </w:rPr>
        <w:t>采购需求</w:t>
      </w:r>
    </w:p>
    <w:p w14:paraId="4A906A99">
      <w:pPr>
        <w:spacing w:line="360" w:lineRule="auto"/>
        <w:rPr>
          <w:rFonts w:ascii="宋体" w:hAnsi="宋体" w:eastAsia="宋体"/>
          <w:b/>
          <w:sz w:val="24"/>
          <w:highlight w:val="none"/>
        </w:rPr>
      </w:pPr>
      <w:r>
        <w:rPr>
          <w:rFonts w:hint="eastAsia" w:ascii="宋体" w:hAnsi="宋体" w:eastAsia="宋体"/>
          <w:b/>
          <w:sz w:val="24"/>
          <w:highlight w:val="none"/>
        </w:rPr>
        <w:t>前注：</w:t>
      </w:r>
    </w:p>
    <w:p w14:paraId="65F1F3C3">
      <w:pPr>
        <w:spacing w:line="360" w:lineRule="auto"/>
        <w:ind w:firstLine="480" w:firstLineChars="200"/>
        <w:rPr>
          <w:rFonts w:hint="eastAsia" w:ascii="宋体" w:hAnsi="宋体" w:eastAsia="宋体" w:cs="宋体"/>
          <w:sz w:val="24"/>
          <w:szCs w:val="18"/>
          <w:highlight w:val="none"/>
        </w:rPr>
      </w:pPr>
      <w:bookmarkStart w:id="0" w:name="_Hlk16461016"/>
      <w:r>
        <w:rPr>
          <w:rFonts w:hint="eastAsia" w:ascii="宋体" w:hAnsi="宋体" w:eastAsia="宋体" w:cs="宋体"/>
          <w:sz w:val="24"/>
          <w:highlight w:val="none"/>
        </w:rPr>
        <w:t>1.</w:t>
      </w:r>
      <w:r>
        <w:rPr>
          <w:rFonts w:hint="eastAsia" w:ascii="宋体" w:hAnsi="宋体" w:eastAsia="宋体" w:cs="宋体"/>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321F9D5">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2.下列采购需求中：</w:t>
      </w:r>
    </w:p>
    <w:p w14:paraId="75621C66">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366CFC2">
      <w:pPr>
        <w:spacing w:line="360" w:lineRule="auto"/>
        <w:ind w:firstLine="480" w:firstLineChars="200"/>
        <w:rPr>
          <w:rFonts w:hint="eastAsia" w:ascii="宋体" w:hAnsi="宋体" w:eastAsia="宋体" w:cs="宋体"/>
          <w:sz w:val="24"/>
          <w:szCs w:val="18"/>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209D15F">
      <w:pPr>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sz w:val="24"/>
          <w:szCs w:val="18"/>
          <w:highlight w:val="none"/>
        </w:rPr>
        <w:t>3.下列采购需求中：标注</w:t>
      </w:r>
      <w:r>
        <w:rPr>
          <w:rFonts w:hint="eastAsia" w:ascii="宋体" w:hAnsi="宋体" w:eastAsia="宋体" w:cs="宋体"/>
          <w:sz w:val="24"/>
          <w:szCs w:val="24"/>
          <w:highlight w:val="none"/>
        </w:rPr>
        <w:t>▲</w:t>
      </w:r>
      <w:r>
        <w:rPr>
          <w:rFonts w:hint="eastAsia" w:ascii="宋体" w:hAnsi="宋体" w:eastAsia="宋体" w:cs="宋体"/>
          <w:sz w:val="24"/>
          <w:szCs w:val="18"/>
          <w:highlight w:val="none"/>
        </w:rPr>
        <w:t>的产品（核心产品），投标人在投标文件《主要中标标的承诺函》中填写名称、</w:t>
      </w:r>
      <w:r>
        <w:rPr>
          <w:rFonts w:hint="eastAsia" w:ascii="宋体" w:hAnsi="宋体" w:eastAsia="宋体" w:cs="宋体"/>
          <w:color w:val="auto"/>
          <w:sz w:val="24"/>
          <w:szCs w:val="18"/>
          <w:highlight w:val="none"/>
        </w:rPr>
        <w:t>品牌、规格、型号、数量、单价等信息。</w:t>
      </w:r>
    </w:p>
    <w:p w14:paraId="76ACF28E">
      <w:pPr>
        <w:pStyle w:val="3"/>
        <w:ind w:firstLine="0" w:firstLineChars="0"/>
        <w:rPr>
          <w:rFonts w:eastAsia="黑体"/>
          <w:color w:val="auto"/>
          <w:highlight w:val="none"/>
        </w:rPr>
      </w:pPr>
      <w:bookmarkStart w:id="1" w:name="_Toc337877615"/>
      <w:bookmarkStart w:id="2" w:name="_Toc1064185329"/>
      <w:bookmarkStart w:id="3" w:name="_Toc292361325"/>
      <w:bookmarkStart w:id="4" w:name="_Toc2025078090"/>
      <w:bookmarkStart w:id="5" w:name="_Toc382548620"/>
      <w:bookmarkStart w:id="6" w:name="_Toc1452677390"/>
      <w:bookmarkStart w:id="7" w:name="_Toc1899401549"/>
      <w:bookmarkStart w:id="8" w:name="_Toc1437377518_WPSOffice_Level2"/>
      <w:r>
        <w:rPr>
          <w:rFonts w:hint="eastAsia" w:eastAsia="黑体"/>
          <w:color w:val="auto"/>
          <w:highlight w:val="none"/>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03A2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9B13369">
            <w:pPr>
              <w:pStyle w:val="11"/>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noWrap w:val="0"/>
            <w:vAlign w:val="center"/>
          </w:tcPr>
          <w:p w14:paraId="43C7979B">
            <w:pPr>
              <w:pStyle w:val="1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noWrap w:val="0"/>
            <w:vAlign w:val="center"/>
          </w:tcPr>
          <w:p w14:paraId="0413770A">
            <w:pPr>
              <w:pStyle w:val="1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4A4A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AFA6BDD">
            <w:pPr>
              <w:pStyle w:val="1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noWrap w:val="0"/>
            <w:vAlign w:val="center"/>
          </w:tcPr>
          <w:p w14:paraId="5161FBAC">
            <w:pPr>
              <w:pStyle w:val="1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noWrap w:val="0"/>
            <w:vAlign w:val="center"/>
          </w:tcPr>
          <w:p w14:paraId="1A78F6B1">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（1）合同签订并收到中标人提供的等额预付款保函或其他担保措施后，采购人支付合同价款的</w:t>
            </w:r>
            <w:r>
              <w:rPr>
                <w:rFonts w:hint="eastAsia" w:ascii="宋体" w:hAnsi="宋体" w:eastAsia="宋体" w:cs="宋体"/>
                <w:b w:val="0"/>
                <w:color w:val="auto"/>
                <w:sz w:val="24"/>
                <w:highlight w:val="none"/>
                <w:lang w:val="en-US" w:eastAsia="zh-CN"/>
              </w:rPr>
              <w:t>7</w:t>
            </w:r>
            <w:r>
              <w:rPr>
                <w:rFonts w:hint="eastAsia" w:ascii="宋体" w:hAnsi="宋体" w:eastAsia="宋体" w:cs="宋体"/>
                <w:b w:val="0"/>
                <w:color w:val="auto"/>
                <w:sz w:val="24"/>
                <w:highlight w:val="none"/>
              </w:rPr>
              <w:t>0%；</w:t>
            </w:r>
          </w:p>
          <w:p w14:paraId="58700570">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（2）货物运送到学校后，采购人支付合同价款的</w:t>
            </w: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0%；</w:t>
            </w:r>
          </w:p>
          <w:p w14:paraId="1F4E636E">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（3）所有设备安装调试完毕且经过验收合格正常使用后一次性付清剩余合同价款。</w:t>
            </w:r>
          </w:p>
          <w:p w14:paraId="027B7C76">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注：</w:t>
            </w:r>
          </w:p>
          <w:p w14:paraId="66BDE274">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（1）本项目要求中标人提供预付款保函或其他担保措施。</w:t>
            </w:r>
          </w:p>
          <w:p w14:paraId="6934BC1A">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（2）付款前中标人须按要求开具有效的发票。</w:t>
            </w:r>
          </w:p>
          <w:p w14:paraId="4B542BA0">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（3）预付款保函形式：银行保函、担保机构担保。</w:t>
            </w:r>
          </w:p>
          <w:p w14:paraId="017ED7D4">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0E7B70F7">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（5）在签订合同时，中标人书面明确表示无需预付款或者主动要求降低预付款比例的，采购人可降低预付款支付比例或不支付预付款。</w:t>
            </w:r>
          </w:p>
        </w:tc>
      </w:tr>
      <w:tr w14:paraId="3C1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CE17015">
            <w:pPr>
              <w:pStyle w:val="1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noWrap w:val="0"/>
            <w:vAlign w:val="center"/>
          </w:tcPr>
          <w:p w14:paraId="0CB74DC6">
            <w:pPr>
              <w:pStyle w:val="1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noWrap w:val="0"/>
            <w:vAlign w:val="center"/>
          </w:tcPr>
          <w:p w14:paraId="70656444">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安徽农业大学，具体按采购人指定。</w:t>
            </w:r>
          </w:p>
        </w:tc>
      </w:tr>
      <w:tr w14:paraId="48EC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6165F6F">
            <w:pPr>
              <w:pStyle w:val="1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noWrap w:val="0"/>
            <w:vAlign w:val="center"/>
          </w:tcPr>
          <w:p w14:paraId="38B99587">
            <w:pPr>
              <w:pStyle w:val="1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noWrap w:val="0"/>
            <w:vAlign w:val="center"/>
          </w:tcPr>
          <w:p w14:paraId="3A6C51EE">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合同生效</w:t>
            </w:r>
            <w:r>
              <w:rPr>
                <w:rFonts w:hint="eastAsia" w:ascii="宋体" w:hAnsi="宋体" w:eastAsia="宋体" w:cs="宋体"/>
                <w:b w:val="0"/>
                <w:color w:val="auto"/>
                <w:sz w:val="24"/>
                <w:highlight w:val="none"/>
                <w:lang w:val="en-US" w:eastAsia="zh-CN"/>
              </w:rPr>
              <w:t>后</w:t>
            </w:r>
            <w:r>
              <w:rPr>
                <w:rFonts w:hint="eastAsia" w:ascii="宋体" w:hAnsi="宋体" w:eastAsia="宋体" w:cs="宋体"/>
                <w:b w:val="0"/>
                <w:color w:val="auto"/>
                <w:sz w:val="24"/>
                <w:highlight w:val="none"/>
                <w:lang w:eastAsia="zh-CN"/>
              </w:rPr>
              <w:t>，60个日历日内完成供货、安装、调试、培训等所有工作内容</w:t>
            </w:r>
            <w:r>
              <w:rPr>
                <w:rFonts w:hint="eastAsia" w:ascii="宋体" w:hAnsi="宋体" w:eastAsia="宋体" w:cs="宋体"/>
                <w:b w:val="0"/>
                <w:color w:val="auto"/>
                <w:sz w:val="24"/>
                <w:highlight w:val="none"/>
              </w:rPr>
              <w:t>。</w:t>
            </w:r>
          </w:p>
        </w:tc>
      </w:tr>
      <w:tr w14:paraId="0F82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8CB188F">
            <w:pPr>
              <w:pStyle w:val="1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noWrap w:val="0"/>
            <w:vAlign w:val="center"/>
          </w:tcPr>
          <w:p w14:paraId="50B3DE97">
            <w:pPr>
              <w:pStyle w:val="1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noWrap w:val="0"/>
            <w:vAlign w:val="center"/>
          </w:tcPr>
          <w:p w14:paraId="722B9B37">
            <w:pPr>
              <w:pStyle w:val="1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验收合格后</w:t>
            </w:r>
            <w:r>
              <w:rPr>
                <w:rFonts w:hint="eastAsia" w:ascii="宋体" w:hAnsi="宋体" w:eastAsia="宋体" w:cs="宋体"/>
                <w:b w:val="0"/>
                <w:color w:val="auto"/>
                <w:sz w:val="24"/>
                <w:highlight w:val="none"/>
                <w:lang w:val="en-US" w:eastAsia="zh-CN"/>
              </w:rPr>
              <w:t>5</w:t>
            </w:r>
            <w:r>
              <w:rPr>
                <w:rFonts w:hint="eastAsia" w:ascii="宋体" w:hAnsi="宋体" w:eastAsia="宋体" w:cs="宋体"/>
                <w:b w:val="0"/>
                <w:color w:val="auto"/>
                <w:sz w:val="24"/>
                <w:highlight w:val="none"/>
              </w:rPr>
              <w:t>年；货物需求中另有规定的，按货物需求执行。</w:t>
            </w:r>
          </w:p>
          <w:p w14:paraId="71C3C752">
            <w:pPr>
              <w:pStyle w:val="12"/>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59E8EFAC">
      <w:pPr>
        <w:pStyle w:val="3"/>
        <w:ind w:firstLine="0" w:firstLineChars="0"/>
        <w:rPr>
          <w:rFonts w:hint="eastAsia" w:eastAsia="黑体"/>
          <w:highlight w:val="none"/>
        </w:rPr>
      </w:pPr>
      <w:bookmarkStart w:id="9" w:name="_Toc717369146"/>
      <w:bookmarkStart w:id="10" w:name="_Toc1693477008"/>
      <w:bookmarkStart w:id="11" w:name="_Toc1715351726"/>
      <w:bookmarkStart w:id="12" w:name="_Toc58935147"/>
      <w:bookmarkStart w:id="13" w:name="_Toc626387511"/>
      <w:bookmarkStart w:id="14" w:name="_Toc1191965283_WPSOffice_Level2"/>
      <w:bookmarkStart w:id="15" w:name="_Toc302804901"/>
      <w:bookmarkStart w:id="16" w:name="_Toc369119811"/>
      <w:r>
        <w:rPr>
          <w:rFonts w:hint="eastAsia" w:eastAsia="黑体"/>
          <w:highlight w:val="none"/>
          <w:lang w:eastAsia="zh-CN"/>
        </w:rPr>
        <w:t>二、</w:t>
      </w:r>
      <w:r>
        <w:rPr>
          <w:rFonts w:hint="eastAsia" w:eastAsia="黑体"/>
          <w:highlight w:val="none"/>
        </w:rPr>
        <w:t>货物需求</w:t>
      </w:r>
      <w:bookmarkEnd w:id="9"/>
      <w:bookmarkEnd w:id="10"/>
      <w:bookmarkEnd w:id="11"/>
      <w:bookmarkEnd w:id="12"/>
      <w:bookmarkEnd w:id="13"/>
      <w:bookmarkEnd w:id="14"/>
      <w:bookmarkEnd w:id="15"/>
      <w:bookmarkEnd w:id="16"/>
    </w:p>
    <w:p w14:paraId="7282AB6A">
      <w:pPr>
        <w:pStyle w:val="7"/>
        <w:spacing w:line="500" w:lineRule="exact"/>
        <w:ind w:left="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（一）货物需求说明</w:t>
      </w:r>
    </w:p>
    <w:tbl>
      <w:tblPr>
        <w:tblStyle w:val="8"/>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75E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37057BAE">
            <w:pPr>
              <w:pStyle w:val="7"/>
              <w:spacing w:line="500" w:lineRule="exact"/>
              <w:ind w:left="0"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需求内容类别</w:t>
            </w:r>
          </w:p>
        </w:tc>
        <w:tc>
          <w:tcPr>
            <w:tcW w:w="1277" w:type="dxa"/>
            <w:noWrap w:val="0"/>
            <w:vAlign w:val="top"/>
          </w:tcPr>
          <w:p w14:paraId="108E0E97">
            <w:pPr>
              <w:pStyle w:val="7"/>
              <w:spacing w:line="500" w:lineRule="exact"/>
              <w:ind w:left="0"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标识符号</w:t>
            </w:r>
          </w:p>
        </w:tc>
        <w:tc>
          <w:tcPr>
            <w:tcW w:w="5692" w:type="dxa"/>
            <w:noWrap w:val="0"/>
            <w:vAlign w:val="top"/>
          </w:tcPr>
          <w:p w14:paraId="1370C029">
            <w:pPr>
              <w:pStyle w:val="7"/>
              <w:spacing w:line="500" w:lineRule="exact"/>
              <w:ind w:left="0"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投标要求</w:t>
            </w:r>
          </w:p>
        </w:tc>
      </w:tr>
      <w:tr w14:paraId="2571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223A751A">
            <w:pPr>
              <w:pStyle w:val="7"/>
              <w:spacing w:line="500" w:lineRule="exact"/>
              <w:ind w:left="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277" w:type="dxa"/>
            <w:noWrap w:val="0"/>
            <w:vAlign w:val="center"/>
          </w:tcPr>
          <w:p w14:paraId="58B30172">
            <w:pPr>
              <w:pStyle w:val="7"/>
              <w:spacing w:line="500" w:lineRule="exact"/>
              <w:ind w:left="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692" w:type="dxa"/>
            <w:noWrap w:val="0"/>
            <w:vAlign w:val="center"/>
          </w:tcPr>
          <w:p w14:paraId="51BCFC9D">
            <w:pPr>
              <w:pStyle w:val="7"/>
              <w:spacing w:line="500" w:lineRule="exact"/>
              <w:ind w:left="0"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评分项，详见“第四章评标方法和标准”中评分细则。</w:t>
            </w:r>
          </w:p>
        </w:tc>
      </w:tr>
      <w:tr w14:paraId="0AB8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271D522D">
            <w:pPr>
              <w:pStyle w:val="7"/>
              <w:spacing w:line="500" w:lineRule="exact"/>
              <w:ind w:left="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277" w:type="dxa"/>
            <w:noWrap w:val="0"/>
            <w:vAlign w:val="center"/>
          </w:tcPr>
          <w:p w14:paraId="48E5A253">
            <w:pPr>
              <w:pStyle w:val="7"/>
              <w:spacing w:line="500" w:lineRule="exact"/>
              <w:ind w:left="0" w:firstLine="0" w:firstLineChars="0"/>
              <w:jc w:val="center"/>
              <w:rPr>
                <w:rFonts w:ascii="宋体" w:hAnsi="宋体" w:eastAsia="宋体" w:cs="宋体"/>
                <w:sz w:val="24"/>
                <w:szCs w:val="24"/>
                <w:highlight w:val="none"/>
              </w:rPr>
            </w:pPr>
          </w:p>
        </w:tc>
        <w:tc>
          <w:tcPr>
            <w:tcW w:w="5692" w:type="dxa"/>
            <w:noWrap w:val="0"/>
            <w:vAlign w:val="center"/>
          </w:tcPr>
          <w:p w14:paraId="7787C24B">
            <w:pPr>
              <w:pStyle w:val="7"/>
              <w:spacing w:line="500" w:lineRule="exact"/>
              <w:ind w:left="0"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符合性审查项，5项以上（不含5项）负偏离或未响应，将导致投标无效。</w:t>
            </w:r>
          </w:p>
        </w:tc>
      </w:tr>
      <w:tr w14:paraId="120D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6D0110DD">
            <w:pPr>
              <w:pStyle w:val="7"/>
              <w:spacing w:line="500" w:lineRule="exact"/>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73B15E8">
            <w:pPr>
              <w:pStyle w:val="7"/>
              <w:spacing w:line="500" w:lineRule="exact"/>
              <w:ind w:left="0"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.如某项标识中包含多条技术参数或要求，则该项标识所含内容均需满足或优于招标文件要求，否则不予认可。</w:t>
            </w:r>
          </w:p>
          <w:p w14:paraId="1D77972B">
            <w:pPr>
              <w:pStyle w:val="7"/>
              <w:spacing w:line="500" w:lineRule="exact"/>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.“所属行业”栏标注为“/”的项为所投产品配套的工程或服务，无需在《中小企业声明函》中列明。</w:t>
            </w:r>
          </w:p>
        </w:tc>
      </w:tr>
    </w:tbl>
    <w:p w14:paraId="5F066D2B">
      <w:pPr>
        <w:pStyle w:val="7"/>
        <w:ind w:left="0" w:firstLine="0" w:firstLineChars="0"/>
        <w:rPr>
          <w:rFonts w:hint="eastAsia" w:ascii="宋体" w:hAnsi="宋体" w:eastAsia="宋体" w:cs="宋体"/>
          <w:b/>
          <w:bCs/>
          <w:sz w:val="24"/>
          <w:szCs w:val="24"/>
          <w:highlight w:val="none"/>
        </w:rPr>
      </w:pPr>
    </w:p>
    <w:p w14:paraId="303753E4">
      <w:pPr>
        <w:pStyle w:val="7"/>
        <w:spacing w:line="360" w:lineRule="auto"/>
        <w:ind w:left="0"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（二）货物需求清单</w:t>
      </w:r>
    </w:p>
    <w:p w14:paraId="6BBF104F">
      <w:pPr>
        <w:pStyle w:val="7"/>
        <w:spacing w:line="360" w:lineRule="auto"/>
        <w:ind w:left="0" w:firstLine="482"/>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9"/>
        <w:tblW w:w="5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20"/>
        <w:gridCol w:w="4584"/>
        <w:gridCol w:w="1088"/>
        <w:gridCol w:w="756"/>
        <w:gridCol w:w="978"/>
      </w:tblGrid>
      <w:tr w14:paraId="022D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D34DA3A">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33" w:type="dxa"/>
            <w:noWrap w:val="0"/>
            <w:vAlign w:val="center"/>
          </w:tcPr>
          <w:p w14:paraId="3BA8D8E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货物名称</w:t>
            </w:r>
          </w:p>
        </w:tc>
        <w:tc>
          <w:tcPr>
            <w:tcW w:w="4635" w:type="dxa"/>
            <w:noWrap w:val="0"/>
            <w:vAlign w:val="center"/>
          </w:tcPr>
          <w:p w14:paraId="701CED7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技术参数及要求</w:t>
            </w:r>
          </w:p>
        </w:tc>
        <w:tc>
          <w:tcPr>
            <w:tcW w:w="1100" w:type="dxa"/>
            <w:noWrap w:val="0"/>
            <w:vAlign w:val="center"/>
          </w:tcPr>
          <w:p w14:paraId="38F3D6D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6125076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764" w:type="dxa"/>
            <w:noWrap w:val="0"/>
            <w:vAlign w:val="center"/>
          </w:tcPr>
          <w:p w14:paraId="6DB891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所属</w:t>
            </w:r>
          </w:p>
          <w:p w14:paraId="5A65850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行业</w:t>
            </w:r>
          </w:p>
        </w:tc>
        <w:tc>
          <w:tcPr>
            <w:tcW w:w="989" w:type="dxa"/>
            <w:noWrap w:val="0"/>
            <w:vAlign w:val="center"/>
          </w:tcPr>
          <w:p w14:paraId="72529A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备注（进口或强制节能）</w:t>
            </w:r>
          </w:p>
        </w:tc>
      </w:tr>
      <w:tr w14:paraId="4116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F9DDC81">
            <w:pPr>
              <w:keepNext w:val="0"/>
              <w:keepLines w:val="0"/>
              <w:pageBreakBefore w:val="0"/>
              <w:widowControl w:val="0"/>
              <w:kinsoku/>
              <w:wordWrap/>
              <w:overflowPunct/>
              <w:topLinePunct w:val="0"/>
              <w:autoSpaceDE/>
              <w:autoSpaceDN/>
              <w:bidi w:val="0"/>
              <w:spacing w:before="229" w:line="360" w:lineRule="auto"/>
              <w:jc w:val="center"/>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en-US" w:eastAsia="zh-CN"/>
              </w:rPr>
              <w:t>1</w:t>
            </w:r>
          </w:p>
        </w:tc>
        <w:tc>
          <w:tcPr>
            <w:tcW w:w="1233" w:type="dxa"/>
            <w:noWrap w:val="0"/>
            <w:vAlign w:val="center"/>
          </w:tcPr>
          <w:p w14:paraId="327385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rPr>
              <w:t>▲智能人工气候室</w:t>
            </w:r>
          </w:p>
        </w:tc>
        <w:tc>
          <w:tcPr>
            <w:tcW w:w="4635" w:type="dxa"/>
            <w:noWrap w:val="0"/>
            <w:vAlign w:val="top"/>
          </w:tcPr>
          <w:p w14:paraId="753766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1.技术参数</w:t>
            </w:r>
          </w:p>
          <w:p w14:paraId="5F22174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★1.1.温度指标：范围10-45℃；精度±1.5℃；</w:t>
            </w:r>
            <w:r>
              <w:rPr>
                <w:rFonts w:hint="eastAsia" w:ascii="宋体" w:hAnsi="宋体" w:eastAsia="宋体" w:cs="宋体"/>
                <w:b/>
                <w:kern w:val="0"/>
                <w:sz w:val="24"/>
                <w:highlight w:val="none"/>
              </w:rPr>
              <w:t>（投标文件中提供证明材料）</w:t>
            </w:r>
          </w:p>
          <w:p w14:paraId="6F3642B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★1.2.湿度指标：范围55-85%RH；精度±8%RH；</w:t>
            </w:r>
            <w:r>
              <w:rPr>
                <w:rFonts w:hint="eastAsia" w:ascii="宋体" w:hAnsi="宋体" w:eastAsia="宋体" w:cs="宋体"/>
                <w:b/>
                <w:kern w:val="0"/>
                <w:sz w:val="24"/>
                <w:highlight w:val="none"/>
              </w:rPr>
              <w:t>（投标文件中提供证明材料）</w:t>
            </w:r>
          </w:p>
          <w:p w14:paraId="2EC0F48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Cs/>
                <w:kern w:val="0"/>
                <w:sz w:val="24"/>
                <w:highlight w:val="none"/>
                <w:lang w:val="en-US" w:eastAsia="zh-CN"/>
              </w:rPr>
            </w:pPr>
            <w:r>
              <w:rPr>
                <w:rFonts w:hint="eastAsia" w:ascii="宋体" w:hAnsi="宋体" w:eastAsia="宋体" w:cs="宋体"/>
                <w:bCs/>
                <w:kern w:val="0"/>
                <w:sz w:val="24"/>
                <w:highlight w:val="none"/>
              </w:rPr>
              <w:t>1.3.光强指标灯下20cm处≥200μmol/·m</w:t>
            </w:r>
            <w:r>
              <w:rPr>
                <w:rFonts w:hint="eastAsia" w:ascii="宋体" w:hAnsi="宋体" w:eastAsia="宋体" w:cs="宋体"/>
                <w:bCs/>
                <w:kern w:val="0"/>
                <w:sz w:val="24"/>
                <w:highlight w:val="none"/>
                <w:vertAlign w:val="superscript"/>
              </w:rPr>
              <w:t>-2</w:t>
            </w:r>
            <w:r>
              <w:rPr>
                <w:rFonts w:hint="eastAsia" w:ascii="宋体" w:hAnsi="宋体" w:eastAsia="宋体" w:cs="宋体"/>
                <w:bCs/>
                <w:kern w:val="0"/>
                <w:sz w:val="24"/>
                <w:highlight w:val="none"/>
              </w:rPr>
              <w:t>·s</w:t>
            </w:r>
            <w:r>
              <w:rPr>
                <w:rFonts w:hint="eastAsia" w:ascii="宋体" w:hAnsi="宋体" w:eastAsia="宋体" w:cs="宋体"/>
                <w:bCs/>
                <w:kern w:val="0"/>
                <w:sz w:val="24"/>
                <w:highlight w:val="none"/>
                <w:vertAlign w:val="superscript"/>
              </w:rPr>
              <w:t>-1</w:t>
            </w:r>
            <w:r>
              <w:rPr>
                <w:rFonts w:hint="eastAsia" w:ascii="宋体" w:hAnsi="宋体" w:eastAsia="宋体" w:cs="宋体"/>
                <w:bCs/>
                <w:kern w:val="0"/>
                <w:sz w:val="24"/>
                <w:highlight w:val="none"/>
              </w:rPr>
              <w:t>；</w:t>
            </w:r>
          </w:p>
          <w:p w14:paraId="6B3F51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1.4</w:t>
            </w:r>
            <w:r>
              <w:rPr>
                <w:rFonts w:hint="eastAsia" w:ascii="宋体" w:hAnsi="宋体" w:eastAsia="宋体" w:cs="宋体"/>
                <w:b/>
                <w:bCs w:val="0"/>
                <w:kern w:val="0"/>
                <w:sz w:val="24"/>
                <w:highlight w:val="none"/>
              </w:rPr>
              <w:t>.</w:t>
            </w:r>
            <w:r>
              <w:rPr>
                <w:rFonts w:hint="eastAsia" w:ascii="宋体" w:hAnsi="宋体" w:eastAsia="宋体" w:cs="宋体"/>
                <w:b w:val="0"/>
                <w:bCs/>
                <w:sz w:val="24"/>
                <w:highlight w:val="none"/>
              </w:rPr>
              <w:t>占地面积60平方米，四立柱三层栽培架15个。</w:t>
            </w:r>
          </w:p>
          <w:p w14:paraId="17BABBF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2.主材要求</w:t>
            </w:r>
          </w:p>
          <w:p w14:paraId="6A47F27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2.1.围护结构</w:t>
            </w:r>
          </w:p>
          <w:p w14:paraId="45246D4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2.1.1外围护材料采用B1级聚氨酯彩钢板，克重≥40kg/m³。板材满足现行建筑设计、施工规范及国家有关法律、法规的要求，符合国家《建筑设计防火规范》；</w:t>
            </w:r>
          </w:p>
          <w:p w14:paraId="20DB11C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★2.1.2</w:t>
            </w:r>
            <w:r>
              <w:rPr>
                <w:rFonts w:hint="eastAsia" w:ascii="宋体" w:hAnsi="宋体" w:eastAsia="宋体" w:cs="宋体"/>
                <w:sz w:val="24"/>
                <w:highlight w:val="none"/>
              </w:rPr>
              <w:t>采用专用半埋保温门带观察窗，高2000mm宽900mm，采用磁性门封条密封，五金配件选用安全门锁，内外均可开启，安全耐用；</w:t>
            </w:r>
          </w:p>
          <w:p w14:paraId="5E7711B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2.1.3生长室内部地面采用厚度为2mm的PVC地胶板地面，地胶板四周上墙10cm。缝隙焊接严密，保证整体美观；</w:t>
            </w:r>
          </w:p>
          <w:p w14:paraId="16C5DA0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2.2.</w:t>
            </w:r>
            <w:r>
              <w:rPr>
                <w:rFonts w:hint="eastAsia" w:ascii="宋体" w:hAnsi="宋体" w:eastAsia="宋体" w:cs="宋体"/>
                <w:bCs/>
                <w:kern w:val="0"/>
                <w:sz w:val="24"/>
                <w:highlight w:val="none"/>
                <w:lang w:val="en-US" w:eastAsia="zh-CN"/>
              </w:rPr>
              <w:t>温湿度控制系统</w:t>
            </w:r>
          </w:p>
          <w:p w14:paraId="4EDD654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★2.2.1</w:t>
            </w:r>
            <w:r>
              <w:rPr>
                <w:rFonts w:hint="eastAsia" w:ascii="宋体" w:hAnsi="宋体" w:eastAsia="宋体" w:cs="宋体"/>
                <w:sz w:val="24"/>
                <w:highlight w:val="none"/>
              </w:rPr>
              <w:t>室内配置2套制冷量不低于12000W的5P低温制冷机组，</w:t>
            </w:r>
            <w:r>
              <w:rPr>
                <w:rFonts w:hint="eastAsia" w:ascii="宋体" w:hAnsi="宋体" w:eastAsia="宋体" w:cs="宋体"/>
                <w:bCs/>
                <w:sz w:val="24"/>
                <w:highlight w:val="none"/>
              </w:rPr>
              <w:t>机组</w:t>
            </w:r>
            <w:r>
              <w:rPr>
                <w:rFonts w:hint="eastAsia" w:ascii="宋体" w:hAnsi="宋体" w:eastAsia="宋体" w:cs="宋体"/>
                <w:sz w:val="24"/>
                <w:highlight w:val="none"/>
              </w:rPr>
              <w:t>采用全封闭数码涡旋压缩机（室内机噪音≤40分贝，室外机噪音≤65分贝）；</w:t>
            </w:r>
            <w:r>
              <w:rPr>
                <w:rFonts w:hint="eastAsia" w:ascii="宋体" w:hAnsi="宋体" w:eastAsia="宋体" w:cs="宋体"/>
                <w:b/>
                <w:kern w:val="0"/>
                <w:sz w:val="24"/>
                <w:highlight w:val="none"/>
              </w:rPr>
              <w:t>（投标文件中提供证明材料）</w:t>
            </w:r>
          </w:p>
          <w:p w14:paraId="43757EC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2.2.2配PTC电加热，以应对冬季低温下高温实验的温度要求；同时，PTC电加热将配合制冷系统实现湿度的控制；</w:t>
            </w:r>
          </w:p>
          <w:p w14:paraId="2EEDD2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2.2.</w:t>
            </w:r>
            <w:r>
              <w:rPr>
                <w:rFonts w:hint="eastAsia" w:ascii="宋体" w:hAnsi="宋体" w:eastAsia="宋体" w:cs="宋体"/>
                <w:bCs/>
                <w:kern w:val="0"/>
                <w:sz w:val="24"/>
                <w:highlight w:val="none"/>
                <w:lang w:val="en-US" w:eastAsia="zh-CN"/>
              </w:rPr>
              <w:t>3</w:t>
            </w:r>
            <w:r>
              <w:rPr>
                <w:rFonts w:hint="eastAsia" w:ascii="宋体" w:hAnsi="宋体" w:eastAsia="宋体" w:cs="宋体"/>
                <w:bCs/>
                <w:kern w:val="0"/>
                <w:sz w:val="24"/>
                <w:highlight w:val="none"/>
              </w:rPr>
              <w:t>内机安装在顶部夹层，不占用种植空间；</w:t>
            </w:r>
          </w:p>
          <w:p w14:paraId="65734A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2.2.</w:t>
            </w:r>
            <w:r>
              <w:rPr>
                <w:rFonts w:hint="eastAsia" w:ascii="宋体" w:hAnsi="宋体" w:eastAsia="宋体" w:cs="宋体"/>
                <w:bCs/>
                <w:kern w:val="0"/>
                <w:sz w:val="24"/>
                <w:highlight w:val="none"/>
                <w:lang w:val="en-US" w:eastAsia="zh-CN"/>
              </w:rPr>
              <w:t>4温湿度控制系统</w:t>
            </w:r>
            <w:r>
              <w:rPr>
                <w:rFonts w:hint="eastAsia" w:ascii="宋体" w:hAnsi="宋体" w:eastAsia="宋体" w:cs="宋体"/>
                <w:bCs/>
                <w:kern w:val="0"/>
                <w:sz w:val="24"/>
                <w:highlight w:val="none"/>
              </w:rPr>
              <w:t>受生长室控制系统控制；</w:t>
            </w:r>
          </w:p>
          <w:p w14:paraId="4EAB074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2.3.加湿系统</w:t>
            </w:r>
          </w:p>
          <w:p w14:paraId="6F3BEE5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★2.3.1</w:t>
            </w:r>
            <w:r>
              <w:rPr>
                <w:rFonts w:hint="eastAsia" w:ascii="宋体" w:hAnsi="宋体" w:eastAsia="宋体" w:cs="宋体"/>
                <w:sz w:val="24"/>
                <w:highlight w:val="none"/>
              </w:rPr>
              <w:t>采用具有自动补水和溢水保护功能的超声</w:t>
            </w:r>
            <w:r>
              <w:rPr>
                <w:rFonts w:hint="eastAsia" w:ascii="宋体" w:hAnsi="宋体" w:eastAsia="宋体" w:cs="宋体"/>
                <w:color w:val="000000"/>
                <w:sz w:val="24"/>
                <w:szCs w:val="18"/>
                <w:highlight w:val="none"/>
              </w:rPr>
              <w:t>波加湿器，超声波加湿器产生的雾气由通过布置在气候室顶部四周的管道均匀</w:t>
            </w:r>
            <w:r>
              <w:rPr>
                <w:rFonts w:hint="eastAsia" w:ascii="宋体" w:hAnsi="宋体" w:eastAsia="宋体" w:cs="宋体"/>
                <w:bCs/>
                <w:sz w:val="24"/>
                <w:highlight w:val="none"/>
              </w:rPr>
              <w:t>多点投送进行加湿，</w:t>
            </w:r>
            <w:r>
              <w:rPr>
                <w:rFonts w:hint="eastAsia" w:ascii="宋体" w:hAnsi="宋体" w:eastAsia="宋体" w:cs="宋体"/>
                <w:color w:val="000000"/>
                <w:sz w:val="24"/>
                <w:szCs w:val="18"/>
                <w:highlight w:val="none"/>
              </w:rPr>
              <w:t>送至室内各区域；除湿采用制冷冷冻除湿进行除湿；</w:t>
            </w:r>
          </w:p>
          <w:p w14:paraId="7CB77B7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2.4.光源系统</w:t>
            </w:r>
          </w:p>
          <w:p w14:paraId="58D2A38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2.4.1植物光源全部采用LED植物生长灯；</w:t>
            </w:r>
          </w:p>
          <w:p w14:paraId="7E24AD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★2.4.2每层使用6支，全开时灯下20cm处光强≥200μmol/·m</w:t>
            </w:r>
            <w:r>
              <w:rPr>
                <w:rFonts w:hint="eastAsia" w:ascii="宋体" w:hAnsi="宋体" w:eastAsia="宋体" w:cs="宋体"/>
                <w:bCs/>
                <w:kern w:val="0"/>
                <w:sz w:val="24"/>
                <w:highlight w:val="none"/>
                <w:vertAlign w:val="superscript"/>
              </w:rPr>
              <w:t>-2</w:t>
            </w:r>
            <w:r>
              <w:rPr>
                <w:rFonts w:hint="eastAsia" w:ascii="宋体" w:hAnsi="宋体" w:eastAsia="宋体" w:cs="宋体"/>
                <w:bCs/>
                <w:kern w:val="0"/>
                <w:sz w:val="24"/>
                <w:highlight w:val="none"/>
              </w:rPr>
              <w:t>·s</w:t>
            </w:r>
            <w:r>
              <w:rPr>
                <w:rFonts w:hint="eastAsia" w:ascii="宋体" w:hAnsi="宋体" w:eastAsia="宋体" w:cs="宋体"/>
                <w:bCs/>
                <w:kern w:val="0"/>
                <w:sz w:val="24"/>
                <w:highlight w:val="none"/>
                <w:vertAlign w:val="superscript"/>
              </w:rPr>
              <w:t>-1</w:t>
            </w:r>
            <w:r>
              <w:rPr>
                <w:rFonts w:hint="eastAsia" w:ascii="宋体" w:hAnsi="宋体" w:eastAsia="宋体" w:cs="宋体"/>
                <w:bCs/>
                <w:kern w:val="0"/>
                <w:sz w:val="24"/>
                <w:highlight w:val="none"/>
              </w:rPr>
              <w:t>；</w:t>
            </w:r>
            <w:r>
              <w:rPr>
                <w:rFonts w:hint="eastAsia" w:ascii="宋体" w:hAnsi="宋体" w:eastAsia="宋体" w:cs="宋体"/>
                <w:b/>
                <w:kern w:val="0"/>
                <w:sz w:val="24"/>
                <w:highlight w:val="none"/>
              </w:rPr>
              <w:t>（投标文件中提供证明材料）</w:t>
            </w:r>
          </w:p>
          <w:p w14:paraId="2173064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2.4.3配备4支工作照明净化灯；</w:t>
            </w:r>
          </w:p>
          <w:p w14:paraId="1BA7AA0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2.4.4配备4支紫外灭菌灯，紫外灭菌灯带报警指示灯，在紫外灯开启时指示灯闪烁；</w:t>
            </w:r>
          </w:p>
          <w:p w14:paraId="7CB1456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2.5.栽培架</w:t>
            </w:r>
          </w:p>
          <w:p w14:paraId="76EB1D4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★2.5.1采用型钢四立柱三层栽培架，尺寸1350*600*2200mm，使用层数三层，</w:t>
            </w:r>
            <w:r>
              <w:rPr>
                <w:rFonts w:hint="eastAsia" w:ascii="宋体" w:hAnsi="宋体" w:eastAsia="宋体" w:cs="宋体"/>
                <w:sz w:val="24"/>
                <w:highlight w:val="none"/>
              </w:rPr>
              <w:t>每层</w:t>
            </w:r>
            <w:r>
              <w:rPr>
                <w:rFonts w:hint="eastAsia" w:ascii="宋体" w:hAnsi="宋体" w:eastAsia="宋体" w:cs="宋体"/>
                <w:color w:val="000000"/>
                <w:sz w:val="24"/>
                <w:highlight w:val="none"/>
              </w:rPr>
              <w:t>光强</w:t>
            </w:r>
            <w:r>
              <w:rPr>
                <w:rFonts w:hint="eastAsia" w:ascii="宋体" w:hAnsi="宋体" w:eastAsia="宋体" w:cs="宋体"/>
                <w:color w:val="000000"/>
                <w:sz w:val="24"/>
                <w:szCs w:val="21"/>
                <w:highlight w:val="none"/>
              </w:rPr>
              <w:t>≥200μmol/·m</w:t>
            </w:r>
            <w:r>
              <w:rPr>
                <w:rFonts w:hint="eastAsia" w:ascii="宋体" w:hAnsi="宋体" w:eastAsia="宋体" w:cs="宋体"/>
                <w:color w:val="000000"/>
                <w:sz w:val="24"/>
                <w:szCs w:val="21"/>
                <w:highlight w:val="none"/>
                <w:vertAlign w:val="superscript"/>
              </w:rPr>
              <w:t>-2</w:t>
            </w:r>
            <w:r>
              <w:rPr>
                <w:rFonts w:hint="eastAsia" w:ascii="宋体" w:hAnsi="宋体" w:eastAsia="宋体" w:cs="宋体"/>
                <w:color w:val="000000"/>
                <w:sz w:val="24"/>
                <w:szCs w:val="21"/>
                <w:highlight w:val="none"/>
              </w:rPr>
              <w:t>·s</w:t>
            </w:r>
            <w:r>
              <w:rPr>
                <w:rFonts w:hint="eastAsia" w:ascii="宋体" w:hAnsi="宋体" w:eastAsia="宋体" w:cs="宋体"/>
                <w:color w:val="000000"/>
                <w:sz w:val="24"/>
                <w:szCs w:val="21"/>
                <w:highlight w:val="none"/>
                <w:vertAlign w:val="superscript"/>
              </w:rPr>
              <w:t>-1</w:t>
            </w:r>
            <w:r>
              <w:rPr>
                <w:rFonts w:hint="eastAsia" w:ascii="宋体" w:hAnsi="宋体" w:eastAsia="宋体" w:cs="宋体"/>
                <w:sz w:val="24"/>
                <w:highlight w:val="none"/>
              </w:rPr>
              <w:t>（距离光源15cm处）光照强度可调；培养架材质采用不锈钢材质制作</w:t>
            </w:r>
            <w:r>
              <w:rPr>
                <w:rFonts w:hint="eastAsia" w:ascii="宋体" w:hAnsi="宋体" w:eastAsia="宋体" w:cs="宋体"/>
                <w:bCs/>
                <w:kern w:val="0"/>
                <w:sz w:val="24"/>
                <w:highlight w:val="none"/>
              </w:rPr>
              <w:t>；</w:t>
            </w:r>
          </w:p>
          <w:p w14:paraId="171522C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2.6.新风换气</w:t>
            </w:r>
          </w:p>
          <w:p w14:paraId="6D262C0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★2.6.1</w:t>
            </w:r>
            <w:r>
              <w:rPr>
                <w:rFonts w:hint="eastAsia" w:ascii="宋体" w:hAnsi="宋体" w:eastAsia="宋体" w:cs="宋体"/>
                <w:sz w:val="24"/>
                <w:highlight w:val="none"/>
              </w:rPr>
              <w:t>新风换气：≥200m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/h；</w:t>
            </w:r>
            <w:r>
              <w:rPr>
                <w:rFonts w:hint="eastAsia" w:ascii="宋体" w:hAnsi="宋体" w:eastAsia="宋体" w:cs="宋体"/>
                <w:b/>
                <w:kern w:val="0"/>
                <w:sz w:val="24"/>
                <w:highlight w:val="none"/>
              </w:rPr>
              <w:t>（投标文件中提供证明材料）</w:t>
            </w:r>
          </w:p>
          <w:p w14:paraId="4FD23AF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2.6.2新风口及排风口均设置可清洗过滤网；</w:t>
            </w:r>
          </w:p>
          <w:p w14:paraId="6349F3B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2.7.循环风系统；</w:t>
            </w:r>
          </w:p>
          <w:p w14:paraId="3015E29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2.7.1独立的气流循环装置；</w:t>
            </w:r>
          </w:p>
          <w:p w14:paraId="626C887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2.7.2配备热扰流装置，消除顶部积热；</w:t>
            </w:r>
          </w:p>
          <w:p w14:paraId="49DB15A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2.8开关插座、系统布线及其他；</w:t>
            </w:r>
          </w:p>
          <w:p w14:paraId="10957BD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2.8.1配有照明开关、≥4组工作插座；</w:t>
            </w:r>
          </w:p>
          <w:p w14:paraId="3AB57FB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2.8.2线缆材料均符合国家标准；</w:t>
            </w:r>
          </w:p>
          <w:p w14:paraId="097090B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2.9.控制系统</w:t>
            </w:r>
          </w:p>
          <w:p w14:paraId="013A4FA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2.9.1控制系统系统软件为正版软件，并配有使用权限；</w:t>
            </w:r>
          </w:p>
          <w:p w14:paraId="0A44055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2.9.2控制系统具有历史数据储存功能和远程网络管理软件通讯接口；</w:t>
            </w:r>
          </w:p>
          <w:p w14:paraId="59D0893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2.9.3控制系统可实现自动/手动双向无扰动切换，可随时进行参数的修正或设置，实时显示各设备状态和测试的温、湿、光等数据，综合数据可实时列表显示和曲线显示；</w:t>
            </w:r>
          </w:p>
          <w:p w14:paraId="6222752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★2.9.4温度、湿度、光照参数均可设置为恒定模式、按时间段变化、按室外环境跟随模式，程序以24小时为周期设置循环，可设置16段及以上时间段；</w:t>
            </w:r>
          </w:p>
          <w:p w14:paraId="2E8CEA4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2.9.5控制系统采用PLC作为逻辑控制模块，触摸屏作为人机交互界面；</w:t>
            </w:r>
          </w:p>
          <w:p w14:paraId="2F2839E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★2.9.6温湿度传感器采用高精度温湿度传感器，测量范围不低于0～ 50℃、 0～100%RH，分析输出 4～20mA，精度±0.3℃@23℃、±3%RH（10%-90%RH）。</w:t>
            </w:r>
          </w:p>
          <w:p w14:paraId="489B4FD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0"/>
                <w:sz w:val="24"/>
                <w:highlight w:val="none"/>
                <w:lang w:val="en-US" w:eastAsia="zh-CN" w:bidi="ar-SA"/>
              </w:rPr>
            </w:pPr>
            <w:r>
              <w:rPr>
                <w:rFonts w:hint="eastAsia" w:ascii="宋体" w:hAnsi="宋体" w:eastAsia="宋体" w:cs="宋体"/>
                <w:bCs/>
                <w:kern w:val="0"/>
                <w:sz w:val="24"/>
                <w:highlight w:val="none"/>
              </w:rPr>
              <w:t>3.质保期内提供本产品所需的配件耗材，费用包含在投标报价内。</w:t>
            </w:r>
          </w:p>
        </w:tc>
        <w:tc>
          <w:tcPr>
            <w:tcW w:w="1100" w:type="dxa"/>
            <w:noWrap w:val="0"/>
            <w:vAlign w:val="center"/>
          </w:tcPr>
          <w:p w14:paraId="37503975">
            <w:pPr>
              <w:keepNext w:val="0"/>
              <w:keepLines w:val="0"/>
              <w:pageBreakBefore w:val="0"/>
              <w:widowControl w:val="0"/>
              <w:kinsoku/>
              <w:wordWrap/>
              <w:overflowPunct/>
              <w:topLinePunct w:val="0"/>
              <w:autoSpaceDE/>
              <w:autoSpaceDN/>
              <w:bidi w:val="0"/>
              <w:spacing w:before="217"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套</w:t>
            </w:r>
          </w:p>
        </w:tc>
        <w:tc>
          <w:tcPr>
            <w:tcW w:w="764" w:type="dxa"/>
            <w:noWrap w:val="0"/>
            <w:vAlign w:val="center"/>
          </w:tcPr>
          <w:p w14:paraId="3B969B90">
            <w:pPr>
              <w:keepNext w:val="0"/>
              <w:keepLines w:val="0"/>
              <w:pageBreakBefore w:val="0"/>
              <w:widowControl w:val="0"/>
              <w:kinsoku/>
              <w:wordWrap/>
              <w:overflowPunct/>
              <w:topLinePunct w:val="0"/>
              <w:autoSpaceDE/>
              <w:autoSpaceDN/>
              <w:bidi w:val="0"/>
              <w:spacing w:before="217"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c>
          <w:tcPr>
            <w:tcW w:w="989" w:type="dxa"/>
            <w:noWrap w:val="0"/>
            <w:vAlign w:val="center"/>
          </w:tcPr>
          <w:p w14:paraId="3E169DB5">
            <w:pPr>
              <w:keepNext w:val="0"/>
              <w:keepLines w:val="0"/>
              <w:pageBreakBefore w:val="0"/>
              <w:widowControl w:val="0"/>
              <w:kinsoku/>
              <w:wordWrap/>
              <w:overflowPunct/>
              <w:topLinePunct w:val="0"/>
              <w:autoSpaceDE/>
              <w:autoSpaceDN/>
              <w:bidi w:val="0"/>
              <w:spacing w:before="217"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bl>
    <w:p w14:paraId="51808E9C">
      <w:pPr>
        <w:rPr>
          <w:rFonts w:ascii="Calibri" w:hAnsi="Calibri" w:eastAsia="宋体" w:cs="Times New Roman"/>
          <w:szCs w:val="24"/>
          <w:highlight w:val="none"/>
        </w:rPr>
      </w:pPr>
    </w:p>
    <w:p w14:paraId="61DF96F9">
      <w:pPr>
        <w:pStyle w:val="7"/>
        <w:spacing w:before="156" w:beforeLines="50" w:after="156" w:afterLines="50"/>
        <w:ind w:left="0" w:firstLine="640"/>
        <w:rPr>
          <w:rFonts w:hint="eastAsia" w:eastAsia="黑体"/>
          <w:highlight w:val="none"/>
        </w:rPr>
      </w:pPr>
      <w:bookmarkStart w:id="17" w:name="_Toc13384869"/>
      <w:bookmarkStart w:id="18" w:name="_Toc1900587714"/>
      <w:bookmarkStart w:id="19" w:name="_Toc1520309192"/>
      <w:bookmarkStart w:id="20" w:name="_Toc1061105159_WPSOffice_Level2"/>
      <w:bookmarkStart w:id="21" w:name="_Toc902728931"/>
      <w:bookmarkStart w:id="22" w:name="_Toc1814319857"/>
      <w:bookmarkStart w:id="23" w:name="_Toc49042126"/>
      <w:bookmarkStart w:id="24" w:name="_Toc1101062245"/>
      <w:r>
        <w:rPr>
          <w:rFonts w:hint="eastAsia" w:eastAsia="黑体"/>
          <w:highlight w:val="none"/>
        </w:rPr>
        <w:t>三、报价要求</w:t>
      </w:r>
      <w:bookmarkEnd w:id="17"/>
      <w:bookmarkEnd w:id="18"/>
      <w:bookmarkEnd w:id="19"/>
      <w:bookmarkEnd w:id="20"/>
      <w:bookmarkEnd w:id="21"/>
      <w:bookmarkEnd w:id="22"/>
      <w:bookmarkEnd w:id="23"/>
      <w:bookmarkEnd w:id="24"/>
    </w:p>
    <w:p w14:paraId="34294A1F">
      <w:pPr>
        <w:spacing w:line="360" w:lineRule="auto"/>
        <w:ind w:firstLine="480" w:firstLineChars="200"/>
        <w:jc w:val="left"/>
        <w:rPr>
          <w:rFonts w:ascii="宋体" w:hAnsi="宋体" w:eastAsia="宋体" w:cs="宋体"/>
          <w:sz w:val="24"/>
          <w:szCs w:val="18"/>
          <w:highlight w:val="none"/>
        </w:rPr>
      </w:pPr>
      <w:r>
        <w:rPr>
          <w:rFonts w:hint="eastAsia" w:ascii="宋体" w:hAnsi="宋体" w:eastAsia="宋体" w:cs="宋体"/>
          <w:sz w:val="24"/>
          <w:szCs w:val="18"/>
          <w:highlight w:val="none"/>
        </w:rPr>
        <w:t>本项目报总价，投标报价</w:t>
      </w:r>
      <w:r>
        <w:rPr>
          <w:rFonts w:ascii="宋体" w:hAnsi="宋体" w:eastAsia="宋体" w:cs="宋体"/>
          <w:sz w:val="24"/>
          <w:szCs w:val="18"/>
          <w:highlight w:val="none"/>
        </w:rPr>
        <w:t>包括</w:t>
      </w:r>
      <w:r>
        <w:rPr>
          <w:rFonts w:hint="eastAsia" w:ascii="宋体" w:hAnsi="宋体" w:eastAsia="宋体" w:cs="宋体"/>
          <w:sz w:val="24"/>
          <w:szCs w:val="18"/>
          <w:highlight w:val="none"/>
        </w:rPr>
        <w:t>本项目需求的全部货物及所需附件购置费、包装费、运输费、人工费、保险费、安装调试费、各种税费、资料费、售后服务费及完成项目应有的全部费用。</w:t>
      </w:r>
    </w:p>
    <w:p w14:paraId="1429F1AA">
      <w:pPr>
        <w:pStyle w:val="3"/>
        <w:ind w:firstLine="560"/>
        <w:rPr>
          <w:rFonts w:eastAsia="黑体"/>
          <w:highlight w:val="none"/>
        </w:rPr>
      </w:pPr>
      <w:r>
        <w:rPr>
          <w:rFonts w:eastAsia="黑体"/>
          <w:highlight w:val="none"/>
        </w:rPr>
        <w:t>四、备品备件及专用工具</w:t>
      </w:r>
    </w:p>
    <w:p w14:paraId="5049C093">
      <w:pPr>
        <w:spacing w:line="360" w:lineRule="auto"/>
        <w:ind w:firstLine="480" w:firstLineChars="200"/>
        <w:jc w:val="left"/>
        <w:rPr>
          <w:rFonts w:ascii="宋体" w:hAnsi="宋体" w:eastAsia="宋体" w:cs="宋体"/>
          <w:sz w:val="24"/>
          <w:szCs w:val="18"/>
          <w:highlight w:val="none"/>
        </w:rPr>
      </w:pPr>
      <w:bookmarkStart w:id="25" w:name="_Toc455587277"/>
      <w:bookmarkStart w:id="26" w:name="_Toc445554752"/>
      <w:bookmarkStart w:id="27" w:name="_Toc455587093"/>
      <w:r>
        <w:rPr>
          <w:rFonts w:ascii="宋体" w:hAnsi="宋体" w:eastAsia="宋体" w:cs="宋体"/>
          <w:sz w:val="24"/>
          <w:szCs w:val="18"/>
          <w:highlight w:val="none"/>
        </w:rPr>
        <w:t>1</w:t>
      </w:r>
      <w:r>
        <w:rPr>
          <w:rFonts w:hint="eastAsia" w:ascii="宋体" w:hAnsi="宋体" w:eastAsia="宋体" w:cs="宋体"/>
          <w:sz w:val="24"/>
          <w:szCs w:val="18"/>
          <w:highlight w:val="none"/>
        </w:rPr>
        <w:t>.</w:t>
      </w:r>
      <w:r>
        <w:rPr>
          <w:rFonts w:ascii="宋体" w:hAnsi="宋体" w:eastAsia="宋体" w:cs="宋体"/>
          <w:sz w:val="24"/>
          <w:szCs w:val="18"/>
          <w:highlight w:val="none"/>
        </w:rPr>
        <w:t>备品备件：中标人提供能够满足质量保证期内的设备维修要求的备品备件，备品备件应是新品。</w:t>
      </w:r>
    </w:p>
    <w:p w14:paraId="1F020ED7">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w:t>
      </w:r>
      <w:r>
        <w:rPr>
          <w:rFonts w:hint="eastAsia" w:ascii="宋体" w:hAnsi="宋体" w:eastAsia="宋体" w:cs="宋体"/>
          <w:sz w:val="24"/>
          <w:szCs w:val="18"/>
          <w:highlight w:val="none"/>
        </w:rPr>
        <w:t>.</w:t>
      </w:r>
      <w:r>
        <w:rPr>
          <w:rFonts w:ascii="宋体" w:hAnsi="宋体" w:eastAsia="宋体" w:cs="宋体"/>
          <w:sz w:val="24"/>
          <w:szCs w:val="18"/>
          <w:highlight w:val="none"/>
        </w:rPr>
        <w:t>专用工具：中标人提供设备安装、调试、验收、维修、保养所必要的专用工具、仪器、仪表等工具。</w:t>
      </w:r>
    </w:p>
    <w:bookmarkEnd w:id="25"/>
    <w:bookmarkEnd w:id="26"/>
    <w:bookmarkEnd w:id="27"/>
    <w:p w14:paraId="05ECD077">
      <w:pPr>
        <w:pStyle w:val="3"/>
        <w:ind w:firstLine="560"/>
        <w:rPr>
          <w:rFonts w:eastAsia="黑体"/>
          <w:highlight w:val="none"/>
        </w:rPr>
      </w:pPr>
      <w:bookmarkStart w:id="28" w:name="_Toc532199625"/>
      <w:bookmarkStart w:id="29" w:name="_Toc445554753"/>
      <w:bookmarkStart w:id="30" w:name="_Toc455587278"/>
      <w:bookmarkStart w:id="31" w:name="_Toc455587094"/>
      <w:r>
        <w:rPr>
          <w:rFonts w:hint="eastAsia" w:eastAsia="黑体"/>
          <w:highlight w:val="none"/>
          <w:lang w:eastAsia="zh-CN"/>
        </w:rPr>
        <w:t>五</w:t>
      </w:r>
      <w:r>
        <w:rPr>
          <w:rFonts w:eastAsia="黑体"/>
          <w:highlight w:val="none"/>
        </w:rPr>
        <w:t>、安装调试、验收试验及质量保证</w:t>
      </w:r>
      <w:bookmarkEnd w:id="28"/>
    </w:p>
    <w:p w14:paraId="7A632F84">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1</w:t>
      </w:r>
      <w:r>
        <w:rPr>
          <w:rFonts w:hint="eastAsia" w:ascii="宋体" w:hAnsi="宋体" w:eastAsia="宋体" w:cs="宋体"/>
          <w:sz w:val="24"/>
          <w:szCs w:val="18"/>
          <w:highlight w:val="none"/>
        </w:rPr>
        <w:t>.</w:t>
      </w:r>
      <w:r>
        <w:rPr>
          <w:rFonts w:ascii="宋体" w:hAnsi="宋体" w:eastAsia="宋体" w:cs="宋体"/>
          <w:sz w:val="24"/>
          <w:szCs w:val="18"/>
          <w:highlight w:val="none"/>
        </w:rPr>
        <w:t>中标人在设备安装地点负责安装、调试。</w:t>
      </w:r>
    </w:p>
    <w:p w14:paraId="3F8E869A">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w:t>
      </w:r>
      <w:r>
        <w:rPr>
          <w:rFonts w:hint="eastAsia" w:ascii="宋体" w:hAnsi="宋体" w:eastAsia="宋体" w:cs="宋体"/>
          <w:sz w:val="24"/>
          <w:szCs w:val="18"/>
          <w:highlight w:val="none"/>
        </w:rPr>
        <w:t>.</w:t>
      </w:r>
      <w:r>
        <w:rPr>
          <w:rFonts w:ascii="宋体" w:hAnsi="宋体" w:eastAsia="宋体" w:cs="宋体"/>
          <w:sz w:val="24"/>
          <w:szCs w:val="18"/>
          <w:highlight w:val="none"/>
        </w:rPr>
        <w:t>具体设备验收标准和程序按采购人要求执行，下列验收程序可参照执行：</w:t>
      </w:r>
    </w:p>
    <w:p w14:paraId="3DA5B651">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6360A2CB">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2.2货物在验收时，中标人应提供发票、制造厂家出具的产品合格证书、装箱清单等</w:t>
      </w:r>
      <w:r>
        <w:rPr>
          <w:rFonts w:hint="eastAsia" w:ascii="宋体" w:hAnsi="宋体" w:eastAsia="宋体" w:cs="宋体"/>
          <w:sz w:val="24"/>
          <w:szCs w:val="18"/>
          <w:highlight w:val="none"/>
        </w:rPr>
        <w:t>，</w:t>
      </w:r>
      <w:r>
        <w:rPr>
          <w:rFonts w:ascii="宋体" w:hAnsi="宋体" w:eastAsia="宋体" w:cs="宋体"/>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0B638BD">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2.3 中标人应根据采购人使用单位的技术要求提供相应的产品。由中标人所提供的设备部件间的连线和插接件均应视为设备内部器件，包含在相应的设备之中。</w:t>
      </w:r>
    </w:p>
    <w:p w14:paraId="2146C7C6">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4497AF47">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7B0C424">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3</w:t>
      </w:r>
      <w:r>
        <w:rPr>
          <w:rFonts w:hint="eastAsia" w:ascii="宋体" w:hAnsi="宋体" w:eastAsia="宋体" w:cs="宋体"/>
          <w:sz w:val="24"/>
          <w:szCs w:val="18"/>
          <w:highlight w:val="none"/>
        </w:rPr>
        <w:t>.</w:t>
      </w:r>
      <w:r>
        <w:rPr>
          <w:rFonts w:ascii="宋体" w:hAnsi="宋体" w:eastAsia="宋体" w:cs="宋体"/>
          <w:sz w:val="24"/>
          <w:szCs w:val="18"/>
          <w:highlight w:val="none"/>
        </w:rPr>
        <w:t>如设备在验收时有一个或多个指标未能达到要求而属于中标人责任时</w:t>
      </w:r>
      <w:bookmarkStart w:id="38" w:name="_GoBack"/>
      <w:bookmarkEnd w:id="38"/>
      <w:r>
        <w:rPr>
          <w:rFonts w:ascii="宋体" w:hAnsi="宋体" w:eastAsia="宋体" w:cs="宋体"/>
          <w:sz w:val="24"/>
          <w:szCs w:val="18"/>
          <w:highlight w:val="none"/>
        </w:rPr>
        <w:t>，则中标人自费采取有效措施，在规定时间内使之达到保证指标。如在规定的时间内仍达不到合格标准时，则中标人应向采购人赔偿。</w:t>
      </w:r>
    </w:p>
    <w:p w14:paraId="4624B8DE">
      <w:pPr>
        <w:pStyle w:val="3"/>
        <w:ind w:firstLine="560"/>
        <w:rPr>
          <w:rFonts w:eastAsia="黑体"/>
          <w:highlight w:val="none"/>
        </w:rPr>
      </w:pPr>
      <w:bookmarkStart w:id="32" w:name="_Toc532199626"/>
      <w:r>
        <w:rPr>
          <w:rFonts w:eastAsia="黑体"/>
          <w:highlight w:val="none"/>
        </w:rPr>
        <w:t>六、包装运输</w:t>
      </w:r>
      <w:bookmarkEnd w:id="29"/>
      <w:bookmarkEnd w:id="30"/>
      <w:bookmarkEnd w:id="31"/>
      <w:bookmarkEnd w:id="32"/>
    </w:p>
    <w:p w14:paraId="04D93784">
      <w:pPr>
        <w:spacing w:line="360" w:lineRule="auto"/>
        <w:ind w:firstLine="480" w:firstLineChars="200"/>
        <w:jc w:val="left"/>
        <w:rPr>
          <w:rFonts w:ascii="宋体" w:hAnsi="宋体" w:eastAsia="宋体" w:cs="宋体"/>
          <w:sz w:val="24"/>
          <w:szCs w:val="18"/>
          <w:highlight w:val="none"/>
        </w:rPr>
      </w:pPr>
      <w:bookmarkStart w:id="33" w:name="_Toc455587095"/>
      <w:bookmarkStart w:id="34" w:name="_Toc445554754"/>
      <w:bookmarkStart w:id="35" w:name="_Toc455587279"/>
      <w:r>
        <w:rPr>
          <w:rFonts w:ascii="宋体" w:hAnsi="宋体" w:eastAsia="宋体" w:cs="宋体"/>
          <w:sz w:val="24"/>
          <w:szCs w:val="18"/>
          <w:highlight w:val="none"/>
        </w:rPr>
        <w:t>1</w:t>
      </w:r>
      <w:r>
        <w:rPr>
          <w:rFonts w:hint="eastAsia" w:ascii="宋体" w:hAnsi="宋体" w:eastAsia="宋体" w:cs="宋体"/>
          <w:sz w:val="24"/>
          <w:szCs w:val="18"/>
          <w:highlight w:val="none"/>
        </w:rPr>
        <w:t>.</w:t>
      </w:r>
      <w:r>
        <w:rPr>
          <w:rFonts w:ascii="宋体" w:hAnsi="宋体" w:eastAsia="宋体" w:cs="宋体"/>
          <w:sz w:val="24"/>
          <w:szCs w:val="18"/>
          <w:highlight w:val="none"/>
        </w:rPr>
        <w:t>中标人负责设备包装、办理运输和保险，将设备安全运抵交货地点。</w:t>
      </w:r>
    </w:p>
    <w:p w14:paraId="6037AB1D">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w:t>
      </w:r>
      <w:r>
        <w:rPr>
          <w:rFonts w:hint="eastAsia" w:ascii="宋体" w:hAnsi="宋体" w:eastAsia="宋体" w:cs="宋体"/>
          <w:sz w:val="24"/>
          <w:szCs w:val="18"/>
          <w:highlight w:val="none"/>
        </w:rPr>
        <w:t>.</w:t>
      </w:r>
      <w:r>
        <w:rPr>
          <w:rFonts w:ascii="宋体" w:hAnsi="宋体" w:eastAsia="宋体" w:cs="宋体"/>
          <w:sz w:val="24"/>
          <w:szCs w:val="18"/>
          <w:highlight w:val="none"/>
        </w:rPr>
        <w:t>设备制造完成并通过试验后应及时包装，否则应得到切实的保护，确保其不受污损。</w:t>
      </w:r>
    </w:p>
    <w:p w14:paraId="70E5513B">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3</w:t>
      </w:r>
      <w:r>
        <w:rPr>
          <w:rFonts w:hint="eastAsia" w:ascii="宋体" w:hAnsi="宋体" w:eastAsia="宋体" w:cs="宋体"/>
          <w:sz w:val="24"/>
          <w:szCs w:val="18"/>
          <w:highlight w:val="none"/>
        </w:rPr>
        <w:t>.</w:t>
      </w:r>
      <w:r>
        <w:rPr>
          <w:rFonts w:ascii="宋体" w:hAnsi="宋体" w:eastAsia="宋体" w:cs="宋体"/>
          <w:sz w:val="24"/>
          <w:szCs w:val="18"/>
          <w:highlight w:val="none"/>
        </w:rPr>
        <w:t>在包装箱外应标明采购人的订货号、发货号。</w:t>
      </w:r>
    </w:p>
    <w:p w14:paraId="2A3AFE46">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4</w:t>
      </w:r>
      <w:r>
        <w:rPr>
          <w:rFonts w:hint="eastAsia" w:ascii="宋体" w:hAnsi="宋体" w:eastAsia="宋体" w:cs="宋体"/>
          <w:sz w:val="24"/>
          <w:szCs w:val="18"/>
          <w:highlight w:val="none"/>
        </w:rPr>
        <w:t>.</w:t>
      </w:r>
      <w:r>
        <w:rPr>
          <w:rFonts w:ascii="宋体" w:hAnsi="宋体" w:eastAsia="宋体" w:cs="宋体"/>
          <w:sz w:val="24"/>
          <w:szCs w:val="18"/>
          <w:highlight w:val="none"/>
        </w:rPr>
        <w:t>各种包装应能确保各零部件在运输过程中不致遭到损坏、丢失、变形、受潮和腐蚀。</w:t>
      </w:r>
    </w:p>
    <w:p w14:paraId="1998E409">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5</w:t>
      </w:r>
      <w:r>
        <w:rPr>
          <w:rFonts w:hint="eastAsia" w:ascii="宋体" w:hAnsi="宋体" w:eastAsia="宋体" w:cs="宋体"/>
          <w:sz w:val="24"/>
          <w:szCs w:val="18"/>
          <w:highlight w:val="none"/>
        </w:rPr>
        <w:t>.</w:t>
      </w:r>
      <w:r>
        <w:rPr>
          <w:rFonts w:ascii="宋体" w:hAnsi="宋体" w:eastAsia="宋体" w:cs="宋体"/>
          <w:sz w:val="24"/>
          <w:szCs w:val="18"/>
          <w:highlight w:val="none"/>
        </w:rPr>
        <w:t>包装箱上应有明显的包装储运图示标志。</w:t>
      </w:r>
    </w:p>
    <w:p w14:paraId="07A08184">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6</w:t>
      </w:r>
      <w:r>
        <w:rPr>
          <w:rFonts w:hint="eastAsia" w:ascii="宋体" w:hAnsi="宋体" w:eastAsia="宋体" w:cs="宋体"/>
          <w:sz w:val="24"/>
          <w:szCs w:val="18"/>
          <w:highlight w:val="none"/>
        </w:rPr>
        <w:t>.</w:t>
      </w:r>
      <w:r>
        <w:rPr>
          <w:rFonts w:ascii="宋体" w:hAnsi="宋体" w:eastAsia="宋体" w:cs="宋体"/>
          <w:sz w:val="24"/>
          <w:szCs w:val="18"/>
          <w:highlight w:val="none"/>
        </w:rPr>
        <w:t>整体产品或分别运输的部件都要适应运输和装载的要求。</w:t>
      </w:r>
    </w:p>
    <w:p w14:paraId="01189EE0">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7</w:t>
      </w:r>
      <w:r>
        <w:rPr>
          <w:rFonts w:hint="eastAsia" w:ascii="宋体" w:hAnsi="宋体" w:eastAsia="宋体" w:cs="宋体"/>
          <w:sz w:val="24"/>
          <w:szCs w:val="18"/>
          <w:highlight w:val="none"/>
        </w:rPr>
        <w:t>.</w:t>
      </w:r>
      <w:r>
        <w:rPr>
          <w:rFonts w:ascii="宋体" w:hAnsi="宋体" w:eastAsia="宋体" w:cs="宋体"/>
          <w:sz w:val="24"/>
          <w:szCs w:val="18"/>
          <w:highlight w:val="none"/>
        </w:rPr>
        <w:t>随产品提供的技术资料应完整无缺。</w:t>
      </w:r>
    </w:p>
    <w:p w14:paraId="4D703639">
      <w:pPr>
        <w:pStyle w:val="3"/>
        <w:ind w:firstLine="560"/>
        <w:rPr>
          <w:rFonts w:eastAsia="黑体"/>
          <w:highlight w:val="none"/>
        </w:rPr>
      </w:pPr>
      <w:bookmarkStart w:id="36" w:name="_Toc532199627"/>
      <w:r>
        <w:rPr>
          <w:rFonts w:hint="eastAsia" w:eastAsia="黑体"/>
          <w:highlight w:val="none"/>
          <w:lang w:eastAsia="zh-CN"/>
        </w:rPr>
        <w:t>七</w:t>
      </w:r>
      <w:r>
        <w:rPr>
          <w:rFonts w:eastAsia="黑体"/>
          <w:highlight w:val="none"/>
        </w:rPr>
        <w:t>、技术培训</w:t>
      </w:r>
      <w:bookmarkEnd w:id="33"/>
      <w:bookmarkEnd w:id="34"/>
      <w:bookmarkEnd w:id="35"/>
      <w:bookmarkEnd w:id="36"/>
    </w:p>
    <w:p w14:paraId="0DFC21E4">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1</w:t>
      </w:r>
      <w:r>
        <w:rPr>
          <w:rFonts w:hint="eastAsia" w:ascii="宋体" w:hAnsi="宋体" w:eastAsia="宋体" w:cs="宋体"/>
          <w:sz w:val="24"/>
          <w:szCs w:val="18"/>
          <w:highlight w:val="none"/>
        </w:rPr>
        <w:t>.</w:t>
      </w:r>
      <w:r>
        <w:rPr>
          <w:rFonts w:ascii="宋体" w:hAnsi="宋体" w:eastAsia="宋体" w:cs="宋体"/>
          <w:sz w:val="24"/>
          <w:szCs w:val="18"/>
          <w:highlight w:val="none"/>
        </w:rPr>
        <w:t>为使合同设备能正常安装和运行，由中标人提供相应的技术培训，培训费用</w:t>
      </w:r>
      <w:r>
        <w:rPr>
          <w:rFonts w:hint="eastAsia" w:ascii="宋体" w:hAnsi="宋体" w:eastAsia="宋体" w:cs="宋体"/>
          <w:sz w:val="24"/>
          <w:szCs w:val="18"/>
          <w:highlight w:val="none"/>
        </w:rPr>
        <w:t>包含在投标报价内</w:t>
      </w:r>
      <w:r>
        <w:rPr>
          <w:rFonts w:ascii="宋体" w:hAnsi="宋体" w:eastAsia="宋体" w:cs="宋体"/>
          <w:sz w:val="24"/>
          <w:szCs w:val="18"/>
          <w:highlight w:val="none"/>
        </w:rPr>
        <w:t>。</w:t>
      </w:r>
    </w:p>
    <w:p w14:paraId="3AEE0F5C">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2</w:t>
      </w:r>
      <w:r>
        <w:rPr>
          <w:rFonts w:hint="eastAsia" w:ascii="宋体" w:hAnsi="宋体" w:eastAsia="宋体" w:cs="宋体"/>
          <w:sz w:val="24"/>
          <w:szCs w:val="18"/>
          <w:highlight w:val="none"/>
        </w:rPr>
        <w:t>.</w:t>
      </w:r>
      <w:r>
        <w:rPr>
          <w:rFonts w:ascii="宋体" w:hAnsi="宋体" w:eastAsia="宋体" w:cs="宋体"/>
          <w:sz w:val="24"/>
          <w:szCs w:val="18"/>
          <w:highlight w:val="none"/>
        </w:rPr>
        <w:t>培训的时间、人数、地点等具体内容由</w:t>
      </w:r>
      <w:r>
        <w:rPr>
          <w:rFonts w:hint="eastAsia" w:ascii="宋体" w:hAnsi="宋体" w:eastAsia="宋体" w:cs="宋体"/>
          <w:sz w:val="24"/>
          <w:szCs w:val="18"/>
          <w:highlight w:val="none"/>
        </w:rPr>
        <w:t>采购人和中标人</w:t>
      </w:r>
      <w:r>
        <w:rPr>
          <w:rFonts w:ascii="宋体" w:hAnsi="宋体" w:eastAsia="宋体" w:cs="宋体"/>
          <w:sz w:val="24"/>
          <w:szCs w:val="18"/>
          <w:highlight w:val="none"/>
        </w:rPr>
        <w:t>双方商定，内容至少包括：设备原理、使用、维护、运行操作、常见故障处理等。</w:t>
      </w:r>
    </w:p>
    <w:p w14:paraId="7F043125">
      <w:pPr>
        <w:pStyle w:val="3"/>
        <w:ind w:firstLine="560"/>
        <w:rPr>
          <w:rFonts w:eastAsia="黑体"/>
          <w:highlight w:val="none"/>
        </w:rPr>
      </w:pPr>
      <w:bookmarkStart w:id="37" w:name="_Toc532199628"/>
      <w:r>
        <w:rPr>
          <w:rFonts w:hint="eastAsia" w:eastAsia="黑体"/>
          <w:highlight w:val="none"/>
          <w:lang w:eastAsia="zh-CN"/>
        </w:rPr>
        <w:t>八</w:t>
      </w:r>
      <w:r>
        <w:rPr>
          <w:rFonts w:eastAsia="黑体"/>
          <w:highlight w:val="none"/>
        </w:rPr>
        <w:t>、质保及售后服务</w:t>
      </w:r>
    </w:p>
    <w:p w14:paraId="7C536BFE">
      <w:pPr>
        <w:spacing w:line="360" w:lineRule="auto"/>
        <w:ind w:firstLine="480" w:firstLineChars="200"/>
        <w:jc w:val="left"/>
        <w:rPr>
          <w:rFonts w:ascii="宋体" w:hAnsi="宋体" w:eastAsia="宋体" w:cs="宋体"/>
          <w:sz w:val="24"/>
          <w:szCs w:val="18"/>
          <w:highlight w:val="none"/>
        </w:rPr>
      </w:pPr>
      <w:r>
        <w:rPr>
          <w:rFonts w:ascii="宋体" w:hAnsi="宋体" w:eastAsia="宋体" w:cs="宋体"/>
          <w:sz w:val="24"/>
          <w:szCs w:val="18"/>
          <w:highlight w:val="none"/>
        </w:rPr>
        <w:t>1</w:t>
      </w:r>
      <w:r>
        <w:rPr>
          <w:rFonts w:hint="eastAsia" w:ascii="宋体" w:hAnsi="宋体" w:eastAsia="宋体" w:cs="宋体"/>
          <w:sz w:val="24"/>
          <w:szCs w:val="18"/>
          <w:highlight w:val="none"/>
        </w:rPr>
        <w:t>.</w:t>
      </w:r>
      <w:r>
        <w:rPr>
          <w:rFonts w:ascii="宋体" w:hAnsi="宋体" w:eastAsia="宋体" w:cs="宋体"/>
          <w:sz w:val="24"/>
          <w:szCs w:val="18"/>
          <w:highlight w:val="none"/>
        </w:rPr>
        <w:t>自</w:t>
      </w:r>
      <w:r>
        <w:rPr>
          <w:rFonts w:hint="eastAsia" w:ascii="宋体" w:hAnsi="宋体" w:eastAsia="宋体" w:cs="宋体"/>
          <w:sz w:val="24"/>
          <w:szCs w:val="18"/>
          <w:highlight w:val="none"/>
        </w:rPr>
        <w:t>验收合格之日</w:t>
      </w:r>
      <w:r>
        <w:rPr>
          <w:rFonts w:ascii="宋体" w:hAnsi="宋体" w:eastAsia="宋体" w:cs="宋体"/>
          <w:sz w:val="24"/>
          <w:szCs w:val="18"/>
          <w:highlight w:val="none"/>
        </w:rPr>
        <w:t>起进入免费质保期。</w:t>
      </w:r>
    </w:p>
    <w:p w14:paraId="04FA52CE">
      <w:pPr>
        <w:spacing w:line="360" w:lineRule="auto"/>
        <w:ind w:firstLine="480" w:firstLineChars="200"/>
        <w:jc w:val="left"/>
        <w:rPr>
          <w:rFonts w:ascii="宋体" w:hAnsi="宋体" w:eastAsia="宋体"/>
          <w:b/>
          <w:sz w:val="24"/>
          <w:szCs w:val="18"/>
          <w:highlight w:val="none"/>
        </w:rPr>
      </w:pPr>
      <w:r>
        <w:rPr>
          <w:rFonts w:ascii="宋体" w:hAnsi="宋体" w:eastAsia="宋体" w:cs="宋体"/>
          <w:sz w:val="24"/>
          <w:szCs w:val="18"/>
          <w:highlight w:val="none"/>
        </w:rPr>
        <w:t>2</w:t>
      </w:r>
      <w:r>
        <w:rPr>
          <w:rFonts w:hint="eastAsia" w:ascii="宋体" w:hAnsi="宋体" w:eastAsia="宋体" w:cs="宋体"/>
          <w:sz w:val="24"/>
          <w:szCs w:val="18"/>
          <w:highlight w:val="none"/>
        </w:rPr>
        <w:t>.</w:t>
      </w:r>
      <w:r>
        <w:rPr>
          <w:rFonts w:ascii="宋体" w:hAnsi="宋体" w:eastAsia="宋体" w:cs="宋体"/>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2B72B4E0">
      <w:r>
        <w:rPr>
          <w:rFonts w:ascii="宋体" w:hAnsi="宋体" w:eastAsia="宋体"/>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36059"/>
    <w:rsid w:val="3DE36059"/>
    <w:rsid w:val="72D3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left="420" w:firstLine="420" w:firstLineChars="200"/>
    </w:pPr>
    <w:rPr>
      <w:rFonts w:ascii="Times New Roman" w:cs="Times New Roman"/>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4003</Words>
  <Characters>4337</Characters>
  <Lines>0</Lines>
  <Paragraphs>0</Paragraphs>
  <TotalTime>0</TotalTime>
  <ScaleCrop>false</ScaleCrop>
  <LinksUpToDate>false</LinksUpToDate>
  <CharactersWithSpaces>4345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2025-02-28T09:20:00Z</dcterms:created>
  <dc:creator>xmy</dc:creator>
  <cp:lastModifiedBy>xmy</cp:lastModifiedBy>
  <dcterms:modified xsi:type="dcterms:W3CDTF">2025-02-28T10:40:45Z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A03537D908784E5A8CDA010E7F4C6232_11</vt:lpwstr>
  </property>
  <property fmtid="{D5CDD505-2E9C-101B-9397-08002B2CF9AE}" pid="4" name="KSOTemplateDocerSaveRecord">
    <vt:lpwstr>eyJoZGlkIjoiNWQxNDgwOWE2N2Y5MWIyN2U3NzI3YzFkMDFlYTRjYzkiLCJ1c2VySWQiOiIzMjQ4MTEwODkifQ==</vt:lpwstr>
  </property>
</Properties>
</file>