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29A95">
      <w:pPr>
        <w:spacing w:line="360" w:lineRule="auto"/>
        <w:jc w:val="center"/>
        <w:outlineLvl w:val="0"/>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采购需求</w:t>
      </w:r>
    </w:p>
    <w:p w14:paraId="0D9E3639">
      <w:pPr>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前注：</w:t>
      </w:r>
    </w:p>
    <w:p w14:paraId="648A9894">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1.</w:t>
      </w:r>
      <w:r>
        <w:rPr>
          <w:rFonts w:ascii="宋体" w:hAnsi="宋体" w:eastAsia="宋体"/>
          <w:color w:val="auto"/>
          <w:sz w:val="24"/>
          <w:szCs w:val="18"/>
          <w:highlight w:val="none"/>
        </w:rPr>
        <w:t>根据《</w:t>
      </w:r>
      <w:r>
        <w:rPr>
          <w:rFonts w:hint="eastAsia" w:ascii="宋体" w:hAnsi="宋体" w:eastAsia="宋体"/>
          <w:color w:val="auto"/>
          <w:sz w:val="24"/>
          <w:szCs w:val="18"/>
          <w:highlight w:val="none"/>
        </w:rPr>
        <w:t>政府采购进口产品管理办法</w:t>
      </w:r>
      <w:r>
        <w:rPr>
          <w:rFonts w:ascii="宋体" w:hAnsi="宋体" w:eastAsia="宋体"/>
          <w:color w:val="auto"/>
          <w:sz w:val="24"/>
          <w:szCs w:val="18"/>
          <w:highlight w:val="none"/>
        </w:rPr>
        <w:t>》及政府采购管理部门的相关规定，下列采购需求中</w:t>
      </w:r>
      <w:r>
        <w:rPr>
          <w:rFonts w:hint="eastAsia" w:ascii="宋体" w:hAnsi="宋体" w:eastAsia="宋体"/>
          <w:color w:val="auto"/>
          <w:sz w:val="24"/>
          <w:szCs w:val="18"/>
          <w:highlight w:val="none"/>
        </w:rPr>
        <w:t>标注进口产品的货物均</w:t>
      </w:r>
      <w:r>
        <w:rPr>
          <w:rFonts w:ascii="宋体" w:hAnsi="宋体" w:eastAsia="宋体"/>
          <w:color w:val="auto"/>
          <w:sz w:val="24"/>
          <w:szCs w:val="18"/>
          <w:highlight w:val="none"/>
        </w:rPr>
        <w:t>已履行相关论证手续，经核准采购进口</w:t>
      </w:r>
      <w:r>
        <w:rPr>
          <w:rFonts w:hint="eastAsia" w:ascii="宋体" w:hAnsi="宋体" w:eastAsia="宋体"/>
          <w:color w:val="auto"/>
          <w:sz w:val="24"/>
          <w:szCs w:val="18"/>
          <w:highlight w:val="none"/>
        </w:rPr>
        <w:t>产品</w:t>
      </w:r>
      <w:r>
        <w:rPr>
          <w:rFonts w:ascii="宋体" w:hAnsi="宋体" w:eastAsia="宋体"/>
          <w:color w:val="auto"/>
          <w:sz w:val="24"/>
          <w:szCs w:val="18"/>
          <w:highlight w:val="none"/>
        </w:rPr>
        <w:t>，但不限制满足招标文件要求的国内产品参与竞争</w:t>
      </w:r>
      <w:r>
        <w:rPr>
          <w:rFonts w:hint="eastAsia" w:ascii="宋体" w:hAnsi="宋体" w:eastAsia="宋体"/>
          <w:color w:val="auto"/>
          <w:sz w:val="24"/>
          <w:szCs w:val="18"/>
          <w:highlight w:val="none"/>
        </w:rPr>
        <w:t>。未标注进口产品的货物均</w:t>
      </w:r>
      <w:r>
        <w:rPr>
          <w:rFonts w:ascii="宋体" w:hAnsi="宋体" w:eastAsia="宋体"/>
          <w:color w:val="auto"/>
          <w:sz w:val="24"/>
          <w:szCs w:val="18"/>
          <w:highlight w:val="none"/>
        </w:rPr>
        <w:t>为拒绝采购进口产品</w:t>
      </w:r>
      <w:r>
        <w:rPr>
          <w:rFonts w:hint="eastAsia" w:ascii="宋体" w:hAnsi="宋体" w:eastAsia="宋体"/>
          <w:color w:val="auto"/>
          <w:sz w:val="24"/>
          <w:szCs w:val="18"/>
          <w:highlight w:val="none"/>
        </w:rPr>
        <w:t>。</w:t>
      </w:r>
    </w:p>
    <w:p w14:paraId="3D19009F">
      <w:pPr>
        <w:spacing w:line="360" w:lineRule="auto"/>
        <w:ind w:firstLine="435"/>
        <w:rPr>
          <w:rFonts w:hint="eastAsia" w:ascii="宋体" w:hAnsi="宋体" w:eastAsia="宋体"/>
          <w:color w:val="auto"/>
          <w:sz w:val="24"/>
          <w:szCs w:val="18"/>
          <w:highlight w:val="none"/>
        </w:rPr>
      </w:pPr>
      <w:r>
        <w:rPr>
          <w:rFonts w:hint="eastAsia" w:ascii="宋体" w:hAnsi="宋体" w:eastAsia="宋体"/>
          <w:color w:val="auto"/>
          <w:sz w:val="24"/>
          <w:szCs w:val="18"/>
          <w:highlight w:val="none"/>
        </w:rPr>
        <w:t>2</w:t>
      </w:r>
      <w:r>
        <w:rPr>
          <w:rFonts w:hint="eastAsia" w:ascii="宋体" w:hAnsi="宋体" w:eastAsia="宋体"/>
          <w:color w:val="auto"/>
          <w:sz w:val="24"/>
          <w:szCs w:val="18"/>
          <w:highlight w:val="none"/>
          <w:lang w:eastAsia="zh-CN"/>
        </w:rPr>
        <w:t>.</w:t>
      </w:r>
      <w:r>
        <w:rPr>
          <w:rFonts w:ascii="宋体" w:hAnsi="宋体" w:eastAsia="宋体" w:cs="宋体"/>
          <w:color w:val="auto"/>
          <w:sz w:val="24"/>
          <w:szCs w:val="24"/>
          <w:highlight w:val="none"/>
        </w:rPr>
        <w:t>政府采购政策（包括但不限于下列具体政策要求</w:t>
      </w:r>
      <w:r>
        <w:rPr>
          <w:rFonts w:hint="eastAsia" w:ascii="宋体" w:hAnsi="宋体" w:eastAsia="宋体" w:cs="宋体"/>
          <w:color w:val="auto"/>
          <w:sz w:val="24"/>
          <w:szCs w:val="24"/>
          <w:highlight w:val="none"/>
          <w:lang w:eastAsia="zh-CN"/>
        </w:rPr>
        <w:t>）</w:t>
      </w:r>
      <w:r>
        <w:rPr>
          <w:rFonts w:hint="eastAsia" w:ascii="宋体" w:hAnsi="宋体" w:eastAsia="宋体"/>
          <w:color w:val="auto"/>
          <w:sz w:val="24"/>
          <w:szCs w:val="18"/>
          <w:highlight w:val="none"/>
        </w:rPr>
        <w:t>：</w:t>
      </w:r>
    </w:p>
    <w:p w14:paraId="471EC60B">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99BB425">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21C7F3E8">
      <w:pPr>
        <w:spacing w:line="360" w:lineRule="auto"/>
        <w:ind w:firstLine="435"/>
        <w:rPr>
          <w:rFonts w:hint="eastAsia" w:ascii="宋体" w:hAnsi="宋体" w:eastAsia="宋体"/>
          <w:color w:val="auto"/>
          <w:sz w:val="24"/>
          <w:szCs w:val="18"/>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olor w:val="auto"/>
          <w:sz w:val="24"/>
          <w:szCs w:val="18"/>
          <w:highlight w:val="none"/>
        </w:rPr>
        <w:t>如采购人允许采用分包方式履行合同的，应当明确可以分包履行的相关内容。</w:t>
      </w:r>
    </w:p>
    <w:p w14:paraId="0A603A90">
      <w:pPr>
        <w:spacing w:line="360" w:lineRule="auto"/>
        <w:ind w:firstLine="435"/>
        <w:rPr>
          <w:rFonts w:hint="default"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4.下列采购需求中：标注▲的产品为核心产品（主要中标标的）。</w:t>
      </w:r>
    </w:p>
    <w:p w14:paraId="30B0ED33">
      <w:pPr>
        <w:spacing w:line="360" w:lineRule="auto"/>
        <w:ind w:firstLine="437"/>
        <w:outlineLvl w:val="1"/>
        <w:rPr>
          <w:rFonts w:ascii="宋体" w:hAnsi="宋体" w:eastAsia="宋体"/>
          <w:b/>
          <w:color w:val="auto"/>
          <w:sz w:val="24"/>
          <w:szCs w:val="18"/>
          <w:highlight w:val="none"/>
        </w:rPr>
      </w:pPr>
      <w:bookmarkStart w:id="0" w:name="_Toc32151"/>
      <w:bookmarkStart w:id="1" w:name="_Toc2554"/>
      <w:r>
        <w:rPr>
          <w:rFonts w:hint="eastAsia" w:ascii="宋体" w:hAnsi="宋体" w:eastAsia="宋体"/>
          <w:b/>
          <w:color w:val="auto"/>
          <w:sz w:val="24"/>
          <w:szCs w:val="18"/>
          <w:highlight w:val="none"/>
        </w:rPr>
        <w:t>一、采购需求前附表</w:t>
      </w:r>
      <w:bookmarkEnd w:id="0"/>
      <w:bookmarkEnd w:id="1"/>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7"/>
        <w:gridCol w:w="2032"/>
        <w:gridCol w:w="5483"/>
      </w:tblGrid>
      <w:tr w14:paraId="6FFE2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25BCBFB2">
            <w:pPr>
              <w:widowControl w:val="0"/>
              <w:pBdr>
                <w:bottom w:val="none" w:color="auto" w:sz="0" w:space="0"/>
              </w:pBdr>
              <w:wordWrap w:val="0"/>
              <w:adjustRightInd w:val="0"/>
              <w:snapToGrid w:val="0"/>
              <w:spacing w:beforeLines="0" w:afterLines="0" w:line="300" w:lineRule="auto"/>
              <w:jc w:val="center"/>
              <w:rPr>
                <w:rFonts w:hint="eastAsia" w:ascii="宋体" w:hAnsi="宋体" w:eastAsia="宋体" w:cs="宋体"/>
                <w:b/>
                <w:color w:val="auto"/>
                <w:kern w:val="2"/>
                <w:sz w:val="24"/>
                <w:szCs w:val="24"/>
                <w:lang w:val="en-US" w:eastAsia="zh-CN" w:bidi="ar-SA"/>
              </w:rPr>
            </w:pPr>
            <w:bookmarkStart w:id="2" w:name="_Toc7671"/>
            <w:bookmarkStart w:id="3" w:name="_Toc5944"/>
            <w:r>
              <w:rPr>
                <w:rFonts w:hint="eastAsia" w:ascii="宋体" w:hAnsi="宋体" w:eastAsia="宋体" w:cs="宋体"/>
                <w:b/>
                <w:color w:val="auto"/>
                <w:kern w:val="2"/>
                <w:sz w:val="24"/>
                <w:szCs w:val="24"/>
                <w:lang w:val="en-US" w:eastAsia="zh-CN" w:bidi="ar-SA"/>
              </w:rPr>
              <w:t>序号</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1B68DDC">
            <w:pPr>
              <w:widowControl w:val="0"/>
              <w:wordWrap w:val="0"/>
              <w:adjustRightInd w:val="0"/>
              <w:snapToGrid w:val="0"/>
              <w:spacing w:beforeLines="0" w:afterLines="0" w:line="300" w:lineRule="auto"/>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条款名称</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7CF7B062">
            <w:pPr>
              <w:widowControl w:val="0"/>
              <w:wordWrap w:val="0"/>
              <w:adjustRightInd w:val="0"/>
              <w:snapToGrid w:val="0"/>
              <w:spacing w:beforeLines="0" w:afterLines="0" w:line="300" w:lineRule="auto"/>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内容、说明与要求</w:t>
            </w:r>
          </w:p>
        </w:tc>
      </w:tr>
      <w:tr w14:paraId="6D4EC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09EFCFEA">
            <w:pPr>
              <w:widowControl w:val="0"/>
              <w:pBdr>
                <w:bottom w:val="none" w:color="auto" w:sz="0" w:space="0"/>
              </w:pBdr>
              <w:wordWrap w:val="0"/>
              <w:adjustRightInd w:val="0"/>
              <w:snapToGrid w:val="0"/>
              <w:spacing w:beforeLines="0" w:afterLines="0"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03C0643B">
            <w:pPr>
              <w:widowControl w:val="0"/>
              <w:wordWrap w:val="0"/>
              <w:adjustRightInd w:val="0"/>
              <w:snapToGrid w:val="0"/>
              <w:spacing w:beforeLines="0" w:afterLines="0" w:line="300" w:lineRule="auto"/>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付款方式</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1285262A">
            <w:pPr>
              <w:widowControl w:val="0"/>
              <w:wordWrap w:val="0"/>
              <w:adjustRightInd w:val="0"/>
              <w:snapToGrid w:val="0"/>
              <w:spacing w:beforeLines="0" w:afterLines="0" w:line="30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合同生效后，采购人付至合同价的40%（中标人须提供等额预付款担保），项目经验收合格且相关资料齐备己移交后，一次性付清合同价款。</w:t>
            </w:r>
          </w:p>
          <w:p w14:paraId="5AC9EE20">
            <w:pPr>
              <w:widowControl w:val="0"/>
              <w:wordWrap w:val="0"/>
              <w:adjustRightInd w:val="0"/>
              <w:snapToGrid w:val="0"/>
              <w:spacing w:beforeLines="0" w:afterLines="0" w:line="30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注：</w:t>
            </w:r>
          </w:p>
          <w:p w14:paraId="4B614B24">
            <w:pPr>
              <w:widowControl w:val="0"/>
              <w:wordWrap w:val="0"/>
              <w:adjustRightInd w:val="0"/>
              <w:snapToGrid w:val="0"/>
              <w:spacing w:beforeLines="0" w:afterLines="0" w:line="30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（1）中标人未按规定提供预付款担保的，视为放弃预付款；</w:t>
            </w:r>
          </w:p>
          <w:p w14:paraId="12B7D649">
            <w:pPr>
              <w:widowControl w:val="0"/>
              <w:wordWrap w:val="0"/>
              <w:adjustRightInd w:val="0"/>
              <w:snapToGrid w:val="0"/>
              <w:spacing w:beforeLines="0" w:afterLines="0" w:line="30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（2）预付款担保要求：如采用银行保函、担保机构出具的保函（担保机构担保）均须满足无条件见索即付条件。</w:t>
            </w:r>
          </w:p>
        </w:tc>
      </w:tr>
      <w:tr w14:paraId="3567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79730D03">
            <w:pPr>
              <w:widowControl w:val="0"/>
              <w:pBdr>
                <w:bottom w:val="none" w:color="auto" w:sz="0" w:space="0"/>
              </w:pBdr>
              <w:wordWrap w:val="0"/>
              <w:adjustRightInd w:val="0"/>
              <w:snapToGrid w:val="0"/>
              <w:spacing w:beforeLines="0" w:afterLines="0"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4A2F1282">
            <w:pPr>
              <w:widowControl w:val="0"/>
              <w:wordWrap w:val="0"/>
              <w:adjustRightInd w:val="0"/>
              <w:snapToGrid w:val="0"/>
              <w:spacing w:beforeLines="0" w:afterLines="0" w:line="300" w:lineRule="auto"/>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供货及安装地点</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756012B9">
            <w:pPr>
              <w:widowControl w:val="0"/>
              <w:wordWrap w:val="0"/>
              <w:adjustRightInd w:val="0"/>
              <w:snapToGrid w:val="0"/>
              <w:spacing w:beforeLines="0" w:afterLines="0" w:line="30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方正小标宋简体"/>
                <w:color w:val="auto"/>
                <w:kern w:val="0"/>
                <w:sz w:val="24"/>
                <w:szCs w:val="24"/>
                <w:lang w:val="en-US" w:eastAsia="zh-CN" w:bidi="ar-SA"/>
              </w:rPr>
              <w:t>安徽省农业科学院植物保护与农产品质量安全研究所</w:t>
            </w:r>
            <w:r>
              <w:rPr>
                <w:rFonts w:hint="eastAsia" w:ascii="宋体" w:hAnsi="宋体" w:eastAsia="宋体" w:cs="宋体"/>
                <w:color w:val="auto"/>
                <w:kern w:val="0"/>
                <w:sz w:val="24"/>
                <w:szCs w:val="24"/>
                <w:lang w:val="en-US" w:eastAsia="zh-CN" w:bidi="ar-SA"/>
              </w:rPr>
              <w:t>，具体按采购人指定地点。</w:t>
            </w:r>
          </w:p>
        </w:tc>
      </w:tr>
      <w:tr w14:paraId="5C492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1444BB47">
            <w:pPr>
              <w:widowControl w:val="0"/>
              <w:pBdr>
                <w:bottom w:val="none" w:color="auto" w:sz="0" w:space="0"/>
              </w:pBdr>
              <w:wordWrap w:val="0"/>
              <w:adjustRightInd w:val="0"/>
              <w:snapToGrid w:val="0"/>
              <w:spacing w:beforeLines="0" w:afterLines="0"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5C39CBDB">
            <w:pPr>
              <w:widowControl w:val="0"/>
              <w:wordWrap w:val="0"/>
              <w:adjustRightInd w:val="0"/>
              <w:snapToGrid w:val="0"/>
              <w:spacing w:beforeLines="0" w:afterLines="0" w:line="300" w:lineRule="auto"/>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供货及安装期限</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553A7E9E">
            <w:pPr>
              <w:widowControl w:val="0"/>
              <w:wordWrap w:val="0"/>
              <w:adjustRightInd w:val="0"/>
              <w:snapToGrid w:val="0"/>
              <w:spacing w:beforeLines="0" w:afterLines="0" w:line="30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方正小标宋简体"/>
                <w:color w:val="auto"/>
                <w:kern w:val="0"/>
                <w:sz w:val="24"/>
                <w:szCs w:val="24"/>
                <w:lang w:val="en-US" w:eastAsia="zh-CN" w:bidi="ar-SA"/>
              </w:rPr>
              <w:t>第2包：合同生效之日起，国产设备1个月内完成供货、安装、调试、培训等所有工作内容，进口设备2个月内完成供</w:t>
            </w:r>
            <w:r>
              <w:rPr>
                <w:rFonts w:hint="eastAsia" w:ascii="宋体" w:hAnsi="宋体" w:eastAsia="宋体" w:cs="Times New Roman"/>
                <w:color w:val="auto"/>
                <w:kern w:val="0"/>
                <w:sz w:val="24"/>
                <w:szCs w:val="24"/>
                <w:lang w:val="en-US" w:eastAsia="zh-CN" w:bidi="ar-SA"/>
              </w:rPr>
              <w:t>货、安装、调试、培训等所有工作内容</w:t>
            </w:r>
            <w:r>
              <w:rPr>
                <w:rFonts w:hint="eastAsia" w:ascii="宋体" w:hAnsi="宋体" w:eastAsia="宋体" w:cs="宋体"/>
                <w:color w:val="auto"/>
                <w:kern w:val="0"/>
                <w:sz w:val="24"/>
                <w:szCs w:val="24"/>
                <w:lang w:val="en-US" w:eastAsia="zh-CN" w:bidi="ar-SA"/>
              </w:rPr>
              <w:t>。</w:t>
            </w:r>
          </w:p>
        </w:tc>
      </w:tr>
      <w:tr w14:paraId="5125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07" w:type="dxa"/>
            <w:tcBorders>
              <w:top w:val="single" w:color="auto" w:sz="4" w:space="0"/>
              <w:left w:val="single" w:color="auto" w:sz="4" w:space="0"/>
              <w:bottom w:val="single" w:color="auto" w:sz="4" w:space="0"/>
              <w:right w:val="single" w:color="auto" w:sz="4" w:space="0"/>
            </w:tcBorders>
            <w:noWrap w:val="0"/>
            <w:vAlign w:val="center"/>
          </w:tcPr>
          <w:p w14:paraId="2B92A822">
            <w:pPr>
              <w:widowControl w:val="0"/>
              <w:pBdr>
                <w:bottom w:val="none" w:color="auto" w:sz="0" w:space="0"/>
              </w:pBdr>
              <w:wordWrap w:val="0"/>
              <w:adjustRightInd w:val="0"/>
              <w:snapToGrid w:val="0"/>
              <w:spacing w:beforeLines="0" w:afterLines="0" w:line="300"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w:t>
            </w:r>
          </w:p>
        </w:tc>
        <w:tc>
          <w:tcPr>
            <w:tcW w:w="2032" w:type="dxa"/>
            <w:tcBorders>
              <w:top w:val="single" w:color="auto" w:sz="4" w:space="0"/>
              <w:left w:val="single" w:color="auto" w:sz="4" w:space="0"/>
              <w:bottom w:val="single" w:color="auto" w:sz="4" w:space="0"/>
              <w:right w:val="single" w:color="auto" w:sz="4" w:space="0"/>
            </w:tcBorders>
            <w:noWrap w:val="0"/>
            <w:vAlign w:val="center"/>
          </w:tcPr>
          <w:p w14:paraId="20F5F972">
            <w:pPr>
              <w:widowControl w:val="0"/>
              <w:wordWrap w:val="0"/>
              <w:adjustRightInd w:val="0"/>
              <w:snapToGrid w:val="0"/>
              <w:spacing w:beforeLines="0" w:afterLines="0" w:line="300" w:lineRule="auto"/>
              <w:jc w:val="center"/>
              <w:rPr>
                <w:rFonts w:hint="eastAsia" w:ascii="宋体" w:hAnsi="宋体" w:eastAsia="宋体" w:cs="宋体"/>
                <w:b/>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免费质保期</w:t>
            </w:r>
          </w:p>
        </w:tc>
        <w:tc>
          <w:tcPr>
            <w:tcW w:w="5483" w:type="dxa"/>
            <w:tcBorders>
              <w:top w:val="single" w:color="auto" w:sz="4" w:space="0"/>
              <w:left w:val="single" w:color="auto" w:sz="4" w:space="0"/>
              <w:bottom w:val="single" w:color="auto" w:sz="4" w:space="0"/>
              <w:right w:val="single" w:color="auto" w:sz="4" w:space="0"/>
            </w:tcBorders>
            <w:noWrap w:val="0"/>
            <w:vAlign w:val="center"/>
          </w:tcPr>
          <w:p w14:paraId="7F46E465">
            <w:pPr>
              <w:widowControl w:val="0"/>
              <w:wordWrap w:val="0"/>
              <w:adjustRightInd w:val="0"/>
              <w:snapToGrid w:val="0"/>
              <w:spacing w:beforeLines="0" w:afterLines="0" w:line="300" w:lineRule="auto"/>
              <w:jc w:val="both"/>
              <w:rPr>
                <w:rFonts w:hint="eastAsia" w:ascii="宋体" w:hAnsi="宋体" w:eastAsia="宋体" w:cs="宋体"/>
                <w:color w:val="auto"/>
                <w:kern w:val="0"/>
                <w:sz w:val="24"/>
                <w:szCs w:val="24"/>
                <w:lang w:val="en-US" w:eastAsia="zh-CN" w:bidi="ar-SA"/>
              </w:rPr>
            </w:pPr>
            <w:r>
              <w:rPr>
                <w:rFonts w:hint="eastAsia" w:ascii="宋体" w:hAnsi="宋体" w:eastAsia="宋体" w:cs="Calibri"/>
                <w:color w:val="auto"/>
                <w:kern w:val="2"/>
                <w:sz w:val="24"/>
                <w:szCs w:val="24"/>
                <w:lang w:val="en-US" w:eastAsia="zh-CN" w:bidi="ar-SA"/>
              </w:rPr>
              <w:t>货物需求清单中未明确的，免费质保期为自验收合格之日起1年；采购清单中明确的，免费质保期按货物需求清单执行</w:t>
            </w:r>
            <w:r>
              <w:rPr>
                <w:rFonts w:hint="eastAsia" w:ascii="宋体" w:hAnsi="宋体" w:eastAsia="宋体" w:cs="宋体"/>
                <w:color w:val="auto"/>
                <w:kern w:val="0"/>
                <w:sz w:val="24"/>
                <w:szCs w:val="24"/>
                <w:lang w:val="en-US" w:eastAsia="zh-CN" w:bidi="ar-SA"/>
              </w:rPr>
              <w:t>。</w:t>
            </w:r>
          </w:p>
        </w:tc>
      </w:tr>
    </w:tbl>
    <w:p w14:paraId="20CC463F">
      <w:pPr>
        <w:spacing w:line="360" w:lineRule="auto"/>
        <w:ind w:firstLine="437"/>
        <w:outlineLvl w:val="1"/>
        <w:rPr>
          <w:rFonts w:hint="eastAsia" w:ascii="宋体" w:hAnsi="宋体" w:eastAsia="宋体"/>
          <w:b/>
          <w:bCs/>
          <w:color w:val="auto"/>
          <w:sz w:val="24"/>
          <w:szCs w:val="18"/>
          <w:highlight w:val="none"/>
        </w:rPr>
      </w:pPr>
    </w:p>
    <w:p w14:paraId="3E806DB2">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二、</w:t>
      </w:r>
      <w:r>
        <w:rPr>
          <w:rFonts w:hint="eastAsia" w:ascii="宋体" w:hAnsi="宋体" w:eastAsia="宋体"/>
          <w:b/>
          <w:color w:val="auto"/>
          <w:sz w:val="24"/>
          <w:szCs w:val="18"/>
          <w:highlight w:val="none"/>
        </w:rPr>
        <w:t>货物</w:t>
      </w:r>
      <w:r>
        <w:rPr>
          <w:rFonts w:hint="eastAsia" w:ascii="宋体" w:hAnsi="宋体" w:eastAsia="宋体"/>
          <w:b/>
          <w:bCs/>
          <w:color w:val="auto"/>
          <w:sz w:val="24"/>
          <w:szCs w:val="18"/>
          <w:highlight w:val="none"/>
        </w:rPr>
        <w:t>需求</w:t>
      </w:r>
      <w:bookmarkEnd w:id="2"/>
      <w:bookmarkEnd w:id="3"/>
    </w:p>
    <w:p w14:paraId="6C3D332C">
      <w:pPr>
        <w:widowControl/>
        <w:wordWrap/>
        <w:ind w:firstLine="482" w:firstLineChars="200"/>
        <w:outlineLvl w:val="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标识符号</w:t>
      </w:r>
    </w:p>
    <w:tbl>
      <w:tblPr>
        <w:tblStyle w:val="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1264"/>
        <w:gridCol w:w="5531"/>
      </w:tblGrid>
      <w:tr w14:paraId="1BD8F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shd w:val="clear" w:color="auto" w:fill="auto"/>
            <w:noWrap w:val="0"/>
            <w:vAlign w:val="center"/>
          </w:tcPr>
          <w:p w14:paraId="2AAAA0E4">
            <w:pPr>
              <w:wordWrap w:val="0"/>
              <w:spacing w:line="360" w:lineRule="auto"/>
              <w:jc w:val="center"/>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bCs/>
                <w:color w:val="auto"/>
                <w:sz w:val="24"/>
                <w:szCs w:val="24"/>
              </w:rPr>
              <w:t>第2包</w:t>
            </w:r>
          </w:p>
        </w:tc>
      </w:tr>
      <w:tr w14:paraId="3F093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7" w:type="dxa"/>
            <w:shd w:val="clear" w:color="auto" w:fill="auto"/>
            <w:noWrap w:val="0"/>
            <w:vAlign w:val="center"/>
          </w:tcPr>
          <w:p w14:paraId="1155F488">
            <w:pPr>
              <w:pStyle w:val="7"/>
              <w:wordWrap w:val="0"/>
              <w:spacing w:after="0" w:line="312" w:lineRule="auto"/>
              <w:ind w:left="0" w:leftChars="0" w:firstLine="0" w:firstLineChars="0"/>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需求内容类别</w:t>
            </w:r>
          </w:p>
        </w:tc>
        <w:tc>
          <w:tcPr>
            <w:tcW w:w="1264" w:type="dxa"/>
            <w:shd w:val="clear" w:color="auto" w:fill="auto"/>
            <w:noWrap w:val="0"/>
            <w:vAlign w:val="center"/>
          </w:tcPr>
          <w:p w14:paraId="5A1C0A9F">
            <w:pPr>
              <w:pStyle w:val="7"/>
              <w:wordWrap w:val="0"/>
              <w:spacing w:after="0" w:line="312" w:lineRule="auto"/>
              <w:ind w:left="0" w:leftChars="0" w:firstLine="0" w:firstLineChars="0"/>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标识符号</w:t>
            </w:r>
          </w:p>
        </w:tc>
        <w:tc>
          <w:tcPr>
            <w:tcW w:w="5531" w:type="dxa"/>
            <w:shd w:val="clear" w:color="auto" w:fill="auto"/>
            <w:noWrap w:val="0"/>
            <w:vAlign w:val="center"/>
          </w:tcPr>
          <w:p w14:paraId="144C8CF0">
            <w:pPr>
              <w:pStyle w:val="7"/>
              <w:wordWrap w:val="0"/>
              <w:spacing w:after="0" w:line="312" w:lineRule="auto"/>
              <w:ind w:left="0" w:leftChars="0" w:firstLine="0" w:firstLineChars="0"/>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投标要求</w:t>
            </w:r>
          </w:p>
        </w:tc>
      </w:tr>
      <w:tr w14:paraId="017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27" w:type="dxa"/>
            <w:shd w:val="clear" w:color="auto" w:fill="auto"/>
            <w:noWrap w:val="0"/>
            <w:vAlign w:val="center"/>
          </w:tcPr>
          <w:p w14:paraId="309193C6">
            <w:pPr>
              <w:wordWrap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核心产品</w:t>
            </w:r>
          </w:p>
        </w:tc>
        <w:tc>
          <w:tcPr>
            <w:tcW w:w="1264" w:type="dxa"/>
            <w:shd w:val="clear" w:color="auto" w:fill="auto"/>
            <w:noWrap w:val="0"/>
            <w:vAlign w:val="center"/>
          </w:tcPr>
          <w:p w14:paraId="64C4671D">
            <w:pPr>
              <w:wordWrap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w:t>
            </w:r>
          </w:p>
        </w:tc>
        <w:tc>
          <w:tcPr>
            <w:tcW w:w="5531" w:type="dxa"/>
            <w:shd w:val="clear" w:color="auto" w:fill="auto"/>
            <w:noWrap w:val="0"/>
            <w:vAlign w:val="center"/>
          </w:tcPr>
          <w:p w14:paraId="33E24031">
            <w:pPr>
              <w:wordWrap w:val="0"/>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标的属于核心产品</w:t>
            </w:r>
          </w:p>
        </w:tc>
      </w:tr>
      <w:tr w14:paraId="7E0E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727" w:type="dxa"/>
            <w:shd w:val="clear" w:color="auto" w:fill="auto"/>
            <w:noWrap w:val="0"/>
            <w:vAlign w:val="center"/>
          </w:tcPr>
          <w:p w14:paraId="3406318F">
            <w:pPr>
              <w:wordWrap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核心指标项</w:t>
            </w:r>
          </w:p>
        </w:tc>
        <w:tc>
          <w:tcPr>
            <w:tcW w:w="1264" w:type="dxa"/>
            <w:shd w:val="clear" w:color="auto" w:fill="auto"/>
            <w:noWrap w:val="0"/>
            <w:vAlign w:val="center"/>
          </w:tcPr>
          <w:p w14:paraId="761D9B82">
            <w:pPr>
              <w:wordWrap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w:t>
            </w:r>
          </w:p>
        </w:tc>
        <w:tc>
          <w:tcPr>
            <w:tcW w:w="5531" w:type="dxa"/>
            <w:shd w:val="clear" w:color="auto" w:fill="auto"/>
            <w:noWrap w:val="0"/>
            <w:vAlign w:val="center"/>
          </w:tcPr>
          <w:p w14:paraId="4EF10B6C">
            <w:pPr>
              <w:wordWrap w:val="0"/>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实质性要求和条件，对其中任何一条的偏离，为实质性偏离，其投标无效</w:t>
            </w:r>
          </w:p>
        </w:tc>
      </w:tr>
      <w:tr w14:paraId="1DAA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27" w:type="dxa"/>
            <w:shd w:val="clear" w:color="auto" w:fill="auto"/>
            <w:noWrap w:val="0"/>
            <w:vAlign w:val="center"/>
          </w:tcPr>
          <w:p w14:paraId="7D04E5A5">
            <w:pPr>
              <w:wordWrap w:val="0"/>
              <w:spacing w:line="36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重要指标项</w:t>
            </w:r>
          </w:p>
        </w:tc>
        <w:tc>
          <w:tcPr>
            <w:tcW w:w="1264" w:type="dxa"/>
            <w:shd w:val="clear" w:color="auto" w:fill="auto"/>
            <w:noWrap w:val="0"/>
            <w:vAlign w:val="center"/>
          </w:tcPr>
          <w:p w14:paraId="3055BF44">
            <w:pPr>
              <w:wordWrap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w:t>
            </w:r>
          </w:p>
        </w:tc>
        <w:tc>
          <w:tcPr>
            <w:tcW w:w="5531" w:type="dxa"/>
            <w:shd w:val="clear" w:color="auto" w:fill="auto"/>
            <w:noWrap w:val="0"/>
            <w:vAlign w:val="center"/>
          </w:tcPr>
          <w:p w14:paraId="24DB2945">
            <w:pPr>
              <w:wordWrap w:val="0"/>
              <w:spacing w:line="36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评分项，详见评标办法</w:t>
            </w:r>
          </w:p>
        </w:tc>
      </w:tr>
      <w:tr w14:paraId="05A63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727" w:type="dxa"/>
            <w:shd w:val="clear" w:color="auto" w:fill="auto"/>
            <w:noWrap w:val="0"/>
            <w:vAlign w:val="center"/>
          </w:tcPr>
          <w:p w14:paraId="4929B256">
            <w:pPr>
              <w:wordWrap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r>
              <w:rPr>
                <w:rFonts w:hint="eastAsia" w:asciiTheme="minorEastAsia" w:hAnsiTheme="minorEastAsia" w:eastAsiaTheme="minorEastAsia" w:cstheme="minorEastAsia"/>
                <w:color w:val="auto"/>
                <w:sz w:val="24"/>
                <w:szCs w:val="24"/>
              </w:rPr>
              <w:t>无标识项</w:t>
            </w:r>
          </w:p>
        </w:tc>
        <w:tc>
          <w:tcPr>
            <w:tcW w:w="1264" w:type="dxa"/>
            <w:shd w:val="clear" w:color="auto" w:fill="auto"/>
            <w:noWrap w:val="0"/>
            <w:vAlign w:val="center"/>
          </w:tcPr>
          <w:p w14:paraId="37BD2C26">
            <w:pPr>
              <w:wordWrap w:val="0"/>
              <w:spacing w:line="360" w:lineRule="auto"/>
              <w:jc w:val="center"/>
              <w:rPr>
                <w:rFonts w:hint="eastAsia" w:asciiTheme="minorEastAsia" w:hAnsiTheme="minorEastAsia" w:eastAsiaTheme="minorEastAsia" w:cstheme="minorEastAsia"/>
                <w:color w:val="auto"/>
                <w:kern w:val="2"/>
                <w:sz w:val="24"/>
                <w:szCs w:val="24"/>
                <w:lang w:val="en-US" w:eastAsia="zh-CN" w:bidi="ar-SA"/>
              </w:rPr>
            </w:pPr>
          </w:p>
        </w:tc>
        <w:tc>
          <w:tcPr>
            <w:tcW w:w="5531" w:type="dxa"/>
            <w:shd w:val="clear" w:color="auto" w:fill="auto"/>
            <w:noWrap w:val="0"/>
            <w:vAlign w:val="center"/>
          </w:tcPr>
          <w:p w14:paraId="31CD4D0C">
            <w:pPr>
              <w:wordWrap w:val="0"/>
              <w:spacing w:line="360" w:lineRule="auto"/>
              <w:jc w:val="center"/>
              <w:rPr>
                <w:rFonts w:hint="eastAsia" w:asciiTheme="minorEastAsia" w:hAnsiTheme="minorEastAsia" w:eastAsiaTheme="minorEastAsia" w:cstheme="minorEastAsia"/>
                <w:b/>
                <w:color w:val="auto"/>
                <w:kern w:val="2"/>
                <w:sz w:val="24"/>
                <w:szCs w:val="24"/>
                <w:lang w:val="en-US" w:eastAsia="zh-CN" w:bidi="ar-SA"/>
              </w:rPr>
            </w:pPr>
            <w:r>
              <w:rPr>
                <w:rFonts w:hint="eastAsia" w:asciiTheme="minorEastAsia" w:hAnsiTheme="minorEastAsia" w:eastAsiaTheme="minorEastAsia" w:cstheme="minorEastAsia"/>
                <w:b/>
                <w:color w:val="auto"/>
                <w:sz w:val="24"/>
                <w:szCs w:val="24"/>
              </w:rPr>
              <w:t>五项以上（不含）负偏离或未响应的，投标无效</w:t>
            </w:r>
          </w:p>
        </w:tc>
      </w:tr>
      <w:tr w14:paraId="6912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8522" w:type="dxa"/>
            <w:gridSpan w:val="3"/>
            <w:noWrap w:val="0"/>
            <w:vAlign w:val="center"/>
          </w:tcPr>
          <w:p w14:paraId="68389427">
            <w:pPr>
              <w:pStyle w:val="7"/>
              <w:wordWrap w:val="0"/>
              <w:spacing w:after="0" w:line="312" w:lineRule="auto"/>
              <w:ind w:left="0" w:lef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p>
          <w:p w14:paraId="113D39BE">
            <w:pPr>
              <w:pStyle w:val="7"/>
              <w:wordWrap w:val="0"/>
              <w:spacing w:after="0" w:line="312" w:lineRule="auto"/>
              <w:ind w:left="0" w:leftChars="0" w:firstLine="0" w:firstLineChars="0"/>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w:t>
            </w:r>
            <w:r>
              <w:rPr>
                <w:rFonts w:hint="eastAsia" w:asciiTheme="minorEastAsia" w:hAnsiTheme="minorEastAsia" w:eastAsiaTheme="minorEastAsia" w:cstheme="minorEastAsia"/>
                <w:color w:val="auto"/>
                <w:sz w:val="24"/>
                <w:szCs w:val="24"/>
              </w:rPr>
              <w:t>如某项标识中包含多条技术参数或要求，则该项标识所含内容均需满足或优于招标文件要求，否则不予认可；</w:t>
            </w:r>
          </w:p>
          <w:p w14:paraId="0C393A6C">
            <w:pPr>
              <w:pStyle w:val="7"/>
              <w:wordWrap w:val="0"/>
              <w:spacing w:after="0" w:line="312" w:lineRule="auto"/>
              <w:ind w:left="0" w:leftChars="0" w:firstLine="0" w:firstLineChars="0"/>
              <w:jc w:val="left"/>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sz w:val="24"/>
                <w:szCs w:val="24"/>
              </w:rPr>
              <w:t>2.货物需求清单中，涉及具体物理尺寸的已明确偏离范围的按要求执行，</w:t>
            </w:r>
            <w:r>
              <w:rPr>
                <w:rFonts w:hint="eastAsia" w:asciiTheme="minorEastAsia" w:hAnsiTheme="minorEastAsia" w:eastAsiaTheme="minorEastAsia" w:cstheme="minorEastAsia"/>
                <w:b/>
                <w:color w:val="auto"/>
                <w:sz w:val="24"/>
                <w:szCs w:val="24"/>
              </w:rPr>
              <w:t>未明确偏离范围的允许±5%偏离。</w:t>
            </w:r>
          </w:p>
          <w:p w14:paraId="3CE7B38E">
            <w:pPr>
              <w:pStyle w:val="7"/>
              <w:wordWrap w:val="0"/>
              <w:spacing w:after="0" w:line="312" w:lineRule="auto"/>
              <w:ind w:left="0" w:leftChars="0" w:firstLine="0" w:firstLineChars="0"/>
              <w:jc w:val="lef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b/>
                <w:bCs/>
                <w:color w:val="auto"/>
                <w:sz w:val="24"/>
                <w:szCs w:val="24"/>
                <w:lang w:val="en-US" w:eastAsia="zh-CN"/>
              </w:rPr>
              <w:t>3.</w:t>
            </w:r>
            <w:r>
              <w:rPr>
                <w:rFonts w:hint="eastAsia" w:asciiTheme="minorEastAsia" w:hAnsiTheme="minorEastAsia" w:eastAsiaTheme="minorEastAsia" w:cstheme="minorEastAsia"/>
                <w:b/>
                <w:bCs/>
                <w:color w:val="auto"/>
                <w:sz w:val="24"/>
                <w:szCs w:val="24"/>
              </w:rPr>
              <w:t>针对下表货物需求清单中要求在投标文件中提供证明材料的参数，货物需求清单中明确证明材料类型的，按货物需求清单中的要求提供；货物需求清单中未明确证明材料类型的，证明材料包括产品技术白皮书、产品技术说明书、产品彩页（产品功能截图）、厂家（制造商）官网截图、第三方机构出具的带有CMA标识的检测报告，提供其中之一即可。未按以上要求提供证明材料的视为负偏离或未响应（为便于评审，建议投标人对证明材料中的关键参数进行标注）</w:t>
            </w:r>
            <w:r>
              <w:rPr>
                <w:rFonts w:hint="eastAsia" w:asciiTheme="minorEastAsia" w:hAnsiTheme="minorEastAsia" w:eastAsiaTheme="minorEastAsia" w:cstheme="minorEastAsia"/>
                <w:color w:val="auto"/>
                <w:sz w:val="24"/>
                <w:szCs w:val="24"/>
              </w:rPr>
              <w:t>。</w:t>
            </w:r>
          </w:p>
        </w:tc>
      </w:tr>
    </w:tbl>
    <w:p w14:paraId="283B6E2C">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cs="宋体"/>
          <w:b/>
          <w:bCs/>
          <w:color w:val="auto"/>
          <w:sz w:val="24"/>
          <w:szCs w:val="24"/>
          <w:highlight w:val="none"/>
        </w:rPr>
      </w:pPr>
    </w:p>
    <w:p w14:paraId="7E9B8411">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2"/>
        <w:rPr>
          <w:rFonts w:hint="eastAsia" w:ascii="宋体" w:hAnsi="宋体" w:eastAsia="宋体"/>
          <w:b/>
          <w:bCs/>
          <w:color w:val="auto"/>
          <w:sz w:val="24"/>
          <w:szCs w:val="18"/>
          <w:highlight w:val="none"/>
        </w:rPr>
      </w:pPr>
      <w:r>
        <w:rPr>
          <w:rFonts w:hint="eastAsia" w:ascii="宋体" w:hAnsi="宋体" w:eastAsia="宋体" w:cs="宋体"/>
          <w:b/>
          <w:bCs/>
          <w:color w:val="auto"/>
          <w:sz w:val="24"/>
          <w:szCs w:val="24"/>
          <w:highlight w:val="none"/>
          <w:lang w:eastAsia="zh-CN"/>
        </w:rPr>
        <w:t>（二）</w:t>
      </w:r>
      <w:r>
        <w:rPr>
          <w:rFonts w:hint="eastAsia" w:ascii="宋体" w:hAnsi="宋体" w:eastAsia="宋体" w:cs="宋体"/>
          <w:b/>
          <w:bCs/>
          <w:color w:val="auto"/>
          <w:sz w:val="24"/>
          <w:szCs w:val="24"/>
          <w:highlight w:val="none"/>
          <w:lang w:val="en-US" w:eastAsia="zh-CN"/>
        </w:rPr>
        <w:t>货物需求</w:t>
      </w:r>
      <w:r>
        <w:rPr>
          <w:rFonts w:hint="eastAsia" w:ascii="宋体" w:hAnsi="宋体" w:eastAsia="宋体" w:cs="宋体"/>
          <w:b/>
          <w:bCs/>
          <w:color w:val="auto"/>
          <w:sz w:val="24"/>
          <w:szCs w:val="24"/>
          <w:highlight w:val="none"/>
        </w:rPr>
        <w:t>清单</w:t>
      </w:r>
    </w:p>
    <w:tbl>
      <w:tblPr>
        <w:tblStyle w:val="8"/>
        <w:tblW w:w="92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0"/>
        <w:gridCol w:w="1092"/>
        <w:gridCol w:w="5812"/>
        <w:gridCol w:w="992"/>
        <w:gridCol w:w="810"/>
      </w:tblGrid>
      <w:tr w14:paraId="3B7AA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6BE73A2C">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序号</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FD49535">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货物名称</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5A9A648F">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lang w:val="en-US" w:eastAsia="zh-CN"/>
              </w:rPr>
            </w:pPr>
            <w:r>
              <w:rPr>
                <w:rFonts w:hint="eastAsia" w:asciiTheme="minorEastAsia" w:hAnsiTheme="minorEastAsia" w:eastAsiaTheme="minorEastAsia" w:cstheme="minorEastAsia"/>
                <w:b/>
                <w:color w:val="auto"/>
                <w:sz w:val="24"/>
                <w:szCs w:val="24"/>
              </w:rPr>
              <w:t>技术参数</w:t>
            </w:r>
            <w:r>
              <w:rPr>
                <w:rFonts w:hint="eastAsia" w:asciiTheme="minorEastAsia" w:hAnsiTheme="minorEastAsia" w:eastAsiaTheme="minorEastAsia" w:cstheme="minorEastAsia"/>
                <w:b/>
                <w:color w:val="auto"/>
                <w:sz w:val="24"/>
                <w:szCs w:val="24"/>
                <w:lang w:val="en-US" w:eastAsia="zh-CN"/>
              </w:rPr>
              <w:t>及要求</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37CDC6B2">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数量（台/套）</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19A78CD">
            <w:pPr>
              <w:wordWrap w:val="0"/>
              <w:adjustRightInd w:val="0"/>
              <w:snapToGrid w:val="0"/>
              <w:spacing w:line="300" w:lineRule="auto"/>
              <w:jc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b/>
                <w:color w:val="auto"/>
                <w:sz w:val="24"/>
                <w:szCs w:val="24"/>
              </w:rPr>
              <w:t>所属行业</w:t>
            </w:r>
          </w:p>
        </w:tc>
      </w:tr>
      <w:tr w14:paraId="5F90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1B2B1DF8">
            <w:pPr>
              <w:widowControl/>
              <w:wordWrap w:val="0"/>
              <w:jc w:val="center"/>
              <w:textAlignment w:val="center"/>
              <w:rPr>
                <w:rFonts w:hint="eastAsia" w:asciiTheme="minorEastAsia" w:hAnsiTheme="minorEastAsia" w:eastAsiaTheme="minorEastAsia" w:cstheme="minorEastAsia"/>
                <w:b/>
                <w:color w:val="auto"/>
                <w:sz w:val="24"/>
                <w:szCs w:val="24"/>
              </w:rPr>
            </w:pPr>
            <w:r>
              <w:rPr>
                <w:rFonts w:hint="eastAsia" w:asciiTheme="minorEastAsia" w:hAnsiTheme="minorEastAsia" w:eastAsiaTheme="minorEastAsia" w:cstheme="minorEastAsia"/>
                <w:color w:val="auto"/>
                <w:kern w:val="0"/>
                <w:sz w:val="24"/>
                <w:szCs w:val="24"/>
                <w:lang w:bidi="ar"/>
              </w:rPr>
              <w:t>1</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69A7819B">
            <w:pPr>
              <w:widowControl/>
              <w:wordWrap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▲三重四极杆液相色谱质谱联用仪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8615865">
            <w:pPr>
              <w:pStyle w:val="2"/>
              <w:wordWrap w:val="0"/>
              <w:spacing w:after="0" w:line="288" w:lineRule="auto"/>
              <w:rPr>
                <w:rFonts w:hint="eastAsia" w:asciiTheme="minorEastAsia" w:hAnsiTheme="minorEastAsia" w:eastAsiaTheme="minorEastAsia" w:cstheme="minorEastAsia"/>
                <w:b/>
                <w:bCs/>
                <w:color w:val="auto"/>
                <w:sz w:val="24"/>
                <w:szCs w:val="24"/>
                <w:lang w:val="en-US"/>
              </w:rPr>
            </w:pPr>
            <w:r>
              <w:rPr>
                <w:rFonts w:hint="eastAsia" w:asciiTheme="minorEastAsia" w:hAnsiTheme="minorEastAsia" w:eastAsiaTheme="minorEastAsia" w:cstheme="minorEastAsia"/>
                <w:b/>
                <w:bCs/>
                <w:color w:val="auto"/>
                <w:sz w:val="24"/>
                <w:szCs w:val="24"/>
                <w:lang w:val="en-US"/>
              </w:rPr>
              <w:t>参数要求：</w:t>
            </w:r>
          </w:p>
          <w:p w14:paraId="612148A9">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1.工作条件</w:t>
            </w:r>
          </w:p>
          <w:p w14:paraId="4EDC6F71">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1.1电源电压：220 V±10%</w:t>
            </w:r>
          </w:p>
          <w:p w14:paraId="7B50170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1.2温度：18℃～28℃</w:t>
            </w:r>
          </w:p>
          <w:p w14:paraId="7FC90478">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1.2湿度：40%～70%</w:t>
            </w:r>
          </w:p>
          <w:p w14:paraId="71C14001">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2.输液泵</w:t>
            </w:r>
          </w:p>
          <w:p w14:paraId="0F193E7B">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2.1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泵类型：二元梯度泵，固定微冲程，无需自动连续冲程</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b/>
                <w:bCs/>
                <w:color w:val="auto"/>
                <w:sz w:val="24"/>
                <w:szCs w:val="24"/>
                <w:lang w:val="en-US"/>
              </w:rPr>
              <w:t>）</w:t>
            </w:r>
          </w:p>
          <w:p w14:paraId="3F4AA98F">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2.2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流速范围：</w:t>
            </w:r>
            <w:r>
              <w:rPr>
                <w:rFonts w:hint="eastAsia" w:asciiTheme="minorEastAsia" w:hAnsiTheme="minorEastAsia" w:eastAsiaTheme="minorEastAsia" w:cstheme="minorEastAsia"/>
                <w:color w:val="auto"/>
                <w:sz w:val="24"/>
                <w:szCs w:val="24"/>
              </w:rPr>
              <w:t>0.0001～10.0000mL/min，以0.0001mL/min递增（</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2D49324E">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2.3 流速准确度：≤1%</w:t>
            </w:r>
          </w:p>
          <w:p w14:paraId="070FCD9F">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2.4 </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流量精度：≤0.062%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35D02144">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2.5 梯度变化步进：</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0.1%</w:t>
            </w:r>
          </w:p>
          <w:p w14:paraId="1E49C8DB">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2.6最高耐压：≥66MPa</w:t>
            </w:r>
          </w:p>
          <w:p w14:paraId="00429018">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2.7 梯度洗脱：0～100% </w:t>
            </w:r>
          </w:p>
          <w:p w14:paraId="61FB2619">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3.脱气机</w:t>
            </w:r>
          </w:p>
          <w:p w14:paraId="7A275923">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3.1真空脱气流路数：</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3路</w:t>
            </w:r>
          </w:p>
          <w:p w14:paraId="5109CBF0">
            <w:pPr>
              <w:wordWrap w:val="0"/>
              <w:spacing w:line="288" w:lineRule="auto"/>
              <w:rPr>
                <w:rFonts w:hint="eastAsia" w:asciiTheme="minorEastAsia" w:hAnsiTheme="minorEastAsia" w:eastAsiaTheme="minorEastAsia" w:cstheme="minorEastAsia"/>
                <w:snapToGrid w:val="0"/>
                <w:color w:val="auto"/>
                <w:sz w:val="24"/>
                <w:szCs w:val="24"/>
              </w:rPr>
            </w:pPr>
            <w:r>
              <w:rPr>
                <w:rFonts w:hint="eastAsia" w:asciiTheme="minorEastAsia" w:hAnsiTheme="minorEastAsia" w:eastAsiaTheme="minorEastAsia" w:cstheme="minorEastAsia"/>
                <w:snapToGrid w:val="0"/>
                <w:color w:val="auto"/>
                <w:sz w:val="24"/>
                <w:szCs w:val="24"/>
              </w:rPr>
              <w:t>3.2 最大操作流速：每个流路≥10 mL/min</w:t>
            </w:r>
          </w:p>
          <w:p w14:paraId="719A740F">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napToGrid w:val="0"/>
                <w:color w:val="auto"/>
                <w:sz w:val="24"/>
                <w:szCs w:val="24"/>
              </w:rPr>
              <w:t>3.3 内部容量：每个流路≥400μL</w:t>
            </w:r>
          </w:p>
          <w:p w14:paraId="668849EE">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4、自动进样器</w:t>
            </w:r>
          </w:p>
          <w:p w14:paraId="06AE074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4.1 </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样品盘容量： 1.5mL样品瓶</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110位</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749444A4">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4.2 进样范围：  0.1~50μL</w:t>
            </w:r>
          </w:p>
          <w:p w14:paraId="449DD5DD">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4.3 进样准确度： ≤±1%</w:t>
            </w:r>
          </w:p>
          <w:p w14:paraId="17E7FCCD">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4.4 进样针清洗：自动，可选清洗液</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3种</w:t>
            </w:r>
          </w:p>
          <w:p w14:paraId="03B2032F">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4.5 最大耐压：≥66MPa</w:t>
            </w:r>
          </w:p>
          <w:p w14:paraId="6246D270">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4.6 进样精度：≤0.25 % RSD</w:t>
            </w:r>
          </w:p>
          <w:p w14:paraId="784ABFBE">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4.7</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交叉污染：咖啡因≤0.0015%（5µL进样,无清洗）</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3E82D04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4.8  进样速度： 11秒完成</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10μL进样</w:t>
            </w:r>
          </w:p>
          <w:p w14:paraId="4EC77326">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4.9</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进样针工作模式：XYZ三轴驱动定位更精准故障率更低，不接受故障率较高的旋转转盘两轴驱动</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07D37C1E">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4.10</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计量方式：自动进样器是精密计量泵设计，不接受计量针筒模式</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3AD83825">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5.柱温箱</w:t>
            </w:r>
          </w:p>
          <w:p w14:paraId="23501950">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5.1 温度控制范围: (室温+10)℃~80℃</w:t>
            </w:r>
          </w:p>
          <w:p w14:paraId="11C5C5AD">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5.2</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柱容量：柱温箱内可放置≥6根300mm的色谱柱</w:t>
            </w:r>
            <w:r>
              <w:rPr>
                <w:rFonts w:hint="eastAsia" w:asciiTheme="minorEastAsia" w:hAnsiTheme="minorEastAsia" w:eastAsiaTheme="minorEastAsia" w:cstheme="minorEastAsia"/>
                <w:b/>
                <w:bCs/>
                <w:color w:val="auto"/>
                <w:sz w:val="24"/>
                <w:szCs w:val="24"/>
              </w:rPr>
              <w:t>（投标文件中提供柱温箱内部放置≥6根300mm的色谱柱证明材料）</w:t>
            </w:r>
          </w:p>
          <w:p w14:paraId="5E7591CC">
            <w:pPr>
              <w:pStyle w:val="2"/>
              <w:tabs>
                <w:tab w:val="left" w:pos="900"/>
              </w:tabs>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 xml:space="preserve">5.3 </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温度稳定性：±0.1</w:t>
            </w:r>
            <w:r>
              <w:rPr>
                <w:rFonts w:hint="eastAsia" w:asciiTheme="minorEastAsia" w:hAnsiTheme="minorEastAsia" w:eastAsiaTheme="minorEastAsia" w:cstheme="minorEastAsia"/>
                <w:color w:val="auto"/>
                <w:sz w:val="24"/>
                <w:szCs w:val="24"/>
              </w:rPr>
              <w:sym w:font="Symbol" w:char="F0B0"/>
            </w:r>
            <w:r>
              <w:rPr>
                <w:rFonts w:hint="eastAsia" w:asciiTheme="minorEastAsia" w:hAnsiTheme="minorEastAsia" w:eastAsiaTheme="minorEastAsia" w:cstheme="minorEastAsia"/>
                <w:color w:val="auto"/>
                <w:sz w:val="24"/>
                <w:szCs w:val="24"/>
              </w:rPr>
              <w:t>C（典型值0.04</w:t>
            </w:r>
            <w:r>
              <w:rPr>
                <w:rFonts w:hint="eastAsia" w:asciiTheme="minorEastAsia" w:hAnsiTheme="minorEastAsia" w:eastAsiaTheme="minorEastAsia" w:cstheme="minorEastAsia"/>
                <w:color w:val="auto"/>
                <w:sz w:val="24"/>
                <w:szCs w:val="24"/>
              </w:rPr>
              <w:sym w:font="Symbol" w:char="F0B0"/>
            </w:r>
            <w:r>
              <w:rPr>
                <w:rFonts w:hint="eastAsia" w:asciiTheme="minorEastAsia" w:hAnsiTheme="minorEastAsia" w:eastAsiaTheme="minorEastAsia" w:cstheme="minorEastAsia"/>
                <w:color w:val="auto"/>
                <w:sz w:val="24"/>
                <w:szCs w:val="24"/>
              </w:rPr>
              <w:t>C）（</w:t>
            </w:r>
            <w:r>
              <w:rPr>
                <w:rFonts w:hint="eastAsia" w:asciiTheme="minorEastAsia" w:hAnsiTheme="minorEastAsia" w:eastAsiaTheme="minorEastAsia" w:cstheme="minorEastAsia"/>
                <w:b/>
                <w:bCs/>
                <w:color w:val="auto"/>
                <w:sz w:val="24"/>
                <w:szCs w:val="24"/>
                <w:lang w:val="en-US" w:eastAsia="zh-CN"/>
              </w:rPr>
              <w:t>投标文件中提供证明材料</w:t>
            </w:r>
            <w:r>
              <w:rPr>
                <w:rFonts w:hint="eastAsia" w:asciiTheme="minorEastAsia" w:hAnsiTheme="minorEastAsia" w:eastAsiaTheme="minorEastAsia" w:cstheme="minorEastAsia"/>
                <w:color w:val="auto"/>
                <w:sz w:val="24"/>
                <w:szCs w:val="24"/>
              </w:rPr>
              <w:t>）</w:t>
            </w:r>
          </w:p>
          <w:p w14:paraId="54428DF4">
            <w:pPr>
              <w:pStyle w:val="2"/>
              <w:tabs>
                <w:tab w:val="left" w:pos="900"/>
              </w:tabs>
              <w:wordWrap w:val="0"/>
              <w:spacing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5.4</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调温方式：强制空气循环模式，箱体内温度更为均匀</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eastAsia="zh-CN"/>
              </w:rPr>
              <w:t>投标文件中提供证明材料</w:t>
            </w:r>
            <w:r>
              <w:rPr>
                <w:rFonts w:hint="eastAsia" w:asciiTheme="minorEastAsia" w:hAnsiTheme="minorEastAsia" w:eastAsiaTheme="minorEastAsia" w:cstheme="minorEastAsia"/>
                <w:color w:val="auto"/>
                <w:sz w:val="24"/>
                <w:szCs w:val="24"/>
              </w:rPr>
              <w:t>）</w:t>
            </w:r>
          </w:p>
          <w:p w14:paraId="633BEBD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6.质谱部分</w:t>
            </w:r>
          </w:p>
          <w:p w14:paraId="555AB2E1">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 质量范围m/z：涵盖5-2000 amu或更宽</w:t>
            </w:r>
          </w:p>
          <w:p w14:paraId="04B60FD5">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6.2 </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 xml:space="preserve">灵敏度： </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2E2D3FC8">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6.2.1 ESI源正离子方式：1pg 利血平，MRM（609-&gt;195）,信噪比S/N &gt;550000:1，连续重复检测6次，峰面积重复性相对标准偏差RSD&lt;2%</w:t>
            </w:r>
          </w:p>
          <w:p w14:paraId="65174463">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6.2.2 ESI源负离子方式:1pg 氯霉素，MRM（321-&gt;152），信噪比&gt;550000:1，连续重复检测6次，峰面积重复性相对标准偏差RSD&lt;2%</w:t>
            </w:r>
          </w:p>
          <w:p w14:paraId="1CDC8A18">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6.3 质谱分辨率（FWHM):样品(利血平)，结果m/z609处FWHM≤0.4amu</w:t>
            </w:r>
          </w:p>
          <w:p w14:paraId="701CBFE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6.4 质量准确度:样品(利血平)实测值与理论值之间的误差≤ 0.2amu</w:t>
            </w:r>
          </w:p>
          <w:p w14:paraId="3C9B9E37">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6.5</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 xml:space="preserve"> 质谱扫描速度: 最小步径为</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0.1u ，最大扫描速度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30000amu/sec</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eastAsia="zh-CN"/>
              </w:rPr>
              <w:t>投标文件中</w:t>
            </w:r>
            <w:r>
              <w:rPr>
                <w:rFonts w:hint="eastAsia" w:asciiTheme="minorEastAsia" w:hAnsiTheme="minorEastAsia" w:eastAsiaTheme="minorEastAsia" w:cstheme="minorEastAsia"/>
                <w:b/>
                <w:bCs/>
                <w:color w:val="auto"/>
                <w:sz w:val="24"/>
                <w:szCs w:val="24"/>
                <w:lang w:val="en-US"/>
              </w:rPr>
              <w:t>提供产品软件功能截图</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w:t>
            </w:r>
          </w:p>
          <w:p w14:paraId="18067ED2">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6.6</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 xml:space="preserve"> </w:t>
            </w:r>
            <w:r>
              <w:rPr>
                <w:rFonts w:hint="eastAsia" w:asciiTheme="minorEastAsia" w:hAnsiTheme="minorEastAsia" w:eastAsiaTheme="minorEastAsia" w:cstheme="minorEastAsia"/>
                <w:color w:val="auto"/>
                <w:sz w:val="24"/>
                <w:szCs w:val="24"/>
              </w:rPr>
              <w:t>正负极转换时间：≤5msec（</w:t>
            </w:r>
            <w:r>
              <w:rPr>
                <w:rFonts w:hint="eastAsia" w:asciiTheme="minorEastAsia" w:hAnsiTheme="minorEastAsia" w:eastAsiaTheme="minorEastAsia" w:cstheme="minorEastAsia"/>
                <w:b/>
                <w:bCs/>
                <w:color w:val="auto"/>
                <w:sz w:val="24"/>
                <w:szCs w:val="24"/>
                <w:lang w:val="en-US" w:eastAsia="zh-CN"/>
              </w:rPr>
              <w:t>投标文件中</w:t>
            </w:r>
            <w:r>
              <w:rPr>
                <w:rFonts w:hint="eastAsia" w:asciiTheme="minorEastAsia" w:hAnsiTheme="minorEastAsia" w:eastAsiaTheme="minorEastAsia" w:cstheme="minorEastAsia"/>
                <w:b/>
                <w:bCs/>
                <w:color w:val="auto"/>
                <w:sz w:val="24"/>
                <w:szCs w:val="24"/>
                <w:lang w:val="en-US"/>
              </w:rPr>
              <w:t>提供产品软件功能截图</w:t>
            </w:r>
            <w:r>
              <w:rPr>
                <w:rFonts w:hint="eastAsia" w:asciiTheme="minorEastAsia" w:hAnsiTheme="minorEastAsia" w:eastAsiaTheme="minorEastAsia" w:cstheme="minorEastAsia"/>
                <w:color w:val="auto"/>
                <w:sz w:val="24"/>
                <w:szCs w:val="24"/>
              </w:rPr>
              <w:t>）</w:t>
            </w:r>
          </w:p>
          <w:p w14:paraId="49B36BF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6.7 交叉污染cross talk（串扰）：&lt;0.0005%</w:t>
            </w:r>
            <w:r>
              <w:rPr>
                <w:rFonts w:hint="eastAsia" w:asciiTheme="minorEastAsia" w:hAnsiTheme="minorEastAsia" w:eastAsiaTheme="minorEastAsia" w:cstheme="minorEastAsia"/>
                <w:color w:val="auto"/>
                <w:sz w:val="24"/>
                <w:szCs w:val="24"/>
                <w:lang w:val="en-US"/>
              </w:rPr>
              <w:tab/>
            </w:r>
            <w:r>
              <w:rPr>
                <w:rFonts w:hint="eastAsia" w:asciiTheme="minorEastAsia" w:hAnsiTheme="minorEastAsia" w:eastAsiaTheme="minorEastAsia" w:cstheme="minorEastAsia"/>
                <w:color w:val="auto"/>
                <w:sz w:val="24"/>
                <w:szCs w:val="24"/>
                <w:lang w:val="en-US"/>
              </w:rPr>
              <w:tab/>
            </w:r>
            <w:r>
              <w:rPr>
                <w:rFonts w:hint="eastAsia" w:asciiTheme="minorEastAsia" w:hAnsiTheme="minorEastAsia" w:eastAsiaTheme="minorEastAsia" w:cstheme="minorEastAsia"/>
                <w:color w:val="auto"/>
                <w:sz w:val="24"/>
                <w:szCs w:val="24"/>
                <w:lang w:val="en-US"/>
              </w:rPr>
              <w:tab/>
            </w:r>
          </w:p>
          <w:p w14:paraId="3088ADF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6.8 质谱MRM最小驻留时间（不损失重现性和灵敏度的情况下）：&lt;1msec</w:t>
            </w:r>
            <w:r>
              <w:rPr>
                <w:rFonts w:hint="eastAsia" w:asciiTheme="minorEastAsia" w:hAnsiTheme="minorEastAsia" w:eastAsiaTheme="minorEastAsia" w:cstheme="minorEastAsia"/>
                <w:color w:val="auto"/>
                <w:sz w:val="24"/>
                <w:szCs w:val="24"/>
                <w:lang w:val="en-US"/>
              </w:rPr>
              <w:tab/>
            </w:r>
          </w:p>
          <w:p w14:paraId="4AEC8983">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6.9 MS到MS/MS切换时间：&lt;1msec</w:t>
            </w:r>
          </w:p>
          <w:p w14:paraId="5DF5C81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6.10 质量轴稳定性：±0.1amu/24hours</w:t>
            </w:r>
          </w:p>
          <w:p w14:paraId="652913F0">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6.11 质量准确度：≤0.01% amu </w:t>
            </w:r>
          </w:p>
          <w:p w14:paraId="61B33759">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6.12质量稳定性：＜0.05amu/24hrs </w:t>
            </w:r>
          </w:p>
          <w:p w14:paraId="097C4BF1">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6.13 多反应监测通道数量：一次进样，不分时间段，可以至少同时检测30000个MRM离子对，并保证灵敏度和重现性不受损失</w:t>
            </w:r>
          </w:p>
          <w:p w14:paraId="5A5871AD">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6.14 </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b/>
                <w:color w:val="auto"/>
                <w:sz w:val="24"/>
                <w:szCs w:val="24"/>
                <w:lang w:val="en-US"/>
              </w:rPr>
              <w:t xml:space="preserve"> </w:t>
            </w:r>
            <w:r>
              <w:rPr>
                <w:rFonts w:hint="eastAsia" w:asciiTheme="minorEastAsia" w:hAnsiTheme="minorEastAsia" w:eastAsiaTheme="minorEastAsia" w:cstheme="minorEastAsia"/>
                <w:color w:val="auto"/>
                <w:sz w:val="24"/>
                <w:szCs w:val="24"/>
                <w:lang w:val="en-US"/>
              </w:rPr>
              <w:t>MRM通道速度：&gt;550MRM/s</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0F979AD4">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6.15 质谱最小延迟时间：≤1msec</w:t>
            </w:r>
          </w:p>
          <w:p w14:paraId="355ADF3C">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6.16离子源：</w:t>
            </w:r>
          </w:p>
          <w:p w14:paraId="2417B6DE">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6.16.1</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离子源接口: 离子源为独立电喷雾离子源，非复合源配置，具有真空锁定装置，无需卸除质谱真空系统</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3DE062FF">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6.16.2 离子源流速范围：正/负ESI接口和正/负APCI接口：1μL/min～2000μL/min</w:t>
            </w:r>
          </w:p>
          <w:p w14:paraId="04126762">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6.16.3</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离子源加热气设计：独立的离子源加热辅助气设计，脱溶剂温度不低于650℃，并可针对不同化合物设定不同的分析温度</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082CF521">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6.17 质量分析器：串联四极杆型质量分析器，双曲面全金属钼四极杆，不需要控温即可保证质量准确度的稳定性</w:t>
            </w:r>
          </w:p>
          <w:p w14:paraId="22CCEB63">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6.17.1</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lang w:val="en-US"/>
              </w:rPr>
              <w:t xml:space="preserve"> Q1四极杆设计：Q1带有预四极杆和后四极杆用作离子聚焦和抗污染功能，有效降低中性分子引起的背景噪声。具备Q1扫描或Q1选择离子监测SIM功能，可任意设置</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7E40FEB5">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6.17.2 Q2碰撞室设计：碰撞室采用多极杆超快速碰撞室，实现快速MRM性能，同时采取曲线型加速电势场加碰撞气压控制，同时进行线性高压加速，可有效消除记忆效应和交叉污染。</w:t>
            </w:r>
          </w:p>
          <w:p w14:paraId="5D1A6E83">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6.17.3</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Q2碰撞室为直线设计，无需弯曲设计，超高速扫描30000u/s的情况下高质量端的信号强度稳中有升，避免了因扫描速度加快造成的质量检测范围狭窄。</w:t>
            </w:r>
            <w:r>
              <w:rPr>
                <w:rFonts w:hint="eastAsia" w:asciiTheme="minorEastAsia" w:hAnsiTheme="minorEastAsia" w:eastAsiaTheme="minorEastAsia" w:cstheme="minorEastAsia"/>
                <w:b/>
                <w:bCs/>
                <w:color w:val="auto"/>
                <w:sz w:val="24"/>
                <w:szCs w:val="24"/>
                <w:lang w:val="en-US"/>
              </w:rPr>
              <w:t>（投标文件中提供碰撞室平面结构图</w:t>
            </w:r>
            <w:r>
              <w:rPr>
                <w:rFonts w:hint="eastAsia" w:asciiTheme="minorEastAsia" w:hAnsiTheme="minorEastAsia" w:eastAsiaTheme="minorEastAsia" w:cstheme="minorEastAsia"/>
                <w:b/>
                <w:bCs/>
                <w:color w:val="auto"/>
                <w:sz w:val="24"/>
                <w:szCs w:val="24"/>
                <w:lang w:val="en-US" w:eastAsia="zh-CN"/>
              </w:rPr>
              <w:t>并</w:t>
            </w:r>
            <w:r>
              <w:rPr>
                <w:rFonts w:hint="eastAsia" w:asciiTheme="minorEastAsia" w:hAnsiTheme="minorEastAsia" w:eastAsiaTheme="minorEastAsia" w:cstheme="minorEastAsia"/>
                <w:b/>
                <w:bCs/>
                <w:color w:val="auto"/>
                <w:sz w:val="24"/>
                <w:szCs w:val="24"/>
                <w:lang w:val="en-US"/>
              </w:rPr>
              <w:t>提供</w:t>
            </w:r>
            <w:r>
              <w:rPr>
                <w:rFonts w:hint="eastAsia" w:asciiTheme="minorEastAsia" w:hAnsiTheme="minorEastAsia" w:eastAsiaTheme="minorEastAsia" w:cstheme="minorEastAsia"/>
                <w:b/>
                <w:bCs/>
                <w:color w:val="auto"/>
                <w:sz w:val="24"/>
                <w:szCs w:val="24"/>
              </w:rPr>
              <w:t>体现扫描速度≥30000u/s</w:t>
            </w:r>
            <w:r>
              <w:rPr>
                <w:rFonts w:hint="eastAsia" w:asciiTheme="minorEastAsia" w:hAnsiTheme="minorEastAsia" w:eastAsiaTheme="minorEastAsia" w:cstheme="minorEastAsia"/>
                <w:b/>
                <w:bCs/>
                <w:color w:val="auto"/>
                <w:sz w:val="24"/>
                <w:szCs w:val="24"/>
                <w:lang w:val="en-US"/>
              </w:rPr>
              <w:t>软件截图证明材料）</w:t>
            </w:r>
          </w:p>
          <w:p w14:paraId="24E6ADA7">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6.18.4 Q3四极杆设计：Q3前端带有预四极杆用作离子聚焦和抗污染功能有效降低中性分子引起的背景噪声</w:t>
            </w:r>
          </w:p>
          <w:p w14:paraId="4AF3DA29">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6.19 高灵敏度检测器：离轴连续打拿电子倍增器，动态范围：</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US"/>
              </w:rPr>
              <w:t>8×10</w:t>
            </w:r>
            <w:r>
              <w:rPr>
                <w:rFonts w:hint="eastAsia" w:asciiTheme="minorEastAsia" w:hAnsiTheme="minorEastAsia" w:eastAsiaTheme="minorEastAsia" w:cstheme="minorEastAsia"/>
                <w:color w:val="auto"/>
                <w:sz w:val="24"/>
                <w:szCs w:val="24"/>
                <w:vertAlign w:val="superscript"/>
                <w:lang w:val="en-US"/>
              </w:rPr>
              <w:t>6</w:t>
            </w:r>
            <w:r>
              <w:rPr>
                <w:rFonts w:hint="eastAsia" w:asciiTheme="minorEastAsia" w:hAnsiTheme="minorEastAsia" w:eastAsiaTheme="minorEastAsia" w:cstheme="minorEastAsia"/>
                <w:color w:val="auto"/>
                <w:sz w:val="24"/>
                <w:szCs w:val="24"/>
                <w:lang w:val="en-US"/>
              </w:rPr>
              <w:t>，检测器前端采用具备离子聚焦及中性噪音过滤功能的电子透镜设计，可降低背景噪音、提高离子响应值</w:t>
            </w:r>
          </w:p>
          <w:p w14:paraId="1FDC1FC4">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6.20●操作软件：全中文界面质谱控制软件，非汉化版软件，工作站软件可以处理气相色谱仪, 液相色谱仪, 离子色谱仪, 液相色谱质谱联用仪，和离子色谱质谱联用仪等各种分离技术，可应用在单个工作站及全分布式系统，后期可升级到网络版，可进行设备（如色谱仪、质谱仪、光谱等）反控。</w:t>
            </w:r>
            <w:r>
              <w:rPr>
                <w:rFonts w:hint="eastAsia" w:asciiTheme="minorEastAsia" w:hAnsiTheme="minorEastAsia" w:eastAsiaTheme="minorEastAsia" w:cstheme="minorEastAsia"/>
                <w:b/>
                <w:bCs/>
                <w:color w:val="auto"/>
                <w:sz w:val="24"/>
                <w:szCs w:val="24"/>
                <w:lang w:val="en-US"/>
              </w:rPr>
              <w:t>（投标文件中提供证明材料）</w:t>
            </w:r>
          </w:p>
          <w:p w14:paraId="1F5FEF9E">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6.21 质谱软件自动MRM参数生成优化功能，不需要手动逐条输入MRM参数。可以不需要注射泵，直接液相联机柱上进样可MRM自动优化。一键式触发全自动定量数据处理和报告功能。也可以采用手动模式修改MRM参数及其它定量批处理方法</w:t>
            </w:r>
          </w:p>
          <w:p w14:paraId="5DEE5A9A">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 xml:space="preserve">6.22 </w:t>
            </w:r>
            <w:r>
              <w:rPr>
                <w:rFonts w:hint="eastAsia" w:asciiTheme="minorEastAsia" w:hAnsiTheme="minorEastAsia" w:eastAsiaTheme="minorEastAsia" w:cstheme="minorEastAsia"/>
                <w:color w:val="auto"/>
                <w:sz w:val="24"/>
                <w:szCs w:val="24"/>
                <w:lang w:val="en-US" w:eastAsia="zh-CN"/>
              </w:rPr>
              <w:t>具备</w:t>
            </w:r>
            <w:r>
              <w:rPr>
                <w:rFonts w:hint="eastAsia" w:asciiTheme="minorEastAsia" w:hAnsiTheme="minorEastAsia" w:eastAsiaTheme="minorEastAsia" w:cstheme="minorEastAsia"/>
                <w:color w:val="auto"/>
                <w:sz w:val="24"/>
                <w:szCs w:val="24"/>
                <w:lang w:val="en-US"/>
              </w:rPr>
              <w:t>中国农业部登记在册的500种以上农药质谱数据库及350种以上兽药数据库，包括MRM参数，Q1电压设置、Q2碰撞能量及电压设置、Q3电压设置，参考定量离子对和定性离子对数据库。包含相关化合物的标准品参考标准曲线。</w:t>
            </w:r>
          </w:p>
          <w:p w14:paraId="54BF9D90">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6.23 质谱软件报告可中文显示，可自由添加、修改、提取化合物的信息，分析和处理方法</w:t>
            </w:r>
          </w:p>
          <w:p w14:paraId="27801AC2">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质谱软件或数据后处理软件具备智能积分算法技术。峰积分处理时，选择要使用的算法和模型，无需设置或调整积分参数。</w:t>
            </w:r>
          </w:p>
          <w:p w14:paraId="3F5C323E">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6.24 扫描功能：至少具有全扫描(Full Scan)、选择离子扫描(SIM)、选择反应串联质谱扫描(SRM)、子离子扫描（Product Ion Scan）、母离子扫描：（Precursor Ion Scan）、中性丢失扫描（Neutral Loss Scan）、多反应监测扫描（MRM）、混合扫描（Mixed Scan Mode）、正/负离子快速切换扫描</w:t>
            </w:r>
          </w:p>
          <w:p w14:paraId="120F3997">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6.25自动调谐：在正离子和负离子模式均可以进行灵敏度和分辨率的自动优化，进行质量校正；</w:t>
            </w:r>
          </w:p>
          <w:p w14:paraId="7FCC46B1">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6.26数据处理系统：</w:t>
            </w:r>
            <w:r>
              <w:rPr>
                <w:rFonts w:hint="eastAsia" w:asciiTheme="minorEastAsia" w:hAnsiTheme="minorEastAsia" w:eastAsiaTheme="minorEastAsia" w:cstheme="minorEastAsia"/>
                <w:color w:val="auto"/>
                <w:sz w:val="24"/>
                <w:szCs w:val="24"/>
              </w:rPr>
              <w:t>配置不低于</w:t>
            </w:r>
            <w:r>
              <w:rPr>
                <w:rFonts w:hint="eastAsia" w:asciiTheme="minorEastAsia" w:hAnsiTheme="minorEastAsia" w:eastAsiaTheme="minorEastAsia" w:cstheme="minorEastAsia"/>
                <w:color w:val="auto"/>
                <w:sz w:val="24"/>
                <w:szCs w:val="24"/>
                <w:lang w:val="en-US"/>
              </w:rPr>
              <w:t>4核</w:t>
            </w:r>
            <w:r>
              <w:rPr>
                <w:rFonts w:hint="eastAsia" w:asciiTheme="minorEastAsia" w:hAnsiTheme="minorEastAsia" w:eastAsiaTheme="minorEastAsia" w:cstheme="minorEastAsia"/>
                <w:color w:val="auto"/>
                <w:sz w:val="24"/>
                <w:szCs w:val="24"/>
              </w:rPr>
              <w:t>2.5GHz处理器，</w:t>
            </w:r>
            <w:r>
              <w:rPr>
                <w:rFonts w:hint="eastAsia" w:asciiTheme="minorEastAsia" w:hAnsiTheme="minorEastAsia" w:eastAsiaTheme="minorEastAsia" w:cstheme="minorEastAsia"/>
                <w:color w:val="auto"/>
                <w:sz w:val="24"/>
                <w:szCs w:val="24"/>
                <w:lang w:val="en-US"/>
              </w:rPr>
              <w:t>8</w:t>
            </w:r>
            <w:r>
              <w:rPr>
                <w:rFonts w:hint="eastAsia" w:asciiTheme="minorEastAsia" w:hAnsiTheme="minorEastAsia" w:eastAsiaTheme="minorEastAsia" w:cstheme="minorEastAsia"/>
                <w:color w:val="auto"/>
                <w:sz w:val="24"/>
                <w:szCs w:val="24"/>
              </w:rPr>
              <w:t>g内存，500G硬盘；数据显示终端：</w:t>
            </w:r>
            <w:r>
              <w:rPr>
                <w:rFonts w:hint="eastAsia" w:asciiTheme="minorEastAsia" w:hAnsiTheme="minorEastAsia" w:eastAsiaTheme="minorEastAsia" w:cstheme="minorEastAsia"/>
                <w:color w:val="auto"/>
                <w:sz w:val="24"/>
                <w:szCs w:val="24"/>
                <w:lang w:val="en-US"/>
              </w:rPr>
              <w:t>配置不低于</w:t>
            </w:r>
            <w:r>
              <w:rPr>
                <w:rFonts w:hint="eastAsia" w:asciiTheme="minorEastAsia" w:hAnsiTheme="minorEastAsia" w:eastAsiaTheme="minorEastAsia" w:cstheme="minorEastAsia"/>
                <w:color w:val="auto"/>
                <w:sz w:val="24"/>
                <w:szCs w:val="24"/>
              </w:rPr>
              <w:t>19英寸显示器；数据输出终端：</w:t>
            </w:r>
            <w:r>
              <w:rPr>
                <w:rFonts w:hint="eastAsia" w:asciiTheme="minorEastAsia" w:hAnsiTheme="minorEastAsia" w:eastAsiaTheme="minorEastAsia" w:cstheme="minorEastAsia"/>
                <w:color w:val="auto"/>
                <w:sz w:val="24"/>
                <w:szCs w:val="24"/>
                <w:lang w:val="en-US"/>
              </w:rPr>
              <w:t>配置不低于</w:t>
            </w:r>
            <w:r>
              <w:rPr>
                <w:rFonts w:hint="eastAsia" w:asciiTheme="minorEastAsia" w:hAnsiTheme="minorEastAsia" w:eastAsiaTheme="minorEastAsia" w:cstheme="minorEastAsia"/>
                <w:color w:val="auto"/>
                <w:sz w:val="24"/>
                <w:szCs w:val="24"/>
              </w:rPr>
              <w:t>黑白打印/A4幅面/输出速度18 页/分钟/输出分辨率600dpi。</w:t>
            </w:r>
            <w:r>
              <w:rPr>
                <w:rFonts w:hint="eastAsia" w:asciiTheme="minorEastAsia" w:hAnsiTheme="minorEastAsia" w:eastAsiaTheme="minorEastAsia" w:cstheme="minorEastAsia"/>
                <w:b/>
                <w:bCs/>
                <w:color w:val="auto"/>
                <w:sz w:val="24"/>
                <w:szCs w:val="24"/>
              </w:rPr>
              <w:t>（需在投标响应表中列出产品品牌和型号，否则视为本条参数不响应）</w:t>
            </w:r>
          </w:p>
          <w:p w14:paraId="48B8F7E5">
            <w:pPr>
              <w:pStyle w:val="2"/>
              <w:wordWrap w:val="0"/>
              <w:spacing w:after="0" w:line="288" w:lineRule="auto"/>
              <w:rPr>
                <w:rFonts w:hint="eastAsia" w:asciiTheme="minorEastAsia" w:hAnsiTheme="minorEastAsia" w:eastAsiaTheme="minorEastAsia" w:cstheme="minorEastAsia"/>
                <w:b/>
                <w:bCs/>
                <w:color w:val="auto"/>
                <w:sz w:val="24"/>
                <w:szCs w:val="24"/>
                <w:lang w:val="en-US"/>
              </w:rPr>
            </w:pPr>
            <w:r>
              <w:rPr>
                <w:rFonts w:hint="eastAsia" w:asciiTheme="minorEastAsia" w:hAnsiTheme="minorEastAsia" w:eastAsiaTheme="minorEastAsia" w:cstheme="minorEastAsia"/>
                <w:b/>
                <w:bCs/>
                <w:color w:val="auto"/>
                <w:sz w:val="24"/>
                <w:szCs w:val="24"/>
                <w:lang w:val="en-US"/>
              </w:rPr>
              <w:t>配置要求：</w:t>
            </w:r>
          </w:p>
          <w:p w14:paraId="258803DE">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color w:val="auto"/>
                <w:sz w:val="24"/>
                <w:szCs w:val="24"/>
              </w:rPr>
              <w:t>高压泵</w:t>
            </w:r>
            <w:r>
              <w:rPr>
                <w:rFonts w:hint="eastAsia" w:asciiTheme="minorEastAsia" w:hAnsiTheme="minorEastAsia" w:eastAsiaTheme="minorEastAsia" w:cstheme="minorEastAsia"/>
                <w:color w:val="auto"/>
                <w:sz w:val="24"/>
                <w:szCs w:val="24"/>
                <w:lang w:val="en-US"/>
              </w:rPr>
              <w:t xml:space="preserve"> </w:t>
            </w:r>
            <w:r>
              <w:rPr>
                <w:rFonts w:hint="eastAsia" w:asciiTheme="minorEastAsia" w:hAnsiTheme="minorEastAsia" w:eastAsiaTheme="minorEastAsia" w:cstheme="minorEastAsia"/>
                <w:color w:val="auto"/>
                <w:sz w:val="24"/>
                <w:szCs w:val="24"/>
              </w:rPr>
              <w:t>2套</w:t>
            </w:r>
          </w:p>
          <w:p w14:paraId="012DFD0A">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color w:val="auto"/>
                <w:sz w:val="24"/>
                <w:szCs w:val="24"/>
              </w:rPr>
              <w:t>脱气机1套</w:t>
            </w:r>
          </w:p>
          <w:p w14:paraId="0F1CA539">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w:t>
            </w:r>
            <w:r>
              <w:rPr>
                <w:rFonts w:hint="eastAsia" w:asciiTheme="minorEastAsia" w:hAnsiTheme="minorEastAsia" w:eastAsiaTheme="minorEastAsia" w:cstheme="minorEastAsia"/>
                <w:color w:val="auto"/>
                <w:sz w:val="24"/>
                <w:szCs w:val="24"/>
                <w:lang w:val="en-US"/>
              </w:rPr>
              <w:t>.</w:t>
            </w:r>
            <w:r>
              <w:rPr>
                <w:rFonts w:hint="eastAsia" w:asciiTheme="minorEastAsia" w:hAnsiTheme="minorEastAsia" w:eastAsiaTheme="minorEastAsia" w:cstheme="minorEastAsia"/>
                <w:color w:val="auto"/>
                <w:sz w:val="24"/>
                <w:szCs w:val="24"/>
              </w:rPr>
              <w:t>自动进样器1套</w:t>
            </w:r>
          </w:p>
          <w:p w14:paraId="3EDFA654">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w:t>
            </w:r>
            <w:r>
              <w:rPr>
                <w:rFonts w:hint="eastAsia" w:asciiTheme="minorEastAsia" w:hAnsiTheme="minorEastAsia" w:eastAsiaTheme="minorEastAsia" w:cstheme="minorEastAsia"/>
                <w:color w:val="auto"/>
                <w:sz w:val="24"/>
                <w:szCs w:val="24"/>
                <w:lang w:val="en-US"/>
              </w:rPr>
              <w:t>.大容量</w:t>
            </w:r>
            <w:r>
              <w:rPr>
                <w:rFonts w:hint="eastAsia" w:asciiTheme="minorEastAsia" w:hAnsiTheme="minorEastAsia" w:eastAsiaTheme="minorEastAsia" w:cstheme="minorEastAsia"/>
                <w:color w:val="auto"/>
                <w:sz w:val="24"/>
                <w:szCs w:val="24"/>
              </w:rPr>
              <w:t>柱温箱1套</w:t>
            </w:r>
          </w:p>
          <w:p w14:paraId="1EDACD1A">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5.</w:t>
            </w:r>
            <w:r>
              <w:rPr>
                <w:rFonts w:hint="eastAsia" w:asciiTheme="minorEastAsia" w:hAnsiTheme="minorEastAsia" w:eastAsiaTheme="minorEastAsia" w:cstheme="minorEastAsia"/>
                <w:color w:val="auto"/>
                <w:sz w:val="24"/>
                <w:szCs w:val="24"/>
              </w:rPr>
              <w:t>超高效混合器</w:t>
            </w:r>
            <w:r>
              <w:rPr>
                <w:rFonts w:hint="eastAsia" w:asciiTheme="minorEastAsia" w:hAnsiTheme="minorEastAsia" w:eastAsiaTheme="minorEastAsia" w:cstheme="minorEastAsia"/>
                <w:color w:val="auto"/>
                <w:sz w:val="24"/>
                <w:szCs w:val="24"/>
                <w:lang w:val="en-US"/>
              </w:rPr>
              <w:t>1</w:t>
            </w:r>
            <w:r>
              <w:rPr>
                <w:rFonts w:hint="eastAsia" w:asciiTheme="minorEastAsia" w:hAnsiTheme="minorEastAsia" w:eastAsiaTheme="minorEastAsia" w:cstheme="minorEastAsia"/>
                <w:color w:val="auto"/>
                <w:sz w:val="24"/>
                <w:szCs w:val="24"/>
              </w:rPr>
              <w:t>套</w:t>
            </w:r>
          </w:p>
          <w:p w14:paraId="16CBF606">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6.</w:t>
            </w:r>
            <w:r>
              <w:rPr>
                <w:rFonts w:hint="eastAsia" w:asciiTheme="minorEastAsia" w:hAnsiTheme="minorEastAsia" w:eastAsiaTheme="minorEastAsia" w:cstheme="minorEastAsia"/>
                <w:color w:val="auto"/>
                <w:sz w:val="24"/>
                <w:szCs w:val="24"/>
              </w:rPr>
              <w:t>超高压色谱方法与常规色谱方法转换软件一套</w:t>
            </w:r>
          </w:p>
          <w:p w14:paraId="57C75F4D">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7.</w:t>
            </w:r>
            <w:r>
              <w:rPr>
                <w:rFonts w:hint="eastAsia" w:asciiTheme="minorEastAsia" w:hAnsiTheme="minorEastAsia" w:eastAsiaTheme="minorEastAsia" w:cstheme="minorEastAsia"/>
                <w:color w:val="auto"/>
                <w:sz w:val="24"/>
                <w:szCs w:val="24"/>
              </w:rPr>
              <w:t>串接四极杆液质主机一台</w:t>
            </w:r>
          </w:p>
          <w:p w14:paraId="60CFC831">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8.</w:t>
            </w:r>
            <w:r>
              <w:rPr>
                <w:rFonts w:hint="eastAsia" w:asciiTheme="minorEastAsia" w:hAnsiTheme="minorEastAsia" w:eastAsiaTheme="minorEastAsia" w:cstheme="minorEastAsia"/>
                <w:color w:val="auto"/>
                <w:sz w:val="24"/>
                <w:szCs w:val="24"/>
              </w:rPr>
              <w:t>液质接口离子源ESI</w:t>
            </w:r>
            <w:r>
              <w:rPr>
                <w:rFonts w:hint="eastAsia" w:asciiTheme="minorEastAsia" w:hAnsiTheme="minorEastAsia" w:eastAsiaTheme="minorEastAsia" w:cstheme="minorEastAsia"/>
                <w:color w:val="auto"/>
                <w:sz w:val="24"/>
                <w:szCs w:val="24"/>
                <w:lang w:val="en-US"/>
              </w:rPr>
              <w:t>一套</w:t>
            </w:r>
          </w:p>
          <w:p w14:paraId="1756DF79">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9.数据处理、输出系统</w:t>
            </w:r>
            <w:r>
              <w:rPr>
                <w:rFonts w:hint="eastAsia" w:asciiTheme="minorEastAsia" w:hAnsiTheme="minorEastAsia" w:eastAsiaTheme="minorEastAsia" w:cstheme="minorEastAsia"/>
                <w:color w:val="auto"/>
                <w:sz w:val="24"/>
                <w:szCs w:val="24"/>
              </w:rPr>
              <w:t>一</w:t>
            </w:r>
            <w:r>
              <w:rPr>
                <w:rFonts w:hint="eastAsia" w:asciiTheme="minorEastAsia" w:hAnsiTheme="minorEastAsia" w:eastAsiaTheme="minorEastAsia" w:cstheme="minorEastAsia"/>
                <w:color w:val="auto"/>
                <w:sz w:val="24"/>
                <w:szCs w:val="24"/>
                <w:lang w:val="en-US"/>
              </w:rPr>
              <w:t>套</w:t>
            </w:r>
          </w:p>
          <w:p w14:paraId="0A79898E">
            <w:pPr>
              <w:pStyle w:val="2"/>
              <w:wordWrap w:val="0"/>
              <w:spacing w:after="0"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rPr>
              <w:t>10.</w:t>
            </w:r>
            <w:r>
              <w:rPr>
                <w:rFonts w:hint="eastAsia" w:asciiTheme="minorEastAsia" w:hAnsiTheme="minorEastAsia" w:eastAsiaTheme="minorEastAsia" w:cstheme="minorEastAsia"/>
                <w:color w:val="auto"/>
                <w:sz w:val="24"/>
                <w:szCs w:val="24"/>
              </w:rPr>
              <w:t>质谱中文工作站软件一套</w:t>
            </w:r>
          </w:p>
          <w:p w14:paraId="08F4FBE6">
            <w:pPr>
              <w:pStyle w:val="2"/>
              <w:wordWrap w:val="0"/>
              <w:spacing w:after="0" w:line="288" w:lineRule="auto"/>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11.氮气发生器1台</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82F3CF7">
            <w:pPr>
              <w:widowControl/>
              <w:wordWrap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5323D9E">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工业</w:t>
            </w:r>
          </w:p>
        </w:tc>
      </w:tr>
      <w:tr w14:paraId="6D8E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3A65B648">
            <w:pPr>
              <w:widowControl/>
              <w:wordWrap w:val="0"/>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bidi="ar"/>
              </w:rPr>
              <w:t>2</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38471F43">
            <w:pPr>
              <w:widowControl/>
              <w:wordWrap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电子天平</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E70E404">
            <w:pPr>
              <w:wordWrap w:val="0"/>
              <w:spacing w:line="288"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技术指标：</w:t>
            </w:r>
          </w:p>
          <w:p w14:paraId="0C8EB311">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1.最大称量值：0~42g/0.01mg,0~120g/0.1mg</w:t>
            </w:r>
          </w:p>
          <w:p w14:paraId="5E894D38">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2.可读性：0.01mg/0.1mg</w:t>
            </w:r>
          </w:p>
          <w:p w14:paraId="796A0B7C">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3.重复性：0.02mg</w:t>
            </w:r>
          </w:p>
          <w:p w14:paraId="32086B96">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4.线性误差: 0.1mg</w:t>
            </w:r>
          </w:p>
          <w:p w14:paraId="0812AAB6">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5.灵敏度偏移（标称加载下）: 0.4mg</w:t>
            </w:r>
          </w:p>
          <w:p w14:paraId="196966C5">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6.最小称量值（USP，允差 = 0.10%）：25mg</w:t>
            </w:r>
          </w:p>
          <w:p w14:paraId="759A8834">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7.最小称量值（允差 = 1%） 2.5mg</w:t>
            </w:r>
          </w:p>
          <w:p w14:paraId="0BFDA627">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8.秤盘外形尺寸：Ø90</w:t>
            </w:r>
          </w:p>
          <w:p w14:paraId="04ED7B5A">
            <w:pPr>
              <w:wordWrap w:val="0"/>
              <w:spacing w:line="288" w:lineRule="auto"/>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z w:val="24"/>
                <w:szCs w:val="24"/>
              </w:rPr>
              <w:t>功能参数：</w:t>
            </w:r>
          </w:p>
          <w:p w14:paraId="0FE456DD">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1.≥7英寸 触摸屏</w:t>
            </w:r>
          </w:p>
          <w:p w14:paraId="77A26C49">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2.内置不少于 9 种应用程序</w:t>
            </w:r>
          </w:p>
          <w:p w14:paraId="202A2693">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3.全金属外壳</w:t>
            </w:r>
          </w:p>
          <w:p w14:paraId="1030804F">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4.具有过载保护</w:t>
            </w:r>
          </w:p>
          <w:p w14:paraId="0696EE49">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5.网络时间同步功能</w:t>
            </w:r>
          </w:p>
          <w:p w14:paraId="477EDA30">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6.镂空秤盘，减少气流影响，快速稳定称量值</w:t>
            </w:r>
          </w:p>
          <w:p w14:paraId="3A154B6E">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7.左右手互换开关门操作</w:t>
            </w:r>
          </w:p>
          <w:p w14:paraId="3DCA73DD">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8.具有背灯的防风罩</w:t>
            </w:r>
          </w:p>
          <w:p w14:paraId="2279340D">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 xml:space="preserve"> 三色状态指示灯</w:t>
            </w:r>
          </w:p>
          <w:p w14:paraId="74E4C9CA">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10.具有节能模式，可设置休眠时间</w:t>
            </w:r>
          </w:p>
          <w:p w14:paraId="35DC9051">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11.“快速锁 / 快拆” 技术，5面玻璃可拆，整个风罩可徒手拆卸，易于清洁</w:t>
            </w:r>
          </w:p>
          <w:p w14:paraId="1C241358">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12.用户管理权限，≥4级权限，≥20个用户，防止未经授权的更改</w:t>
            </w:r>
          </w:p>
          <w:p w14:paraId="61A8AFB4">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13.文件服务器，基于网络进行传输，适用电脑域名、用户名和密码管理，确保文件在传输过程中的安全性</w:t>
            </w:r>
          </w:p>
          <w:p w14:paraId="4B787AFA">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14.水平警告及调节助手，帮助快速调节天平水平</w:t>
            </w:r>
          </w:p>
          <w:p w14:paraId="4E17DF56">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15.≥4个样品ID</w:t>
            </w:r>
          </w:p>
          <w:p w14:paraId="0DC56377">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 xml:space="preserve"> 可记录校正、测试、设置、服务、软件更新、错误等6大类活动日志（</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6CABB1BE">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 xml:space="preserve"> 至少具备内置灵敏度、重复性、偏载等日常测试功能，保证称量数据的准确性（</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6C86C7F3">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 xml:space="preserve"> 内置测试管理器功能，可自定义测试频率以及测试失败管理，到期提醒，超过预设的失败次数，天平将限制使用，确保称量数据的准确性（</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4B9FE87B">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w:t>
            </w:r>
            <w:r>
              <w:rPr>
                <w:rFonts w:hint="eastAsia" w:asciiTheme="minorEastAsia" w:hAnsiTheme="minorEastAsia" w:eastAsiaTheme="minorEastAsia" w:cstheme="minorEastAsia"/>
                <w:b/>
                <w:color w:val="auto"/>
                <w:sz w:val="24"/>
                <w:szCs w:val="24"/>
              </w:rPr>
              <w:t>●</w:t>
            </w:r>
            <w:r>
              <w:rPr>
                <w:rFonts w:hint="eastAsia" w:asciiTheme="minorEastAsia" w:hAnsiTheme="minorEastAsia" w:eastAsiaTheme="minorEastAsia" w:cstheme="minorEastAsia"/>
                <w:color w:val="auto"/>
                <w:sz w:val="24"/>
                <w:szCs w:val="24"/>
              </w:rPr>
              <w:t xml:space="preserve"> 具有触发条件和可设置计划的全自动内部校正功能，天平可以在温度变化、通电后和水平调节后自动校正，另外每天可以设置3个时间点，天平进行自动内较，同时具备校正错误管理功能，校正失败次数达到预设次数，天平将限制使用，确保称量数据的可靠性（</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color w:val="auto"/>
                <w:sz w:val="24"/>
                <w:szCs w:val="24"/>
              </w:rPr>
              <w:t>）</w:t>
            </w:r>
          </w:p>
          <w:p w14:paraId="297303A5">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20.3个接口：USB-A、USB-C、以太网，蓝牙选件，方便链接外围设备</w:t>
            </w:r>
          </w:p>
          <w:p w14:paraId="26198CB0">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21.所有接口采用橡胶塞保护，防尘防水；</w:t>
            </w:r>
          </w:p>
          <w:p w14:paraId="69A62383">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22.结果记事本功能，每个应用程序可独立存储≥999条称量数据，方便查阅、存储可导出</w:t>
            </w:r>
          </w:p>
          <w:p w14:paraId="1BB81D92">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23.支持CSV，Txt报告功能；</w:t>
            </w:r>
          </w:p>
          <w:p w14:paraId="2D820739">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24.无需其他软件可传输到光标位置；</w:t>
            </w:r>
          </w:p>
          <w:p w14:paraId="14D61093">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25.可连接同时管理≥10台天平称量数据的EasyDirect Balance天平数据管软件，支持不少于4种格式导出。</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4834273F">
            <w:pPr>
              <w:widowControl/>
              <w:wordWrap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027F95D6">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工业</w:t>
            </w:r>
          </w:p>
        </w:tc>
      </w:tr>
      <w:tr w14:paraId="02C90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24BE4FE1">
            <w:pPr>
              <w:widowControl/>
              <w:wordWrap w:val="0"/>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bidi="ar"/>
              </w:rPr>
              <w:t>3</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0C99806A">
            <w:pPr>
              <w:widowControl/>
              <w:wordWrap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实时荧光定量PCR仪</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39CDB57">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1.荧光检测通道：≥2通道</w:t>
            </w:r>
          </w:p>
          <w:p w14:paraId="3E722AC4">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2.样品容量：16*0.2 mL</w:t>
            </w:r>
          </w:p>
          <w:p w14:paraId="173B0FF1">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3.样品容积：15-100 µL</w:t>
            </w:r>
          </w:p>
          <w:p w14:paraId="042A28C3">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4.适用耗材：0.2 mL单管、8*0.2 mL排管</w:t>
            </w:r>
          </w:p>
          <w:p w14:paraId="5429F490">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5.控温范围：4-99℃</w:t>
            </w:r>
          </w:p>
          <w:p w14:paraId="3AE02B3D">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6.升温速率：最大⩾3.5℃/S，平均⩾2.5℃/S</w:t>
            </w:r>
          </w:p>
          <w:p w14:paraId="216BCDC4">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7降温速率：最大⩾3.5℃/S，平均⩾2.5℃/S</w:t>
            </w:r>
          </w:p>
          <w:p w14:paraId="1C7394FA">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8.控温精度：⩽±0.01℃</w:t>
            </w:r>
          </w:p>
          <w:p w14:paraId="3591B604">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9.温度准确度：⩽±0.1℃</w:t>
            </w:r>
          </w:p>
          <w:p w14:paraId="126A4055">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10.温度均匀性：⩽±0.3℃</w:t>
            </w:r>
          </w:p>
          <w:p w14:paraId="41A76CF6">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11.检测灵敏度：可检测单拷贝基因</w:t>
            </w:r>
          </w:p>
          <w:p w14:paraId="3ADA43A6">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12.线性检测范围：100-1010个拷贝</w:t>
            </w:r>
          </w:p>
          <w:p w14:paraId="07F95430">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13.线性相关系数：⩾0.999</w:t>
            </w:r>
          </w:p>
          <w:p w14:paraId="28F7BBFD">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14.通道交叉串扰：无串扰</w:t>
            </w:r>
          </w:p>
          <w:p w14:paraId="7EE6CF67">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15.检测重复性：⩽1.0%</w:t>
            </w:r>
          </w:p>
          <w:p w14:paraId="113AD689">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16.加热/冷却方式：半导体加热/制冷</w:t>
            </w:r>
          </w:p>
          <w:p w14:paraId="1E96E4F0">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17.电气参数：≥~220V/50Hz，255W</w:t>
            </w:r>
          </w:p>
          <w:p w14:paraId="01814F91">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18.数据接口：支持数据导入导出，USB 2.0*2</w:t>
            </w:r>
          </w:p>
          <w:p w14:paraId="0D145D4A">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19.发光器件：高亮度LED</w:t>
            </w:r>
          </w:p>
          <w:p w14:paraId="56E278AC">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20.采光器件：高灵敏度、高信噪比光电二极管</w:t>
            </w:r>
          </w:p>
          <w:p w14:paraId="1C1CF78F">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21.适用染料/探针： SYBR Green</w:t>
            </w:r>
          </w:p>
          <w:p w14:paraId="67884A70">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22.软件功能：实时扩增反应曲线功能；特定标本实时反应曲线显示；数据分析功能；阴阳结果自动判定功能；图形化显示功能</w:t>
            </w:r>
          </w:p>
          <w:p w14:paraId="16F0A1F0">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23.语言：中文/英文</w:t>
            </w:r>
          </w:p>
          <w:p w14:paraId="18FBE078">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24.数据导出：Excel和PDF</w:t>
            </w:r>
          </w:p>
          <w:p w14:paraId="1CEB268D">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26.软件升级：可以自动升级，无需返厂</w:t>
            </w:r>
          </w:p>
          <w:p w14:paraId="18CDD79F">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27.配置要求：</w:t>
            </w:r>
          </w:p>
          <w:p w14:paraId="353918A2">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27.1实时荧光定量PCR仪 1台</w:t>
            </w:r>
          </w:p>
          <w:p w14:paraId="71DAB294">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27.2电源链接线 1根</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5C10207D">
            <w:pPr>
              <w:widowControl/>
              <w:wordWrap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566AC062">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工业</w:t>
            </w:r>
          </w:p>
        </w:tc>
      </w:tr>
      <w:tr w14:paraId="34541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0" w:type="dxa"/>
            <w:tcBorders>
              <w:top w:val="single" w:color="auto" w:sz="4" w:space="0"/>
              <w:left w:val="single" w:color="auto" w:sz="4" w:space="0"/>
              <w:bottom w:val="single" w:color="auto" w:sz="4" w:space="0"/>
              <w:right w:val="single" w:color="auto" w:sz="4" w:space="0"/>
            </w:tcBorders>
            <w:noWrap w:val="0"/>
            <w:vAlign w:val="center"/>
          </w:tcPr>
          <w:p w14:paraId="462D5EB7">
            <w:pPr>
              <w:widowControl/>
              <w:wordWrap w:val="0"/>
              <w:jc w:val="center"/>
              <w:textAlignment w:val="center"/>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lang w:bidi="ar"/>
              </w:rPr>
              <w:t>4</w:t>
            </w:r>
          </w:p>
        </w:tc>
        <w:tc>
          <w:tcPr>
            <w:tcW w:w="1092" w:type="dxa"/>
            <w:tcBorders>
              <w:top w:val="single" w:color="auto" w:sz="4" w:space="0"/>
              <w:left w:val="single" w:color="auto" w:sz="4" w:space="0"/>
              <w:bottom w:val="single" w:color="auto" w:sz="4" w:space="0"/>
              <w:right w:val="single" w:color="auto" w:sz="4" w:space="0"/>
            </w:tcBorders>
            <w:noWrap w:val="0"/>
            <w:vAlign w:val="center"/>
          </w:tcPr>
          <w:p w14:paraId="594DE3A5">
            <w:pPr>
              <w:widowControl/>
              <w:wordWrap w:val="0"/>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多功能酶标仪（进口）</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358D8D7E">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一、主要应用：</w:t>
            </w:r>
          </w:p>
          <w:p w14:paraId="04D8E4CD">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 xml:space="preserve">1.1  DNA、RNA、蛋白质的吸收光定量检测 </w:t>
            </w:r>
          </w:p>
          <w:p w14:paraId="6C660F90">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1.2  ELISA</w:t>
            </w:r>
          </w:p>
          <w:p w14:paraId="1985F1BC">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1.3  酶动力学检测（乙酰胆碱酯酶、乳酸脱氢酶等）</w:t>
            </w:r>
          </w:p>
          <w:p w14:paraId="751069E2">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1.4  酶活性相关分析（激酶、蛋白酶）</w:t>
            </w:r>
          </w:p>
          <w:p w14:paraId="2A14398B">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1.5  内毒素分析</w:t>
            </w:r>
          </w:p>
          <w:p w14:paraId="7A03E81B">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1.6  光谱分析、凝集分析及比色分析</w:t>
            </w:r>
          </w:p>
          <w:p w14:paraId="33773059">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1.7  食品和环境监测</w:t>
            </w:r>
          </w:p>
          <w:p w14:paraId="04C72333">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二、主要技术指标</w:t>
            </w:r>
          </w:p>
          <w:p w14:paraId="000FD62D">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 检测板:</w:t>
            </w:r>
            <w:r>
              <w:rPr>
                <w:rFonts w:hint="eastAsia" w:asciiTheme="minorEastAsia" w:hAnsiTheme="minorEastAsia" w:eastAsiaTheme="minorEastAsia" w:cstheme="minorEastAsia"/>
                <w:bCs/>
                <w:color w:val="auto"/>
                <w:sz w:val="24"/>
                <w:szCs w:val="24"/>
              </w:rPr>
              <w:tab/>
            </w:r>
            <w:r>
              <w:rPr>
                <w:rFonts w:hint="eastAsia" w:asciiTheme="minorEastAsia" w:hAnsiTheme="minorEastAsia" w:eastAsiaTheme="minorEastAsia" w:cstheme="minorEastAsia"/>
                <w:bCs/>
                <w:color w:val="auto"/>
                <w:sz w:val="24"/>
                <w:szCs w:val="24"/>
              </w:rPr>
              <w:t>6-至384-孔板</w:t>
            </w:r>
          </w:p>
          <w:p w14:paraId="55BD02E4">
            <w:pPr>
              <w:snapToGrid w:val="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 读板速度：96孔板≤10秒，384孔板≤15秒</w:t>
            </w:r>
          </w:p>
          <w:p w14:paraId="746C7ED6">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2.3 读板模式：终点、动力学和光谱扫描、孔域扫描模式</w:t>
            </w:r>
          </w:p>
          <w:p w14:paraId="6422E1BF">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2.4 光源：氙闪灯</w:t>
            </w:r>
          </w:p>
          <w:p w14:paraId="6F81E72D">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2.5 波长选择：单色器，1nm步进</w:t>
            </w:r>
          </w:p>
          <w:p w14:paraId="2A1F4FBD">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2.6● 波长范围：200-999nm（</w:t>
            </w:r>
            <w:r>
              <w:rPr>
                <w:rFonts w:hint="eastAsia" w:asciiTheme="minorEastAsia" w:hAnsiTheme="minorEastAsia" w:eastAsiaTheme="minorEastAsia" w:cstheme="minorEastAsia"/>
                <w:b/>
                <w:bCs/>
                <w:color w:val="auto"/>
                <w:sz w:val="24"/>
                <w:szCs w:val="24"/>
                <w:lang w:val="en-US"/>
              </w:rPr>
              <w:t>投标文件中提供</w:t>
            </w:r>
            <w:r>
              <w:rPr>
                <w:rFonts w:hint="eastAsia" w:asciiTheme="minorEastAsia" w:hAnsiTheme="minorEastAsia" w:eastAsiaTheme="minorEastAsia" w:cstheme="minorEastAsia"/>
                <w:b/>
                <w:bCs/>
                <w:color w:val="auto"/>
                <w:sz w:val="24"/>
                <w:szCs w:val="24"/>
                <w:lang w:val="en-US" w:eastAsia="zh-CN"/>
              </w:rPr>
              <w:t>证明材料</w:t>
            </w:r>
            <w:r>
              <w:rPr>
                <w:rFonts w:hint="eastAsia" w:asciiTheme="minorEastAsia" w:hAnsiTheme="minorEastAsia" w:eastAsiaTheme="minorEastAsia" w:cstheme="minorEastAsia"/>
                <w:bCs/>
                <w:color w:val="auto"/>
                <w:sz w:val="24"/>
                <w:szCs w:val="24"/>
              </w:rPr>
              <w:t>）</w:t>
            </w:r>
          </w:p>
          <w:p w14:paraId="6471ED03">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2.7 带宽：≤3nm</w:t>
            </w:r>
          </w:p>
          <w:p w14:paraId="0B30A937">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2.8 光路设计：系统采用无光纤双光束设计，内置参比通道</w:t>
            </w:r>
          </w:p>
          <w:p w14:paraId="77523DFC">
            <w:pPr>
              <w:tabs>
                <w:tab w:val="left" w:pos="210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2.9 波长精度：±2nm</w:t>
            </w:r>
          </w:p>
          <w:p w14:paraId="37FF77EF">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2.10 波长重复性：±0.2nm</w:t>
            </w:r>
          </w:p>
          <w:p w14:paraId="512DFE3D">
            <w:pPr>
              <w:tabs>
                <w:tab w:val="left" w:pos="210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2.11 检测范围：0.000 到 4.000 OD</w:t>
            </w:r>
          </w:p>
          <w:p w14:paraId="418232E6">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2.12 分辨率：0.0001OD</w:t>
            </w:r>
          </w:p>
          <w:p w14:paraId="403018D7">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2.13 OD准确性：±1%±0.010@0-2.0OD;±3%±0.010@2.0-2.5OD</w:t>
            </w:r>
          </w:p>
          <w:p w14:paraId="4AF81C87">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2.14 OD线性：±1%±0.010@0-2.0OD;±3%±0.010@2.0-2.5 OD</w:t>
            </w:r>
          </w:p>
          <w:p w14:paraId="08AB97D9">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2.15 OD重复性：±1%±0.005@0-2.0OD;±3%±0.005@2.0-2.5OD</w:t>
            </w:r>
          </w:p>
          <w:p w14:paraId="47CDB4C5">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rPr>
              <w:t>2.16 散射光：0.03%@230nm</w:t>
            </w:r>
          </w:p>
          <w:p w14:paraId="2A3E6C92">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2.17</w:t>
            </w:r>
            <w:r>
              <w:rPr>
                <w:rFonts w:hint="eastAsia" w:asciiTheme="minorEastAsia" w:hAnsiTheme="minorEastAsia" w:eastAsiaTheme="minorEastAsia" w:cstheme="minorEastAsia"/>
                <w:b/>
                <w:color w:val="auto"/>
                <w:sz w:val="24"/>
                <w:szCs w:val="24"/>
                <w:highlight w:val="none"/>
              </w:rPr>
              <w:t>●</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bCs/>
                <w:color w:val="auto"/>
                <w:sz w:val="24"/>
                <w:szCs w:val="24"/>
                <w:highlight w:val="none"/>
              </w:rPr>
              <w:t>温度控制：环境温度+4℃-65℃，温控精度±0.</w:t>
            </w:r>
            <w:bookmarkStart w:id="4" w:name="OLE_LINK2"/>
            <w:r>
              <w:rPr>
                <w:rFonts w:hint="eastAsia" w:asciiTheme="minorEastAsia" w:hAnsiTheme="minorEastAsia" w:eastAsiaTheme="minorEastAsia" w:cstheme="minorEastAsia"/>
                <w:bCs/>
                <w:color w:val="auto"/>
                <w:sz w:val="24"/>
                <w:szCs w:val="24"/>
                <w:highlight w:val="none"/>
              </w:rPr>
              <w:t>5℃</w:t>
            </w:r>
            <w:bookmarkEnd w:id="4"/>
            <w:r>
              <w:rPr>
                <w:rFonts w:hint="eastAsia" w:asciiTheme="minorEastAsia" w:hAnsiTheme="minorEastAsia" w:eastAsiaTheme="minorEastAsia" w:cstheme="minorEastAsia"/>
                <w:bCs/>
                <w:color w:val="auto"/>
                <w:sz w:val="24"/>
                <w:szCs w:val="24"/>
                <w:highlight w:val="none"/>
              </w:rPr>
              <w:t>@37℃，可进行差异控温，防止凝集现象产生</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
                <w:bCs/>
                <w:color w:val="auto"/>
                <w:sz w:val="24"/>
                <w:szCs w:val="24"/>
                <w:highlight w:val="none"/>
                <w:lang w:val="en-US"/>
              </w:rPr>
              <w:t>投标文件中提供</w:t>
            </w:r>
            <w:r>
              <w:rPr>
                <w:rFonts w:hint="eastAsia" w:asciiTheme="minorEastAsia" w:hAnsiTheme="minorEastAsia" w:eastAsiaTheme="minorEastAsia" w:cstheme="minorEastAsia"/>
                <w:b/>
                <w:bCs/>
                <w:color w:val="auto"/>
                <w:sz w:val="24"/>
                <w:szCs w:val="24"/>
                <w:highlight w:val="none"/>
                <w:lang w:val="en-US" w:eastAsia="zh-CN"/>
              </w:rPr>
              <w:t>证明材料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bCs/>
                <w:color w:val="auto"/>
                <w:sz w:val="24"/>
                <w:szCs w:val="24"/>
                <w:highlight w:val="none"/>
              </w:rPr>
              <w:t>。</w:t>
            </w:r>
          </w:p>
          <w:p w14:paraId="129C8B8D">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2.18 扫描分析：可进行单孔的波长扫描，并以波长或OD值形式显示结果</w:t>
            </w:r>
          </w:p>
          <w:p w14:paraId="5298946F">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2.19 振荡功能：线性振荡，轨道及双轨道振荡</w:t>
            </w:r>
          </w:p>
          <w:p w14:paraId="449B3E84">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2.20 操作环境：操作温度18℃至40℃；相对湿度10%-85%；100V－240V</w:t>
            </w:r>
          </w:p>
          <w:p w14:paraId="5B593618">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2.21软件控制：具备不少于15英寸高清彩色LCD触摸屏升级功能，机载软件及数据分析软件。</w:t>
            </w:r>
          </w:p>
          <w:p w14:paraId="7154095F">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2.22 数据输出：USB</w:t>
            </w:r>
          </w:p>
          <w:p w14:paraId="31B864EF">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2.23 自动化：可与全自动储板器或第三封自动化设备进行对接</w:t>
            </w:r>
          </w:p>
          <w:p w14:paraId="2852F0DC">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三、微量检测模块</w:t>
            </w:r>
          </w:p>
          <w:p w14:paraId="1F1A1E3F">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1.微量样品：可同时直接进行单个或多个核酸或蛋白样品的定量检测，数量≥16个，体积：≤2μL。</w:t>
            </w:r>
          </w:p>
          <w:p w14:paraId="2A773590">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2.比色杯：可检测带有塞子的标准石英比色杯。</w:t>
            </w:r>
          </w:p>
          <w:p w14:paraId="231F742C">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3.光路径：≤0.5mm（可校正）。</w:t>
            </w:r>
          </w:p>
          <w:p w14:paraId="363F4FDA">
            <w:pPr>
              <w:tabs>
                <w:tab w:val="left" w:pos="2520"/>
              </w:tabs>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4.检测限度：2-4000ng/μL。</w:t>
            </w:r>
          </w:p>
          <w:p w14:paraId="7940DA51">
            <w:pPr>
              <w:wordWrap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四、基本配置</w:t>
            </w:r>
          </w:p>
          <w:p w14:paraId="266C2D6C">
            <w:pPr>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3.1 主机：1套</w:t>
            </w:r>
          </w:p>
          <w:p w14:paraId="560B8E61">
            <w:pPr>
              <w:wordWrap w:val="0"/>
              <w:snapToGrid w:val="0"/>
              <w:spacing w:line="288" w:lineRule="auto"/>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bCs/>
                <w:color w:val="auto"/>
                <w:sz w:val="24"/>
                <w:szCs w:val="24"/>
              </w:rPr>
              <w:t>3.2数据采集及分析软件：1套</w:t>
            </w:r>
          </w:p>
          <w:p w14:paraId="7FA0B54C">
            <w:pPr>
              <w:wordWrap w:val="0"/>
              <w:spacing w:line="288" w:lineRule="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Cs/>
                <w:color w:val="auto"/>
                <w:sz w:val="24"/>
                <w:szCs w:val="24"/>
              </w:rPr>
              <w:t>3.3 微量检测模块</w:t>
            </w:r>
            <w:r>
              <w:rPr>
                <w:rFonts w:hint="eastAsia" w:asciiTheme="minorEastAsia" w:hAnsiTheme="minorEastAsia" w:eastAsiaTheme="minorEastAsia" w:cstheme="minorEastAsia"/>
                <w:color w:val="auto"/>
                <w:sz w:val="24"/>
                <w:szCs w:val="24"/>
              </w:rPr>
              <w:t xml:space="preserve"> 1套</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09CEDF87">
            <w:pPr>
              <w:widowControl/>
              <w:wordWrap w:val="0"/>
              <w:jc w:val="center"/>
              <w:textAlignment w:val="bottom"/>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14:paraId="7ECC3629">
            <w:pPr>
              <w:wordWrap w:val="0"/>
              <w:adjustRightInd w:val="0"/>
              <w:snapToGrid w:val="0"/>
              <w:spacing w:line="300" w:lineRule="auto"/>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工业</w:t>
            </w:r>
          </w:p>
        </w:tc>
      </w:tr>
    </w:tbl>
    <w:p w14:paraId="1C790591">
      <w:pPr>
        <w:wordWrap w:val="0"/>
        <w:adjustRightInd w:val="0"/>
        <w:snapToGrid w:val="0"/>
        <w:spacing w:line="360" w:lineRule="auto"/>
        <w:ind w:firstLine="482"/>
        <w:outlineLvl w:val="1"/>
        <w:rPr>
          <w:rFonts w:hint="eastAsia" w:ascii="宋体" w:hAnsi="宋体" w:eastAsia="宋体" w:cs="宋体"/>
          <w:b/>
          <w:color w:val="auto"/>
          <w:sz w:val="24"/>
          <w:szCs w:val="24"/>
        </w:rPr>
      </w:pPr>
    </w:p>
    <w:p w14:paraId="79D548C3">
      <w:pPr>
        <w:wordWrap w:val="0"/>
        <w:adjustRightInd w:val="0"/>
        <w:snapToGrid w:val="0"/>
        <w:spacing w:line="360" w:lineRule="auto"/>
        <w:ind w:firstLine="482"/>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三、报价要求</w:t>
      </w:r>
    </w:p>
    <w:p w14:paraId="780D8B10">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本项目报总价，投标报价包括货物从设计、采购、制造、交货（包括运输至采购人指定地点卸车就位）至售后服务的一切费用、管理费、利润和税金，以及采购合同中明示或暗示的所有责任、义务和风险。</w:t>
      </w:r>
    </w:p>
    <w:p w14:paraId="3F9CCD34">
      <w:pPr>
        <w:wordWrap w:val="0"/>
        <w:adjustRightInd w:val="0"/>
        <w:snapToGrid w:val="0"/>
        <w:spacing w:line="360" w:lineRule="auto"/>
        <w:ind w:firstLine="482"/>
        <w:outlineLvl w:val="1"/>
        <w:rPr>
          <w:rFonts w:hint="eastAsia" w:ascii="宋体" w:hAnsi="宋体" w:eastAsia="宋体" w:cs="宋体"/>
          <w:b/>
          <w:color w:val="auto"/>
          <w:sz w:val="24"/>
          <w:szCs w:val="24"/>
        </w:rPr>
      </w:pPr>
    </w:p>
    <w:p w14:paraId="26599068">
      <w:pPr>
        <w:wordWrap w:val="0"/>
        <w:adjustRightInd w:val="0"/>
        <w:snapToGrid w:val="0"/>
        <w:spacing w:line="360" w:lineRule="auto"/>
        <w:ind w:firstLine="482"/>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四、备品备件及专用工具</w:t>
      </w:r>
    </w:p>
    <w:p w14:paraId="583B70D7">
      <w:pPr>
        <w:wordWrap w:val="0"/>
        <w:adjustRightInd w:val="0"/>
        <w:snapToGrid w:val="0"/>
        <w:spacing w:line="360" w:lineRule="auto"/>
        <w:ind w:firstLine="420"/>
        <w:rPr>
          <w:rFonts w:hint="eastAsia" w:ascii="宋体" w:hAnsi="宋体" w:eastAsia="宋体" w:cs="宋体"/>
          <w:color w:val="auto"/>
          <w:sz w:val="24"/>
          <w:szCs w:val="24"/>
        </w:rPr>
      </w:pPr>
      <w:bookmarkStart w:id="5" w:name="_Toc445554752"/>
      <w:bookmarkStart w:id="6" w:name="_Toc455587093"/>
      <w:bookmarkStart w:id="7" w:name="_Toc455587277"/>
      <w:r>
        <w:rPr>
          <w:rFonts w:hint="eastAsia" w:ascii="宋体" w:hAnsi="宋体" w:eastAsia="宋体" w:cs="宋体"/>
          <w:color w:val="auto"/>
          <w:sz w:val="24"/>
          <w:szCs w:val="24"/>
        </w:rPr>
        <w:t>1.备品备件：中标人提供能够满足质量保证期内的设备维修要求的备品备件，备品备件应是新品。</w:t>
      </w:r>
    </w:p>
    <w:p w14:paraId="7A0D2A4F">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2.专用工具：中标人提供设备安装、调试、验收、维修、保养所必要的专用工具、仪器、仪表等工具。</w:t>
      </w:r>
    </w:p>
    <w:bookmarkEnd w:id="5"/>
    <w:bookmarkEnd w:id="6"/>
    <w:bookmarkEnd w:id="7"/>
    <w:p w14:paraId="061832BC">
      <w:pPr>
        <w:wordWrap w:val="0"/>
        <w:adjustRightInd w:val="0"/>
        <w:snapToGrid w:val="0"/>
        <w:spacing w:line="360" w:lineRule="auto"/>
        <w:ind w:firstLine="482"/>
        <w:outlineLvl w:val="1"/>
        <w:rPr>
          <w:rFonts w:hint="eastAsia" w:ascii="宋体" w:hAnsi="宋体" w:eastAsia="宋体" w:cs="宋体"/>
          <w:b/>
          <w:color w:val="auto"/>
          <w:sz w:val="24"/>
          <w:szCs w:val="24"/>
        </w:rPr>
      </w:pPr>
      <w:bookmarkStart w:id="8" w:name="_Toc532199625"/>
      <w:bookmarkStart w:id="9" w:name="_Toc455587094"/>
      <w:bookmarkStart w:id="10" w:name="_Toc455587278"/>
      <w:bookmarkStart w:id="11" w:name="_Toc445554753"/>
    </w:p>
    <w:p w14:paraId="5870EBD5">
      <w:pPr>
        <w:wordWrap w:val="0"/>
        <w:adjustRightInd w:val="0"/>
        <w:snapToGrid w:val="0"/>
        <w:spacing w:line="360" w:lineRule="auto"/>
        <w:ind w:firstLine="482"/>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五、安装调试、验收试验及质量保证</w:t>
      </w:r>
      <w:bookmarkEnd w:id="8"/>
    </w:p>
    <w:p w14:paraId="0398FBAD">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1.仪器到达后，中标人在接到通知后在规定时间内在安装地点负责安装、调试。</w:t>
      </w:r>
    </w:p>
    <w:p w14:paraId="5CD64001">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2.具体设备验收标准和程序按采购人要求执行。</w:t>
      </w:r>
    </w:p>
    <w:p w14:paraId="6DF6728A">
      <w:pPr>
        <w:wordWrap w:val="0"/>
        <w:adjustRightInd w:val="0"/>
        <w:snapToGrid w:val="0"/>
        <w:spacing w:line="360" w:lineRule="auto"/>
        <w:ind w:firstLine="482"/>
        <w:outlineLvl w:val="1"/>
        <w:rPr>
          <w:rFonts w:hint="eastAsia" w:ascii="宋体" w:hAnsi="宋体" w:eastAsia="宋体" w:cs="宋体"/>
          <w:b/>
          <w:color w:val="auto"/>
          <w:sz w:val="24"/>
          <w:szCs w:val="24"/>
        </w:rPr>
      </w:pPr>
      <w:bookmarkStart w:id="12" w:name="_Toc532199626"/>
    </w:p>
    <w:p w14:paraId="65A9511B">
      <w:pPr>
        <w:wordWrap w:val="0"/>
        <w:adjustRightInd w:val="0"/>
        <w:snapToGrid w:val="0"/>
        <w:spacing w:line="360" w:lineRule="auto"/>
        <w:ind w:firstLine="482"/>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六、包装运输</w:t>
      </w:r>
      <w:bookmarkEnd w:id="9"/>
      <w:bookmarkEnd w:id="10"/>
      <w:bookmarkEnd w:id="11"/>
      <w:bookmarkEnd w:id="12"/>
    </w:p>
    <w:p w14:paraId="7DE2028C">
      <w:pPr>
        <w:wordWrap w:val="0"/>
        <w:adjustRightInd w:val="0"/>
        <w:snapToGrid w:val="0"/>
        <w:spacing w:line="360" w:lineRule="auto"/>
        <w:ind w:firstLine="420"/>
        <w:rPr>
          <w:rFonts w:hint="eastAsia" w:ascii="宋体" w:hAnsi="宋体" w:eastAsia="宋体" w:cs="宋体"/>
          <w:color w:val="auto"/>
          <w:sz w:val="24"/>
          <w:szCs w:val="24"/>
        </w:rPr>
      </w:pPr>
      <w:bookmarkStart w:id="13" w:name="_Toc445554754"/>
      <w:bookmarkStart w:id="14" w:name="_Toc455587095"/>
      <w:bookmarkStart w:id="15" w:name="_Toc455587279"/>
      <w:r>
        <w:rPr>
          <w:rFonts w:hint="eastAsia" w:ascii="宋体" w:hAnsi="宋体" w:eastAsia="宋体" w:cs="宋体"/>
          <w:color w:val="auto"/>
          <w:sz w:val="24"/>
          <w:szCs w:val="24"/>
        </w:rPr>
        <w:t>1.中标人负责设备包装、办理运输和保险，将设备安全运抵交货地点。</w:t>
      </w:r>
    </w:p>
    <w:p w14:paraId="68B6230A">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2.设备制造完成并通过试验后应及时包装，否则应得到切实的保护，确保其不受污损。</w:t>
      </w:r>
    </w:p>
    <w:p w14:paraId="16DCDE2C">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3.在包装箱外应标明采购人的订货号、发货号。</w:t>
      </w:r>
    </w:p>
    <w:p w14:paraId="41F41DF2">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4.各种包装应能确保各零部件在运输过程中不致遭到损坏、丢失、变形、受潮和腐蚀。</w:t>
      </w:r>
    </w:p>
    <w:p w14:paraId="73DEB270">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5.包装箱上应有明显的包装储运图示标志。</w:t>
      </w:r>
    </w:p>
    <w:p w14:paraId="5A47505A">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6.整体产品或分别运输的部件都要适应运输和装载的要求。</w:t>
      </w:r>
    </w:p>
    <w:p w14:paraId="5945F094">
      <w:pPr>
        <w:wordWrap w:val="0"/>
        <w:adjustRightInd w:val="0"/>
        <w:snapToGrid w:val="0"/>
        <w:spacing w:line="360" w:lineRule="auto"/>
        <w:ind w:firstLine="420"/>
        <w:rPr>
          <w:rFonts w:hint="eastAsia" w:ascii="宋体" w:hAnsi="宋体" w:eastAsia="宋体" w:cs="宋体"/>
          <w:color w:val="auto"/>
          <w:sz w:val="24"/>
          <w:szCs w:val="24"/>
          <w:lang w:val="zh-CN"/>
        </w:rPr>
      </w:pPr>
      <w:r>
        <w:rPr>
          <w:rFonts w:hint="eastAsia" w:ascii="宋体" w:hAnsi="宋体" w:eastAsia="宋体" w:cs="宋体"/>
          <w:color w:val="auto"/>
          <w:sz w:val="24"/>
          <w:szCs w:val="24"/>
        </w:rPr>
        <w:t>7.随产品提供的技术资料应完整无缺。</w:t>
      </w:r>
    </w:p>
    <w:p w14:paraId="1E30B092">
      <w:pPr>
        <w:wordWrap w:val="0"/>
        <w:adjustRightInd w:val="0"/>
        <w:snapToGrid w:val="0"/>
        <w:spacing w:line="360" w:lineRule="auto"/>
        <w:ind w:firstLine="482"/>
        <w:outlineLvl w:val="1"/>
        <w:rPr>
          <w:rFonts w:hint="eastAsia" w:ascii="宋体" w:hAnsi="宋体" w:eastAsia="宋体" w:cs="宋体"/>
          <w:b/>
          <w:color w:val="auto"/>
          <w:sz w:val="24"/>
          <w:szCs w:val="24"/>
        </w:rPr>
      </w:pPr>
      <w:bookmarkStart w:id="16" w:name="_Toc532199627"/>
    </w:p>
    <w:p w14:paraId="72C74E80">
      <w:pPr>
        <w:wordWrap w:val="0"/>
        <w:adjustRightInd w:val="0"/>
        <w:snapToGrid w:val="0"/>
        <w:spacing w:line="360" w:lineRule="auto"/>
        <w:ind w:firstLine="482"/>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七、技术培训</w:t>
      </w:r>
      <w:bookmarkEnd w:id="13"/>
      <w:bookmarkEnd w:id="14"/>
      <w:bookmarkEnd w:id="15"/>
      <w:bookmarkEnd w:id="16"/>
    </w:p>
    <w:p w14:paraId="6D76AC77">
      <w:pPr>
        <w:wordWrap w:val="0"/>
        <w:adjustRightInd w:val="0"/>
        <w:snapToGrid w:val="0"/>
        <w:spacing w:line="360" w:lineRule="auto"/>
        <w:ind w:firstLine="420"/>
        <w:rPr>
          <w:rFonts w:hint="eastAsia" w:ascii="宋体" w:hAnsi="宋体" w:eastAsia="宋体" w:cs="宋体"/>
          <w:color w:val="auto"/>
          <w:sz w:val="24"/>
          <w:szCs w:val="24"/>
        </w:rPr>
      </w:pPr>
      <w:bookmarkStart w:id="17" w:name="_Toc532199628"/>
      <w:r>
        <w:rPr>
          <w:rFonts w:hint="eastAsia" w:ascii="宋体" w:hAnsi="宋体" w:eastAsia="宋体" w:cs="宋体"/>
          <w:color w:val="auto"/>
          <w:sz w:val="24"/>
          <w:szCs w:val="24"/>
        </w:rPr>
        <w:t>1.为使合同设备能正常安装和运行，由中标人提供相应的技术培训，培训费用包含在投标报价内。</w:t>
      </w:r>
    </w:p>
    <w:p w14:paraId="7C10CF8D">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b/>
          <w:color w:val="auto"/>
          <w:sz w:val="24"/>
          <w:szCs w:val="24"/>
        </w:rPr>
        <w:t>2.中标人应在设备验收合格后7日内提供现场培训，确保采购人掌握操作及基础维护技能。</w:t>
      </w:r>
      <w:r>
        <w:rPr>
          <w:rFonts w:hint="eastAsia" w:ascii="宋体" w:hAnsi="宋体" w:eastAsia="宋体" w:cs="宋体"/>
          <w:color w:val="auto"/>
          <w:sz w:val="24"/>
          <w:szCs w:val="24"/>
        </w:rPr>
        <w:t>培训的时间、人数、地点等具体内容由双方商定，内容至少包括：设备原理、使用、维护、运行操作、常见故障处理等。</w:t>
      </w:r>
    </w:p>
    <w:p w14:paraId="190412DC">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3.货物需求里有特别规定的，以货物需求中的需求为准。</w:t>
      </w:r>
    </w:p>
    <w:p w14:paraId="5437BE25">
      <w:pPr>
        <w:wordWrap w:val="0"/>
        <w:adjustRightInd w:val="0"/>
        <w:snapToGrid w:val="0"/>
        <w:spacing w:line="360" w:lineRule="auto"/>
        <w:ind w:firstLine="482"/>
        <w:outlineLvl w:val="1"/>
        <w:rPr>
          <w:rFonts w:hint="eastAsia" w:ascii="宋体" w:hAnsi="宋体" w:eastAsia="宋体" w:cs="宋体"/>
          <w:b/>
          <w:color w:val="auto"/>
          <w:sz w:val="24"/>
          <w:szCs w:val="24"/>
        </w:rPr>
      </w:pPr>
    </w:p>
    <w:p w14:paraId="23056D9A">
      <w:pPr>
        <w:wordWrap w:val="0"/>
        <w:adjustRightInd w:val="0"/>
        <w:snapToGrid w:val="0"/>
        <w:spacing w:line="360" w:lineRule="auto"/>
        <w:ind w:firstLine="482"/>
        <w:outlineLvl w:val="1"/>
        <w:rPr>
          <w:rFonts w:hint="eastAsia" w:ascii="宋体" w:hAnsi="宋体" w:eastAsia="宋体" w:cs="宋体"/>
          <w:b/>
          <w:color w:val="auto"/>
          <w:sz w:val="24"/>
          <w:szCs w:val="24"/>
        </w:rPr>
      </w:pPr>
      <w:r>
        <w:rPr>
          <w:rFonts w:hint="eastAsia" w:ascii="宋体" w:hAnsi="宋体" w:eastAsia="宋体" w:cs="宋体"/>
          <w:b/>
          <w:color w:val="auto"/>
          <w:sz w:val="24"/>
          <w:szCs w:val="24"/>
        </w:rPr>
        <w:t>八、质保及售后服务</w:t>
      </w:r>
    </w:p>
    <w:p w14:paraId="5F3BD1F7">
      <w:pPr>
        <w:wordWrap w:val="0"/>
        <w:adjustRightInd w:val="0"/>
        <w:snapToGrid w:val="0"/>
        <w:spacing w:line="360" w:lineRule="auto"/>
        <w:ind w:firstLine="420"/>
        <w:rPr>
          <w:rFonts w:hint="eastAsia" w:ascii="宋体" w:hAnsi="宋体" w:eastAsia="宋体" w:cs="宋体"/>
          <w:color w:val="auto"/>
          <w:sz w:val="24"/>
          <w:szCs w:val="24"/>
        </w:rPr>
      </w:pPr>
      <w:r>
        <w:rPr>
          <w:rFonts w:hint="eastAsia" w:ascii="宋体" w:hAnsi="宋体" w:eastAsia="宋体" w:cs="宋体"/>
          <w:color w:val="auto"/>
          <w:sz w:val="24"/>
          <w:szCs w:val="24"/>
        </w:rPr>
        <w:t>1.自验收合格之日起进入免费质保期。</w:t>
      </w:r>
    </w:p>
    <w:p w14:paraId="2AFB01C9">
      <w:pPr>
        <w:wordWrap w:val="0"/>
        <w:adjustRightInd w:val="0"/>
        <w:snapToGrid w:val="0"/>
        <w:spacing w:line="360" w:lineRule="auto"/>
        <w:ind w:firstLine="420"/>
        <w:rPr>
          <w:rFonts w:hint="eastAsia" w:ascii="宋体" w:hAnsi="宋体" w:eastAsia="宋体" w:cs="宋体"/>
          <w:b/>
          <w:color w:val="auto"/>
          <w:sz w:val="24"/>
          <w:szCs w:val="24"/>
        </w:rPr>
      </w:pPr>
      <w:r>
        <w:rPr>
          <w:rFonts w:hint="eastAsia" w:ascii="宋体" w:hAnsi="宋体" w:eastAsia="宋体" w:cs="宋体"/>
          <w:color w:val="auto"/>
          <w:sz w:val="24"/>
          <w:szCs w:val="24"/>
        </w:rPr>
        <w:t>2.在质保期间内，非采购人过失和故意并且在正常使用的情况下发现商品有缺陷，中标人将无条件修理或替换该设备；在质保期间内，非采购人过失和故意并且在正常使用的情况下设备发生故障，中标人应及时提供无条件服务。</w:t>
      </w:r>
      <w:bookmarkEnd w:id="17"/>
    </w:p>
    <w:p w14:paraId="4B568C99">
      <w:pPr>
        <w:spacing w:line="360" w:lineRule="auto"/>
        <w:ind w:firstLine="437"/>
        <w:outlineLvl w:val="1"/>
        <w:rPr>
          <w:rFonts w:ascii="宋体" w:hAnsi="宋体" w:eastAsia="宋体"/>
          <w:bCs/>
          <w:color w:val="auto"/>
          <w:sz w:val="24"/>
          <w:szCs w:val="18"/>
          <w:highlight w:val="none"/>
        </w:rPr>
      </w:pPr>
    </w:p>
    <w:p w14:paraId="73BBA66D">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47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lang w:val="en-US" w:eastAsia="zh-CN" w:bidi="ar-SA"/>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微软简标宋" w:hAnsi="@微软简标宋" w:eastAsia="@微软简标宋" w:cs="@微软简标宋"/>
      <w:szCs w:val="24"/>
      <w:lang w:val="zh-CN"/>
    </w:rPr>
  </w:style>
  <w:style w:type="paragraph" w:styleId="3">
    <w:name w:val="toc 7"/>
    <w:basedOn w:val="1"/>
    <w:next w:val="1"/>
    <w:unhideWhenUsed/>
    <w:qFormat/>
    <w:uiPriority w:val="39"/>
    <w:pPr>
      <w:ind w:left="2520" w:leftChars="1200"/>
    </w:pPr>
    <w:rPr>
      <w:rFonts w:ascii="Times New Roman" w:hAnsi="Times New Roman" w:eastAsia="宋体" w:cs="Times New Roman"/>
      <w:szCs w:val="24"/>
    </w:rPr>
  </w:style>
  <w:style w:type="paragraph" w:styleId="4">
    <w:name w:val="Body Text Indent"/>
    <w:basedOn w:val="1"/>
    <w:next w:val="5"/>
    <w:qFormat/>
    <w:uiPriority w:val="0"/>
    <w:pPr>
      <w:spacing w:after="120"/>
      <w:ind w:left="420" w:leftChars="200"/>
    </w:pPr>
  </w:style>
  <w:style w:type="paragraph" w:styleId="5">
    <w:name w:val="envelope return"/>
    <w:basedOn w:val="1"/>
    <w:next w:val="3"/>
    <w:qFormat/>
    <w:uiPriority w:val="99"/>
    <w:pPr>
      <w:snapToGrid w:val="0"/>
    </w:pPr>
    <w:rPr>
      <w:rFonts w:ascii="Arial" w:hAnsi="Arial" w:cs="Arial"/>
    </w:rPr>
  </w:style>
  <w:style w:type="paragraph" w:styleId="6">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7">
    <w:name w:val="Body Text First Indent 2"/>
    <w:basedOn w:val="4"/>
    <w:next w:val="6"/>
    <w:unhideWhenUsed/>
    <w:qFormat/>
    <w:uiPriority w:val="99"/>
    <w:pPr>
      <w:ind w:left="420" w:firstLine="420" w:firstLineChars="200"/>
    </w:pPr>
    <w:rPr>
      <w:rFonts w:ascii="Times New Roman"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2026-05-15T10:19:27Z</dcterms:created>
  <dc:creator>Lenovo</dc:creator>
  <cp:lastModifiedBy>省招</cp:lastModifiedBy>
  <dcterms:modified xsi:type="dcterms:W3CDTF">2026-05-15T10:19:32Z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eyJoZGlkIjoiMmM2MTA4NWRhZjRiYWU5NDgyMzc3NDQyMDk2Y2ZlODgiLCJ1c2VySWQiOiI4ODgyMDUxMzUifQ==</vt:lpwstr>
  </property>
  <property fmtid="{D5CDD505-2E9C-101B-9397-08002B2CF9AE}" pid="4" name="ICV">
    <vt:lpwstr>9F6B6B19A5124CBBB3025E06EA0112D4_12</vt:lpwstr>
  </property>
</Properties>
</file>