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66E7C">
      <w:pPr>
        <w:widowControl/>
        <w:ind w:left="480" w:firstLine="480"/>
        <w:jc w:val="center"/>
        <w:rPr>
          <w:rFonts w:ascii="宋体" w:hAnsi="宋体" w:eastAsia="宋体"/>
          <w:b/>
          <w:color w:val="auto"/>
          <w:sz w:val="28"/>
          <w:highlight w:val="none"/>
        </w:rPr>
      </w:pPr>
      <w:bookmarkStart w:id="0" w:name="_Toc178465409"/>
      <w:r>
        <w:rPr>
          <w:rFonts w:hint="eastAsia" w:ascii="宋体" w:hAnsi="宋体" w:eastAsia="宋体"/>
          <w:b/>
          <w:color w:val="auto"/>
          <w:sz w:val="28"/>
          <w:highlight w:val="none"/>
        </w:rPr>
        <w:t>第三章  采购需求</w:t>
      </w:r>
      <w:bookmarkEnd w:id="0"/>
    </w:p>
    <w:p w14:paraId="0979C948">
      <w:pPr>
        <w:adjustRightInd w:val="0"/>
        <w:snapToGrid w:val="0"/>
        <w:spacing w:line="360" w:lineRule="auto"/>
        <w:ind w:firstLine="422"/>
        <w:rPr>
          <w:rFonts w:ascii="宋体" w:hAnsi="宋体" w:eastAsia="宋体"/>
          <w:b/>
          <w:color w:val="auto"/>
          <w:szCs w:val="21"/>
          <w:highlight w:val="none"/>
        </w:rPr>
      </w:pPr>
      <w:r>
        <w:rPr>
          <w:rFonts w:hint="eastAsia" w:ascii="宋体" w:hAnsi="宋体" w:eastAsia="宋体"/>
          <w:b/>
          <w:color w:val="auto"/>
          <w:szCs w:val="21"/>
          <w:highlight w:val="none"/>
        </w:rPr>
        <w:t>前注：</w:t>
      </w:r>
    </w:p>
    <w:p w14:paraId="59525191">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根据《</w:t>
      </w:r>
      <w:r>
        <w:rPr>
          <w:rFonts w:hint="eastAsia" w:ascii="宋体" w:hAnsi="宋体" w:eastAsia="宋体"/>
          <w:color w:val="auto"/>
          <w:szCs w:val="21"/>
          <w:highlight w:val="none"/>
        </w:rPr>
        <w:t>政府采购进口产品管理办法</w:t>
      </w:r>
      <w:r>
        <w:rPr>
          <w:rFonts w:ascii="宋体" w:hAnsi="宋体" w:eastAsia="宋体"/>
          <w:color w:val="auto"/>
          <w:szCs w:val="21"/>
          <w:highlight w:val="none"/>
        </w:rPr>
        <w:t>》及政府采购管理部门的相关规定，下列采购需求中</w:t>
      </w:r>
      <w:r>
        <w:rPr>
          <w:rFonts w:hint="eastAsia" w:ascii="宋体" w:hAnsi="宋体" w:eastAsia="宋体"/>
          <w:color w:val="auto"/>
          <w:szCs w:val="21"/>
          <w:highlight w:val="none"/>
        </w:rPr>
        <w:t>标注进口产品的货物均</w:t>
      </w:r>
      <w:r>
        <w:rPr>
          <w:rFonts w:ascii="宋体" w:hAnsi="宋体" w:eastAsia="宋体"/>
          <w:color w:val="auto"/>
          <w:szCs w:val="21"/>
          <w:highlight w:val="none"/>
        </w:rPr>
        <w:t>已履行相关论证手续，经核准采购进口</w:t>
      </w:r>
      <w:r>
        <w:rPr>
          <w:rFonts w:hint="eastAsia" w:ascii="宋体" w:hAnsi="宋体" w:eastAsia="宋体"/>
          <w:color w:val="auto"/>
          <w:szCs w:val="21"/>
          <w:highlight w:val="none"/>
        </w:rPr>
        <w:t>产品</w:t>
      </w:r>
      <w:r>
        <w:rPr>
          <w:rFonts w:ascii="宋体" w:hAnsi="宋体" w:eastAsia="宋体"/>
          <w:color w:val="auto"/>
          <w:szCs w:val="21"/>
          <w:highlight w:val="none"/>
        </w:rPr>
        <w:t>，但不限制满足招标文件要求的国内产品参与竞争</w:t>
      </w:r>
      <w:r>
        <w:rPr>
          <w:rFonts w:hint="eastAsia" w:ascii="宋体" w:hAnsi="宋体" w:eastAsia="宋体"/>
          <w:color w:val="auto"/>
          <w:szCs w:val="21"/>
          <w:highlight w:val="none"/>
        </w:rPr>
        <w:t>。未标注进口产品的货物均</w:t>
      </w:r>
      <w:r>
        <w:rPr>
          <w:rFonts w:ascii="宋体" w:hAnsi="宋体" w:eastAsia="宋体"/>
          <w:color w:val="auto"/>
          <w:szCs w:val="21"/>
          <w:highlight w:val="none"/>
        </w:rPr>
        <w:t>为拒绝采购进口产品</w:t>
      </w:r>
      <w:r>
        <w:rPr>
          <w:rFonts w:hint="eastAsia" w:ascii="宋体" w:hAnsi="宋体" w:eastAsia="宋体"/>
          <w:color w:val="auto"/>
          <w:szCs w:val="21"/>
          <w:highlight w:val="none"/>
        </w:rPr>
        <w:t>。</w:t>
      </w:r>
    </w:p>
    <w:p w14:paraId="1FAB4FCF">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p>
    <w:p w14:paraId="4C01D814">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FB2F141">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22D7E5B">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olor w:val="auto"/>
          <w:szCs w:val="21"/>
          <w:highlight w:val="none"/>
        </w:rPr>
        <w:t>如采购人允许采用分包方式履行合同的，应当明确可以分包履行的相关内容</w:t>
      </w:r>
      <w:r>
        <w:rPr>
          <w:rFonts w:hint="eastAsia" w:ascii="宋体" w:hAnsi="宋体" w:eastAsia="宋体" w:cs="宋体"/>
          <w:color w:val="auto"/>
          <w:szCs w:val="21"/>
          <w:highlight w:val="none"/>
        </w:rPr>
        <w:t>。</w:t>
      </w:r>
    </w:p>
    <w:p w14:paraId="413B7BD5">
      <w:pPr>
        <w:adjustRightInd w:val="0"/>
        <w:snapToGrid w:val="0"/>
        <w:spacing w:line="360" w:lineRule="auto"/>
        <w:ind w:firstLine="420"/>
        <w:rPr>
          <w:color w:val="auto"/>
          <w:szCs w:val="21"/>
          <w:highlight w:val="none"/>
        </w:rPr>
      </w:pPr>
      <w:r>
        <w:rPr>
          <w:rFonts w:hint="eastAsia" w:ascii="宋体" w:hAnsi="宋体" w:eastAsia="宋体" w:cs="宋体"/>
          <w:color w:val="auto"/>
          <w:szCs w:val="21"/>
          <w:highlight w:val="none"/>
        </w:rPr>
        <w:t>4.下列采购需求中：标注▲的产品（核心产品），投标人在投标文件《主要中标标的承诺函》中填写名称、品牌、规格、型号、数量、单价等信息。</w:t>
      </w:r>
    </w:p>
    <w:p w14:paraId="101BD33E">
      <w:pPr>
        <w:adjustRightInd w:val="0"/>
        <w:snapToGrid w:val="0"/>
        <w:spacing w:line="360" w:lineRule="auto"/>
        <w:ind w:firstLine="482"/>
        <w:outlineLvl w:val="1"/>
        <w:rPr>
          <w:rFonts w:hint="eastAsia" w:ascii="宋体" w:hAnsi="宋体" w:eastAsia="宋体"/>
          <w:b/>
          <w:color w:val="auto"/>
          <w:szCs w:val="21"/>
          <w:highlight w:val="none"/>
        </w:rPr>
      </w:pPr>
      <w:bookmarkStart w:id="1" w:name="_Toc32151"/>
      <w:bookmarkStart w:id="2" w:name="_Toc2554"/>
      <w:bookmarkStart w:id="3" w:name="_Toc178465410"/>
    </w:p>
    <w:p w14:paraId="174FDED4">
      <w:pPr>
        <w:adjustRightInd w:val="0"/>
        <w:snapToGrid w:val="0"/>
        <w:spacing w:line="360" w:lineRule="auto"/>
        <w:ind w:firstLine="482"/>
        <w:outlineLvl w:val="1"/>
        <w:rPr>
          <w:rFonts w:ascii="宋体" w:hAnsi="宋体" w:eastAsia="宋体"/>
          <w:b/>
          <w:color w:val="auto"/>
          <w:szCs w:val="21"/>
          <w:highlight w:val="none"/>
        </w:rPr>
      </w:pPr>
      <w:r>
        <w:rPr>
          <w:rFonts w:hint="eastAsia" w:ascii="宋体" w:hAnsi="宋体" w:eastAsia="宋体"/>
          <w:b/>
          <w:color w:val="auto"/>
          <w:szCs w:val="21"/>
          <w:highlight w:val="none"/>
        </w:rPr>
        <w:t>一、采购需求前附表</w:t>
      </w:r>
      <w:bookmarkEnd w:id="1"/>
      <w:bookmarkEnd w:id="2"/>
      <w:bookmarkEnd w:id="3"/>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75"/>
        <w:gridCol w:w="6385"/>
      </w:tblGrid>
      <w:tr w14:paraId="120B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5C5CCEFD">
            <w:pPr>
              <w:pStyle w:val="9"/>
              <w:adjustRightInd w:val="0"/>
              <w:snapToGrid w:val="0"/>
              <w:spacing w:line="300" w:lineRule="auto"/>
              <w:rPr>
                <w:b/>
                <w:color w:val="auto"/>
                <w:sz w:val="21"/>
                <w:szCs w:val="21"/>
                <w:highlight w:val="none"/>
              </w:rPr>
            </w:pPr>
            <w:r>
              <w:rPr>
                <w:rFonts w:hint="eastAsia"/>
                <w:b/>
                <w:color w:val="auto"/>
                <w:sz w:val="21"/>
                <w:szCs w:val="21"/>
                <w:highlight w:val="none"/>
              </w:rPr>
              <w:t>序号</w:t>
            </w:r>
          </w:p>
        </w:tc>
        <w:tc>
          <w:tcPr>
            <w:tcW w:w="1375" w:type="dxa"/>
            <w:noWrap w:val="0"/>
            <w:vAlign w:val="center"/>
          </w:tcPr>
          <w:p w14:paraId="7C54F1EA">
            <w:pPr>
              <w:pStyle w:val="10"/>
              <w:jc w:val="center"/>
              <w:rPr>
                <w:b/>
                <w:color w:val="auto"/>
                <w:highlight w:val="none"/>
              </w:rPr>
            </w:pPr>
            <w:r>
              <w:rPr>
                <w:rFonts w:hint="eastAsia"/>
                <w:b/>
                <w:color w:val="auto"/>
                <w:highlight w:val="none"/>
              </w:rPr>
              <w:t>条款名称</w:t>
            </w:r>
          </w:p>
        </w:tc>
        <w:tc>
          <w:tcPr>
            <w:tcW w:w="6385" w:type="dxa"/>
            <w:noWrap w:val="0"/>
            <w:vAlign w:val="center"/>
          </w:tcPr>
          <w:p w14:paraId="75AF9AAD">
            <w:pPr>
              <w:pStyle w:val="10"/>
              <w:jc w:val="center"/>
              <w:rPr>
                <w:b/>
                <w:color w:val="auto"/>
                <w:highlight w:val="none"/>
              </w:rPr>
            </w:pPr>
            <w:r>
              <w:rPr>
                <w:rFonts w:hint="eastAsia"/>
                <w:b/>
                <w:color w:val="auto"/>
                <w:highlight w:val="none"/>
              </w:rPr>
              <w:t>内容、说明与要求</w:t>
            </w:r>
          </w:p>
        </w:tc>
      </w:tr>
      <w:tr w14:paraId="6A60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39A9E09A">
            <w:pPr>
              <w:pStyle w:val="9"/>
              <w:adjustRightInd w:val="0"/>
              <w:snapToGrid w:val="0"/>
              <w:spacing w:line="300" w:lineRule="auto"/>
              <w:rPr>
                <w:rFonts w:hint="eastAsia"/>
                <w:bCs w:val="0"/>
                <w:color w:val="auto"/>
                <w:kern w:val="0"/>
                <w:sz w:val="21"/>
                <w:szCs w:val="21"/>
                <w:highlight w:val="none"/>
              </w:rPr>
            </w:pPr>
            <w:r>
              <w:rPr>
                <w:rFonts w:hint="eastAsia"/>
                <w:bCs w:val="0"/>
                <w:color w:val="auto"/>
                <w:kern w:val="0"/>
                <w:sz w:val="21"/>
                <w:szCs w:val="21"/>
                <w:highlight w:val="none"/>
              </w:rPr>
              <w:t>1</w:t>
            </w:r>
          </w:p>
        </w:tc>
        <w:tc>
          <w:tcPr>
            <w:tcW w:w="1375" w:type="dxa"/>
            <w:noWrap w:val="0"/>
            <w:vAlign w:val="center"/>
          </w:tcPr>
          <w:p w14:paraId="64EDEBB6">
            <w:pPr>
              <w:pStyle w:val="10"/>
              <w:spacing w:line="360" w:lineRule="auto"/>
              <w:jc w:val="center"/>
              <w:rPr>
                <w:rFonts w:hint="eastAsia"/>
                <w:bCs w:val="0"/>
                <w:color w:val="auto"/>
                <w:highlight w:val="none"/>
              </w:rPr>
            </w:pPr>
            <w:r>
              <w:rPr>
                <w:rFonts w:hint="eastAsia"/>
                <w:bCs w:val="0"/>
                <w:color w:val="auto"/>
                <w:highlight w:val="none"/>
              </w:rPr>
              <w:t>付款方式</w:t>
            </w:r>
          </w:p>
        </w:tc>
        <w:tc>
          <w:tcPr>
            <w:tcW w:w="6385" w:type="dxa"/>
            <w:noWrap w:val="0"/>
            <w:vAlign w:val="center"/>
          </w:tcPr>
          <w:p w14:paraId="52A866E3">
            <w:pPr>
              <w:pStyle w:val="10"/>
              <w:spacing w:line="360" w:lineRule="auto"/>
              <w:jc w:val="left"/>
              <w:rPr>
                <w:rFonts w:hint="eastAsia"/>
                <w:bCs w:val="0"/>
                <w:color w:val="auto"/>
                <w:highlight w:val="none"/>
              </w:rPr>
            </w:pPr>
            <w:r>
              <w:rPr>
                <w:rFonts w:hint="eastAsia"/>
                <w:bCs w:val="0"/>
                <w:color w:val="auto"/>
                <w:highlight w:val="none"/>
              </w:rPr>
              <w:t>合同生效后，采购人付至合同价的40%（中标人须提供等额预付款担保），项目经验收合格且相关资料齐备己移交给采购人，且完成结算审核后，一次性付清合同</w:t>
            </w:r>
            <w:r>
              <w:rPr>
                <w:rFonts w:hint="eastAsia"/>
                <w:bCs w:val="0"/>
                <w:color w:val="auto"/>
                <w:highlight w:val="none"/>
                <w:lang w:val="en-US" w:eastAsia="zh-CN"/>
              </w:rPr>
              <w:t>余</w:t>
            </w:r>
            <w:r>
              <w:rPr>
                <w:rFonts w:hint="eastAsia"/>
                <w:bCs w:val="0"/>
                <w:color w:val="auto"/>
                <w:highlight w:val="none"/>
              </w:rPr>
              <w:t>款。</w:t>
            </w:r>
          </w:p>
          <w:p w14:paraId="78387CC6">
            <w:pPr>
              <w:pStyle w:val="10"/>
              <w:spacing w:line="360" w:lineRule="auto"/>
              <w:jc w:val="left"/>
              <w:rPr>
                <w:rFonts w:hint="eastAsia"/>
                <w:b/>
                <w:color w:val="auto"/>
                <w:highlight w:val="none"/>
              </w:rPr>
            </w:pPr>
            <w:r>
              <w:rPr>
                <w:rFonts w:hint="eastAsia"/>
                <w:b/>
                <w:color w:val="auto"/>
                <w:highlight w:val="none"/>
              </w:rPr>
              <w:t>注：</w:t>
            </w:r>
          </w:p>
          <w:p w14:paraId="028C64CB">
            <w:pPr>
              <w:pStyle w:val="10"/>
              <w:spacing w:line="360" w:lineRule="auto"/>
              <w:jc w:val="left"/>
              <w:rPr>
                <w:rFonts w:hint="eastAsia"/>
                <w:b/>
                <w:color w:val="auto"/>
                <w:highlight w:val="none"/>
              </w:rPr>
            </w:pPr>
            <w:r>
              <w:rPr>
                <w:rFonts w:hint="eastAsia"/>
                <w:b/>
                <w:color w:val="auto"/>
                <w:highlight w:val="none"/>
              </w:rPr>
              <w:t>（1）中标人未按规定提供预付款担保的，视为放弃预付款；</w:t>
            </w:r>
          </w:p>
          <w:p w14:paraId="5CDE0818">
            <w:pPr>
              <w:pStyle w:val="10"/>
              <w:spacing w:line="360" w:lineRule="auto"/>
              <w:jc w:val="left"/>
              <w:rPr>
                <w:rFonts w:hint="eastAsia"/>
                <w:bCs w:val="0"/>
                <w:color w:val="auto"/>
                <w:highlight w:val="none"/>
              </w:rPr>
            </w:pPr>
            <w:r>
              <w:rPr>
                <w:rFonts w:hint="eastAsia"/>
                <w:b/>
                <w:color w:val="auto"/>
                <w:highlight w:val="none"/>
              </w:rPr>
              <w:t>（2）预付款担保要求：如采用银行保函、担保机构出具的保函（担保机构担保）均须满足无条件见索即付条件。</w:t>
            </w:r>
          </w:p>
        </w:tc>
      </w:tr>
      <w:tr w14:paraId="6541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328C5F0C">
            <w:pPr>
              <w:pStyle w:val="9"/>
              <w:adjustRightInd w:val="0"/>
              <w:snapToGrid w:val="0"/>
              <w:spacing w:line="300" w:lineRule="auto"/>
              <w:rPr>
                <w:rFonts w:hint="eastAsia"/>
                <w:bCs w:val="0"/>
                <w:color w:val="auto"/>
                <w:kern w:val="0"/>
                <w:sz w:val="21"/>
                <w:szCs w:val="21"/>
                <w:highlight w:val="none"/>
              </w:rPr>
            </w:pPr>
            <w:r>
              <w:rPr>
                <w:rFonts w:hint="eastAsia"/>
                <w:bCs w:val="0"/>
                <w:color w:val="auto"/>
                <w:kern w:val="0"/>
                <w:sz w:val="21"/>
                <w:szCs w:val="21"/>
                <w:highlight w:val="none"/>
              </w:rPr>
              <w:t>2</w:t>
            </w:r>
          </w:p>
        </w:tc>
        <w:tc>
          <w:tcPr>
            <w:tcW w:w="1375" w:type="dxa"/>
            <w:noWrap w:val="0"/>
            <w:vAlign w:val="center"/>
          </w:tcPr>
          <w:p w14:paraId="10FCD622">
            <w:pPr>
              <w:pStyle w:val="10"/>
              <w:spacing w:line="360" w:lineRule="auto"/>
              <w:jc w:val="center"/>
              <w:rPr>
                <w:rFonts w:hint="eastAsia"/>
                <w:bCs w:val="0"/>
                <w:color w:val="auto"/>
                <w:highlight w:val="none"/>
              </w:rPr>
            </w:pPr>
            <w:r>
              <w:rPr>
                <w:rFonts w:hint="eastAsia"/>
                <w:bCs w:val="0"/>
                <w:color w:val="auto"/>
                <w:highlight w:val="none"/>
              </w:rPr>
              <w:t>供货及安装地点</w:t>
            </w:r>
          </w:p>
        </w:tc>
        <w:tc>
          <w:tcPr>
            <w:tcW w:w="6385" w:type="dxa"/>
            <w:noWrap w:val="0"/>
            <w:vAlign w:val="center"/>
          </w:tcPr>
          <w:p w14:paraId="277F1534">
            <w:pPr>
              <w:pStyle w:val="10"/>
              <w:spacing w:line="360" w:lineRule="auto"/>
              <w:jc w:val="left"/>
              <w:rPr>
                <w:rFonts w:hint="eastAsia"/>
                <w:bCs w:val="0"/>
                <w:color w:val="auto"/>
                <w:highlight w:val="none"/>
              </w:rPr>
            </w:pPr>
            <w:r>
              <w:rPr>
                <w:rFonts w:hint="eastAsia"/>
                <w:bCs w:val="0"/>
                <w:color w:val="auto"/>
                <w:highlight w:val="none"/>
              </w:rPr>
              <w:t>安徽省农业科学院，具体按采购人指定地点。</w:t>
            </w:r>
          </w:p>
        </w:tc>
      </w:tr>
      <w:tr w14:paraId="0BF7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1B2C2523">
            <w:pPr>
              <w:pStyle w:val="9"/>
              <w:adjustRightInd w:val="0"/>
              <w:snapToGrid w:val="0"/>
              <w:spacing w:line="300" w:lineRule="auto"/>
              <w:rPr>
                <w:rFonts w:hint="eastAsia"/>
                <w:bCs w:val="0"/>
                <w:color w:val="auto"/>
                <w:kern w:val="0"/>
                <w:sz w:val="21"/>
                <w:szCs w:val="21"/>
                <w:highlight w:val="none"/>
              </w:rPr>
            </w:pPr>
            <w:r>
              <w:rPr>
                <w:rFonts w:hint="eastAsia"/>
                <w:bCs w:val="0"/>
                <w:color w:val="auto"/>
                <w:kern w:val="0"/>
                <w:sz w:val="21"/>
                <w:szCs w:val="21"/>
                <w:highlight w:val="none"/>
              </w:rPr>
              <w:t>3</w:t>
            </w:r>
          </w:p>
        </w:tc>
        <w:tc>
          <w:tcPr>
            <w:tcW w:w="1375" w:type="dxa"/>
            <w:noWrap w:val="0"/>
            <w:vAlign w:val="center"/>
          </w:tcPr>
          <w:p w14:paraId="5CC81103">
            <w:pPr>
              <w:pStyle w:val="10"/>
              <w:spacing w:line="360" w:lineRule="auto"/>
              <w:jc w:val="center"/>
              <w:rPr>
                <w:rFonts w:hint="eastAsia"/>
                <w:bCs w:val="0"/>
                <w:color w:val="auto"/>
                <w:highlight w:val="none"/>
              </w:rPr>
            </w:pPr>
            <w:r>
              <w:rPr>
                <w:rFonts w:hint="eastAsia"/>
                <w:bCs w:val="0"/>
                <w:color w:val="auto"/>
                <w:highlight w:val="none"/>
              </w:rPr>
              <w:t>供货及安装期限</w:t>
            </w:r>
          </w:p>
        </w:tc>
        <w:tc>
          <w:tcPr>
            <w:tcW w:w="6385" w:type="dxa"/>
            <w:noWrap w:val="0"/>
            <w:vAlign w:val="center"/>
          </w:tcPr>
          <w:p w14:paraId="71307ADD">
            <w:pPr>
              <w:pStyle w:val="10"/>
              <w:spacing w:line="360" w:lineRule="auto"/>
              <w:jc w:val="left"/>
              <w:rPr>
                <w:rFonts w:hint="eastAsia"/>
                <w:bCs w:val="0"/>
                <w:color w:val="auto"/>
                <w:highlight w:val="none"/>
              </w:rPr>
            </w:pPr>
            <w:r>
              <w:rPr>
                <w:rFonts w:hint="eastAsia"/>
                <w:bCs w:val="0"/>
                <w:color w:val="auto"/>
                <w:highlight w:val="none"/>
              </w:rPr>
              <w:t>合同生效之日起，50个日历日内完成供货、安装、调试、培训等所有工作内容。</w:t>
            </w:r>
          </w:p>
        </w:tc>
      </w:tr>
      <w:tr w14:paraId="09D3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2" w:type="dxa"/>
            <w:noWrap w:val="0"/>
            <w:vAlign w:val="center"/>
          </w:tcPr>
          <w:p w14:paraId="1ECA0A36">
            <w:pPr>
              <w:pStyle w:val="9"/>
              <w:adjustRightInd w:val="0"/>
              <w:snapToGrid w:val="0"/>
              <w:spacing w:line="300" w:lineRule="auto"/>
              <w:rPr>
                <w:rFonts w:hint="eastAsia"/>
                <w:bCs w:val="0"/>
                <w:color w:val="auto"/>
                <w:kern w:val="0"/>
                <w:sz w:val="21"/>
                <w:szCs w:val="21"/>
                <w:highlight w:val="none"/>
              </w:rPr>
            </w:pPr>
            <w:r>
              <w:rPr>
                <w:rFonts w:hint="eastAsia"/>
                <w:bCs w:val="0"/>
                <w:color w:val="auto"/>
                <w:kern w:val="0"/>
                <w:sz w:val="21"/>
                <w:szCs w:val="21"/>
                <w:highlight w:val="none"/>
              </w:rPr>
              <w:t>4</w:t>
            </w:r>
          </w:p>
        </w:tc>
        <w:tc>
          <w:tcPr>
            <w:tcW w:w="1375" w:type="dxa"/>
            <w:noWrap w:val="0"/>
            <w:vAlign w:val="center"/>
          </w:tcPr>
          <w:p w14:paraId="089C0B03">
            <w:pPr>
              <w:pStyle w:val="10"/>
              <w:spacing w:line="360" w:lineRule="auto"/>
              <w:jc w:val="center"/>
              <w:rPr>
                <w:rFonts w:hint="eastAsia"/>
                <w:bCs w:val="0"/>
                <w:color w:val="auto"/>
                <w:highlight w:val="none"/>
              </w:rPr>
            </w:pPr>
            <w:r>
              <w:rPr>
                <w:rFonts w:hint="eastAsia"/>
                <w:bCs w:val="0"/>
                <w:color w:val="auto"/>
                <w:highlight w:val="none"/>
              </w:rPr>
              <w:t>免费质保期</w:t>
            </w:r>
          </w:p>
        </w:tc>
        <w:tc>
          <w:tcPr>
            <w:tcW w:w="6385" w:type="dxa"/>
            <w:noWrap w:val="0"/>
            <w:vAlign w:val="center"/>
          </w:tcPr>
          <w:p w14:paraId="020C9027">
            <w:pPr>
              <w:pStyle w:val="10"/>
              <w:spacing w:line="360" w:lineRule="auto"/>
              <w:jc w:val="left"/>
              <w:rPr>
                <w:rFonts w:hint="eastAsia"/>
                <w:bCs w:val="0"/>
                <w:color w:val="auto"/>
                <w:highlight w:val="none"/>
              </w:rPr>
            </w:pPr>
            <w:r>
              <w:rPr>
                <w:rFonts w:hint="eastAsia"/>
                <w:bCs w:val="0"/>
                <w:color w:val="auto"/>
                <w:highlight w:val="none"/>
              </w:rPr>
              <w:t>采购清单中未明确的，免费质保期为自验收合格之日起2年；采购清单中明确的，免费质保期按采购清单执行。</w:t>
            </w:r>
          </w:p>
        </w:tc>
      </w:tr>
    </w:tbl>
    <w:p w14:paraId="53616BA2">
      <w:pPr>
        <w:pStyle w:val="2"/>
        <w:spacing w:before="0" w:after="0" w:line="360" w:lineRule="auto"/>
        <w:rPr>
          <w:rFonts w:hint="eastAsia" w:ascii="宋体" w:hAnsi="宋体" w:eastAsia="宋体" w:cs="宋体"/>
          <w:color w:val="auto"/>
          <w:sz w:val="21"/>
          <w:szCs w:val="21"/>
          <w:highlight w:val="none"/>
        </w:rPr>
      </w:pPr>
      <w:bookmarkStart w:id="4" w:name="_Toc626387511"/>
      <w:bookmarkStart w:id="5" w:name="_Toc717369146"/>
      <w:bookmarkStart w:id="6" w:name="_Toc1191965283_WPSOffice_Level2"/>
      <w:bookmarkStart w:id="7" w:name="_Toc302804901"/>
      <w:bookmarkStart w:id="8" w:name="_Toc1715351726"/>
      <w:bookmarkStart w:id="9" w:name="_Toc58935147"/>
      <w:bookmarkStart w:id="10" w:name="_Toc369119811"/>
      <w:bookmarkStart w:id="11" w:name="_Toc1693477008"/>
    </w:p>
    <w:p w14:paraId="4DCA3979">
      <w:pPr>
        <w:pStyle w:val="2"/>
        <w:adjustRightInd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二、货物需求</w:t>
      </w:r>
      <w:bookmarkEnd w:id="4"/>
      <w:bookmarkEnd w:id="5"/>
      <w:bookmarkEnd w:id="6"/>
      <w:bookmarkEnd w:id="7"/>
      <w:bookmarkEnd w:id="8"/>
      <w:bookmarkEnd w:id="9"/>
      <w:bookmarkEnd w:id="10"/>
      <w:bookmarkEnd w:id="11"/>
    </w:p>
    <w:p w14:paraId="5372143D">
      <w:pPr>
        <w:widowControl/>
        <w:adjustRightInd w:val="0"/>
        <w:snapToGrid w:val="0"/>
        <w:spacing w:line="360" w:lineRule="auto"/>
        <w:ind w:firstLine="422" w:firstLineChars="200"/>
        <w:outlineLvl w:val="2"/>
        <w:rPr>
          <w:rFonts w:hint="eastAsia" w:ascii="宋体" w:hAnsi="宋体" w:eastAsia="宋体" w:cs="宋体"/>
          <w:b/>
          <w:bCs/>
          <w:color w:val="auto"/>
          <w:szCs w:val="21"/>
          <w:highlight w:val="none"/>
        </w:rPr>
      </w:pPr>
      <w:bookmarkStart w:id="12" w:name="_Toc4843"/>
      <w:bookmarkStart w:id="13" w:name="_Toc7421"/>
      <w:r>
        <w:rPr>
          <w:rFonts w:hint="eastAsia" w:ascii="宋体" w:hAnsi="宋体" w:eastAsia="宋体" w:cs="宋体"/>
          <w:b/>
          <w:bCs/>
          <w:color w:val="auto"/>
          <w:szCs w:val="21"/>
          <w:highlight w:val="none"/>
        </w:rPr>
        <w:t>1、标识符号</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365"/>
        <w:gridCol w:w="5363"/>
      </w:tblGrid>
      <w:tr w14:paraId="7C50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noWrap w:val="0"/>
            <w:vAlign w:val="center"/>
          </w:tcPr>
          <w:p w14:paraId="01DA9A1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标识类型</w:t>
            </w:r>
          </w:p>
        </w:tc>
        <w:tc>
          <w:tcPr>
            <w:tcW w:w="1365" w:type="dxa"/>
            <w:noWrap w:val="0"/>
            <w:vAlign w:val="center"/>
          </w:tcPr>
          <w:p w14:paraId="4F9981F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w:t>
            </w:r>
          </w:p>
        </w:tc>
        <w:tc>
          <w:tcPr>
            <w:tcW w:w="5363" w:type="dxa"/>
            <w:noWrap w:val="0"/>
            <w:vAlign w:val="center"/>
          </w:tcPr>
          <w:p w14:paraId="393880E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标识符号含义</w:t>
            </w:r>
          </w:p>
        </w:tc>
      </w:tr>
      <w:tr w14:paraId="3DCE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noWrap w:val="0"/>
            <w:vAlign w:val="center"/>
          </w:tcPr>
          <w:p w14:paraId="3ED5FA81">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关键指标项</w:t>
            </w:r>
          </w:p>
        </w:tc>
        <w:tc>
          <w:tcPr>
            <w:tcW w:w="1365" w:type="dxa"/>
            <w:noWrap w:val="0"/>
            <w:vAlign w:val="center"/>
          </w:tcPr>
          <w:p w14:paraId="46CED91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5363" w:type="dxa"/>
            <w:noWrap w:val="0"/>
            <w:vAlign w:val="center"/>
          </w:tcPr>
          <w:p w14:paraId="044A902B">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负偏离或未响应的，投标无效</w:t>
            </w:r>
          </w:p>
        </w:tc>
      </w:tr>
      <w:tr w14:paraId="50A1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noWrap w:val="0"/>
            <w:vAlign w:val="center"/>
          </w:tcPr>
          <w:p w14:paraId="75077C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重要指标项</w:t>
            </w:r>
          </w:p>
        </w:tc>
        <w:tc>
          <w:tcPr>
            <w:tcW w:w="1365" w:type="dxa"/>
            <w:noWrap w:val="0"/>
            <w:vAlign w:val="center"/>
          </w:tcPr>
          <w:p w14:paraId="09172FFB">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p>
        </w:tc>
        <w:tc>
          <w:tcPr>
            <w:tcW w:w="5363" w:type="dxa"/>
            <w:noWrap w:val="0"/>
            <w:vAlign w:val="center"/>
          </w:tcPr>
          <w:p w14:paraId="61DB79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评分项，详见评标办法</w:t>
            </w:r>
          </w:p>
        </w:tc>
      </w:tr>
      <w:tr w14:paraId="1CC7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4" w:type="dxa"/>
            <w:noWrap w:val="0"/>
            <w:vAlign w:val="center"/>
          </w:tcPr>
          <w:p w14:paraId="26A450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无标识项</w:t>
            </w:r>
          </w:p>
        </w:tc>
        <w:tc>
          <w:tcPr>
            <w:tcW w:w="1365" w:type="dxa"/>
            <w:noWrap w:val="0"/>
            <w:vAlign w:val="center"/>
          </w:tcPr>
          <w:p w14:paraId="6386B12F">
            <w:pPr>
              <w:spacing w:line="360" w:lineRule="auto"/>
              <w:jc w:val="center"/>
              <w:rPr>
                <w:rFonts w:hint="eastAsia" w:ascii="宋体" w:hAnsi="宋体" w:eastAsia="宋体" w:cs="宋体"/>
                <w:color w:val="auto"/>
                <w:szCs w:val="21"/>
                <w:highlight w:val="none"/>
              </w:rPr>
            </w:pPr>
          </w:p>
        </w:tc>
        <w:tc>
          <w:tcPr>
            <w:tcW w:w="5363" w:type="dxa"/>
            <w:noWrap w:val="0"/>
            <w:vAlign w:val="center"/>
          </w:tcPr>
          <w:p w14:paraId="071778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五项以上（不含）负偏离或未响应的，投标无效</w:t>
            </w:r>
          </w:p>
        </w:tc>
      </w:tr>
      <w:tr w14:paraId="7D54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22" w:type="dxa"/>
            <w:gridSpan w:val="3"/>
            <w:noWrap w:val="0"/>
            <w:vAlign w:val="center"/>
          </w:tcPr>
          <w:p w14:paraId="65238693">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C1A5047">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标识条款中如包含多条子项技术参数或要求，则需满足或优于该标识条款内所有子项技术参数或要求方能得分。</w:t>
            </w:r>
          </w:p>
        </w:tc>
      </w:tr>
    </w:tbl>
    <w:p w14:paraId="2347707D">
      <w:pPr>
        <w:widowControl/>
        <w:adjustRightInd w:val="0"/>
        <w:snapToGrid w:val="0"/>
        <w:spacing w:line="360" w:lineRule="auto"/>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2、采购清单</w:t>
      </w:r>
    </w:p>
    <w:p w14:paraId="7C310631">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（1）下述技术参数所涉及的具体物理尺寸</w:t>
      </w:r>
      <w:r>
        <w:rPr>
          <w:rFonts w:hint="eastAsia" w:ascii="宋体" w:hAnsi="宋体" w:eastAsia="宋体" w:cs="宋体"/>
          <w:color w:val="auto"/>
          <w:szCs w:val="21"/>
          <w:highlight w:val="none"/>
        </w:rPr>
        <w:t>的已明确偏离范围的按要求执行，未明确偏离范围的允许±5%偏离。</w:t>
      </w:r>
    </w:p>
    <w:p w14:paraId="74B06304">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（2）技术规格书：</w:t>
      </w:r>
    </w:p>
    <w:tbl>
      <w:tblPr>
        <w:tblStyle w:val="7"/>
        <w:tblW w:w="9238"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747"/>
        <w:gridCol w:w="1104"/>
        <w:gridCol w:w="5143"/>
        <w:gridCol w:w="1497"/>
        <w:gridCol w:w="747"/>
      </w:tblGrid>
      <w:tr w14:paraId="41355571">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75986B">
            <w:pPr>
              <w:keepNext w:val="0"/>
              <w:keepLines w:val="0"/>
              <w:pageBreakBefore w:val="0"/>
              <w:widowControl/>
              <w:wordWrap w:val="0"/>
              <w:overflowPunct/>
              <w:topLinePunct w:val="0"/>
              <w:autoSpaceDN w:val="0"/>
              <w:bidi w:val="0"/>
              <w:adjustRightInd w:val="0"/>
              <w:snapToGrid w:val="0"/>
              <w:spacing w:line="360" w:lineRule="auto"/>
              <w:jc w:val="center"/>
              <w:rPr>
                <w:rFonts w:hint="eastAsia" w:ascii="宋体" w:hAnsi="宋体" w:eastAsia="宋体" w:cs="宋体"/>
                <w:b/>
                <w:color w:val="auto"/>
                <w:sz w:val="21"/>
                <w:szCs w:val="21"/>
                <w:highlight w:val="none"/>
              </w:rPr>
            </w:pPr>
            <w:bookmarkStart w:id="14" w:name="_Hlk192800685"/>
            <w:r>
              <w:rPr>
                <w:rFonts w:hint="eastAsia" w:ascii="宋体" w:hAnsi="宋体" w:eastAsia="宋体" w:cs="宋体"/>
                <w:b/>
                <w:color w:val="auto"/>
                <w:sz w:val="21"/>
                <w:szCs w:val="21"/>
                <w:highlight w:val="none"/>
              </w:rPr>
              <w:t>序号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5F9C7E3">
            <w:pPr>
              <w:keepNext w:val="0"/>
              <w:keepLines w:val="0"/>
              <w:pageBreakBefore w:val="0"/>
              <w:widowControl/>
              <w:wordWrap w:val="0"/>
              <w:overflowPunct/>
              <w:topLinePunct w:val="0"/>
              <w:autoSpaceDN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w:t>
            </w:r>
          </w:p>
          <w:p w14:paraId="784090DA">
            <w:pPr>
              <w:keepNext w:val="0"/>
              <w:keepLines w:val="0"/>
              <w:pageBreakBefore w:val="0"/>
              <w:widowControl/>
              <w:wordWrap w:val="0"/>
              <w:overflowPunct/>
              <w:topLinePunct w:val="0"/>
              <w:autoSpaceDN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143" w:type="dxa"/>
            <w:tcBorders>
              <w:top w:val="single" w:color="000000" w:sz="4" w:space="0"/>
              <w:left w:val="single" w:color="000000" w:sz="4" w:space="0"/>
              <w:bottom w:val="single" w:color="000000" w:sz="4" w:space="0"/>
              <w:right w:val="single" w:color="000000" w:sz="4" w:space="0"/>
            </w:tcBorders>
            <w:noWrap w:val="0"/>
            <w:vAlign w:val="center"/>
          </w:tcPr>
          <w:p w14:paraId="78749C89">
            <w:pPr>
              <w:keepNext w:val="0"/>
              <w:keepLines w:val="0"/>
              <w:pageBreakBefore w:val="0"/>
              <w:widowControl/>
              <w:wordWrap w:val="0"/>
              <w:overflowPunct/>
              <w:topLinePunct w:val="0"/>
              <w:autoSpaceDN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BEDE468">
            <w:pPr>
              <w:keepNext w:val="0"/>
              <w:keepLines w:val="0"/>
              <w:pageBreakBefore w:val="0"/>
              <w:widowControl/>
              <w:wordWrap w:val="0"/>
              <w:overflowPunct/>
              <w:topLinePunct w:val="0"/>
              <w:autoSpaceDN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p w14:paraId="16A7144B">
            <w:pPr>
              <w:keepNext w:val="0"/>
              <w:keepLines w:val="0"/>
              <w:pageBreakBefore w:val="0"/>
              <w:widowControl/>
              <w:wordWrap w:val="0"/>
              <w:overflowPunct/>
              <w:topLinePunct w:val="0"/>
              <w:autoSpaceDN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C982C5">
            <w:pPr>
              <w:keepNext w:val="0"/>
              <w:keepLines w:val="0"/>
              <w:pageBreakBefore w:val="0"/>
              <w:widowControl/>
              <w:wordWrap w:val="0"/>
              <w:overflowPunct/>
              <w:topLinePunct w:val="0"/>
              <w:autoSpaceDN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所属行业</w:t>
            </w:r>
          </w:p>
        </w:tc>
      </w:tr>
      <w:tr w14:paraId="3B1A8452">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FECBBD">
            <w:pPr>
              <w:keepNext w:val="0"/>
              <w:keepLines w:val="0"/>
              <w:pageBreakBefore w:val="0"/>
              <w:widowControl/>
              <w:numPr>
                <w:ilvl w:val="0"/>
                <w:numId w:val="1"/>
              </w:numPr>
              <w:tabs>
                <w:tab w:val="clear" w:pos="0"/>
              </w:tabs>
              <w:wordWrap w:val="0"/>
              <w:overflowPunct/>
              <w:topLinePunct w:val="0"/>
              <w:autoSpaceDN w:val="0"/>
              <w:bidi w:val="0"/>
              <w:adjustRightInd w:val="0"/>
              <w:snapToGrid w:val="0"/>
              <w:spacing w:line="360" w:lineRule="auto"/>
              <w:jc w:val="center"/>
              <w:rPr>
                <w:rFonts w:hint="eastAsia" w:ascii="宋体" w:hAnsi="宋体" w:eastAsia="宋体" w:cs="宋体"/>
                <w:color w:val="auto"/>
                <w:sz w:val="21"/>
                <w:szCs w:val="21"/>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98BC0E6">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▲人工气候室</w:t>
            </w:r>
          </w:p>
        </w:tc>
        <w:tc>
          <w:tcPr>
            <w:tcW w:w="5143" w:type="dxa"/>
            <w:tcBorders>
              <w:top w:val="single" w:color="000000" w:sz="4" w:space="0"/>
              <w:left w:val="single" w:color="000000" w:sz="4" w:space="0"/>
              <w:bottom w:val="single" w:color="000000" w:sz="4" w:space="0"/>
              <w:right w:val="single" w:color="000000" w:sz="4" w:space="0"/>
            </w:tcBorders>
            <w:noWrap w:val="0"/>
            <w:vAlign w:val="center"/>
          </w:tcPr>
          <w:p w14:paraId="3C78CDDC">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（一）总体要求（</w:t>
            </w:r>
            <w:r>
              <w:rPr>
                <w:rFonts w:hint="eastAsia" w:ascii="宋体" w:hAnsi="宋体" w:eastAsia="宋体" w:cs="宋体"/>
                <w:color w:val="auto"/>
                <w:sz w:val="21"/>
                <w:szCs w:val="21"/>
                <w:highlight w:val="none"/>
              </w:rPr>
              <w:t>人工气候室1、人工气候室2、人工气候室3</w:t>
            </w:r>
            <w:r>
              <w:rPr>
                <w:rFonts w:hint="eastAsia" w:ascii="宋体" w:hAnsi="宋体" w:eastAsia="宋体" w:cs="宋体"/>
                <w:b/>
                <w:bCs/>
                <w:color w:val="auto"/>
                <w:kern w:val="0"/>
                <w:sz w:val="21"/>
                <w:szCs w:val="21"/>
                <w:highlight w:val="none"/>
                <w:lang w:bidi="ar"/>
              </w:rPr>
              <w:t>）</w:t>
            </w:r>
          </w:p>
          <w:p w14:paraId="4E073804">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1.人工气候室需具有温度调控、湿度调控、补光、新风等功能，具体要求如下：</w:t>
            </w:r>
          </w:p>
          <w:p w14:paraId="55EF7279">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lang w:bidi="ar"/>
              </w:rPr>
              <w:t>①独立控制功能：每间人工气候室均为独立实验单元，单独控制温度、湿度、光照参数。</w:t>
            </w:r>
          </w:p>
          <w:p w14:paraId="087A4FCA">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lang w:bidi="ar"/>
              </w:rPr>
              <w:t>②精准调控功能：基于传感器反馈信息，动态调节加热、制冷、加湿、除湿，光照等设备，实现环境参数的精准控制。</w:t>
            </w:r>
          </w:p>
          <w:p w14:paraId="33BD69F4">
            <w:pPr>
              <w:pStyle w:val="5"/>
              <w:keepNext w:val="0"/>
              <w:keepLines w:val="0"/>
              <w:pageBreakBefore w:val="0"/>
              <w:overflowPunct/>
              <w:topLinePunct w:val="0"/>
              <w:bidi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lang w:bidi="ar"/>
              </w:rPr>
              <w:t>③环境温度要求：5℃-45℃，精度：±1℃（冠层面平均温度）；环境湿度要求：55RH%-90RH%，精度：±10%。</w:t>
            </w:r>
          </w:p>
          <w:p w14:paraId="2C42F55C">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2.人工气候室专用设备的组成为温湿度环境模拟机组、种植架系统、苗床系统、补光灯系统、围护结构保温材料、保温门、控制系统等。</w:t>
            </w:r>
          </w:p>
          <w:p w14:paraId="6E875E02">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3.核心配置要求：人工气候室加温降温、加湿除湿采用温湿度环境模拟机组控制，温湿度环境模拟机组的组成部分及要求：</w:t>
            </w:r>
          </w:p>
          <w:p w14:paraId="1AEC4391">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①配置压缩机</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设备运行时的噪音</w:t>
            </w:r>
            <w:r>
              <w:rPr>
                <w:rFonts w:hint="eastAsia" w:ascii="宋体" w:hAnsi="宋体" w:eastAsia="宋体" w:cs="宋体"/>
                <w:color w:val="auto"/>
                <w:sz w:val="21"/>
                <w:szCs w:val="21"/>
                <w:highlight w:val="none"/>
              </w:rPr>
              <w:t>≤75db；</w:t>
            </w:r>
          </w:p>
          <w:p w14:paraId="274CE43C">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②配置专用温湿度传感器；</w:t>
            </w:r>
          </w:p>
          <w:p w14:paraId="336521D0">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③配置植物专用补光灯；</w:t>
            </w:r>
          </w:p>
          <w:p w14:paraId="1779744A">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④配置新风功能系统；</w:t>
            </w:r>
          </w:p>
          <w:p w14:paraId="601E04DA">
            <w:pPr>
              <w:pStyle w:val="3"/>
              <w:keepNext w:val="0"/>
              <w:keepLines w:val="0"/>
              <w:pageBreakBefore w:val="0"/>
              <w:overflowPunct/>
              <w:topLinePunct w:val="0"/>
              <w:bidi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⑤室内</w:t>
            </w:r>
            <w:r>
              <w:rPr>
                <w:rFonts w:hint="eastAsia" w:ascii="宋体" w:hAnsi="宋体" w:eastAsia="宋体" w:cs="宋体"/>
                <w:color w:val="auto"/>
                <w:sz w:val="21"/>
                <w:szCs w:val="21"/>
                <w:highlight w:val="none"/>
              </w:rPr>
              <w:t>配置</w:t>
            </w:r>
            <w:r>
              <w:rPr>
                <w:rFonts w:hint="eastAsia" w:ascii="宋体" w:hAnsi="宋体" w:eastAsia="宋体" w:cs="宋体"/>
                <w:color w:val="auto"/>
                <w:kern w:val="0"/>
                <w:sz w:val="21"/>
                <w:szCs w:val="21"/>
                <w:highlight w:val="none"/>
                <w:lang w:bidi="ar"/>
              </w:rPr>
              <w:t>安全插座。</w:t>
            </w:r>
          </w:p>
          <w:p w14:paraId="48EC7F40">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（二）人工气候室主要技术指标</w:t>
            </w:r>
          </w:p>
          <w:p w14:paraId="1ECD15FF">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1.人工气候室1、人工气候室2配置设备：</w:t>
            </w:r>
          </w:p>
          <w:p w14:paraId="3D69BDDA">
            <w:pPr>
              <w:pStyle w:val="3"/>
              <w:keepNext w:val="0"/>
              <w:keepLines w:val="0"/>
              <w:pageBreakBefore w:val="0"/>
              <w:overflowPunct/>
              <w:topLinePunct w:val="0"/>
              <w:bidi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★①温湿度环境模拟机组2套（人工气候室1、人工气候室2各配置1套）：风量≥6000m³/h，制冷量≥20Kw，制热量≥10Kw，双模组加湿（超声波加湿≥12Kg/h，电极加湿量≥12Kg/h）。</w:t>
            </w:r>
            <w:r>
              <w:rPr>
                <w:rFonts w:hint="eastAsia" w:ascii="宋体" w:hAnsi="宋体" w:eastAsia="宋体" w:cs="宋体"/>
                <w:b/>
                <w:bCs/>
                <w:color w:val="auto"/>
                <w:kern w:val="0"/>
                <w:sz w:val="21"/>
                <w:szCs w:val="21"/>
                <w:highlight w:val="none"/>
                <w:lang w:bidi="ar"/>
              </w:rPr>
              <w:t>（投标文件中提供</w:t>
            </w:r>
            <w:r>
              <w:rPr>
                <w:rFonts w:hint="eastAsia" w:ascii="宋体" w:hAnsi="宋体" w:eastAsia="宋体" w:cs="宋体"/>
                <w:b/>
                <w:bCs/>
                <w:color w:val="auto"/>
                <w:sz w:val="21"/>
                <w:szCs w:val="21"/>
                <w:highlight w:val="none"/>
              </w:rPr>
              <w:t>产品技术白皮书</w:t>
            </w:r>
            <w:r>
              <w:rPr>
                <w:rFonts w:hint="eastAsia" w:ascii="宋体" w:hAnsi="宋体" w:eastAsia="宋体" w:cs="宋体"/>
                <w:b/>
                <w:bCs/>
                <w:color w:val="auto"/>
                <w:kern w:val="0"/>
                <w:sz w:val="21"/>
                <w:szCs w:val="21"/>
                <w:highlight w:val="none"/>
                <w:lang w:bidi="ar"/>
              </w:rPr>
              <w:t>或</w:t>
            </w:r>
            <w:r>
              <w:rPr>
                <w:rFonts w:hint="eastAsia" w:ascii="宋体" w:hAnsi="宋体" w:eastAsia="宋体" w:cs="宋体"/>
                <w:b/>
                <w:bCs/>
                <w:color w:val="auto"/>
                <w:sz w:val="21"/>
                <w:szCs w:val="21"/>
                <w:highlight w:val="none"/>
              </w:rPr>
              <w:t>产品彩页</w:t>
            </w:r>
            <w:r>
              <w:rPr>
                <w:rFonts w:hint="eastAsia" w:ascii="宋体" w:hAnsi="宋体" w:eastAsia="宋体" w:cs="宋体"/>
                <w:b/>
                <w:bCs/>
                <w:color w:val="auto"/>
                <w:kern w:val="0"/>
                <w:sz w:val="21"/>
                <w:szCs w:val="21"/>
                <w:highlight w:val="none"/>
                <w:lang w:bidi="ar"/>
              </w:rPr>
              <w:t>或第三方机构出具的带有CMA标识的检测报告）</w:t>
            </w:r>
          </w:p>
          <w:p w14:paraId="598B5F9D">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②气流循环系统采用两侧孔板墙送风，中间回风，孔板墙采用4mm铝塑复合板冲孔。</w:t>
            </w:r>
          </w:p>
          <w:p w14:paraId="6419F4C3">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★③补光灯24盏（人工气候室1、人工气候室2各配置12盏）：采用植物专用LED灯，每盏规格为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1250mm*117mm*60mm（长*宽*高），额定功率：</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200W/盏,灯下15cm处PPFD</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1000umol/㎡/s</w:t>
            </w:r>
            <w:r>
              <w:rPr>
                <w:rFonts w:hint="eastAsia" w:ascii="宋体" w:hAnsi="宋体" w:eastAsia="宋体" w:cs="宋体"/>
                <w:b/>
                <w:bCs/>
                <w:color w:val="auto"/>
                <w:kern w:val="0"/>
                <w:sz w:val="21"/>
                <w:szCs w:val="21"/>
                <w:highlight w:val="none"/>
                <w:lang w:bidi="ar"/>
              </w:rPr>
              <w:t>（投标文件中提供产品技术白皮书或产品彩页或第三方机构出具的带有CMA标识的检测报告）</w:t>
            </w:r>
          </w:p>
          <w:p w14:paraId="57E181FF">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④补光灯升降架系统4套（人工气候室1、人工气候室2各配置2套）。</w:t>
            </w:r>
          </w:p>
          <w:p w14:paraId="1D8F7BE0">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⑤苗床4套（人工气候室1、人工气候室2各配置2套），苗床规格为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1m*3.6m。</w:t>
            </w:r>
          </w:p>
          <w:p w14:paraId="41B60C94">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2.人工气候室3配置设备：</w:t>
            </w:r>
          </w:p>
          <w:p w14:paraId="5A952909">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★①温湿度环境模拟机组（人工气候室3配置1套），风量≥10000m³/h，制冷量≥40Kw，制热量≥20Kw，双模组加湿（超声波加湿≥16Kg/h，电极加湿量≥16Kg/h）</w:t>
            </w:r>
            <w:r>
              <w:rPr>
                <w:rFonts w:hint="eastAsia" w:ascii="宋体" w:hAnsi="宋体" w:eastAsia="宋体" w:cs="宋体"/>
                <w:b/>
                <w:bCs/>
                <w:color w:val="auto"/>
                <w:kern w:val="0"/>
                <w:sz w:val="21"/>
                <w:szCs w:val="21"/>
                <w:highlight w:val="none"/>
                <w:lang w:bidi="ar"/>
              </w:rPr>
              <w:t>（投标文件中提供</w:t>
            </w:r>
            <w:r>
              <w:rPr>
                <w:rFonts w:hint="eastAsia" w:ascii="宋体" w:hAnsi="宋体" w:eastAsia="宋体" w:cs="宋体"/>
                <w:b/>
                <w:bCs/>
                <w:color w:val="auto"/>
                <w:sz w:val="21"/>
                <w:szCs w:val="21"/>
                <w:highlight w:val="none"/>
              </w:rPr>
              <w:t>产品技术白皮书</w:t>
            </w:r>
            <w:r>
              <w:rPr>
                <w:rFonts w:hint="eastAsia" w:ascii="宋体" w:hAnsi="宋体" w:eastAsia="宋体" w:cs="宋体"/>
                <w:b/>
                <w:bCs/>
                <w:color w:val="auto"/>
                <w:kern w:val="0"/>
                <w:sz w:val="21"/>
                <w:szCs w:val="21"/>
                <w:highlight w:val="none"/>
                <w:lang w:bidi="ar"/>
              </w:rPr>
              <w:t>或</w:t>
            </w:r>
            <w:r>
              <w:rPr>
                <w:rFonts w:hint="eastAsia" w:ascii="宋体" w:hAnsi="宋体" w:eastAsia="宋体" w:cs="宋体"/>
                <w:b/>
                <w:bCs/>
                <w:color w:val="auto"/>
                <w:sz w:val="21"/>
                <w:szCs w:val="21"/>
                <w:highlight w:val="none"/>
              </w:rPr>
              <w:t>产品彩页</w:t>
            </w:r>
            <w:r>
              <w:rPr>
                <w:rFonts w:hint="eastAsia" w:ascii="宋体" w:hAnsi="宋体" w:eastAsia="宋体" w:cs="宋体"/>
                <w:b/>
                <w:bCs/>
                <w:color w:val="auto"/>
                <w:kern w:val="0"/>
                <w:sz w:val="21"/>
                <w:szCs w:val="21"/>
                <w:highlight w:val="none"/>
                <w:lang w:bidi="ar"/>
              </w:rPr>
              <w:t>或第三方机构出具的带有CMA标识的检测报告）</w:t>
            </w:r>
          </w:p>
          <w:p w14:paraId="426136EB">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②气流循环系统采用两侧孔板墙送风，中间回风；孔板墙采用4mm铝塑复合板冲孔。</w:t>
            </w:r>
          </w:p>
          <w:p w14:paraId="16436238">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③配置13个种植架，种植架采用不锈钢材料或者铝合金材料，规格</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1250mm*600mm*2100mm（长*宽*高），分3层种植。</w:t>
            </w:r>
          </w:p>
          <w:p w14:paraId="66241C29">
            <w:pPr>
              <w:pStyle w:val="3"/>
              <w:keepNext w:val="0"/>
              <w:keepLines w:val="0"/>
              <w:pageBreakBefore w:val="0"/>
              <w:wordWrap w:val="0"/>
              <w:overflowPunct/>
              <w:topLinePunct w:val="0"/>
              <w:bidi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★④每层种植架配置补光灯5盏，合计15盏</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采用植物专用LED灯，每盏规格为：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1160mm*109mm*25mm（长*宽*高），额定功率：</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105W/盏，灯下10cm处PPFD≥600μmol/m²/s。</w:t>
            </w:r>
            <w:r>
              <w:rPr>
                <w:rFonts w:hint="eastAsia" w:ascii="宋体" w:hAnsi="宋体" w:eastAsia="宋体" w:cs="宋体"/>
                <w:b/>
                <w:bCs/>
                <w:color w:val="auto"/>
                <w:kern w:val="0"/>
                <w:sz w:val="21"/>
                <w:szCs w:val="21"/>
                <w:highlight w:val="none"/>
                <w:lang w:bidi="ar"/>
              </w:rPr>
              <w:t>（投标文件中提供</w:t>
            </w:r>
            <w:r>
              <w:rPr>
                <w:rFonts w:hint="eastAsia" w:ascii="宋体" w:hAnsi="宋体" w:eastAsia="宋体" w:cs="宋体"/>
                <w:b/>
                <w:bCs/>
                <w:color w:val="auto"/>
                <w:sz w:val="21"/>
                <w:szCs w:val="21"/>
                <w:highlight w:val="none"/>
              </w:rPr>
              <w:t>产品技术白皮书</w:t>
            </w:r>
            <w:r>
              <w:rPr>
                <w:rFonts w:hint="eastAsia" w:ascii="宋体" w:hAnsi="宋体" w:eastAsia="宋体" w:cs="宋体"/>
                <w:b/>
                <w:bCs/>
                <w:color w:val="auto"/>
                <w:kern w:val="0"/>
                <w:sz w:val="21"/>
                <w:szCs w:val="21"/>
                <w:highlight w:val="none"/>
                <w:lang w:bidi="ar"/>
              </w:rPr>
              <w:t>或</w:t>
            </w:r>
            <w:r>
              <w:rPr>
                <w:rFonts w:hint="eastAsia" w:ascii="宋体" w:hAnsi="宋体" w:eastAsia="宋体" w:cs="宋体"/>
                <w:b/>
                <w:bCs/>
                <w:color w:val="auto"/>
                <w:sz w:val="21"/>
                <w:szCs w:val="21"/>
                <w:highlight w:val="none"/>
              </w:rPr>
              <w:t>产品彩页</w:t>
            </w:r>
            <w:r>
              <w:rPr>
                <w:rFonts w:hint="eastAsia" w:ascii="宋体" w:hAnsi="宋体" w:eastAsia="宋体" w:cs="宋体"/>
                <w:b/>
                <w:bCs/>
                <w:color w:val="auto"/>
                <w:kern w:val="0"/>
                <w:sz w:val="21"/>
                <w:szCs w:val="21"/>
                <w:highlight w:val="none"/>
                <w:lang w:bidi="ar"/>
              </w:rPr>
              <w:t>或第三方机构出具的带有CMA标识的检测报告）</w:t>
            </w:r>
          </w:p>
          <w:p w14:paraId="75DE43D0">
            <w:pPr>
              <w:pStyle w:val="3"/>
              <w:keepNext w:val="0"/>
              <w:keepLines w:val="0"/>
              <w:pageBreakBefore w:val="0"/>
              <w:overflowPunct/>
              <w:topLinePunct w:val="0"/>
              <w:bidi w:val="0"/>
              <w:spacing w:line="360" w:lineRule="auto"/>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⑤光源监测系统</w:t>
            </w:r>
          </w:p>
          <w:p w14:paraId="2E8B81AB">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★a.能自动检测人工气候室的温度变化并自动预警，测量光、光合光源、饱和脉冲光源：均为蓝色LED。</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bidi="ar"/>
              </w:rPr>
              <w:t>投标文件中提供</w:t>
            </w:r>
            <w:r>
              <w:rPr>
                <w:rFonts w:hint="eastAsia" w:ascii="宋体" w:hAnsi="宋体" w:eastAsia="宋体" w:cs="宋体"/>
                <w:b/>
                <w:bCs/>
                <w:color w:val="auto"/>
                <w:sz w:val="21"/>
                <w:szCs w:val="21"/>
                <w:highlight w:val="none"/>
              </w:rPr>
              <w:t>产品技术白皮书</w:t>
            </w:r>
            <w:r>
              <w:rPr>
                <w:rFonts w:hint="eastAsia" w:ascii="宋体" w:hAnsi="宋体" w:eastAsia="宋体" w:cs="宋体"/>
                <w:b/>
                <w:bCs/>
                <w:color w:val="auto"/>
                <w:kern w:val="0"/>
                <w:sz w:val="21"/>
                <w:szCs w:val="21"/>
                <w:highlight w:val="none"/>
                <w:lang w:bidi="ar"/>
              </w:rPr>
              <w:t>或</w:t>
            </w:r>
            <w:r>
              <w:rPr>
                <w:rFonts w:hint="eastAsia" w:ascii="宋体" w:hAnsi="宋体" w:eastAsia="宋体" w:cs="宋体"/>
                <w:b/>
                <w:bCs/>
                <w:color w:val="auto"/>
                <w:sz w:val="21"/>
                <w:szCs w:val="21"/>
                <w:highlight w:val="none"/>
              </w:rPr>
              <w:t>产品彩页</w:t>
            </w:r>
            <w:r>
              <w:rPr>
                <w:rFonts w:hint="eastAsia" w:ascii="宋体" w:hAnsi="宋体" w:eastAsia="宋体" w:cs="宋体"/>
                <w:b/>
                <w:bCs/>
                <w:color w:val="auto"/>
                <w:kern w:val="0"/>
                <w:sz w:val="21"/>
                <w:szCs w:val="21"/>
                <w:highlight w:val="none"/>
                <w:lang w:bidi="ar"/>
              </w:rPr>
              <w:t>或第三方机构出具的带有CMA标识的检测报告</w:t>
            </w:r>
            <w:r>
              <w:rPr>
                <w:rFonts w:hint="eastAsia" w:ascii="宋体" w:hAnsi="宋体" w:eastAsia="宋体" w:cs="宋体"/>
                <w:b/>
                <w:bCs/>
                <w:color w:val="auto"/>
                <w:sz w:val="21"/>
                <w:szCs w:val="21"/>
                <w:highlight w:val="none"/>
              </w:rPr>
              <w:t>）</w:t>
            </w:r>
          </w:p>
          <w:p w14:paraId="5FA077BD">
            <w:pPr>
              <w:pStyle w:val="3"/>
              <w:keepNext w:val="0"/>
              <w:keepLines w:val="0"/>
              <w:pageBreakBefore w:val="0"/>
              <w:overflowPunct/>
              <w:topLinePunct w:val="0"/>
              <w:bidi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★b.远红光：LED</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730nm，最大饱和闪光强度</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10000μmol m</w:t>
            </w:r>
            <w:r>
              <w:rPr>
                <w:rFonts w:hint="eastAsia" w:ascii="宋体" w:hAnsi="宋体" w:eastAsia="宋体" w:cs="宋体"/>
                <w:color w:val="auto"/>
                <w:kern w:val="0"/>
                <w:sz w:val="21"/>
                <w:szCs w:val="21"/>
                <w:highlight w:val="none"/>
                <w:vertAlign w:val="superscript"/>
                <w:lang w:bidi="ar"/>
              </w:rPr>
              <w:t>-2</w:t>
            </w:r>
            <w:r>
              <w:rPr>
                <w:rFonts w:hint="eastAsia" w:ascii="宋体" w:hAnsi="宋体" w:eastAsia="宋体" w:cs="宋体"/>
                <w:color w:val="auto"/>
                <w:kern w:val="0"/>
                <w:sz w:val="21"/>
                <w:szCs w:val="21"/>
                <w:highlight w:val="none"/>
                <w:lang w:bidi="ar"/>
              </w:rPr>
              <w:t xml:space="preserve"> s</w:t>
            </w:r>
            <w:r>
              <w:rPr>
                <w:rFonts w:hint="eastAsia" w:ascii="宋体" w:hAnsi="宋体" w:eastAsia="宋体" w:cs="宋体"/>
                <w:color w:val="auto"/>
                <w:kern w:val="0"/>
                <w:sz w:val="21"/>
                <w:szCs w:val="21"/>
                <w:highlight w:val="none"/>
                <w:vertAlign w:val="superscript"/>
                <w:lang w:bidi="ar"/>
              </w:rPr>
              <w:t>-1</w:t>
            </w:r>
            <w:r>
              <w:rPr>
                <w:rFonts w:hint="eastAsia" w:ascii="宋体" w:hAnsi="宋体" w:eastAsia="宋体" w:cs="宋体"/>
                <w:color w:val="auto"/>
                <w:kern w:val="0"/>
                <w:sz w:val="21"/>
                <w:szCs w:val="21"/>
                <w:highlight w:val="none"/>
                <w:lang w:bidi="ar"/>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bidi="ar"/>
              </w:rPr>
              <w:t>投标文件中提供</w:t>
            </w:r>
            <w:r>
              <w:rPr>
                <w:rFonts w:hint="eastAsia" w:ascii="宋体" w:hAnsi="宋体" w:eastAsia="宋体" w:cs="宋体"/>
                <w:b/>
                <w:bCs/>
                <w:color w:val="auto"/>
                <w:sz w:val="21"/>
                <w:szCs w:val="21"/>
                <w:highlight w:val="none"/>
              </w:rPr>
              <w:t>产品技术白皮书</w:t>
            </w:r>
            <w:r>
              <w:rPr>
                <w:rFonts w:hint="eastAsia" w:ascii="宋体" w:hAnsi="宋体" w:eastAsia="宋体" w:cs="宋体"/>
                <w:b/>
                <w:bCs/>
                <w:color w:val="auto"/>
                <w:kern w:val="0"/>
                <w:sz w:val="21"/>
                <w:szCs w:val="21"/>
                <w:highlight w:val="none"/>
                <w:lang w:bidi="ar"/>
              </w:rPr>
              <w:t>或</w:t>
            </w:r>
            <w:r>
              <w:rPr>
                <w:rFonts w:hint="eastAsia" w:ascii="宋体" w:hAnsi="宋体" w:eastAsia="宋体" w:cs="宋体"/>
                <w:b/>
                <w:bCs/>
                <w:color w:val="auto"/>
                <w:sz w:val="21"/>
                <w:szCs w:val="21"/>
                <w:highlight w:val="none"/>
              </w:rPr>
              <w:t>产品彩页</w:t>
            </w:r>
            <w:r>
              <w:rPr>
                <w:rFonts w:hint="eastAsia" w:ascii="宋体" w:hAnsi="宋体" w:eastAsia="宋体" w:cs="宋体"/>
                <w:b/>
                <w:bCs/>
                <w:color w:val="auto"/>
                <w:kern w:val="0"/>
                <w:sz w:val="21"/>
                <w:szCs w:val="21"/>
                <w:highlight w:val="none"/>
                <w:lang w:bidi="ar"/>
              </w:rPr>
              <w:t>或第三方机构出具的带有CMA标识的检测报告</w:t>
            </w:r>
            <w:r>
              <w:rPr>
                <w:rFonts w:hint="eastAsia" w:ascii="宋体" w:hAnsi="宋体" w:eastAsia="宋体" w:cs="宋体"/>
                <w:b/>
                <w:bCs/>
                <w:color w:val="auto"/>
                <w:sz w:val="21"/>
                <w:szCs w:val="21"/>
                <w:highlight w:val="none"/>
              </w:rPr>
              <w:t>）</w:t>
            </w:r>
          </w:p>
          <w:p w14:paraId="18D0B0FF">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★c.信号检测：PIN-光电二极管，带短波截止滤光片：λ&gt;710nm，选择性锁相放大器。</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bidi="ar"/>
              </w:rPr>
              <w:t>投标文件中提供</w:t>
            </w:r>
            <w:r>
              <w:rPr>
                <w:rFonts w:hint="eastAsia" w:ascii="宋体" w:hAnsi="宋体" w:eastAsia="宋体" w:cs="宋体"/>
                <w:b/>
                <w:bCs/>
                <w:color w:val="auto"/>
                <w:sz w:val="21"/>
                <w:szCs w:val="21"/>
                <w:highlight w:val="none"/>
              </w:rPr>
              <w:t>产品技术白皮书</w:t>
            </w:r>
            <w:r>
              <w:rPr>
                <w:rFonts w:hint="eastAsia" w:ascii="宋体" w:hAnsi="宋体" w:eastAsia="宋体" w:cs="宋体"/>
                <w:b/>
                <w:bCs/>
                <w:color w:val="auto"/>
                <w:kern w:val="0"/>
                <w:sz w:val="21"/>
                <w:szCs w:val="21"/>
                <w:highlight w:val="none"/>
                <w:lang w:bidi="ar"/>
              </w:rPr>
              <w:t>或</w:t>
            </w:r>
            <w:r>
              <w:rPr>
                <w:rFonts w:hint="eastAsia" w:ascii="宋体" w:hAnsi="宋体" w:eastAsia="宋体" w:cs="宋体"/>
                <w:b/>
                <w:bCs/>
                <w:color w:val="auto"/>
                <w:sz w:val="21"/>
                <w:szCs w:val="21"/>
                <w:highlight w:val="none"/>
              </w:rPr>
              <w:t>产品彩页</w:t>
            </w:r>
            <w:r>
              <w:rPr>
                <w:rFonts w:hint="eastAsia" w:ascii="宋体" w:hAnsi="宋体" w:eastAsia="宋体" w:cs="宋体"/>
                <w:b/>
                <w:bCs/>
                <w:color w:val="auto"/>
                <w:kern w:val="0"/>
                <w:sz w:val="21"/>
                <w:szCs w:val="21"/>
                <w:highlight w:val="none"/>
                <w:lang w:bidi="ar"/>
              </w:rPr>
              <w:t>或第三方机构出具的带有CMA标识的检测报告</w:t>
            </w:r>
            <w:r>
              <w:rPr>
                <w:rFonts w:hint="eastAsia" w:ascii="宋体" w:hAnsi="宋体" w:eastAsia="宋体" w:cs="宋体"/>
                <w:b/>
                <w:bCs/>
                <w:color w:val="auto"/>
                <w:sz w:val="21"/>
                <w:szCs w:val="21"/>
                <w:highlight w:val="none"/>
              </w:rPr>
              <w:t>）</w:t>
            </w:r>
          </w:p>
          <w:p w14:paraId="4F7EC234">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★d.测量参数：Fo,Fm,Fv/Fm,F,Fm’,Fo’,ΔF/Fm’,qP,qL,qN,NPQ,Y(NO),Y(NPQ),rETR等。</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bidi="ar"/>
              </w:rPr>
              <w:t>投标文件中提供</w:t>
            </w:r>
            <w:r>
              <w:rPr>
                <w:rFonts w:hint="eastAsia" w:ascii="宋体" w:hAnsi="宋体" w:eastAsia="宋体" w:cs="宋体"/>
                <w:b/>
                <w:bCs/>
                <w:color w:val="auto"/>
                <w:sz w:val="21"/>
                <w:szCs w:val="21"/>
                <w:highlight w:val="none"/>
              </w:rPr>
              <w:t>产品技术白皮书</w:t>
            </w:r>
            <w:r>
              <w:rPr>
                <w:rFonts w:hint="eastAsia" w:ascii="宋体" w:hAnsi="宋体" w:eastAsia="宋体" w:cs="宋体"/>
                <w:b/>
                <w:bCs/>
                <w:color w:val="auto"/>
                <w:kern w:val="0"/>
                <w:sz w:val="21"/>
                <w:szCs w:val="21"/>
                <w:highlight w:val="none"/>
                <w:lang w:bidi="ar"/>
              </w:rPr>
              <w:t>或</w:t>
            </w:r>
            <w:r>
              <w:rPr>
                <w:rFonts w:hint="eastAsia" w:ascii="宋体" w:hAnsi="宋体" w:eastAsia="宋体" w:cs="宋体"/>
                <w:b/>
                <w:bCs/>
                <w:color w:val="auto"/>
                <w:sz w:val="21"/>
                <w:szCs w:val="21"/>
                <w:highlight w:val="none"/>
              </w:rPr>
              <w:t>产品彩页</w:t>
            </w:r>
            <w:r>
              <w:rPr>
                <w:rFonts w:hint="eastAsia" w:ascii="宋体" w:hAnsi="宋体" w:eastAsia="宋体" w:cs="宋体"/>
                <w:b/>
                <w:bCs/>
                <w:color w:val="auto"/>
                <w:kern w:val="0"/>
                <w:sz w:val="21"/>
                <w:szCs w:val="21"/>
                <w:highlight w:val="none"/>
                <w:lang w:bidi="ar"/>
              </w:rPr>
              <w:t>或第三方机构出具的带有CMA标识的检测报告</w:t>
            </w:r>
            <w:r>
              <w:rPr>
                <w:rFonts w:hint="eastAsia" w:ascii="宋体" w:hAnsi="宋体" w:eastAsia="宋体" w:cs="宋体"/>
                <w:b/>
                <w:bCs/>
                <w:color w:val="auto"/>
                <w:sz w:val="21"/>
                <w:szCs w:val="21"/>
                <w:highlight w:val="none"/>
              </w:rPr>
              <w:t>）</w:t>
            </w:r>
          </w:p>
          <w:p w14:paraId="3687C46B">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★e.测量程序：需带荧光诱导曲线、光响应曲线、快速光曲线、荧光诱导加暗弛豫、光响应曲线加暗弛豫等程序测量功能，规格能够测量qL、Y(NO)和Y(NPQ)参数。</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bidi="ar"/>
              </w:rPr>
              <w:t>投标文件中提供</w:t>
            </w:r>
            <w:r>
              <w:rPr>
                <w:rFonts w:hint="eastAsia" w:ascii="宋体" w:hAnsi="宋体" w:eastAsia="宋体" w:cs="宋体"/>
                <w:b/>
                <w:bCs/>
                <w:color w:val="auto"/>
                <w:sz w:val="21"/>
                <w:szCs w:val="21"/>
                <w:highlight w:val="none"/>
              </w:rPr>
              <w:t>产品技术白皮书</w:t>
            </w:r>
            <w:r>
              <w:rPr>
                <w:rFonts w:hint="eastAsia" w:ascii="宋体" w:hAnsi="宋体" w:eastAsia="宋体" w:cs="宋体"/>
                <w:b/>
                <w:bCs/>
                <w:color w:val="auto"/>
                <w:kern w:val="0"/>
                <w:sz w:val="21"/>
                <w:szCs w:val="21"/>
                <w:highlight w:val="none"/>
                <w:lang w:bidi="ar"/>
              </w:rPr>
              <w:t>或</w:t>
            </w:r>
            <w:r>
              <w:rPr>
                <w:rFonts w:hint="eastAsia" w:ascii="宋体" w:hAnsi="宋体" w:eastAsia="宋体" w:cs="宋体"/>
                <w:b/>
                <w:bCs/>
                <w:color w:val="auto"/>
                <w:sz w:val="21"/>
                <w:szCs w:val="21"/>
                <w:highlight w:val="none"/>
              </w:rPr>
              <w:t>产品彩页</w:t>
            </w:r>
            <w:r>
              <w:rPr>
                <w:rFonts w:hint="eastAsia" w:ascii="宋体" w:hAnsi="宋体" w:eastAsia="宋体" w:cs="宋体"/>
                <w:b/>
                <w:bCs/>
                <w:color w:val="auto"/>
                <w:kern w:val="0"/>
                <w:sz w:val="21"/>
                <w:szCs w:val="21"/>
                <w:highlight w:val="none"/>
                <w:lang w:bidi="ar"/>
              </w:rPr>
              <w:t>或第三方机构出具的带有CMA标识的检测报告</w:t>
            </w:r>
            <w:r>
              <w:rPr>
                <w:rFonts w:hint="eastAsia" w:ascii="宋体" w:hAnsi="宋体" w:eastAsia="宋体" w:cs="宋体"/>
                <w:b/>
                <w:bCs/>
                <w:color w:val="auto"/>
                <w:sz w:val="21"/>
                <w:szCs w:val="21"/>
                <w:highlight w:val="none"/>
              </w:rPr>
              <w:t>）</w:t>
            </w:r>
          </w:p>
          <w:p w14:paraId="287CC89E">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f.曲线拟合：能利用两种方程对光响应曲线进行拟合并给出拟合参数。</w:t>
            </w:r>
          </w:p>
          <w:p w14:paraId="717B9D16">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3.人工气候室保温材料及安装（</w:t>
            </w:r>
            <w:r>
              <w:rPr>
                <w:rFonts w:hint="eastAsia" w:ascii="宋体" w:hAnsi="宋体" w:eastAsia="宋体" w:cs="宋体"/>
                <w:color w:val="auto"/>
                <w:sz w:val="21"/>
                <w:szCs w:val="21"/>
                <w:highlight w:val="none"/>
              </w:rPr>
              <w:t>人工气候室1、人工气候室2、人工气候室3</w:t>
            </w:r>
            <w:r>
              <w:rPr>
                <w:rFonts w:hint="eastAsia" w:ascii="宋体" w:hAnsi="宋体" w:eastAsia="宋体" w:cs="宋体"/>
                <w:b/>
                <w:bCs/>
                <w:color w:val="auto"/>
                <w:kern w:val="0"/>
                <w:sz w:val="21"/>
                <w:szCs w:val="21"/>
                <w:highlight w:val="none"/>
                <w:lang w:bidi="ar"/>
              </w:rPr>
              <w:t>）：</w:t>
            </w:r>
          </w:p>
          <w:p w14:paraId="3DD633BD">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kern w:val="0"/>
                <w:sz w:val="21"/>
                <w:szCs w:val="21"/>
                <w:highlight w:val="none"/>
                <w:lang w:val="en-US" w:eastAsia="zh-CN" w:bidi="ar"/>
              </w:rPr>
              <w:t>人工气候室侧墙板和二次吊顶：采用100mm厚双面彩钢气凝胶岩棉复合保温板，</w:t>
            </w:r>
            <w:r>
              <w:rPr>
                <w:rFonts w:hint="eastAsia" w:ascii="宋体" w:hAnsi="宋体" w:eastAsia="宋体" w:cs="宋体"/>
                <w:color w:val="auto"/>
                <w:kern w:val="0"/>
                <w:sz w:val="21"/>
                <w:szCs w:val="21"/>
                <w:highlight w:val="none"/>
                <w:lang w:bidi="ar"/>
              </w:rPr>
              <w:t>夹芯材料密度</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120kg/m³，导热系数：≦0.016W/m.k、防火等级≥A2级，粘结强度≥0.03MPa。（</w:t>
            </w:r>
            <w:r>
              <w:rPr>
                <w:rFonts w:hint="eastAsia" w:ascii="宋体" w:hAnsi="宋体" w:eastAsia="宋体" w:cs="宋体"/>
                <w:b/>
                <w:bCs/>
                <w:color w:val="auto"/>
                <w:kern w:val="0"/>
                <w:sz w:val="21"/>
                <w:szCs w:val="21"/>
                <w:highlight w:val="none"/>
                <w:lang w:bidi="ar"/>
              </w:rPr>
              <w:t>投标文件中提供第三方机构出具的带有CMA标识的检测报告</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钢板厚度国标0.5mm，金属表面烤漆、防腐、防潮处理。</w:t>
            </w:r>
          </w:p>
          <w:p w14:paraId="664B731D">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kern w:val="0"/>
                <w:sz w:val="21"/>
                <w:szCs w:val="21"/>
                <w:highlight w:val="none"/>
                <w:lang w:val="en-US" w:eastAsia="zh-CN" w:bidi="ar"/>
              </w:rPr>
              <w:t>人工气候室一次吊顶：采用50mm双玻镁岩棉净化板，</w:t>
            </w:r>
            <w:r>
              <w:rPr>
                <w:rFonts w:hint="eastAsia" w:ascii="宋体" w:hAnsi="宋体" w:eastAsia="宋体" w:cs="宋体"/>
                <w:color w:val="auto"/>
                <w:kern w:val="0"/>
                <w:sz w:val="21"/>
                <w:szCs w:val="21"/>
                <w:highlight w:val="none"/>
                <w:lang w:bidi="ar"/>
              </w:rPr>
              <w:t>防火等级≥</w:t>
            </w:r>
            <w:r>
              <w:rPr>
                <w:rFonts w:hint="eastAsia" w:ascii="宋体" w:hAnsi="宋体" w:eastAsia="宋体" w:cs="宋体"/>
                <w:color w:val="auto"/>
                <w:sz w:val="21"/>
                <w:szCs w:val="21"/>
                <w:highlight w:val="none"/>
                <w:lang w:val="en-US" w:eastAsia="zh-CN"/>
              </w:rPr>
              <w:t>A2</w:t>
            </w:r>
            <w:r>
              <w:rPr>
                <w:rFonts w:hint="eastAsia" w:ascii="宋体" w:hAnsi="宋体" w:eastAsia="宋体" w:cs="宋体"/>
                <w:color w:val="auto"/>
                <w:kern w:val="0"/>
                <w:sz w:val="21"/>
                <w:szCs w:val="21"/>
                <w:highlight w:val="none"/>
                <w:lang w:bidi="ar"/>
              </w:rPr>
              <w:t>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投标文件中提供第三方机构出具的带有CMA标识的检测报告</w:t>
            </w:r>
            <w:r>
              <w:rPr>
                <w:rFonts w:hint="eastAsia" w:ascii="宋体" w:hAnsi="宋体" w:eastAsia="宋体" w:cs="宋体"/>
                <w:color w:val="auto"/>
                <w:kern w:val="0"/>
                <w:sz w:val="21"/>
                <w:szCs w:val="21"/>
                <w:highlight w:val="none"/>
                <w:lang w:eastAsia="zh-CN" w:bidi="ar"/>
              </w:rPr>
              <w:t>）</w:t>
            </w:r>
          </w:p>
          <w:p w14:paraId="3224BA94">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③人工气候室门：人工气候室均采用带有观察窗的保温门，隔绝内外热传递，保证温度的准确性和观察的可视性。</w:t>
            </w:r>
          </w:p>
          <w:p w14:paraId="5BF6541E">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4.人工气候室新风系统（</w:t>
            </w:r>
            <w:r>
              <w:rPr>
                <w:rFonts w:hint="eastAsia" w:ascii="宋体" w:hAnsi="宋体" w:eastAsia="宋体" w:cs="宋体"/>
                <w:color w:val="auto"/>
                <w:sz w:val="21"/>
                <w:szCs w:val="21"/>
                <w:highlight w:val="none"/>
              </w:rPr>
              <w:t>人工气候室1、人工气候室2、人工气候室3</w:t>
            </w:r>
            <w:r>
              <w:rPr>
                <w:rFonts w:hint="eastAsia" w:ascii="宋体" w:hAnsi="宋体" w:eastAsia="宋体" w:cs="宋体"/>
                <w:b/>
                <w:bCs/>
                <w:color w:val="auto"/>
                <w:kern w:val="0"/>
                <w:sz w:val="21"/>
                <w:szCs w:val="21"/>
                <w:highlight w:val="none"/>
                <w:lang w:bidi="ar"/>
              </w:rPr>
              <w:t>）：</w:t>
            </w:r>
          </w:p>
          <w:p w14:paraId="19703990">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①每间人工气候室配置新风系统，配置新风换气机，换气量总量</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200m³/h。</w:t>
            </w:r>
          </w:p>
          <w:p w14:paraId="0E60F4D0">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②专业薄膜纤维纸，配置专业纤维过滤芯。</w:t>
            </w:r>
          </w:p>
          <w:p w14:paraId="02C1297F">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③新风管道采用PVC管。</w:t>
            </w:r>
          </w:p>
          <w:p w14:paraId="15380D7D">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5.实验水槽1个：</w:t>
            </w:r>
          </w:p>
          <w:p w14:paraId="130E1915">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①操作台规格：</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2.0m*0.75m*0.8m（长*宽*高）。</w:t>
            </w:r>
          </w:p>
          <w:p w14:paraId="6671B5A2">
            <w:pPr>
              <w:pStyle w:val="3"/>
              <w:keepNext w:val="0"/>
              <w:keepLines w:val="0"/>
              <w:pageBreakBefore w:val="0"/>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②单边凹槽阻水性能值：宽度≤11mm,深度≤1.4mm,长度≤760mm，储水量≥16ml；且凹槽表面釉面与操作面釉面一致，为未被破坏的一体烧制成釉面。</w:t>
            </w:r>
          </w:p>
          <w:p w14:paraId="03D26A54">
            <w:pPr>
              <w:pStyle w:val="3"/>
              <w:keepNext w:val="0"/>
              <w:keepLines w:val="0"/>
              <w:pageBreakBefore w:val="0"/>
              <w:overflowPunct/>
              <w:topLinePunct w:val="0"/>
              <w:bidi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w:t>
            </w:r>
            <w:r>
              <w:rPr>
                <w:rFonts w:hint="eastAsia" w:ascii="宋体" w:hAnsi="宋体" w:eastAsia="宋体" w:cs="宋体"/>
                <w:color w:val="auto"/>
                <w:sz w:val="21"/>
                <w:szCs w:val="21"/>
                <w:highlight w:val="none"/>
              </w:rPr>
              <w:t>冲击韧性：冲击韧性的平均值≥1.48KJ/㎡；标准差≤0.25。</w:t>
            </w:r>
          </w:p>
          <w:p w14:paraId="45F375E8">
            <w:pPr>
              <w:pStyle w:val="3"/>
              <w:keepNext w:val="0"/>
              <w:keepLines w:val="0"/>
              <w:pageBreakBefore w:val="0"/>
              <w:overflowPunct/>
              <w:topLinePunct w:val="0"/>
              <w:bidi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w:t>
            </w:r>
            <w:r>
              <w:rPr>
                <w:rFonts w:hint="eastAsia" w:ascii="宋体" w:hAnsi="宋体" w:eastAsia="宋体" w:cs="宋体"/>
                <w:color w:val="auto"/>
                <w:sz w:val="21"/>
                <w:szCs w:val="21"/>
                <w:highlight w:val="none"/>
              </w:rPr>
              <w:t>耐化学腐蚀性为不低于GLA级。</w:t>
            </w:r>
          </w:p>
          <w:p w14:paraId="785E41B7">
            <w:pPr>
              <w:pStyle w:val="3"/>
              <w:keepNext w:val="0"/>
              <w:keepLines w:val="0"/>
              <w:pageBreakBefore w:val="0"/>
              <w:overflowPunct/>
              <w:topLinePunct w:val="0"/>
              <w:bidi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⑤</w:t>
            </w:r>
            <w:r>
              <w:rPr>
                <w:rFonts w:hint="eastAsia" w:ascii="宋体" w:hAnsi="宋体" w:eastAsia="宋体" w:cs="宋体"/>
                <w:color w:val="auto"/>
                <w:sz w:val="21"/>
                <w:szCs w:val="21"/>
                <w:highlight w:val="none"/>
              </w:rPr>
              <w:t>放射性：内照射指数≤0.5；外照射指数≤0.9。</w:t>
            </w:r>
          </w:p>
          <w:p w14:paraId="3B73089F">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⑥</w:t>
            </w:r>
            <w:r>
              <w:rPr>
                <w:rFonts w:hint="eastAsia" w:ascii="宋体" w:hAnsi="宋体" w:eastAsia="宋体" w:cs="宋体"/>
                <w:color w:val="auto"/>
                <w:sz w:val="21"/>
                <w:szCs w:val="21"/>
                <w:highlight w:val="none"/>
              </w:rPr>
              <w:t>质量稳定性：单边凹槽陶瓷板。</w:t>
            </w:r>
          </w:p>
          <w:p w14:paraId="7199F1DE">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⑦光泽度≥58。</w:t>
            </w:r>
          </w:p>
          <w:p w14:paraId="6D1759CC">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6.PVC地面（</w:t>
            </w:r>
            <w:r>
              <w:rPr>
                <w:rFonts w:hint="eastAsia" w:ascii="宋体" w:hAnsi="宋体" w:eastAsia="宋体" w:cs="宋体"/>
                <w:color w:val="auto"/>
                <w:sz w:val="21"/>
                <w:szCs w:val="21"/>
                <w:highlight w:val="none"/>
              </w:rPr>
              <w:t>人工气候室1、人工气候室2、人工气候室3</w:t>
            </w:r>
            <w:r>
              <w:rPr>
                <w:rFonts w:hint="eastAsia" w:ascii="宋体" w:hAnsi="宋体" w:eastAsia="宋体" w:cs="宋体"/>
                <w:b/>
                <w:bCs/>
                <w:color w:val="auto"/>
                <w:kern w:val="0"/>
                <w:sz w:val="21"/>
                <w:szCs w:val="21"/>
                <w:highlight w:val="none"/>
                <w:lang w:bidi="ar"/>
              </w:rPr>
              <w:t>）：</w:t>
            </w:r>
            <w:r>
              <w:rPr>
                <w:rFonts w:hint="eastAsia" w:ascii="宋体" w:hAnsi="宋体" w:eastAsia="宋体" w:cs="宋体"/>
                <w:color w:val="auto"/>
                <w:kern w:val="0"/>
                <w:sz w:val="21"/>
                <w:szCs w:val="21"/>
                <w:highlight w:val="none"/>
                <w:lang w:bidi="ar"/>
              </w:rPr>
              <w:t>采用2mm同质透心实验室专用改性强化PVC地面。</w:t>
            </w:r>
          </w:p>
          <w:p w14:paraId="151A9CCF">
            <w:pPr>
              <w:pStyle w:val="3"/>
              <w:keepNext w:val="0"/>
              <w:keepLines w:val="0"/>
              <w:pageBreakBefore w:val="0"/>
              <w:overflowPunct/>
              <w:topLinePunct w:val="0"/>
              <w:bidi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w:t>
            </w:r>
            <w:r>
              <w:rPr>
                <w:rFonts w:hint="eastAsia" w:ascii="宋体" w:hAnsi="宋体" w:eastAsia="宋体" w:cs="宋体"/>
                <w:color w:val="auto"/>
                <w:sz w:val="21"/>
                <w:szCs w:val="21"/>
                <w:highlight w:val="none"/>
              </w:rPr>
              <w:t>表面耐污染性：</w:t>
            </w:r>
            <w:r>
              <w:rPr>
                <w:rFonts w:hint="eastAsia" w:ascii="宋体" w:hAnsi="宋体" w:eastAsia="宋体" w:cs="宋体"/>
                <w:b/>
                <w:bCs/>
                <w:color w:val="auto"/>
                <w:kern w:val="0"/>
                <w:sz w:val="21"/>
                <w:szCs w:val="21"/>
                <w:highlight w:val="none"/>
                <w:lang w:bidi="ar"/>
              </w:rPr>
              <w:t>投标文件中提供第三方机构出具的带有CMA标识的检测报告</w:t>
            </w:r>
            <w:r>
              <w:rPr>
                <w:rFonts w:hint="eastAsia" w:ascii="宋体" w:hAnsi="宋体" w:eastAsia="宋体" w:cs="宋体"/>
                <w:color w:val="auto"/>
                <w:sz w:val="21"/>
                <w:szCs w:val="21"/>
                <w:highlight w:val="none"/>
              </w:rPr>
              <w:t>，其中不少于10种（包括氢氧化钠40%，硝酸65%，高氯酸90%），检测结果为5级无明显变化。</w:t>
            </w:r>
          </w:p>
          <w:p w14:paraId="54276AFE">
            <w:pPr>
              <w:keepNext w:val="0"/>
              <w:keepLines w:val="0"/>
              <w:pageBreakBefore w:val="0"/>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★②</w:t>
            </w:r>
            <w:r>
              <w:rPr>
                <w:rFonts w:hint="eastAsia" w:ascii="宋体" w:hAnsi="宋体" w:eastAsia="宋体" w:cs="宋体"/>
                <w:color w:val="auto"/>
                <w:sz w:val="21"/>
                <w:szCs w:val="21"/>
                <w:highlight w:val="none"/>
              </w:rPr>
              <w:t>耐化学性能：</w:t>
            </w:r>
            <w:r>
              <w:rPr>
                <w:rFonts w:hint="eastAsia" w:ascii="宋体" w:hAnsi="宋体" w:eastAsia="宋体" w:cs="宋体"/>
                <w:b/>
                <w:bCs/>
                <w:color w:val="auto"/>
                <w:kern w:val="0"/>
                <w:sz w:val="21"/>
                <w:szCs w:val="21"/>
                <w:highlight w:val="none"/>
                <w:lang w:bidi="ar"/>
              </w:rPr>
              <w:t>投标文件中提供第三方机构出具的带有CMA标识的检测报告</w:t>
            </w:r>
            <w:r>
              <w:rPr>
                <w:rFonts w:hint="eastAsia" w:ascii="宋体" w:hAnsi="宋体" w:eastAsia="宋体" w:cs="宋体"/>
                <w:color w:val="auto"/>
                <w:sz w:val="21"/>
                <w:szCs w:val="21"/>
                <w:highlight w:val="none"/>
              </w:rPr>
              <w:t>，其中不少于12种（包括硫酸98%，碘酒2%，碘伏0.5%，过氧化氢30%，84消毒液，酒精75%），检测结果为接触时间2小时，测试结果为指数：0（无影响）。</w:t>
            </w:r>
          </w:p>
          <w:p w14:paraId="5B81576E">
            <w:pPr>
              <w:pStyle w:val="3"/>
              <w:keepNext w:val="0"/>
              <w:keepLines w:val="0"/>
              <w:pageBreakBefore w:val="0"/>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★③</w:t>
            </w:r>
            <w:r>
              <w:rPr>
                <w:rFonts w:hint="eastAsia" w:ascii="宋体" w:hAnsi="宋体" w:eastAsia="宋体" w:cs="宋体"/>
                <w:color w:val="auto"/>
                <w:sz w:val="21"/>
                <w:szCs w:val="21"/>
                <w:highlight w:val="none"/>
              </w:rPr>
              <w:t>燃烧等级：</w:t>
            </w:r>
            <w:r>
              <w:rPr>
                <w:rFonts w:hint="eastAsia" w:ascii="宋体" w:hAnsi="宋体" w:eastAsia="宋体" w:cs="宋体"/>
                <w:b/>
                <w:bCs/>
                <w:color w:val="auto"/>
                <w:kern w:val="0"/>
                <w:sz w:val="21"/>
                <w:szCs w:val="21"/>
                <w:highlight w:val="none"/>
                <w:lang w:bidi="ar"/>
              </w:rPr>
              <w:t>投标文件中提供第三方机构出具的带有CMA标识的检测报告</w:t>
            </w:r>
            <w:r>
              <w:rPr>
                <w:rFonts w:hint="eastAsia" w:ascii="宋体" w:hAnsi="宋体" w:eastAsia="宋体" w:cs="宋体"/>
                <w:color w:val="auto"/>
                <w:sz w:val="21"/>
                <w:szCs w:val="21"/>
                <w:highlight w:val="none"/>
              </w:rPr>
              <w:t>，检测结果为：≥B1级。</w:t>
            </w:r>
          </w:p>
          <w:p w14:paraId="71B58837">
            <w:pPr>
              <w:pStyle w:val="3"/>
              <w:keepNext w:val="0"/>
              <w:keepLines w:val="0"/>
              <w:pageBreakBefore w:val="0"/>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★④</w:t>
            </w:r>
            <w:r>
              <w:rPr>
                <w:rFonts w:hint="eastAsia" w:ascii="宋体" w:hAnsi="宋体" w:eastAsia="宋体" w:cs="宋体"/>
                <w:color w:val="auto"/>
                <w:sz w:val="21"/>
                <w:szCs w:val="21"/>
                <w:highlight w:val="none"/>
              </w:rPr>
              <w:t>抗细菌性能：</w:t>
            </w:r>
            <w:r>
              <w:rPr>
                <w:rFonts w:hint="eastAsia" w:ascii="宋体" w:hAnsi="宋体" w:eastAsia="宋体" w:cs="宋体"/>
                <w:b/>
                <w:bCs/>
                <w:color w:val="auto"/>
                <w:kern w:val="0"/>
                <w:sz w:val="21"/>
                <w:szCs w:val="21"/>
                <w:highlight w:val="none"/>
                <w:lang w:bidi="ar"/>
              </w:rPr>
              <w:t>投标文件中提供第三方机构出具的带有CMA标识的检测报告</w:t>
            </w:r>
            <w:r>
              <w:rPr>
                <w:rFonts w:hint="eastAsia" w:ascii="宋体" w:hAnsi="宋体" w:eastAsia="宋体" w:cs="宋体"/>
                <w:color w:val="auto"/>
                <w:sz w:val="21"/>
                <w:szCs w:val="21"/>
                <w:highlight w:val="none"/>
              </w:rPr>
              <w:t>，检测结果为：金黄色葡萄球菌≤0.2；大肠埃希氏菌：≤0.1。</w:t>
            </w:r>
          </w:p>
          <w:p w14:paraId="6E0E5F6A">
            <w:pPr>
              <w:pStyle w:val="3"/>
              <w:keepNext w:val="0"/>
              <w:keepLines w:val="0"/>
              <w:pageBreakBefore w:val="0"/>
              <w:overflowPunct/>
              <w:topLinePunct w:val="0"/>
              <w:bidi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⑤</w:t>
            </w:r>
            <w:r>
              <w:rPr>
                <w:rFonts w:hint="eastAsia" w:ascii="宋体" w:hAnsi="宋体" w:eastAsia="宋体" w:cs="宋体"/>
                <w:color w:val="auto"/>
                <w:kern w:val="0"/>
                <w:sz w:val="21"/>
                <w:szCs w:val="21"/>
                <w:highlight w:val="none"/>
                <w:lang w:bidi="ar"/>
              </w:rPr>
              <w:t>防滑性（静摩擦系数）：干法≥0.6；湿法≥0.62。</w:t>
            </w:r>
          </w:p>
          <w:p w14:paraId="35651BC0">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（三）物联网系统（</w:t>
            </w:r>
            <w:r>
              <w:rPr>
                <w:rFonts w:hint="eastAsia" w:ascii="宋体" w:hAnsi="宋体" w:eastAsia="宋体" w:cs="宋体"/>
                <w:color w:val="auto"/>
                <w:sz w:val="21"/>
                <w:szCs w:val="21"/>
                <w:highlight w:val="none"/>
              </w:rPr>
              <w:t>人工气候室1、人工气候室2、人工气候室3</w:t>
            </w:r>
            <w:r>
              <w:rPr>
                <w:rFonts w:hint="eastAsia" w:ascii="宋体" w:hAnsi="宋体" w:eastAsia="宋体" w:cs="宋体"/>
                <w:b/>
                <w:bCs/>
                <w:color w:val="auto"/>
                <w:kern w:val="0"/>
                <w:sz w:val="21"/>
                <w:szCs w:val="21"/>
                <w:highlight w:val="none"/>
                <w:lang w:bidi="ar"/>
              </w:rPr>
              <w:t>）：</w:t>
            </w:r>
          </w:p>
          <w:p w14:paraId="2AD7ADF7">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1.控制系统</w:t>
            </w:r>
          </w:p>
          <w:p w14:paraId="2CA7455B">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①主要包括：PLC及PLC模块、专用软件、触摸屏。</w:t>
            </w:r>
          </w:p>
          <w:p w14:paraId="0348696C">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②根据设定值，PLC控制系统自动调控环境温度、湿度、光照、新风换气等。</w:t>
            </w:r>
          </w:p>
          <w:p w14:paraId="08FC7561">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2.物联网管理平台</w:t>
            </w:r>
          </w:p>
          <w:p w14:paraId="2AD83640">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①环境数据（温度、湿度、光照）统一采集，统一显示、统一长期记录。</w:t>
            </w:r>
          </w:p>
          <w:p w14:paraId="5264076D">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②自动控制温湿度模拟机组系统（升温、降温、加湿、除湿）。</w:t>
            </w:r>
          </w:p>
          <w:p w14:paraId="37FE4187">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③高温报警、低温报警、高湿报警、低湿报警等。</w:t>
            </w:r>
          </w:p>
          <w:p w14:paraId="3C4A9D4F">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环境数据自动生成数据报表和曲线图，数据自动上传到PC机，完成成年累月数据的收集，记录间隔在1分钟—999分钟间可任意选择，记录的数据可以导出“EXECL”报表，同时，可以生成全日、全周、全月的变化趋势曲线图。</w:t>
            </w:r>
          </w:p>
          <w:p w14:paraId="69D25D5F">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⑤支持APP、PC端，工作人员通过物联网远程查询历史数据生成的曲线图、智能手机客户端APP远程访问与控制、手机远程查看人工气候室当前环境数据、手机远程查看历史数据曲线。</w:t>
            </w:r>
          </w:p>
          <w:p w14:paraId="256F464A">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3.系统数据处理能力</w:t>
            </w:r>
          </w:p>
          <w:p w14:paraId="666660E9">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①提供每5分钟一组数据。</w:t>
            </w:r>
          </w:p>
          <w:p w14:paraId="20F5595F">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②提供EXCEL数据报表。</w:t>
            </w:r>
          </w:p>
          <w:p w14:paraId="115F54F2">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③提供曲线报表输出。</w:t>
            </w:r>
          </w:p>
          <w:p w14:paraId="485439CA">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④提供图形数据报表输出。</w:t>
            </w:r>
          </w:p>
          <w:p w14:paraId="5BAFA6BE">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⑤提供年、月、日数据查询。</w:t>
            </w:r>
          </w:p>
          <w:p w14:paraId="3163BD50">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⑥数据可实现互联网通信，可在有网络连接地实时远程控制。</w:t>
            </w:r>
          </w:p>
          <w:p w14:paraId="4EDB674C">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（四）其它要求：</w:t>
            </w:r>
          </w:p>
          <w:p w14:paraId="19ACD5E8">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1.布线：整体工程系统布线。</w:t>
            </w:r>
          </w:p>
          <w:p w14:paraId="12349BE9">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2.人工气候室：需具有给排水设计，根据现场实际情况布置。</w:t>
            </w:r>
          </w:p>
          <w:p w14:paraId="50964F3F">
            <w:pPr>
              <w:keepNext w:val="0"/>
              <w:keepLines w:val="0"/>
              <w:pageBreakBefore w:val="0"/>
              <w:widowControl/>
              <w:wordWrap w:val="0"/>
              <w:overflowPunct/>
              <w:topLinePunct w:val="0"/>
              <w:bidi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3.机组摆放须符合采购人要求，整体需美观。</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2D21AF7B">
            <w:pPr>
              <w:keepNext w:val="0"/>
              <w:keepLines w:val="0"/>
              <w:pageBreakBefore w:val="0"/>
              <w:widowControl/>
              <w:wordWrap w:val="0"/>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1套人工气候室，分为3间（人工气候室1、人工气候室2、人工气候室3）</w:t>
            </w:r>
          </w:p>
          <w:p w14:paraId="776AE0A1">
            <w:pPr>
              <w:keepNext w:val="0"/>
              <w:keepLines w:val="0"/>
              <w:pageBreakBefore w:val="0"/>
              <w:widowControl/>
              <w:wordWrap w:val="0"/>
              <w:overflowPunct/>
              <w:topLinePunct w:val="0"/>
              <w:bidi w:val="0"/>
              <w:spacing w:line="360" w:lineRule="auto"/>
              <w:jc w:val="center"/>
              <w:textAlignment w:val="center"/>
              <w:rPr>
                <w:rFonts w:hint="eastAsia" w:ascii="宋体" w:hAnsi="宋体" w:eastAsia="宋体" w:cs="宋体"/>
                <w:color w:val="auto"/>
                <w:sz w:val="21"/>
                <w:szCs w:val="21"/>
                <w:highlight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1BCE1A">
            <w:pPr>
              <w:keepNext w:val="0"/>
              <w:keepLines w:val="0"/>
              <w:pageBreakBefore w:val="0"/>
              <w:widowControl/>
              <w:wordWrap w:val="0"/>
              <w:overflowPunct/>
              <w:topLinePunct w:val="0"/>
              <w:bidi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r>
      <w:bookmarkEnd w:id="12"/>
      <w:bookmarkEnd w:id="13"/>
      <w:bookmarkEnd w:id="14"/>
    </w:tbl>
    <w:p w14:paraId="56F58C09">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DFF14"/>
    <w:multiLevelType w:val="singleLevel"/>
    <w:tmpl w:val="7EBDFF14"/>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D310A"/>
    <w:rsid w:val="3796606A"/>
    <w:rsid w:val="62DD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rPr>
      <w:rFonts w:ascii="Arial Unicode MS" w:hAnsi="Arial Unicode MS" w:eastAsia="宋体"/>
    </w:rPr>
  </w:style>
  <w:style w:type="paragraph" w:styleId="4">
    <w:name w:val="Block Text"/>
    <w:basedOn w:val="1"/>
    <w:uiPriority w:val="0"/>
    <w:pPr>
      <w:spacing w:after="120" w:afterLines="0" w:afterAutospacing="0"/>
      <w:ind w:left="1440" w:leftChars="700" w:rightChars="700"/>
    </w:pPr>
  </w:style>
  <w:style w:type="paragraph" w:styleId="5">
    <w:name w:val="index 4"/>
    <w:basedOn w:val="1"/>
    <w:next w:val="1"/>
    <w:unhideWhenUsed/>
    <w:qFormat/>
    <w:uiPriority w:val="0"/>
    <w:pPr>
      <w:kinsoku w:val="0"/>
      <w:autoSpaceDE w:val="0"/>
      <w:autoSpaceDN w:val="0"/>
      <w:adjustRightInd w:val="0"/>
      <w:snapToGrid w:val="0"/>
      <w:ind w:left="600" w:leftChars="600"/>
      <w:textAlignment w:val="baseline"/>
    </w:pPr>
    <w:rPr>
      <w:rFonts w:ascii="Arial" w:hAnsi="Arial" w:eastAsia="Arial" w:cs="Arial"/>
      <w:snapToGrid w:val="0"/>
      <w:color w:val="000000"/>
      <w:sz w:val="21"/>
      <w:szCs w:val="21"/>
      <w:lang w:val="en-US" w:eastAsia="zh-CN" w:bidi="ar-SA"/>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D&amp;L"/>
    <w:basedOn w:val="6"/>
    <w:qFormat/>
    <w:uiPriority w:val="0"/>
    <w:pPr>
      <w:pBdr>
        <w:bottom w:val="none" w:color="auto" w:sz="0" w:space="0"/>
      </w:pBdr>
      <w:snapToGrid/>
    </w:pPr>
    <w:rPr>
      <w:rFonts w:ascii="宋体" w:hAnsi="宋体" w:eastAsia="宋体"/>
      <w:bCs/>
      <w:sz w:val="24"/>
      <w:szCs w:val="20"/>
    </w:rPr>
  </w:style>
  <w:style w:type="paragraph" w:customStyle="1" w:styleId="10">
    <w:name w:val="xl31"/>
    <w:basedOn w:val="1"/>
    <w:qFormat/>
    <w:uiPriority w:val="0"/>
    <w:pPr>
      <w:adjustRightInd w:val="0"/>
      <w:snapToGrid w:val="0"/>
      <w:spacing w:line="300" w:lineRule="auto"/>
    </w:pPr>
    <w:rPr>
      <w:rFonts w:ascii="宋体" w:hAnsi="宋体" w:eastAsia="宋体"/>
      <w:bCs/>
      <w:color w:val="FF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2025-08-29T10:07:00Z</dcterms:created>
  <dc:creator>审核-省招</dc:creator>
  <cp:lastModifiedBy>审核-省招</cp:lastModifiedBy>
  <dcterms:modified xsi:type="dcterms:W3CDTF">2025-08-29T10:08:07Z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0E4EBDD1E76045CDA54987FAC0AE5B20_11</vt:lpwstr>
  </property>
  <property fmtid="{D5CDD505-2E9C-101B-9397-08002B2CF9AE}" pid="4" name="KSOTemplateDocerSaveRecord">
    <vt:lpwstr>eyJoZGlkIjoiNjQ4Y2ExNzI3NTAxYWY2Njk0NmNhOWFlOWQ3ZmYzYTQiLCJ1c2VySWQiOiIzMjQ4MTEwODkifQ==</vt:lpwstr>
  </property>
</Properties>
</file>