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8EB" w:rsidRPr="005348EB" w:rsidRDefault="005348EB" w:rsidP="005348EB">
      <w:pPr>
        <w:adjustRightInd w:val="0"/>
        <w:snapToGrid w:val="0"/>
        <w:spacing w:line="360" w:lineRule="auto"/>
        <w:ind w:firstLineChars="200" w:firstLine="422"/>
        <w:rPr>
          <w:rFonts w:ascii="宋体" w:eastAsia="宋体" w:hAnsi="宋体" w:cs="宋体"/>
          <w:b/>
          <w:szCs w:val="21"/>
        </w:rPr>
      </w:pPr>
      <w:r w:rsidRPr="005348EB">
        <w:rPr>
          <w:rFonts w:ascii="宋体" w:eastAsia="宋体" w:hAnsi="宋体" w:cs="宋体" w:hint="eastAsia"/>
          <w:b/>
          <w:szCs w:val="21"/>
        </w:rPr>
        <w:t>前注：</w:t>
      </w:r>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1.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2.政府采购政策（包括但不限于下列具体政策要求）：</w:t>
      </w:r>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3.如采购人允许采用分包方式履行合同的，应当明确可以分包履行的相关内容。</w:t>
      </w:r>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4.下列采购需求中：标注▲的产品（核心产品），投标人在投标文件《主要中标标的承诺函》中填写名称、品牌、规格、型号、数量、单价等信息。</w:t>
      </w:r>
    </w:p>
    <w:p w:rsidR="005348EB" w:rsidRPr="005348EB" w:rsidRDefault="005348EB" w:rsidP="005348EB">
      <w:pPr>
        <w:adjustRightInd w:val="0"/>
        <w:snapToGrid w:val="0"/>
        <w:spacing w:line="360" w:lineRule="auto"/>
        <w:ind w:firstLineChars="200" w:firstLine="422"/>
        <w:outlineLvl w:val="1"/>
        <w:rPr>
          <w:rFonts w:ascii="宋体" w:eastAsia="宋体" w:hAnsi="宋体" w:cs="宋体"/>
          <w:b/>
          <w:szCs w:val="21"/>
        </w:rPr>
      </w:pPr>
      <w:bookmarkStart w:id="0" w:name="_Toc32151"/>
      <w:bookmarkStart w:id="1" w:name="_Toc2554"/>
      <w:r w:rsidRPr="005348EB">
        <w:rPr>
          <w:rFonts w:ascii="宋体" w:eastAsia="宋体" w:hAnsi="宋体" w:cs="宋体" w:hint="eastAsia"/>
          <w:b/>
          <w:szCs w:val="21"/>
        </w:rPr>
        <w:t>一、采购需求前附表</w:t>
      </w:r>
      <w:bookmarkEnd w:id="0"/>
      <w:bookmarkEnd w:id="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2032"/>
        <w:gridCol w:w="5483"/>
      </w:tblGrid>
      <w:tr w:rsidR="005348EB" w:rsidRPr="005348EB" w:rsidTr="00AF2136">
        <w:trPr>
          <w:trHeight w:val="567"/>
          <w:jc w:val="center"/>
        </w:trPr>
        <w:tc>
          <w:tcPr>
            <w:tcW w:w="1007" w:type="dxa"/>
            <w:vAlign w:val="center"/>
          </w:tcPr>
          <w:p w:rsidR="005348EB" w:rsidRPr="005348EB" w:rsidRDefault="005348EB" w:rsidP="005348EB">
            <w:pPr>
              <w:adjustRightInd w:val="0"/>
              <w:snapToGrid w:val="0"/>
              <w:spacing w:line="300" w:lineRule="auto"/>
              <w:jc w:val="center"/>
              <w:rPr>
                <w:rFonts w:ascii="宋体" w:eastAsia="宋体" w:hAnsi="宋体" w:cs="宋体"/>
                <w:b/>
                <w:bCs/>
                <w:szCs w:val="21"/>
              </w:rPr>
            </w:pPr>
            <w:r w:rsidRPr="005348EB">
              <w:rPr>
                <w:rFonts w:ascii="宋体" w:eastAsia="宋体" w:hAnsi="宋体" w:cs="宋体" w:hint="eastAsia"/>
                <w:b/>
                <w:bCs/>
                <w:szCs w:val="21"/>
              </w:rPr>
              <w:t>序号</w:t>
            </w:r>
          </w:p>
        </w:tc>
        <w:tc>
          <w:tcPr>
            <w:tcW w:w="2032" w:type="dxa"/>
            <w:vAlign w:val="center"/>
          </w:tcPr>
          <w:p w:rsidR="005348EB" w:rsidRPr="005348EB" w:rsidRDefault="005348EB" w:rsidP="005348EB">
            <w:pPr>
              <w:adjustRightInd w:val="0"/>
              <w:snapToGrid w:val="0"/>
              <w:spacing w:line="300" w:lineRule="auto"/>
              <w:jc w:val="center"/>
              <w:rPr>
                <w:rFonts w:ascii="宋体" w:eastAsia="宋体" w:hAnsi="宋体" w:cs="宋体"/>
                <w:b/>
                <w:bCs/>
                <w:kern w:val="0"/>
                <w:szCs w:val="21"/>
              </w:rPr>
            </w:pPr>
            <w:r w:rsidRPr="005348EB">
              <w:rPr>
                <w:rFonts w:ascii="宋体" w:eastAsia="宋体" w:hAnsi="宋体" w:cs="宋体" w:hint="eastAsia"/>
                <w:b/>
                <w:bCs/>
                <w:kern w:val="0"/>
                <w:szCs w:val="21"/>
              </w:rPr>
              <w:t>条款名称</w:t>
            </w:r>
          </w:p>
        </w:tc>
        <w:tc>
          <w:tcPr>
            <w:tcW w:w="5483" w:type="dxa"/>
            <w:vAlign w:val="center"/>
          </w:tcPr>
          <w:p w:rsidR="005348EB" w:rsidRPr="005348EB" w:rsidRDefault="005348EB" w:rsidP="005348EB">
            <w:pPr>
              <w:adjustRightInd w:val="0"/>
              <w:snapToGrid w:val="0"/>
              <w:spacing w:line="300" w:lineRule="auto"/>
              <w:jc w:val="center"/>
              <w:rPr>
                <w:rFonts w:ascii="宋体" w:eastAsia="宋体" w:hAnsi="宋体" w:cs="宋体"/>
                <w:b/>
                <w:bCs/>
                <w:kern w:val="0"/>
                <w:szCs w:val="21"/>
              </w:rPr>
            </w:pPr>
            <w:r w:rsidRPr="005348EB">
              <w:rPr>
                <w:rFonts w:ascii="宋体" w:eastAsia="宋体" w:hAnsi="宋体" w:cs="宋体" w:hint="eastAsia"/>
                <w:b/>
                <w:bCs/>
                <w:kern w:val="0"/>
                <w:szCs w:val="21"/>
              </w:rPr>
              <w:t>内容、说明与要求</w:t>
            </w:r>
          </w:p>
        </w:tc>
      </w:tr>
      <w:tr w:rsidR="005348EB" w:rsidRPr="005348EB" w:rsidTr="00AF2136">
        <w:trPr>
          <w:trHeight w:val="567"/>
          <w:jc w:val="center"/>
        </w:trPr>
        <w:tc>
          <w:tcPr>
            <w:tcW w:w="1007" w:type="dxa"/>
            <w:vAlign w:val="center"/>
          </w:tcPr>
          <w:p w:rsidR="005348EB" w:rsidRPr="005348EB" w:rsidRDefault="005348EB" w:rsidP="005348EB">
            <w:pPr>
              <w:adjustRightInd w:val="0"/>
              <w:snapToGrid w:val="0"/>
              <w:spacing w:line="300" w:lineRule="auto"/>
              <w:jc w:val="center"/>
              <w:rPr>
                <w:rFonts w:ascii="宋体" w:eastAsia="宋体" w:hAnsi="宋体" w:cs="宋体"/>
                <w:bCs/>
                <w:szCs w:val="21"/>
              </w:rPr>
            </w:pPr>
            <w:r w:rsidRPr="005348EB">
              <w:rPr>
                <w:rFonts w:ascii="宋体" w:eastAsia="宋体" w:hAnsi="宋体" w:cs="宋体" w:hint="eastAsia"/>
                <w:bCs/>
                <w:szCs w:val="21"/>
              </w:rPr>
              <w:t>1</w:t>
            </w:r>
          </w:p>
        </w:tc>
        <w:tc>
          <w:tcPr>
            <w:tcW w:w="2032" w:type="dxa"/>
            <w:vAlign w:val="center"/>
          </w:tcPr>
          <w:p w:rsidR="005348EB" w:rsidRPr="005348EB" w:rsidRDefault="005348EB" w:rsidP="005348EB">
            <w:pPr>
              <w:adjustRightInd w:val="0"/>
              <w:snapToGrid w:val="0"/>
              <w:spacing w:line="300" w:lineRule="auto"/>
              <w:jc w:val="center"/>
              <w:rPr>
                <w:rFonts w:ascii="宋体" w:eastAsia="宋体" w:hAnsi="宋体" w:cs="宋体"/>
                <w:b/>
                <w:bCs/>
                <w:kern w:val="0"/>
                <w:szCs w:val="21"/>
              </w:rPr>
            </w:pPr>
            <w:r w:rsidRPr="005348EB">
              <w:rPr>
                <w:rFonts w:ascii="宋体" w:eastAsia="宋体" w:hAnsi="宋体" w:cs="宋体" w:hint="eastAsia"/>
                <w:bCs/>
                <w:kern w:val="0"/>
                <w:szCs w:val="21"/>
              </w:rPr>
              <w:t>付款方式</w:t>
            </w:r>
          </w:p>
        </w:tc>
        <w:tc>
          <w:tcPr>
            <w:tcW w:w="5483" w:type="dxa"/>
            <w:vAlign w:val="center"/>
          </w:tcPr>
          <w:p w:rsidR="005348EB" w:rsidRPr="005348EB" w:rsidRDefault="005348EB" w:rsidP="005348EB">
            <w:pPr>
              <w:adjustRightInd w:val="0"/>
              <w:snapToGrid w:val="0"/>
              <w:spacing w:line="300" w:lineRule="auto"/>
              <w:rPr>
                <w:rFonts w:ascii="宋体" w:eastAsia="宋体" w:hAnsi="宋体" w:cs="宋体"/>
                <w:bCs/>
                <w:kern w:val="0"/>
                <w:szCs w:val="21"/>
              </w:rPr>
            </w:pPr>
            <w:r w:rsidRPr="005348EB">
              <w:rPr>
                <w:rFonts w:ascii="宋体" w:eastAsia="宋体" w:hAnsi="宋体" w:cs="宋体" w:hint="eastAsia"/>
                <w:bCs/>
                <w:kern w:val="0"/>
                <w:szCs w:val="21"/>
              </w:rPr>
              <w:t>合同生效后，采购人付至合同价的40%（中标人须提供等额预付款担保），项目经验收合格且相关资料齐备己移交后，一次性付清合同价款。</w:t>
            </w:r>
          </w:p>
          <w:p w:rsidR="005348EB" w:rsidRPr="005348EB" w:rsidRDefault="005348EB" w:rsidP="005348EB">
            <w:pPr>
              <w:adjustRightInd w:val="0"/>
              <w:snapToGrid w:val="0"/>
              <w:spacing w:line="300" w:lineRule="auto"/>
              <w:rPr>
                <w:rFonts w:ascii="宋体" w:eastAsia="宋体" w:hAnsi="宋体" w:cs="宋体"/>
                <w:bCs/>
                <w:kern w:val="0"/>
                <w:szCs w:val="21"/>
              </w:rPr>
            </w:pPr>
            <w:r w:rsidRPr="005348EB">
              <w:rPr>
                <w:rFonts w:ascii="宋体" w:eastAsia="宋体" w:hAnsi="宋体" w:cs="宋体" w:hint="eastAsia"/>
                <w:bCs/>
                <w:kern w:val="0"/>
                <w:szCs w:val="21"/>
              </w:rPr>
              <w:t>注：</w:t>
            </w:r>
          </w:p>
          <w:p w:rsidR="005348EB" w:rsidRPr="005348EB" w:rsidRDefault="005348EB" w:rsidP="005348EB">
            <w:pPr>
              <w:adjustRightInd w:val="0"/>
              <w:snapToGrid w:val="0"/>
              <w:spacing w:line="300" w:lineRule="auto"/>
              <w:rPr>
                <w:rFonts w:ascii="宋体" w:eastAsia="宋体" w:hAnsi="宋体" w:cs="宋体"/>
                <w:bCs/>
                <w:kern w:val="0"/>
                <w:szCs w:val="21"/>
              </w:rPr>
            </w:pPr>
            <w:r w:rsidRPr="005348EB">
              <w:rPr>
                <w:rFonts w:ascii="宋体" w:eastAsia="宋体" w:hAnsi="宋体" w:cs="宋体" w:hint="eastAsia"/>
                <w:bCs/>
                <w:kern w:val="0"/>
                <w:szCs w:val="21"/>
              </w:rPr>
              <w:t>（1）中标人未按规定提供预付款担保的，视为放弃预付款；</w:t>
            </w:r>
          </w:p>
          <w:p w:rsidR="005348EB" w:rsidRPr="005348EB" w:rsidRDefault="005348EB" w:rsidP="005348EB">
            <w:pPr>
              <w:tabs>
                <w:tab w:val="left" w:pos="3006"/>
              </w:tabs>
              <w:adjustRightInd w:val="0"/>
              <w:snapToGrid w:val="0"/>
              <w:spacing w:line="300" w:lineRule="auto"/>
              <w:rPr>
                <w:rFonts w:ascii="宋体" w:eastAsia="宋体" w:hAnsi="宋体" w:cs="宋体"/>
                <w:bCs/>
                <w:kern w:val="0"/>
                <w:szCs w:val="21"/>
              </w:rPr>
            </w:pPr>
            <w:r w:rsidRPr="005348EB">
              <w:rPr>
                <w:rFonts w:ascii="宋体" w:eastAsia="宋体" w:hAnsi="宋体" w:cs="宋体" w:hint="eastAsia"/>
                <w:bCs/>
                <w:kern w:val="0"/>
                <w:szCs w:val="21"/>
              </w:rPr>
              <w:t>（2）预付款担保要求：如采用银行保函、担保机构出具的保函（担保机构担保）均须满足无条件见索即付条件。</w:t>
            </w:r>
          </w:p>
        </w:tc>
      </w:tr>
      <w:tr w:rsidR="005348EB" w:rsidRPr="005348EB" w:rsidTr="00AF2136">
        <w:trPr>
          <w:trHeight w:val="567"/>
          <w:jc w:val="center"/>
        </w:trPr>
        <w:tc>
          <w:tcPr>
            <w:tcW w:w="1007" w:type="dxa"/>
            <w:vAlign w:val="center"/>
          </w:tcPr>
          <w:p w:rsidR="005348EB" w:rsidRPr="005348EB" w:rsidRDefault="005348EB" w:rsidP="005348EB">
            <w:pPr>
              <w:adjustRightInd w:val="0"/>
              <w:snapToGrid w:val="0"/>
              <w:spacing w:line="300" w:lineRule="auto"/>
              <w:jc w:val="center"/>
              <w:rPr>
                <w:rFonts w:ascii="宋体" w:eastAsia="宋体" w:hAnsi="宋体" w:cs="宋体"/>
                <w:bCs/>
                <w:szCs w:val="21"/>
              </w:rPr>
            </w:pPr>
            <w:r w:rsidRPr="005348EB">
              <w:rPr>
                <w:rFonts w:ascii="宋体" w:eastAsia="宋体" w:hAnsi="宋体" w:cs="宋体" w:hint="eastAsia"/>
                <w:bCs/>
                <w:szCs w:val="21"/>
              </w:rPr>
              <w:t>2</w:t>
            </w:r>
          </w:p>
        </w:tc>
        <w:tc>
          <w:tcPr>
            <w:tcW w:w="2032" w:type="dxa"/>
            <w:vAlign w:val="center"/>
          </w:tcPr>
          <w:p w:rsidR="005348EB" w:rsidRPr="005348EB" w:rsidRDefault="005348EB" w:rsidP="005348EB">
            <w:pPr>
              <w:adjustRightInd w:val="0"/>
              <w:snapToGrid w:val="0"/>
              <w:spacing w:line="300" w:lineRule="auto"/>
              <w:jc w:val="center"/>
              <w:rPr>
                <w:rFonts w:ascii="宋体" w:eastAsia="宋体" w:hAnsi="宋体" w:cs="宋体"/>
                <w:b/>
                <w:bCs/>
                <w:kern w:val="0"/>
                <w:szCs w:val="21"/>
              </w:rPr>
            </w:pPr>
            <w:r w:rsidRPr="005348EB">
              <w:rPr>
                <w:rFonts w:ascii="宋体" w:eastAsia="宋体" w:hAnsi="宋体" w:cs="宋体" w:hint="eastAsia"/>
                <w:bCs/>
                <w:kern w:val="0"/>
                <w:szCs w:val="21"/>
              </w:rPr>
              <w:t>供货及安装地点</w:t>
            </w:r>
          </w:p>
        </w:tc>
        <w:tc>
          <w:tcPr>
            <w:tcW w:w="5483" w:type="dxa"/>
            <w:vAlign w:val="center"/>
          </w:tcPr>
          <w:p w:rsidR="005348EB" w:rsidRPr="005348EB" w:rsidRDefault="005348EB" w:rsidP="005348EB">
            <w:pPr>
              <w:adjustRightInd w:val="0"/>
              <w:snapToGrid w:val="0"/>
              <w:spacing w:line="300" w:lineRule="auto"/>
              <w:rPr>
                <w:rFonts w:ascii="宋体" w:eastAsia="宋体" w:hAnsi="宋体" w:cs="宋体"/>
                <w:bCs/>
                <w:kern w:val="0"/>
                <w:szCs w:val="21"/>
              </w:rPr>
            </w:pPr>
            <w:r w:rsidRPr="005348EB">
              <w:rPr>
                <w:rFonts w:ascii="宋体" w:eastAsia="宋体" w:hAnsi="宋体" w:cs="方正小标宋简体" w:hint="eastAsia"/>
                <w:bCs/>
                <w:kern w:val="0"/>
                <w:szCs w:val="21"/>
              </w:rPr>
              <w:t>安徽省产品质量监督检验研究院</w:t>
            </w:r>
            <w:r w:rsidRPr="005348EB">
              <w:rPr>
                <w:rFonts w:ascii="宋体" w:eastAsia="宋体" w:hAnsi="宋体" w:cs="宋体" w:hint="eastAsia"/>
                <w:bCs/>
                <w:kern w:val="0"/>
                <w:szCs w:val="21"/>
              </w:rPr>
              <w:t>，具体按采购人指定地点。</w:t>
            </w:r>
          </w:p>
        </w:tc>
      </w:tr>
      <w:tr w:rsidR="005348EB" w:rsidRPr="005348EB" w:rsidTr="00AF2136">
        <w:trPr>
          <w:trHeight w:val="567"/>
          <w:jc w:val="center"/>
        </w:trPr>
        <w:tc>
          <w:tcPr>
            <w:tcW w:w="1007" w:type="dxa"/>
            <w:vAlign w:val="center"/>
          </w:tcPr>
          <w:p w:rsidR="005348EB" w:rsidRPr="005348EB" w:rsidRDefault="005348EB" w:rsidP="005348EB">
            <w:pPr>
              <w:adjustRightInd w:val="0"/>
              <w:snapToGrid w:val="0"/>
              <w:spacing w:line="300" w:lineRule="auto"/>
              <w:jc w:val="center"/>
              <w:rPr>
                <w:rFonts w:ascii="宋体" w:eastAsia="宋体" w:hAnsi="宋体" w:cs="宋体"/>
                <w:bCs/>
                <w:szCs w:val="21"/>
              </w:rPr>
            </w:pPr>
            <w:r w:rsidRPr="005348EB">
              <w:rPr>
                <w:rFonts w:ascii="宋体" w:eastAsia="宋体" w:hAnsi="宋体" w:cs="宋体" w:hint="eastAsia"/>
                <w:bCs/>
                <w:szCs w:val="21"/>
              </w:rPr>
              <w:t>3</w:t>
            </w:r>
          </w:p>
        </w:tc>
        <w:tc>
          <w:tcPr>
            <w:tcW w:w="2032" w:type="dxa"/>
            <w:vAlign w:val="center"/>
          </w:tcPr>
          <w:p w:rsidR="005348EB" w:rsidRPr="005348EB" w:rsidRDefault="005348EB" w:rsidP="005348EB">
            <w:pPr>
              <w:adjustRightInd w:val="0"/>
              <w:snapToGrid w:val="0"/>
              <w:spacing w:line="300" w:lineRule="auto"/>
              <w:jc w:val="center"/>
              <w:rPr>
                <w:rFonts w:ascii="宋体" w:eastAsia="宋体" w:hAnsi="宋体" w:cs="宋体"/>
                <w:b/>
                <w:bCs/>
                <w:kern w:val="0"/>
                <w:szCs w:val="21"/>
              </w:rPr>
            </w:pPr>
            <w:r w:rsidRPr="005348EB">
              <w:rPr>
                <w:rFonts w:ascii="宋体" w:eastAsia="宋体" w:hAnsi="宋体" w:cs="宋体" w:hint="eastAsia"/>
                <w:bCs/>
                <w:kern w:val="0"/>
                <w:szCs w:val="21"/>
              </w:rPr>
              <w:t>供货及安装期限</w:t>
            </w:r>
          </w:p>
        </w:tc>
        <w:tc>
          <w:tcPr>
            <w:tcW w:w="5483" w:type="dxa"/>
            <w:vAlign w:val="center"/>
          </w:tcPr>
          <w:p w:rsidR="005348EB" w:rsidRPr="005348EB" w:rsidRDefault="005348EB" w:rsidP="005348EB">
            <w:pPr>
              <w:adjustRightInd w:val="0"/>
              <w:snapToGrid w:val="0"/>
              <w:spacing w:line="300" w:lineRule="auto"/>
              <w:rPr>
                <w:rFonts w:ascii="宋体" w:eastAsia="宋体" w:hAnsi="宋体" w:cs="宋体"/>
                <w:b/>
                <w:bCs/>
                <w:kern w:val="0"/>
                <w:szCs w:val="21"/>
              </w:rPr>
            </w:pPr>
            <w:r w:rsidRPr="005348EB">
              <w:rPr>
                <w:rFonts w:ascii="宋体" w:eastAsia="宋体" w:hAnsi="宋体" w:cs="宋体" w:hint="eastAsia"/>
                <w:kern w:val="0"/>
                <w:szCs w:val="21"/>
              </w:rPr>
              <w:t>合同生效之日起，3个月内完成供货、安装、调试、培训、检定或校准等所有工作内容。</w:t>
            </w:r>
          </w:p>
        </w:tc>
      </w:tr>
      <w:tr w:rsidR="005348EB" w:rsidRPr="005348EB" w:rsidTr="00AF2136">
        <w:trPr>
          <w:trHeight w:val="567"/>
          <w:jc w:val="center"/>
        </w:trPr>
        <w:tc>
          <w:tcPr>
            <w:tcW w:w="1007" w:type="dxa"/>
            <w:vAlign w:val="center"/>
          </w:tcPr>
          <w:p w:rsidR="005348EB" w:rsidRPr="005348EB" w:rsidRDefault="005348EB" w:rsidP="005348EB">
            <w:pPr>
              <w:adjustRightInd w:val="0"/>
              <w:snapToGrid w:val="0"/>
              <w:spacing w:line="300" w:lineRule="auto"/>
              <w:jc w:val="center"/>
              <w:rPr>
                <w:rFonts w:ascii="宋体" w:eastAsia="宋体" w:hAnsi="宋体" w:cs="宋体"/>
                <w:bCs/>
                <w:szCs w:val="21"/>
              </w:rPr>
            </w:pPr>
            <w:r w:rsidRPr="005348EB">
              <w:rPr>
                <w:rFonts w:ascii="宋体" w:eastAsia="宋体" w:hAnsi="宋体" w:cs="宋体" w:hint="eastAsia"/>
                <w:bCs/>
                <w:szCs w:val="21"/>
              </w:rPr>
              <w:t>4</w:t>
            </w:r>
          </w:p>
        </w:tc>
        <w:tc>
          <w:tcPr>
            <w:tcW w:w="2032" w:type="dxa"/>
            <w:vAlign w:val="center"/>
          </w:tcPr>
          <w:p w:rsidR="005348EB" w:rsidRPr="005348EB" w:rsidRDefault="005348EB" w:rsidP="005348EB">
            <w:pPr>
              <w:adjustRightInd w:val="0"/>
              <w:snapToGrid w:val="0"/>
              <w:spacing w:line="300" w:lineRule="auto"/>
              <w:jc w:val="center"/>
              <w:rPr>
                <w:rFonts w:ascii="宋体" w:eastAsia="宋体" w:hAnsi="宋体" w:cs="宋体"/>
                <w:b/>
                <w:bCs/>
                <w:kern w:val="0"/>
                <w:szCs w:val="21"/>
              </w:rPr>
            </w:pPr>
            <w:r w:rsidRPr="005348EB">
              <w:rPr>
                <w:rFonts w:ascii="宋体" w:eastAsia="宋体" w:hAnsi="宋体" w:cs="宋体" w:hint="eastAsia"/>
                <w:bCs/>
                <w:kern w:val="0"/>
                <w:szCs w:val="21"/>
              </w:rPr>
              <w:t>免费质保期</w:t>
            </w:r>
          </w:p>
        </w:tc>
        <w:tc>
          <w:tcPr>
            <w:tcW w:w="5483" w:type="dxa"/>
            <w:vAlign w:val="center"/>
          </w:tcPr>
          <w:p w:rsidR="005348EB" w:rsidRPr="005348EB" w:rsidRDefault="005348EB" w:rsidP="005348EB">
            <w:pPr>
              <w:adjustRightInd w:val="0"/>
              <w:snapToGrid w:val="0"/>
              <w:spacing w:line="300" w:lineRule="auto"/>
              <w:rPr>
                <w:rFonts w:ascii="宋体" w:eastAsia="宋体" w:hAnsi="宋体" w:cs="宋体"/>
                <w:bCs/>
                <w:kern w:val="0"/>
                <w:szCs w:val="21"/>
              </w:rPr>
            </w:pPr>
            <w:r w:rsidRPr="005348EB">
              <w:rPr>
                <w:rFonts w:ascii="宋体" w:eastAsia="宋体" w:hAnsi="宋体" w:cs="Calibri" w:hint="eastAsia"/>
                <w:bCs/>
                <w:szCs w:val="21"/>
              </w:rPr>
              <w:t>采购清单中未明确的，免费质保期为自验收合格之日起3年；采购清单中明确的，免费质保期按采购清单执行</w:t>
            </w:r>
            <w:r w:rsidRPr="005348EB">
              <w:rPr>
                <w:rFonts w:ascii="宋体" w:eastAsia="宋体" w:hAnsi="宋体" w:cs="宋体" w:hint="eastAsia"/>
                <w:bCs/>
                <w:kern w:val="0"/>
                <w:szCs w:val="21"/>
              </w:rPr>
              <w:t>。</w:t>
            </w:r>
          </w:p>
        </w:tc>
      </w:tr>
    </w:tbl>
    <w:p w:rsidR="005348EB" w:rsidRPr="005348EB" w:rsidRDefault="005348EB" w:rsidP="005348EB">
      <w:pPr>
        <w:adjustRightInd w:val="0"/>
        <w:snapToGrid w:val="0"/>
        <w:spacing w:line="360" w:lineRule="auto"/>
        <w:ind w:firstLineChars="200" w:firstLine="422"/>
        <w:outlineLvl w:val="1"/>
        <w:rPr>
          <w:rFonts w:ascii="宋体" w:eastAsia="宋体" w:hAnsi="宋体" w:cs="宋体"/>
          <w:b/>
          <w:bCs/>
          <w:szCs w:val="21"/>
        </w:rPr>
      </w:pPr>
      <w:bookmarkStart w:id="2" w:name="_Toc5944"/>
      <w:bookmarkStart w:id="3" w:name="_Toc7671"/>
      <w:r w:rsidRPr="005348EB">
        <w:rPr>
          <w:rFonts w:ascii="宋体" w:eastAsia="宋体" w:hAnsi="宋体" w:cs="宋体" w:hint="eastAsia"/>
          <w:b/>
          <w:szCs w:val="21"/>
        </w:rPr>
        <w:t>二、货物</w:t>
      </w:r>
      <w:r w:rsidRPr="005348EB">
        <w:rPr>
          <w:rFonts w:ascii="宋体" w:eastAsia="宋体" w:hAnsi="宋体" w:cs="宋体" w:hint="eastAsia"/>
          <w:b/>
          <w:bCs/>
          <w:szCs w:val="21"/>
        </w:rPr>
        <w:t>需求</w:t>
      </w:r>
      <w:bookmarkEnd w:id="2"/>
      <w:bookmarkEnd w:id="3"/>
    </w:p>
    <w:p w:rsidR="005348EB" w:rsidRPr="005348EB" w:rsidRDefault="005348EB" w:rsidP="005348EB">
      <w:pPr>
        <w:widowControl/>
        <w:adjustRightInd w:val="0"/>
        <w:snapToGrid w:val="0"/>
        <w:spacing w:line="360" w:lineRule="auto"/>
        <w:ind w:firstLineChars="200" w:firstLine="422"/>
        <w:outlineLvl w:val="2"/>
        <w:rPr>
          <w:rFonts w:ascii="宋体" w:eastAsia="宋体" w:hAnsi="宋体" w:cs="宋体"/>
          <w:b/>
          <w:bCs/>
          <w:szCs w:val="21"/>
        </w:rPr>
      </w:pPr>
      <w:bookmarkStart w:id="4" w:name="_Toc7421"/>
      <w:bookmarkStart w:id="5" w:name="_Toc4843"/>
      <w:r w:rsidRPr="005348EB">
        <w:rPr>
          <w:rFonts w:ascii="宋体" w:eastAsia="宋体" w:hAnsi="宋体" w:cs="宋体" w:hint="eastAsia"/>
          <w:b/>
          <w:bCs/>
          <w:szCs w:val="21"/>
        </w:rPr>
        <w:t>（一）第1包</w:t>
      </w:r>
    </w:p>
    <w:p w:rsidR="005348EB" w:rsidRPr="005348EB" w:rsidRDefault="005348EB" w:rsidP="005348EB">
      <w:pPr>
        <w:widowControl/>
        <w:adjustRightInd w:val="0"/>
        <w:snapToGrid w:val="0"/>
        <w:spacing w:line="360" w:lineRule="auto"/>
        <w:ind w:firstLineChars="200" w:firstLine="422"/>
        <w:outlineLvl w:val="2"/>
        <w:rPr>
          <w:rFonts w:ascii="宋体" w:eastAsia="宋体" w:hAnsi="宋体" w:cs="宋体"/>
          <w:b/>
          <w:bCs/>
          <w:szCs w:val="21"/>
        </w:rPr>
      </w:pPr>
      <w:r w:rsidRPr="005348EB">
        <w:rPr>
          <w:rFonts w:ascii="宋体" w:eastAsia="宋体" w:hAnsi="宋体" w:cs="宋体" w:hint="eastAsia"/>
          <w:b/>
          <w:bCs/>
          <w:szCs w:val="21"/>
        </w:rPr>
        <w:t>1、标识符号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4"/>
        <w:gridCol w:w="1365"/>
        <w:gridCol w:w="5363"/>
      </w:tblGrid>
      <w:tr w:rsidR="005348EB" w:rsidRPr="005348EB" w:rsidTr="00AF2136">
        <w:trPr>
          <w:jc w:val="center"/>
        </w:trPr>
        <w:tc>
          <w:tcPr>
            <w:tcW w:w="1794" w:type="dxa"/>
            <w:vAlign w:val="center"/>
          </w:tcPr>
          <w:p w:rsidR="005348EB" w:rsidRPr="005348EB" w:rsidRDefault="005348EB" w:rsidP="005348EB">
            <w:pPr>
              <w:spacing w:line="360" w:lineRule="auto"/>
              <w:jc w:val="center"/>
              <w:rPr>
                <w:rFonts w:ascii="宋体" w:eastAsia="宋体" w:hAnsi="宋体" w:cs="宋体"/>
                <w:b/>
                <w:szCs w:val="21"/>
              </w:rPr>
            </w:pPr>
            <w:r w:rsidRPr="005348EB">
              <w:rPr>
                <w:rFonts w:ascii="宋体" w:eastAsia="宋体" w:hAnsi="宋体" w:cs="宋体" w:hint="eastAsia"/>
                <w:b/>
                <w:szCs w:val="21"/>
              </w:rPr>
              <w:t>标识类型</w:t>
            </w:r>
          </w:p>
        </w:tc>
        <w:tc>
          <w:tcPr>
            <w:tcW w:w="1365" w:type="dxa"/>
            <w:vAlign w:val="center"/>
          </w:tcPr>
          <w:p w:rsidR="005348EB" w:rsidRPr="005348EB" w:rsidRDefault="005348EB" w:rsidP="005348EB">
            <w:pPr>
              <w:spacing w:line="360" w:lineRule="auto"/>
              <w:jc w:val="center"/>
              <w:rPr>
                <w:rFonts w:ascii="宋体" w:eastAsia="宋体" w:hAnsi="宋体" w:cs="宋体"/>
                <w:b/>
                <w:szCs w:val="21"/>
              </w:rPr>
            </w:pPr>
            <w:r w:rsidRPr="005348EB">
              <w:rPr>
                <w:rFonts w:ascii="宋体" w:eastAsia="宋体" w:hAnsi="宋体" w:cs="宋体" w:hint="eastAsia"/>
                <w:b/>
                <w:szCs w:val="21"/>
              </w:rPr>
              <w:t>标识符号</w:t>
            </w:r>
          </w:p>
        </w:tc>
        <w:tc>
          <w:tcPr>
            <w:tcW w:w="5363" w:type="dxa"/>
            <w:vAlign w:val="center"/>
          </w:tcPr>
          <w:p w:rsidR="005348EB" w:rsidRPr="005348EB" w:rsidRDefault="005348EB" w:rsidP="005348EB">
            <w:pPr>
              <w:spacing w:line="360" w:lineRule="auto"/>
              <w:jc w:val="center"/>
              <w:rPr>
                <w:rFonts w:ascii="宋体" w:eastAsia="宋体" w:hAnsi="宋体" w:cs="宋体"/>
                <w:b/>
                <w:szCs w:val="21"/>
              </w:rPr>
            </w:pPr>
            <w:r w:rsidRPr="005348EB">
              <w:rPr>
                <w:rFonts w:ascii="宋体" w:eastAsia="宋体" w:hAnsi="宋体" w:cs="宋体" w:hint="eastAsia"/>
                <w:b/>
                <w:szCs w:val="21"/>
              </w:rPr>
              <w:t>标识符号含义</w:t>
            </w:r>
          </w:p>
        </w:tc>
      </w:tr>
      <w:tr w:rsidR="005348EB" w:rsidRPr="005348EB" w:rsidTr="00AF2136">
        <w:trPr>
          <w:trHeight w:val="445"/>
          <w:jc w:val="center"/>
        </w:trPr>
        <w:tc>
          <w:tcPr>
            <w:tcW w:w="1794" w:type="dxa"/>
            <w:vAlign w:val="center"/>
          </w:tcPr>
          <w:p w:rsidR="005348EB" w:rsidRPr="005348EB" w:rsidRDefault="005348EB" w:rsidP="005348EB">
            <w:pPr>
              <w:spacing w:line="360" w:lineRule="auto"/>
              <w:jc w:val="center"/>
              <w:rPr>
                <w:rFonts w:ascii="宋体" w:eastAsia="宋体" w:hAnsi="宋体" w:cs="宋体"/>
                <w:szCs w:val="21"/>
              </w:rPr>
            </w:pPr>
            <w:r w:rsidRPr="005348EB">
              <w:rPr>
                <w:rFonts w:ascii="宋体" w:eastAsia="宋体" w:hAnsi="宋体" w:cs="宋体" w:hint="eastAsia"/>
                <w:szCs w:val="21"/>
              </w:rPr>
              <w:lastRenderedPageBreak/>
              <w:t>核心产品</w:t>
            </w:r>
          </w:p>
        </w:tc>
        <w:tc>
          <w:tcPr>
            <w:tcW w:w="1365" w:type="dxa"/>
            <w:vAlign w:val="center"/>
          </w:tcPr>
          <w:p w:rsidR="005348EB" w:rsidRPr="005348EB" w:rsidRDefault="005348EB" w:rsidP="005348EB">
            <w:pPr>
              <w:spacing w:line="360" w:lineRule="auto"/>
              <w:jc w:val="center"/>
              <w:rPr>
                <w:rFonts w:ascii="宋体" w:eastAsia="宋体" w:hAnsi="宋体" w:cs="宋体"/>
                <w:szCs w:val="21"/>
              </w:rPr>
            </w:pPr>
            <w:bookmarkStart w:id="6" w:name="OLE_LINK12"/>
            <w:r w:rsidRPr="005348EB">
              <w:rPr>
                <w:rFonts w:ascii="宋体" w:eastAsia="宋体" w:hAnsi="宋体" w:cs="宋体" w:hint="eastAsia"/>
                <w:szCs w:val="21"/>
              </w:rPr>
              <w:t>▲</w:t>
            </w:r>
            <w:bookmarkEnd w:id="6"/>
          </w:p>
        </w:tc>
        <w:tc>
          <w:tcPr>
            <w:tcW w:w="5363" w:type="dxa"/>
            <w:vAlign w:val="center"/>
          </w:tcPr>
          <w:p w:rsidR="005348EB" w:rsidRPr="005348EB" w:rsidRDefault="005348EB" w:rsidP="005348EB">
            <w:pPr>
              <w:spacing w:line="360" w:lineRule="auto"/>
              <w:jc w:val="center"/>
              <w:rPr>
                <w:rFonts w:ascii="宋体" w:eastAsia="宋体" w:hAnsi="宋体" w:cs="宋体"/>
                <w:b/>
                <w:bCs/>
                <w:szCs w:val="21"/>
              </w:rPr>
            </w:pPr>
            <w:r w:rsidRPr="005348EB">
              <w:rPr>
                <w:rFonts w:ascii="宋体" w:eastAsia="宋体" w:hAnsi="宋体" w:cs="宋体" w:hint="eastAsia"/>
                <w:b/>
                <w:bCs/>
                <w:szCs w:val="21"/>
              </w:rPr>
              <w:t>标的属于核心产品</w:t>
            </w:r>
          </w:p>
        </w:tc>
      </w:tr>
      <w:tr w:rsidR="005348EB" w:rsidRPr="005348EB" w:rsidTr="00AF2136">
        <w:trPr>
          <w:trHeight w:val="445"/>
          <w:jc w:val="center"/>
        </w:trPr>
        <w:tc>
          <w:tcPr>
            <w:tcW w:w="1794" w:type="dxa"/>
            <w:vAlign w:val="center"/>
          </w:tcPr>
          <w:p w:rsidR="005348EB" w:rsidRPr="005348EB" w:rsidRDefault="005348EB" w:rsidP="005348EB">
            <w:pPr>
              <w:spacing w:line="360" w:lineRule="auto"/>
              <w:jc w:val="center"/>
              <w:rPr>
                <w:rFonts w:ascii="宋体" w:eastAsia="宋体" w:hAnsi="宋体" w:cs="宋体"/>
                <w:szCs w:val="21"/>
              </w:rPr>
            </w:pPr>
            <w:r w:rsidRPr="005348EB">
              <w:rPr>
                <w:rFonts w:ascii="宋体" w:eastAsia="宋体" w:hAnsi="宋体" w:cs="宋体" w:hint="eastAsia"/>
                <w:szCs w:val="21"/>
              </w:rPr>
              <w:t>重要指标项</w:t>
            </w:r>
          </w:p>
        </w:tc>
        <w:tc>
          <w:tcPr>
            <w:tcW w:w="1365" w:type="dxa"/>
            <w:vAlign w:val="center"/>
          </w:tcPr>
          <w:p w:rsidR="005348EB" w:rsidRPr="005348EB" w:rsidRDefault="005348EB" w:rsidP="005348EB">
            <w:pPr>
              <w:spacing w:line="360" w:lineRule="auto"/>
              <w:jc w:val="center"/>
              <w:rPr>
                <w:rFonts w:ascii="宋体" w:eastAsia="宋体" w:hAnsi="宋体" w:cs="宋体"/>
                <w:b/>
                <w:bCs/>
                <w:szCs w:val="21"/>
              </w:rPr>
            </w:pPr>
            <w:r w:rsidRPr="005348EB">
              <w:rPr>
                <w:rFonts w:ascii="宋体" w:eastAsia="宋体" w:hAnsi="宋体" w:cs="宋体" w:hint="eastAsia"/>
                <w:b/>
                <w:bCs/>
                <w:szCs w:val="21"/>
              </w:rPr>
              <w:t>★</w:t>
            </w:r>
          </w:p>
        </w:tc>
        <w:tc>
          <w:tcPr>
            <w:tcW w:w="5363" w:type="dxa"/>
            <w:vAlign w:val="center"/>
          </w:tcPr>
          <w:p w:rsidR="005348EB" w:rsidRPr="005348EB" w:rsidRDefault="005348EB" w:rsidP="005348EB">
            <w:pPr>
              <w:spacing w:line="360" w:lineRule="auto"/>
              <w:jc w:val="center"/>
              <w:rPr>
                <w:rFonts w:ascii="宋体" w:eastAsia="宋体" w:hAnsi="宋体" w:cs="宋体"/>
                <w:szCs w:val="21"/>
              </w:rPr>
            </w:pPr>
            <w:r w:rsidRPr="005348EB">
              <w:rPr>
                <w:rFonts w:ascii="宋体" w:eastAsia="宋体" w:hAnsi="宋体" w:cs="宋体" w:hint="eastAsia"/>
                <w:szCs w:val="21"/>
              </w:rPr>
              <w:t>不满足该指标项，投标无效</w:t>
            </w:r>
          </w:p>
        </w:tc>
      </w:tr>
      <w:tr w:rsidR="005348EB" w:rsidRPr="005348EB" w:rsidTr="00AF2136">
        <w:trPr>
          <w:trHeight w:val="468"/>
          <w:jc w:val="center"/>
        </w:trPr>
        <w:tc>
          <w:tcPr>
            <w:tcW w:w="1794" w:type="dxa"/>
            <w:vAlign w:val="center"/>
          </w:tcPr>
          <w:p w:rsidR="005348EB" w:rsidRPr="005348EB" w:rsidRDefault="005348EB" w:rsidP="005348EB">
            <w:pPr>
              <w:spacing w:line="360" w:lineRule="auto"/>
              <w:jc w:val="center"/>
              <w:rPr>
                <w:rFonts w:ascii="宋体" w:eastAsia="宋体" w:hAnsi="宋体" w:cs="宋体"/>
                <w:szCs w:val="21"/>
              </w:rPr>
            </w:pPr>
            <w:r w:rsidRPr="005348EB">
              <w:rPr>
                <w:rFonts w:ascii="宋体" w:eastAsia="宋体" w:hAnsi="宋体" w:cs="宋体" w:hint="eastAsia"/>
                <w:szCs w:val="21"/>
              </w:rPr>
              <w:t>一般指标项</w:t>
            </w:r>
          </w:p>
        </w:tc>
        <w:tc>
          <w:tcPr>
            <w:tcW w:w="1365" w:type="dxa"/>
            <w:vAlign w:val="center"/>
          </w:tcPr>
          <w:p w:rsidR="005348EB" w:rsidRPr="005348EB" w:rsidRDefault="005348EB" w:rsidP="005348EB">
            <w:pPr>
              <w:spacing w:line="360" w:lineRule="auto"/>
              <w:jc w:val="center"/>
              <w:rPr>
                <w:rFonts w:ascii="宋体" w:eastAsia="宋体" w:hAnsi="宋体" w:cs="宋体"/>
                <w:bCs/>
                <w:szCs w:val="21"/>
              </w:rPr>
            </w:pPr>
            <w:r w:rsidRPr="005348EB">
              <w:rPr>
                <w:rFonts w:ascii="宋体" w:eastAsia="@仿宋_GB2312" w:hAnsi="宋体" w:cs="宋体" w:hint="eastAsia"/>
                <w:sz w:val="24"/>
                <w:szCs w:val="18"/>
              </w:rPr>
              <w:t>●</w:t>
            </w:r>
          </w:p>
        </w:tc>
        <w:tc>
          <w:tcPr>
            <w:tcW w:w="5363" w:type="dxa"/>
            <w:vAlign w:val="center"/>
          </w:tcPr>
          <w:p w:rsidR="005348EB" w:rsidRPr="005348EB" w:rsidRDefault="005348EB" w:rsidP="005348EB">
            <w:pPr>
              <w:spacing w:line="360" w:lineRule="auto"/>
              <w:jc w:val="center"/>
              <w:rPr>
                <w:rFonts w:ascii="宋体" w:eastAsia="宋体" w:hAnsi="宋体" w:cs="宋体"/>
                <w:bCs/>
                <w:szCs w:val="21"/>
              </w:rPr>
            </w:pPr>
            <w:r w:rsidRPr="005348EB">
              <w:rPr>
                <w:rFonts w:ascii="宋体" w:eastAsia="宋体" w:hAnsi="宋体" w:cs="宋体" w:hint="eastAsia"/>
                <w:szCs w:val="21"/>
              </w:rPr>
              <w:t>评分项，详见评标办法</w:t>
            </w:r>
          </w:p>
        </w:tc>
      </w:tr>
      <w:tr w:rsidR="005348EB" w:rsidRPr="005348EB" w:rsidTr="00AF2136">
        <w:trPr>
          <w:trHeight w:val="404"/>
          <w:jc w:val="center"/>
        </w:trPr>
        <w:tc>
          <w:tcPr>
            <w:tcW w:w="1794" w:type="dxa"/>
            <w:vAlign w:val="center"/>
          </w:tcPr>
          <w:p w:rsidR="005348EB" w:rsidRPr="005348EB" w:rsidRDefault="005348EB" w:rsidP="005348EB">
            <w:pPr>
              <w:spacing w:line="360" w:lineRule="auto"/>
              <w:jc w:val="center"/>
              <w:rPr>
                <w:rFonts w:ascii="宋体" w:eastAsia="宋体" w:hAnsi="宋体" w:cs="宋体"/>
                <w:szCs w:val="21"/>
              </w:rPr>
            </w:pPr>
            <w:r w:rsidRPr="005348EB">
              <w:rPr>
                <w:rFonts w:ascii="宋体" w:eastAsia="宋体" w:hAnsi="宋体" w:cs="宋体" w:hint="eastAsia"/>
                <w:szCs w:val="21"/>
              </w:rPr>
              <w:t>无标识项</w:t>
            </w:r>
          </w:p>
        </w:tc>
        <w:tc>
          <w:tcPr>
            <w:tcW w:w="1365" w:type="dxa"/>
            <w:vAlign w:val="center"/>
          </w:tcPr>
          <w:p w:rsidR="005348EB" w:rsidRPr="005348EB" w:rsidRDefault="005348EB" w:rsidP="005348EB">
            <w:pPr>
              <w:spacing w:line="360" w:lineRule="auto"/>
              <w:jc w:val="center"/>
              <w:rPr>
                <w:rFonts w:ascii="宋体" w:eastAsia="宋体" w:hAnsi="宋体" w:cs="宋体"/>
                <w:szCs w:val="21"/>
              </w:rPr>
            </w:pPr>
          </w:p>
        </w:tc>
        <w:tc>
          <w:tcPr>
            <w:tcW w:w="5363" w:type="dxa"/>
            <w:vAlign w:val="center"/>
          </w:tcPr>
          <w:p w:rsidR="005348EB" w:rsidRPr="005348EB" w:rsidRDefault="005348EB" w:rsidP="005348EB">
            <w:pPr>
              <w:spacing w:line="360" w:lineRule="auto"/>
              <w:jc w:val="center"/>
              <w:rPr>
                <w:rFonts w:ascii="宋体" w:eastAsia="宋体" w:hAnsi="宋体" w:cs="宋体"/>
                <w:szCs w:val="21"/>
              </w:rPr>
            </w:pPr>
            <w:r w:rsidRPr="005348EB">
              <w:rPr>
                <w:rFonts w:ascii="宋体" w:eastAsia="宋体" w:hAnsi="宋体" w:cs="宋体" w:hint="eastAsia"/>
                <w:b/>
                <w:bCs/>
                <w:szCs w:val="21"/>
              </w:rPr>
              <w:t>三项以上（不含）负偏离或未响应的，投标无效</w:t>
            </w:r>
          </w:p>
        </w:tc>
      </w:tr>
      <w:tr w:rsidR="005348EB" w:rsidRPr="005348EB" w:rsidTr="00AF2136">
        <w:trPr>
          <w:trHeight w:val="249"/>
          <w:jc w:val="center"/>
        </w:trPr>
        <w:tc>
          <w:tcPr>
            <w:tcW w:w="8522" w:type="dxa"/>
            <w:gridSpan w:val="3"/>
            <w:vAlign w:val="center"/>
          </w:tcPr>
          <w:p w:rsidR="005348EB" w:rsidRPr="005348EB" w:rsidRDefault="005348EB" w:rsidP="005348EB">
            <w:p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t>注：标识条款中如包含多条子项技术参数或要求，则需满足或优于该标识条款内所有子项技术参数或要求方能得分。</w:t>
            </w:r>
          </w:p>
        </w:tc>
      </w:tr>
    </w:tbl>
    <w:p w:rsidR="005348EB" w:rsidRPr="005348EB" w:rsidRDefault="005348EB" w:rsidP="005348EB">
      <w:pPr>
        <w:widowControl/>
        <w:adjustRightInd w:val="0"/>
        <w:snapToGrid w:val="0"/>
        <w:spacing w:line="360" w:lineRule="auto"/>
        <w:ind w:firstLineChars="200" w:firstLine="422"/>
        <w:outlineLvl w:val="2"/>
        <w:rPr>
          <w:rFonts w:ascii="宋体" w:eastAsia="宋体" w:hAnsi="宋体" w:cs="宋体"/>
          <w:b/>
          <w:bCs/>
          <w:szCs w:val="21"/>
        </w:rPr>
      </w:pPr>
      <w:r w:rsidRPr="005348EB">
        <w:rPr>
          <w:rFonts w:ascii="宋体" w:eastAsia="宋体" w:hAnsi="宋体" w:cs="宋体" w:hint="eastAsia"/>
          <w:b/>
          <w:bCs/>
          <w:szCs w:val="21"/>
        </w:rPr>
        <w:t>2、采购清单</w:t>
      </w:r>
    </w:p>
    <w:p w:rsidR="005348EB" w:rsidRPr="005348EB" w:rsidRDefault="005348EB" w:rsidP="005348EB">
      <w:pPr>
        <w:widowControl/>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kern w:val="0"/>
          <w:szCs w:val="21"/>
        </w:rPr>
        <w:t>（1）下述技术参数所涉及的具体物理尺寸允许±5%偏离</w:t>
      </w:r>
      <w:r w:rsidRPr="005348EB">
        <w:rPr>
          <w:rFonts w:ascii="宋体" w:eastAsia="宋体" w:hAnsi="宋体" w:cs="宋体" w:hint="eastAsia"/>
          <w:szCs w:val="21"/>
        </w:rPr>
        <w:t>。</w:t>
      </w:r>
    </w:p>
    <w:p w:rsidR="005348EB" w:rsidRPr="005348EB" w:rsidRDefault="005348EB" w:rsidP="005348EB">
      <w:pPr>
        <w:widowControl/>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（2）技术规格书：</w:t>
      </w:r>
    </w:p>
    <w:tbl>
      <w:tblPr>
        <w:tblW w:w="8553" w:type="dxa"/>
        <w:jc w:val="center"/>
        <w:tblBorders>
          <w:top w:val="single" w:sz="4" w:space="0" w:color="000000"/>
          <w:left w:val="single" w:sz="4" w:space="0" w:color="000000"/>
          <w:bottom w:val="single" w:sz="4" w:space="0" w:color="000000"/>
          <w:right w:val="single" w:sz="4" w:space="0" w:color="000000"/>
          <w:insideH w:val="outset" w:sz="6" w:space="0" w:color="auto"/>
          <w:insideV w:val="outset" w:sz="6" w:space="0" w:color="auto"/>
        </w:tblBorders>
        <w:tblLayout w:type="fixed"/>
        <w:tblLook w:val="04A0"/>
      </w:tblPr>
      <w:tblGrid>
        <w:gridCol w:w="747"/>
        <w:gridCol w:w="1144"/>
        <w:gridCol w:w="4470"/>
        <w:gridCol w:w="1276"/>
        <w:gridCol w:w="916"/>
      </w:tblGrid>
      <w:tr w:rsidR="005348EB" w:rsidRPr="005348EB" w:rsidTr="00AF2136">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autoSpaceDN w:val="0"/>
              <w:adjustRightInd w:val="0"/>
              <w:snapToGrid w:val="0"/>
              <w:spacing w:line="300" w:lineRule="auto"/>
              <w:jc w:val="center"/>
              <w:rPr>
                <w:rFonts w:ascii="宋体" w:eastAsia="宋体" w:hAnsi="宋体" w:cs="宋体"/>
                <w:b/>
                <w:szCs w:val="21"/>
              </w:rPr>
            </w:pPr>
            <w:bookmarkStart w:id="7" w:name="_Hlk192800685"/>
            <w:r w:rsidRPr="005348EB">
              <w:rPr>
                <w:rFonts w:ascii="宋体" w:eastAsia="宋体" w:hAnsi="宋体" w:cs="宋体" w:hint="eastAsia"/>
                <w:b/>
                <w:szCs w:val="21"/>
              </w:rPr>
              <w:t>序号</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autoSpaceDN w:val="0"/>
              <w:adjustRightInd w:val="0"/>
              <w:snapToGrid w:val="0"/>
              <w:spacing w:line="300" w:lineRule="auto"/>
              <w:jc w:val="center"/>
              <w:rPr>
                <w:rFonts w:ascii="宋体" w:eastAsia="宋体" w:hAnsi="宋体" w:cs="宋体"/>
                <w:b/>
                <w:szCs w:val="21"/>
              </w:rPr>
            </w:pPr>
            <w:r w:rsidRPr="005348EB">
              <w:rPr>
                <w:rFonts w:ascii="宋体" w:eastAsia="宋体" w:hAnsi="宋体" w:cs="宋体" w:hint="eastAsia"/>
                <w:b/>
                <w:szCs w:val="21"/>
              </w:rPr>
              <w:t>货物名称</w:t>
            </w:r>
          </w:p>
        </w:tc>
        <w:tc>
          <w:tcPr>
            <w:tcW w:w="4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autoSpaceDN w:val="0"/>
              <w:adjustRightInd w:val="0"/>
              <w:snapToGrid w:val="0"/>
              <w:spacing w:line="300" w:lineRule="auto"/>
              <w:jc w:val="center"/>
              <w:rPr>
                <w:rFonts w:ascii="宋体" w:eastAsia="宋体" w:hAnsi="宋体" w:cs="宋体"/>
                <w:b/>
                <w:szCs w:val="21"/>
              </w:rPr>
            </w:pPr>
            <w:r w:rsidRPr="005348EB">
              <w:rPr>
                <w:rFonts w:ascii="宋体" w:eastAsia="宋体" w:hAnsi="宋体" w:cs="宋体" w:hint="eastAsia"/>
                <w:b/>
                <w:szCs w:val="21"/>
              </w:rPr>
              <w:t>技术参数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autoSpaceDN w:val="0"/>
              <w:adjustRightInd w:val="0"/>
              <w:snapToGrid w:val="0"/>
              <w:spacing w:line="300" w:lineRule="auto"/>
              <w:jc w:val="center"/>
              <w:rPr>
                <w:rFonts w:ascii="宋体" w:eastAsia="宋体" w:hAnsi="宋体" w:cs="宋体"/>
                <w:b/>
                <w:szCs w:val="21"/>
              </w:rPr>
            </w:pPr>
            <w:r w:rsidRPr="005348EB">
              <w:rPr>
                <w:rFonts w:ascii="宋体" w:eastAsia="宋体" w:hAnsi="宋体" w:cs="宋体" w:hint="eastAsia"/>
                <w:b/>
                <w:szCs w:val="21"/>
              </w:rPr>
              <w:t>数量/单位（台/套）</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autoSpaceDN w:val="0"/>
              <w:adjustRightInd w:val="0"/>
              <w:snapToGrid w:val="0"/>
              <w:spacing w:line="300" w:lineRule="auto"/>
              <w:jc w:val="center"/>
              <w:rPr>
                <w:rFonts w:ascii="宋体" w:eastAsia="宋体" w:hAnsi="宋体" w:cs="宋体"/>
                <w:b/>
                <w:szCs w:val="21"/>
              </w:rPr>
            </w:pPr>
            <w:r w:rsidRPr="005348EB">
              <w:rPr>
                <w:rFonts w:ascii="宋体" w:eastAsia="宋体" w:hAnsi="宋体" w:cs="宋体" w:hint="eastAsia"/>
                <w:b/>
                <w:szCs w:val="21"/>
              </w:rPr>
              <w:t>所属行业</w:t>
            </w:r>
          </w:p>
        </w:tc>
      </w:tr>
      <w:tr w:rsidR="005348EB" w:rsidRPr="005348EB" w:rsidTr="00AF2136">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numPr>
                <w:ilvl w:val="0"/>
                <w:numId w:val="1"/>
              </w:numPr>
              <w:autoSpaceDN w:val="0"/>
              <w:adjustRightInd w:val="0"/>
              <w:snapToGrid w:val="0"/>
              <w:spacing w:line="300" w:lineRule="auto"/>
              <w:ind w:left="0"/>
              <w:jc w:val="center"/>
              <w:rPr>
                <w:rFonts w:ascii="宋体" w:eastAsia="宋体" w:hAnsi="宋体" w:cs="宋体"/>
                <w:szCs w:val="21"/>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adjustRightInd w:val="0"/>
              <w:snapToGrid w:val="0"/>
              <w:spacing w:line="300" w:lineRule="auto"/>
              <w:jc w:val="center"/>
              <w:rPr>
                <w:rFonts w:ascii="宋体" w:eastAsia="宋体" w:hAnsi="宋体" w:cs="宋体"/>
                <w:kern w:val="0"/>
                <w:szCs w:val="21"/>
              </w:rPr>
            </w:pPr>
            <w:r w:rsidRPr="005348EB">
              <w:rPr>
                <w:rFonts w:ascii="宋体" w:eastAsia="宋体" w:hAnsi="宋体" w:cs="宋体" w:hint="eastAsia"/>
                <w:kern w:val="0"/>
                <w:szCs w:val="21"/>
              </w:rPr>
              <w:t>▲镜片透/反射比测试仪</w:t>
            </w:r>
          </w:p>
        </w:tc>
        <w:tc>
          <w:tcPr>
            <w:tcW w:w="4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numPr>
                <w:ilvl w:val="0"/>
                <w:numId w:val="2"/>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t>主要用途：检测各种眼镜产品的透射比性能及透光率均匀度; 镀膜眼镜片的单、双面光反射比，平均反射比，膜层均匀性等重要的光学性能指标。</w:t>
            </w:r>
          </w:p>
          <w:p w:rsidR="005348EB" w:rsidRPr="005348EB" w:rsidRDefault="005348EB" w:rsidP="005348EB">
            <w:pPr>
              <w:widowControl/>
              <w:numPr>
                <w:ilvl w:val="0"/>
                <w:numId w:val="2"/>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t>满足GB 10810.3-2006、GB 39552.1-2020、QB/T 2506-2017、GB/T 38120-2019、QB/T 2659-2021中试验项目及相关要求</w:t>
            </w:r>
          </w:p>
          <w:p w:rsidR="005348EB" w:rsidRPr="005348EB" w:rsidRDefault="005348EB" w:rsidP="005348EB">
            <w:pPr>
              <w:widowControl/>
              <w:numPr>
                <w:ilvl w:val="0"/>
                <w:numId w:val="2"/>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t>技术指标：</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1.单镜片均匀度：水平9点测试、区域9点均分测试；</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2.★波长范围：≥280nm～1700nm</w:t>
            </w:r>
            <w:bookmarkStart w:id="8" w:name="OLE_LINK7"/>
            <w:r w:rsidRPr="005348EB">
              <w:rPr>
                <w:rFonts w:ascii="宋体" w:eastAsia="宋体" w:hAnsi="宋体" w:cs="@仿宋_GB2312" w:hint="eastAsia"/>
                <w:b/>
                <w:bCs/>
                <w:szCs w:val="20"/>
              </w:rPr>
              <w:t>[投标文件中提供产品技术说明书或印刷版宣传彩页或第三方出具的带有CMA（或CNAS）标志的检测报告扫描件]；</w:t>
            </w:r>
            <w:bookmarkEnd w:id="8"/>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3.均匀度计算波段：≥380～780nm；</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4.紫外光源：长效氘灯≥（2500小时）；</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5.可见光源：光谱分析卤素灯≥（15000小时）；</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6.透射比范围：0～100%</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7.显示精度：≤ 0.01%(透射比)，≤ 0.001(Q因子、CIE色极限）；</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8.●可选光谱分辨率：5nm和1nm</w:t>
            </w:r>
            <w:r w:rsidRPr="005348EB">
              <w:rPr>
                <w:rFonts w:ascii="宋体" w:eastAsia="宋体" w:hAnsi="宋体" w:cs="@仿宋_GB2312" w:hint="eastAsia"/>
                <w:b/>
                <w:bCs/>
                <w:szCs w:val="20"/>
              </w:rPr>
              <w:t>（投标文件中提供可选两种光谱分辨率的软件截图佐证）</w:t>
            </w:r>
            <w:r w:rsidRPr="005348EB">
              <w:rPr>
                <w:rFonts w:ascii="宋体" w:eastAsia="宋体" w:hAnsi="宋体" w:cs="@仿宋_GB2312" w:hint="eastAsia"/>
                <w:szCs w:val="20"/>
              </w:rPr>
              <w:t>；</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9.波长准确度：≤±0.5nm；</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10.积分测量时间：≤1秒 ；</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11.透射比准确度：≤±2%；</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12.●透射比重复性：≤±1.5%、Q因子示值误差：≤±0.02</w:t>
            </w:r>
            <w:r w:rsidRPr="005348EB">
              <w:rPr>
                <w:rFonts w:ascii="宋体" w:eastAsia="宋体" w:hAnsi="宋体" w:cs="@仿宋_GB2312" w:hint="eastAsia"/>
                <w:b/>
                <w:bCs/>
                <w:szCs w:val="20"/>
              </w:rPr>
              <w:t>（投标文件中提供第三方出具的</w:t>
            </w:r>
            <w:r w:rsidRPr="005348EB">
              <w:rPr>
                <w:rFonts w:ascii="宋体" w:eastAsia="宋体" w:hAnsi="宋体" w:cs="@仿宋_GB2312" w:hint="eastAsia"/>
                <w:b/>
                <w:bCs/>
                <w:szCs w:val="20"/>
              </w:rPr>
              <w:lastRenderedPageBreak/>
              <w:t>带有</w:t>
            </w:r>
            <w:r w:rsidRPr="005348EB">
              <w:rPr>
                <w:rFonts w:ascii="宋体" w:eastAsia="宋体" w:hAnsi="宋体" w:cs="@仿宋_GB2312"/>
                <w:b/>
                <w:bCs/>
                <w:szCs w:val="20"/>
              </w:rPr>
              <w:t>CMA或CNAS标志的</w:t>
            </w:r>
            <w:r w:rsidRPr="005348EB">
              <w:rPr>
                <w:rFonts w:ascii="宋体" w:eastAsia="宋体" w:hAnsi="宋体" w:cs="@仿宋_GB2312" w:hint="eastAsia"/>
                <w:b/>
                <w:bCs/>
                <w:szCs w:val="20"/>
              </w:rPr>
              <w:t>检测报告扫描件佐证)</w:t>
            </w:r>
            <w:r w:rsidRPr="005348EB">
              <w:rPr>
                <w:rFonts w:ascii="宋体" w:eastAsia="宋体" w:hAnsi="宋体" w:cs="@仿宋_GB2312" w:hint="eastAsia"/>
                <w:szCs w:val="20"/>
              </w:rPr>
              <w:t xml:space="preserve">。 </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13.测试光斑直径：≤5mm；</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14.屈光度镜片：≤±4D；</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15.透射比积分球：PTFE材料；</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16.●均匀度位移测试直径：20、24，28、30、40mm（9点测试）</w:t>
            </w:r>
            <w:r w:rsidRPr="005348EB">
              <w:rPr>
                <w:rFonts w:ascii="宋体" w:eastAsia="宋体" w:hAnsi="宋体" w:cs="@仿宋_GB2312" w:hint="eastAsia"/>
                <w:b/>
                <w:bCs/>
                <w:szCs w:val="20"/>
              </w:rPr>
              <w:t>[投标文件中提供产品技术说明书或印刷版宣传彩页或第三方出具的带有CMA（或CNAS）标志的检测报告扫描件]；</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17.测试环境：封闭遮挡测试仓；</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18.机械臂位移精度：≤0.1mm；</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20.测试样品类型：未切削镜片，成品眼镜，一体式眼镜；</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21.数据显示：支持显示1号（右眼）2号（左眼）镜片数据保存、调用、对比；</w:t>
            </w:r>
          </w:p>
          <w:p w:rsidR="005348EB" w:rsidRPr="005348EB" w:rsidRDefault="005348EB" w:rsidP="005348EB">
            <w:pPr>
              <w:adjustRightInd w:val="0"/>
              <w:snapToGrid w:val="0"/>
              <w:spacing w:line="300" w:lineRule="auto"/>
              <w:rPr>
                <w:rFonts w:ascii="宋体" w:eastAsia="宋体" w:hAnsi="宋体" w:cs="@仿宋_GB2312"/>
                <w:b/>
                <w:bCs/>
                <w:szCs w:val="20"/>
              </w:rPr>
            </w:pPr>
            <w:r w:rsidRPr="005348EB">
              <w:rPr>
                <w:rFonts w:ascii="宋体" w:eastAsia="宋体" w:hAnsi="宋体" w:cs="@仿宋_GB2312" w:hint="eastAsia"/>
                <w:szCs w:val="20"/>
              </w:rPr>
              <w:t>22.★双眼中心均匀度：△p% 镜片可见光透射比均匀度</w:t>
            </w:r>
            <w:r w:rsidRPr="005348EB">
              <w:rPr>
                <w:rFonts w:ascii="宋体" w:eastAsia="宋体" w:hAnsi="宋体" w:cs="@仿宋_GB2312" w:hint="eastAsia"/>
                <w:b/>
                <w:bCs/>
                <w:szCs w:val="20"/>
              </w:rPr>
              <w:t>[投标文件中提供产品技术说明书或印刷版宣传彩页或第三方出具的带有CMA（或CNAS）标志的检测报告扫描件]；</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23.CIE色极限：显示CIE色坐标（可同时显示不少于18个测试点数据）；</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24.L*a*b*色度：显示L*a*b*色度值，并显示两个中心点色差△E；</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25.均匀度计算波段：380nm～780nm；</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26.测试方式选择：中心点测试和镜片9点测试选择；</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27.安全保护操作：紧急停止功能。</w:t>
            </w:r>
          </w:p>
          <w:p w:rsidR="005348EB" w:rsidRPr="005348EB" w:rsidRDefault="005348EB" w:rsidP="005348EB">
            <w:pPr>
              <w:widowControl/>
              <w:numPr>
                <w:ilvl w:val="0"/>
                <w:numId w:val="2"/>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t>主要配置：主机1台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adjustRightInd w:val="0"/>
              <w:snapToGrid w:val="0"/>
              <w:spacing w:line="300" w:lineRule="auto"/>
              <w:jc w:val="center"/>
              <w:rPr>
                <w:rFonts w:ascii="宋体" w:eastAsia="宋体" w:hAnsi="宋体" w:cs="宋体"/>
                <w:bCs/>
                <w:szCs w:val="21"/>
              </w:rPr>
            </w:pPr>
            <w:r w:rsidRPr="005348EB">
              <w:rPr>
                <w:rFonts w:ascii="宋体" w:eastAsia="宋体" w:hAnsi="宋体" w:cs="宋体" w:hint="eastAsia"/>
                <w:bCs/>
                <w:szCs w:val="21"/>
              </w:rPr>
              <w:lastRenderedPageBreak/>
              <w:t xml:space="preserve">1 </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autoSpaceDN w:val="0"/>
              <w:adjustRightInd w:val="0"/>
              <w:snapToGrid w:val="0"/>
              <w:spacing w:line="300" w:lineRule="auto"/>
              <w:jc w:val="center"/>
              <w:rPr>
                <w:rFonts w:ascii="宋体" w:eastAsia="宋体" w:hAnsi="宋体" w:cs="宋体"/>
                <w:szCs w:val="21"/>
              </w:rPr>
            </w:pPr>
            <w:r w:rsidRPr="005348EB">
              <w:rPr>
                <w:rFonts w:ascii="宋体" w:eastAsia="宋体" w:hAnsi="宋体" w:cs="宋体" w:hint="eastAsia"/>
                <w:szCs w:val="21"/>
              </w:rPr>
              <w:t>工业</w:t>
            </w:r>
          </w:p>
        </w:tc>
      </w:tr>
      <w:tr w:rsidR="005348EB" w:rsidRPr="005348EB" w:rsidTr="00AF2136">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numPr>
                <w:ilvl w:val="0"/>
                <w:numId w:val="1"/>
              </w:numPr>
              <w:autoSpaceDN w:val="0"/>
              <w:adjustRightInd w:val="0"/>
              <w:snapToGrid w:val="0"/>
              <w:spacing w:line="300" w:lineRule="auto"/>
              <w:ind w:left="0"/>
              <w:jc w:val="center"/>
              <w:rPr>
                <w:rFonts w:ascii="宋体" w:eastAsia="宋体" w:hAnsi="宋体" w:cs="宋体"/>
                <w:szCs w:val="21"/>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adjustRightInd w:val="0"/>
              <w:snapToGrid w:val="0"/>
              <w:spacing w:line="300" w:lineRule="auto"/>
              <w:jc w:val="center"/>
              <w:rPr>
                <w:rFonts w:ascii="宋体" w:eastAsia="宋体" w:hAnsi="宋体" w:cs="宋体"/>
                <w:kern w:val="0"/>
                <w:szCs w:val="21"/>
              </w:rPr>
            </w:pPr>
            <w:r w:rsidRPr="005348EB">
              <w:rPr>
                <w:rFonts w:ascii="宋体" w:eastAsia="宋体" w:hAnsi="宋体" w:cs="宋体" w:hint="eastAsia"/>
                <w:kern w:val="0"/>
                <w:szCs w:val="21"/>
              </w:rPr>
              <w:t>气密液压一体机</w:t>
            </w:r>
          </w:p>
        </w:tc>
        <w:tc>
          <w:tcPr>
            <w:tcW w:w="4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numPr>
                <w:ilvl w:val="0"/>
                <w:numId w:val="3"/>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t>主要用途：检测包装桶和罐的密封性能，确保产品质量、防止环境污染以及保护操作人员的安全。</w:t>
            </w:r>
          </w:p>
          <w:p w:rsidR="005348EB" w:rsidRPr="005348EB" w:rsidRDefault="005348EB" w:rsidP="005348EB">
            <w:pPr>
              <w:widowControl/>
              <w:numPr>
                <w:ilvl w:val="0"/>
                <w:numId w:val="3"/>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t>满足GB 18191-2008、GB/T 13252-2008中试验项目及相关要求</w:t>
            </w:r>
          </w:p>
          <w:p w:rsidR="005348EB" w:rsidRPr="005348EB" w:rsidRDefault="005348EB" w:rsidP="005348EB">
            <w:pPr>
              <w:widowControl/>
              <w:numPr>
                <w:ilvl w:val="0"/>
                <w:numId w:val="3"/>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t>技术指标：</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1.气密压力 0～100kPa；</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2.液压压力 0～700kPa；</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3.试验环境温度和介质温度：常温；</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4.试验压力无级调节，小触摸屏控制，可设定压力，保压时间，自动判定合格与否；</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5.供电：220V/50Hz；</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6.带连接管及测试连接工装；</w:t>
            </w:r>
          </w:p>
          <w:p w:rsidR="005348EB" w:rsidRPr="005348EB" w:rsidRDefault="005348EB" w:rsidP="005348EB">
            <w:pPr>
              <w:widowControl/>
              <w:numPr>
                <w:ilvl w:val="0"/>
                <w:numId w:val="3"/>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lastRenderedPageBreak/>
              <w:t>主要配置：主机1台、气泵1台</w:t>
            </w:r>
          </w:p>
          <w:p w:rsidR="005348EB" w:rsidRPr="005348EB" w:rsidRDefault="005348EB" w:rsidP="005348EB">
            <w:pPr>
              <w:widowControl/>
              <w:numPr>
                <w:ilvl w:val="0"/>
                <w:numId w:val="3"/>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t>备品备件：测试水槽一台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adjustRightInd w:val="0"/>
              <w:snapToGrid w:val="0"/>
              <w:spacing w:line="300" w:lineRule="auto"/>
              <w:jc w:val="center"/>
              <w:rPr>
                <w:rFonts w:ascii="宋体" w:eastAsia="宋体" w:hAnsi="宋体" w:cs="宋体"/>
                <w:bCs/>
                <w:szCs w:val="21"/>
              </w:rPr>
            </w:pPr>
            <w:r w:rsidRPr="005348EB">
              <w:rPr>
                <w:rFonts w:ascii="宋体" w:eastAsia="宋体" w:hAnsi="宋体" w:cs="宋体" w:hint="eastAsia"/>
                <w:bCs/>
                <w:szCs w:val="21"/>
              </w:rPr>
              <w:lastRenderedPageBreak/>
              <w:t xml:space="preserve">1 </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autoSpaceDN w:val="0"/>
              <w:adjustRightInd w:val="0"/>
              <w:snapToGrid w:val="0"/>
              <w:spacing w:line="300" w:lineRule="auto"/>
              <w:jc w:val="center"/>
              <w:rPr>
                <w:rFonts w:ascii="宋体" w:eastAsia="宋体" w:hAnsi="宋体" w:cs="宋体"/>
                <w:szCs w:val="21"/>
              </w:rPr>
            </w:pPr>
            <w:r w:rsidRPr="005348EB">
              <w:rPr>
                <w:rFonts w:ascii="宋体" w:eastAsia="宋体" w:hAnsi="宋体" w:cs="宋体" w:hint="eastAsia"/>
                <w:szCs w:val="21"/>
              </w:rPr>
              <w:t>工业</w:t>
            </w:r>
          </w:p>
        </w:tc>
      </w:tr>
      <w:tr w:rsidR="005348EB" w:rsidRPr="005348EB" w:rsidTr="00AF2136">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numPr>
                <w:ilvl w:val="0"/>
                <w:numId w:val="1"/>
              </w:numPr>
              <w:autoSpaceDN w:val="0"/>
              <w:adjustRightInd w:val="0"/>
              <w:snapToGrid w:val="0"/>
              <w:spacing w:line="300" w:lineRule="auto"/>
              <w:ind w:left="0"/>
              <w:jc w:val="center"/>
              <w:rPr>
                <w:rFonts w:ascii="宋体" w:eastAsia="宋体" w:hAnsi="宋体" w:cs="宋体"/>
                <w:szCs w:val="21"/>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adjustRightInd w:val="0"/>
              <w:snapToGrid w:val="0"/>
              <w:spacing w:line="300" w:lineRule="auto"/>
              <w:jc w:val="center"/>
              <w:rPr>
                <w:rFonts w:ascii="宋体" w:eastAsia="宋体" w:hAnsi="宋体" w:cs="宋体"/>
                <w:kern w:val="0"/>
                <w:szCs w:val="21"/>
              </w:rPr>
            </w:pPr>
            <w:r w:rsidRPr="005348EB">
              <w:rPr>
                <w:rFonts w:ascii="宋体" w:eastAsia="宋体" w:hAnsi="宋体" w:cs="宋体" w:hint="eastAsia"/>
                <w:kern w:val="0"/>
                <w:szCs w:val="21"/>
              </w:rPr>
              <w:t>跌落试验装置</w:t>
            </w:r>
          </w:p>
        </w:tc>
        <w:tc>
          <w:tcPr>
            <w:tcW w:w="4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numPr>
                <w:ilvl w:val="0"/>
                <w:numId w:val="4"/>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t>主要用途：检测包装件在特定高度跌落性能实验。</w:t>
            </w:r>
          </w:p>
          <w:p w:rsidR="005348EB" w:rsidRPr="005348EB" w:rsidRDefault="005348EB" w:rsidP="005348EB">
            <w:pPr>
              <w:widowControl/>
              <w:numPr>
                <w:ilvl w:val="0"/>
                <w:numId w:val="4"/>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t>满足GB 18191-2008、GB/T 13252-2008中试验项目及相关要求</w:t>
            </w:r>
          </w:p>
          <w:p w:rsidR="005348EB" w:rsidRPr="005348EB" w:rsidRDefault="005348EB" w:rsidP="005348EB">
            <w:pPr>
              <w:widowControl/>
              <w:numPr>
                <w:ilvl w:val="0"/>
                <w:numId w:val="4"/>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t>技术指标：</w:t>
            </w:r>
          </w:p>
          <w:p w:rsidR="005348EB" w:rsidRPr="005348EB" w:rsidRDefault="005348EB" w:rsidP="005348EB">
            <w:pPr>
              <w:numPr>
                <w:ilvl w:val="255"/>
                <w:numId w:val="0"/>
              </w:num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1.显示方式：标尺指示</w:t>
            </w:r>
          </w:p>
          <w:p w:rsidR="005348EB" w:rsidRPr="005348EB" w:rsidRDefault="005348EB" w:rsidP="005348EB">
            <w:pPr>
              <w:numPr>
                <w:ilvl w:val="0"/>
                <w:numId w:val="5"/>
              </w:num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跌落高度：≥1.8m</w:t>
            </w:r>
          </w:p>
          <w:p w:rsidR="005348EB" w:rsidRPr="005348EB" w:rsidRDefault="005348EB" w:rsidP="005348EB">
            <w:pPr>
              <w:numPr>
                <w:ilvl w:val="0"/>
                <w:numId w:val="5"/>
              </w:num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跌落面板面积：≥(W×L)1900×1100mm</w:t>
            </w:r>
          </w:p>
          <w:p w:rsidR="005348EB" w:rsidRPr="005348EB" w:rsidRDefault="005348EB" w:rsidP="005348EB">
            <w:pPr>
              <w:numPr>
                <w:ilvl w:val="0"/>
                <w:numId w:val="5"/>
              </w:num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可承受试件尺寸：≥(L×W×H)1000×800×800mm</w:t>
            </w:r>
          </w:p>
          <w:p w:rsidR="005348EB" w:rsidRPr="005348EB" w:rsidRDefault="005348EB" w:rsidP="005348EB">
            <w:pPr>
              <w:numPr>
                <w:ilvl w:val="0"/>
                <w:numId w:val="5"/>
              </w:num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 xml:space="preserve">可承受试件重量：≥200kg </w:t>
            </w:r>
          </w:p>
          <w:p w:rsidR="005348EB" w:rsidRPr="005348EB" w:rsidRDefault="005348EB" w:rsidP="005348EB">
            <w:pPr>
              <w:numPr>
                <w:ilvl w:val="0"/>
                <w:numId w:val="5"/>
              </w:num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外型尺寸：≤(L×W×H)1600×1300×2800mm</w:t>
            </w:r>
          </w:p>
          <w:p w:rsidR="005348EB" w:rsidRPr="005348EB" w:rsidRDefault="005348EB" w:rsidP="005348EB">
            <w:pPr>
              <w:numPr>
                <w:ilvl w:val="0"/>
                <w:numId w:val="5"/>
              </w:num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控制箱尺寸：≤(L×W×H)350×350×1100mm</w:t>
            </w:r>
          </w:p>
          <w:p w:rsidR="005348EB" w:rsidRPr="005348EB" w:rsidRDefault="005348EB" w:rsidP="005348EB">
            <w:pPr>
              <w:numPr>
                <w:ilvl w:val="0"/>
                <w:numId w:val="5"/>
              </w:num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机台重量：≤500kg</w:t>
            </w:r>
          </w:p>
          <w:p w:rsidR="005348EB" w:rsidRPr="005348EB" w:rsidRDefault="005348EB" w:rsidP="005348EB">
            <w:pPr>
              <w:numPr>
                <w:ilvl w:val="0"/>
                <w:numId w:val="5"/>
              </w:numPr>
              <w:adjustRightInd w:val="0"/>
              <w:snapToGrid w:val="0"/>
              <w:spacing w:line="300" w:lineRule="auto"/>
              <w:rPr>
                <w:rFonts w:ascii="宋体" w:eastAsia="宋体" w:hAnsi="宋体" w:cs="宋体"/>
                <w:szCs w:val="21"/>
              </w:rPr>
            </w:pPr>
            <w:r w:rsidRPr="005348EB">
              <w:rPr>
                <w:rFonts w:ascii="宋体" w:eastAsia="宋体" w:hAnsi="宋体" w:cs="@仿宋_GB2312" w:hint="eastAsia"/>
                <w:szCs w:val="20"/>
              </w:rPr>
              <w:t>传动方式：电动传动</w:t>
            </w:r>
          </w:p>
          <w:p w:rsidR="005348EB" w:rsidRPr="005348EB" w:rsidRDefault="005348EB" w:rsidP="005348EB">
            <w:pPr>
              <w:widowControl/>
              <w:numPr>
                <w:ilvl w:val="0"/>
                <w:numId w:val="4"/>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t>主要配置：主机1台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adjustRightInd w:val="0"/>
              <w:snapToGrid w:val="0"/>
              <w:spacing w:line="300" w:lineRule="auto"/>
              <w:jc w:val="center"/>
              <w:rPr>
                <w:rFonts w:ascii="宋体" w:eastAsia="宋体" w:hAnsi="宋体" w:cs="宋体"/>
                <w:bCs/>
                <w:szCs w:val="21"/>
              </w:rPr>
            </w:pPr>
            <w:r w:rsidRPr="005348EB">
              <w:rPr>
                <w:rFonts w:ascii="宋体" w:eastAsia="宋体" w:hAnsi="宋体" w:cs="宋体" w:hint="eastAsia"/>
                <w:bCs/>
                <w:szCs w:val="21"/>
              </w:rPr>
              <w:t xml:space="preserve">1 </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autoSpaceDN w:val="0"/>
              <w:adjustRightInd w:val="0"/>
              <w:snapToGrid w:val="0"/>
              <w:spacing w:line="300" w:lineRule="auto"/>
              <w:jc w:val="center"/>
              <w:rPr>
                <w:rFonts w:ascii="宋体" w:eastAsia="宋体" w:hAnsi="宋体" w:cs="宋体"/>
                <w:szCs w:val="21"/>
              </w:rPr>
            </w:pPr>
            <w:r w:rsidRPr="005348EB">
              <w:rPr>
                <w:rFonts w:ascii="宋体" w:eastAsia="宋体" w:hAnsi="宋体" w:cs="宋体" w:hint="eastAsia"/>
                <w:szCs w:val="21"/>
              </w:rPr>
              <w:t>工业</w:t>
            </w:r>
          </w:p>
        </w:tc>
      </w:tr>
      <w:tr w:rsidR="005348EB" w:rsidRPr="005348EB" w:rsidTr="00AF2136">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numPr>
                <w:ilvl w:val="0"/>
                <w:numId w:val="1"/>
              </w:numPr>
              <w:autoSpaceDN w:val="0"/>
              <w:adjustRightInd w:val="0"/>
              <w:snapToGrid w:val="0"/>
              <w:spacing w:line="300" w:lineRule="auto"/>
              <w:ind w:left="0"/>
              <w:jc w:val="center"/>
              <w:rPr>
                <w:rFonts w:ascii="宋体" w:eastAsia="宋体" w:hAnsi="宋体" w:cs="宋体"/>
                <w:szCs w:val="21"/>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adjustRightInd w:val="0"/>
              <w:snapToGrid w:val="0"/>
              <w:spacing w:line="300" w:lineRule="auto"/>
              <w:jc w:val="center"/>
              <w:rPr>
                <w:rFonts w:ascii="宋体" w:eastAsia="宋体" w:hAnsi="宋体" w:cs="宋体"/>
                <w:kern w:val="0"/>
                <w:szCs w:val="21"/>
              </w:rPr>
            </w:pPr>
            <w:r w:rsidRPr="005348EB">
              <w:rPr>
                <w:rFonts w:ascii="宋体" w:eastAsia="宋体" w:hAnsi="宋体" w:cs="宋体" w:hint="eastAsia"/>
                <w:kern w:val="0"/>
                <w:szCs w:val="21"/>
              </w:rPr>
              <w:t>夹钳式液体、气体流量计</w:t>
            </w:r>
          </w:p>
        </w:tc>
        <w:tc>
          <w:tcPr>
            <w:tcW w:w="4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numPr>
                <w:ilvl w:val="0"/>
                <w:numId w:val="6"/>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t>主要用途：用于智能装备在线气、液流量检测</w:t>
            </w:r>
          </w:p>
          <w:p w:rsidR="005348EB" w:rsidRPr="005348EB" w:rsidRDefault="005348EB" w:rsidP="005348EB">
            <w:pPr>
              <w:widowControl/>
              <w:numPr>
                <w:ilvl w:val="0"/>
                <w:numId w:val="6"/>
              </w:numPr>
              <w:adjustRightInd w:val="0"/>
              <w:snapToGrid w:val="0"/>
              <w:spacing w:line="300" w:lineRule="auto"/>
              <w:jc w:val="left"/>
              <w:rPr>
                <w:rFonts w:ascii="宋体" w:eastAsia="宋体" w:hAnsi="宋体" w:cs="宋体"/>
                <w:szCs w:val="21"/>
              </w:rPr>
            </w:pPr>
            <w:r w:rsidRPr="005348EB">
              <w:rPr>
                <w:rFonts w:ascii="宋体" w:eastAsia="宋体" w:hAnsi="宋体" w:cs="宋体"/>
                <w:szCs w:val="21"/>
              </w:rPr>
              <w:t>依据标准：满足GB/T</w:t>
            </w:r>
            <w:r w:rsidRPr="005348EB">
              <w:rPr>
                <w:rFonts w:ascii="MS Mincho" w:eastAsia="MS Mincho" w:hAnsi="MS Mincho" w:cs="MS Mincho" w:hint="eastAsia"/>
                <w:szCs w:val="21"/>
              </w:rPr>
              <w:t> </w:t>
            </w:r>
            <w:r w:rsidRPr="005348EB">
              <w:rPr>
                <w:rFonts w:ascii="宋体" w:eastAsia="宋体" w:hAnsi="宋体" w:cs="宋体" w:hint="eastAsia"/>
                <w:szCs w:val="21"/>
              </w:rPr>
              <w:t>13922-2011中试验项目及相关要求</w:t>
            </w:r>
          </w:p>
          <w:p w:rsidR="005348EB" w:rsidRPr="005348EB" w:rsidRDefault="005348EB" w:rsidP="005348EB">
            <w:pPr>
              <w:widowControl/>
              <w:numPr>
                <w:ilvl w:val="0"/>
                <w:numId w:val="6"/>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t>技术指标：</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1、液体流量计</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1.1、支持管径范围：不小于9mm～13.2mm</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1.2、支持配管材质：金属、树脂（软质/硬质）</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1.3、支持流体：各种液体（水、油、粘结剂、润滑剂、药液、高粘度液体等）</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1.4、支持流体温度：0～100℃</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1.5、安装方式：夹钳式、无需破管、无需耦合剂</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1.6、检测范围：0～20L/min</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●1.7、重复精度：≥±0.15% of F.S.</w:t>
            </w:r>
            <w:r w:rsidRPr="005348EB">
              <w:rPr>
                <w:rFonts w:ascii="宋体" w:eastAsia="宋体" w:hAnsi="宋体" w:cs="@仿宋_GB2312" w:hint="eastAsia"/>
                <w:b/>
                <w:bCs/>
                <w:szCs w:val="20"/>
              </w:rPr>
              <w:t xml:space="preserve"> [投标文件中提供产品技术说明书或印刷版宣传彩页或第三方出具的带有CMA（或CNAS）标志的检测报告扫描件]；</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1.8、显示分辨率：≥0.001L/min</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1.9、支持管径：13mm～64mm</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1.10、支持配管材质：金属、树脂PVC/其他</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1.11、支持流体：各种液体（水、油、粘结剂、</w:t>
            </w:r>
            <w:r w:rsidRPr="005348EB">
              <w:rPr>
                <w:rFonts w:ascii="宋体" w:eastAsia="宋体" w:hAnsi="宋体" w:cs="@仿宋_GB2312" w:hint="eastAsia"/>
                <w:szCs w:val="20"/>
              </w:rPr>
              <w:lastRenderedPageBreak/>
              <w:t>润滑剂、药液等）</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1.12、支持流体温度：0～85℃</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1.13、安装方式：夹钳式、无需破管、无需耦合剂</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1.14、检测范围：0～500L/min</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●1.15、重复精度：≥±2.0% of F.S.</w:t>
            </w:r>
            <w:r w:rsidRPr="005348EB">
              <w:rPr>
                <w:rFonts w:ascii="宋体" w:eastAsia="宋体" w:hAnsi="宋体" w:cs="@仿宋_GB2312" w:hint="eastAsia"/>
                <w:b/>
                <w:bCs/>
                <w:szCs w:val="20"/>
              </w:rPr>
              <w:t>[投标文件中提供产品技术说明书或印刷版宣传彩页或第三方出具的带有CMA（或CNAS）标志的检测报告扫描件]；</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1.16、显示分辨率：≥0.1L/min</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1.17、支持管径：64mm～100mm</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1.18、支持配管材质：金属、硬质树脂等</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1.19、支持流体：各种液体（水、油、粘结剂、润滑剂、药液、高温流体等）</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1.20、支持流体温度：-20℃～120℃</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1.21、安装方式：夹钳式、无需破管、无需耦合剂</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1.22、检测范围：90～1500L/min</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●1.23、重复精度：≥±2.0% of F.S.</w:t>
            </w:r>
            <w:r w:rsidRPr="005348EB">
              <w:rPr>
                <w:rFonts w:ascii="宋体" w:eastAsia="宋体" w:hAnsi="宋体" w:cs="@仿宋_GB2312" w:hint="eastAsia"/>
                <w:b/>
                <w:bCs/>
                <w:szCs w:val="20"/>
              </w:rPr>
              <w:t>[投标文件中提供产品技术说明书或印刷版宣传彩页或第三方出具的带有CMA（或CNAS）标志的检测报告扫描件]；</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1.24、显示分辨率：≥1L/min</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2、气体流量计：</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2.1、支持管径：41mm～62mm</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2.2、支持的配管材质：不锈钢、铁</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2.3、支持流体：空气、氮气</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2.4、支持流体温度：0～60℃</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2.5、安装方式：夹钳式、无需破管、无需耦合剂</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★2.6、检测范围：0～12900L/min</w:t>
            </w:r>
            <w:r w:rsidRPr="005348EB">
              <w:rPr>
                <w:rFonts w:ascii="宋体" w:eastAsia="宋体" w:hAnsi="宋体" w:cs="@仿宋_GB2312" w:hint="eastAsia"/>
                <w:b/>
                <w:bCs/>
                <w:szCs w:val="20"/>
              </w:rPr>
              <w:t xml:space="preserve"> [投标文件中提供产品技术说明书或印刷版宣传彩页或第三方出具的带有CMA（或CNAS）标志的检测报告扫描件]；</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2.7、检测精度：≥±2% of RD</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2.8、示值分辨率：≥0.1L/min</w:t>
            </w:r>
          </w:p>
          <w:p w:rsidR="005348EB" w:rsidRPr="005348EB" w:rsidRDefault="005348EB" w:rsidP="005348EB">
            <w:pPr>
              <w:widowControl/>
              <w:numPr>
                <w:ilvl w:val="0"/>
                <w:numId w:val="6"/>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t>主要配置：液体流量计1套、气体流量计1套</w:t>
            </w:r>
          </w:p>
          <w:p w:rsidR="005348EB" w:rsidRPr="005348EB" w:rsidRDefault="005348EB" w:rsidP="005348EB">
            <w:pPr>
              <w:widowControl/>
              <w:numPr>
                <w:ilvl w:val="0"/>
                <w:numId w:val="6"/>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t>备品备件：适配便携式电源2台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adjustRightInd w:val="0"/>
              <w:snapToGrid w:val="0"/>
              <w:spacing w:line="300" w:lineRule="auto"/>
              <w:jc w:val="center"/>
              <w:rPr>
                <w:rFonts w:ascii="宋体" w:eastAsia="宋体" w:hAnsi="宋体" w:cs="宋体"/>
                <w:bCs/>
                <w:szCs w:val="21"/>
              </w:rPr>
            </w:pPr>
            <w:r w:rsidRPr="005348EB">
              <w:rPr>
                <w:rFonts w:ascii="宋体" w:eastAsia="宋体" w:hAnsi="宋体" w:cs="宋体" w:hint="eastAsia"/>
                <w:bCs/>
                <w:szCs w:val="21"/>
              </w:rPr>
              <w:lastRenderedPageBreak/>
              <w:t xml:space="preserve">1 </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autoSpaceDN w:val="0"/>
              <w:adjustRightInd w:val="0"/>
              <w:snapToGrid w:val="0"/>
              <w:spacing w:line="300" w:lineRule="auto"/>
              <w:jc w:val="center"/>
              <w:rPr>
                <w:rFonts w:ascii="宋体" w:eastAsia="宋体" w:hAnsi="宋体" w:cs="宋体"/>
                <w:szCs w:val="21"/>
              </w:rPr>
            </w:pPr>
            <w:r w:rsidRPr="005348EB">
              <w:rPr>
                <w:rFonts w:ascii="宋体" w:eastAsia="宋体" w:hAnsi="宋体" w:cs="宋体" w:hint="eastAsia"/>
                <w:szCs w:val="21"/>
              </w:rPr>
              <w:t>工业</w:t>
            </w:r>
          </w:p>
        </w:tc>
      </w:tr>
      <w:tr w:rsidR="005348EB" w:rsidRPr="005348EB" w:rsidTr="00AF2136">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numPr>
                <w:ilvl w:val="0"/>
                <w:numId w:val="1"/>
              </w:numPr>
              <w:autoSpaceDN w:val="0"/>
              <w:adjustRightInd w:val="0"/>
              <w:snapToGrid w:val="0"/>
              <w:spacing w:line="300" w:lineRule="auto"/>
              <w:ind w:left="0"/>
              <w:jc w:val="center"/>
              <w:rPr>
                <w:rFonts w:ascii="宋体" w:eastAsia="宋体" w:hAnsi="宋体" w:cs="宋体"/>
                <w:szCs w:val="21"/>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adjustRightInd w:val="0"/>
              <w:snapToGrid w:val="0"/>
              <w:spacing w:line="300" w:lineRule="auto"/>
              <w:jc w:val="center"/>
              <w:rPr>
                <w:rFonts w:ascii="宋体" w:eastAsia="宋体" w:hAnsi="宋体" w:cs="宋体"/>
                <w:kern w:val="0"/>
                <w:szCs w:val="21"/>
              </w:rPr>
            </w:pPr>
            <w:r w:rsidRPr="005348EB">
              <w:rPr>
                <w:rFonts w:ascii="宋体" w:eastAsia="宋体" w:hAnsi="宋体" w:cs="宋体" w:hint="eastAsia"/>
                <w:kern w:val="0"/>
                <w:szCs w:val="21"/>
              </w:rPr>
              <w:t>阻燃试验</w:t>
            </w:r>
            <w:r w:rsidRPr="005348EB">
              <w:rPr>
                <w:rFonts w:ascii="宋体" w:eastAsia="宋体" w:hAnsi="宋体" w:cs="宋体" w:hint="eastAsia"/>
                <w:kern w:val="0"/>
                <w:szCs w:val="21"/>
              </w:rPr>
              <w:lastRenderedPageBreak/>
              <w:t>仪</w:t>
            </w:r>
          </w:p>
        </w:tc>
        <w:tc>
          <w:tcPr>
            <w:tcW w:w="4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numPr>
                <w:ilvl w:val="0"/>
                <w:numId w:val="7"/>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lastRenderedPageBreak/>
              <w:t>主要用途：智能门锁阻燃试验</w:t>
            </w:r>
          </w:p>
          <w:p w:rsidR="005348EB" w:rsidRPr="005348EB" w:rsidRDefault="005348EB" w:rsidP="005348EB">
            <w:pPr>
              <w:widowControl/>
              <w:numPr>
                <w:ilvl w:val="0"/>
                <w:numId w:val="7"/>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lastRenderedPageBreak/>
              <w:t>依据标准：满足GB 21556-2008《锁具安全通用技术条件》5.10.19 b）中试验项目及相关要求</w:t>
            </w:r>
          </w:p>
          <w:p w:rsidR="005348EB" w:rsidRPr="005348EB" w:rsidRDefault="005348EB" w:rsidP="005348EB">
            <w:pPr>
              <w:widowControl/>
              <w:numPr>
                <w:ilvl w:val="0"/>
                <w:numId w:val="7"/>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t>技术指标：</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1、燃烧灯：灯管内径（9.5±0.5）mm,长度：（100±10）mm；</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2、燃烧箱内部容积：≥0.75立方米；</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3、计时范围：0～999s 记时精度：10s±0.2s　30s±0.2s；</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4、施焰时间:0～999.9S（可调）；</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5、余焰时间:0～999.9S ；</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6、余灼时间:0～999.9S ；</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7、燃烧角度:火焰与试样的夹角45°；</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8、火焰高度可以调节</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9、火焰温度：（100～700）℃可调；</w:t>
            </w:r>
          </w:p>
          <w:p w:rsidR="005348EB" w:rsidRPr="005348EB" w:rsidRDefault="005348EB" w:rsidP="005348EB">
            <w:pPr>
              <w:widowControl/>
              <w:numPr>
                <w:ilvl w:val="0"/>
                <w:numId w:val="7"/>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t>主要配置：主机1台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adjustRightInd w:val="0"/>
              <w:snapToGrid w:val="0"/>
              <w:spacing w:line="300" w:lineRule="auto"/>
              <w:jc w:val="center"/>
              <w:rPr>
                <w:rFonts w:ascii="宋体" w:eastAsia="宋体" w:hAnsi="宋体" w:cs="宋体"/>
                <w:bCs/>
                <w:szCs w:val="21"/>
              </w:rPr>
            </w:pPr>
            <w:r w:rsidRPr="005348EB">
              <w:rPr>
                <w:rFonts w:ascii="宋体" w:eastAsia="宋体" w:hAnsi="宋体" w:cs="宋体" w:hint="eastAsia"/>
                <w:bCs/>
                <w:szCs w:val="21"/>
              </w:rPr>
              <w:lastRenderedPageBreak/>
              <w:t xml:space="preserve">1 </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autoSpaceDN w:val="0"/>
              <w:adjustRightInd w:val="0"/>
              <w:snapToGrid w:val="0"/>
              <w:spacing w:line="300" w:lineRule="auto"/>
              <w:jc w:val="center"/>
              <w:rPr>
                <w:rFonts w:ascii="宋体" w:eastAsia="宋体" w:hAnsi="宋体" w:cs="宋体"/>
                <w:szCs w:val="21"/>
              </w:rPr>
            </w:pPr>
            <w:r w:rsidRPr="005348EB">
              <w:rPr>
                <w:rFonts w:ascii="宋体" w:eastAsia="宋体" w:hAnsi="宋体" w:cs="宋体" w:hint="eastAsia"/>
                <w:szCs w:val="21"/>
              </w:rPr>
              <w:t>工业</w:t>
            </w:r>
          </w:p>
        </w:tc>
      </w:tr>
      <w:tr w:rsidR="005348EB" w:rsidRPr="005348EB" w:rsidTr="00AF2136">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numPr>
                <w:ilvl w:val="0"/>
                <w:numId w:val="1"/>
              </w:numPr>
              <w:autoSpaceDN w:val="0"/>
              <w:adjustRightInd w:val="0"/>
              <w:snapToGrid w:val="0"/>
              <w:spacing w:line="300" w:lineRule="auto"/>
              <w:ind w:left="0"/>
              <w:jc w:val="center"/>
              <w:rPr>
                <w:rFonts w:ascii="宋体" w:eastAsia="宋体" w:hAnsi="宋体" w:cs="宋体"/>
                <w:szCs w:val="21"/>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adjustRightInd w:val="0"/>
              <w:snapToGrid w:val="0"/>
              <w:spacing w:line="300" w:lineRule="auto"/>
              <w:jc w:val="center"/>
              <w:rPr>
                <w:rFonts w:ascii="宋体" w:eastAsia="宋体" w:hAnsi="宋体" w:cs="宋体"/>
                <w:kern w:val="0"/>
                <w:szCs w:val="21"/>
              </w:rPr>
            </w:pPr>
            <w:r w:rsidRPr="005348EB">
              <w:rPr>
                <w:rFonts w:ascii="宋体" w:eastAsia="宋体" w:hAnsi="宋体" w:cs="宋体" w:hint="eastAsia"/>
                <w:kern w:val="0"/>
                <w:szCs w:val="21"/>
              </w:rPr>
              <w:t>干式流量计</w:t>
            </w:r>
          </w:p>
        </w:tc>
        <w:tc>
          <w:tcPr>
            <w:tcW w:w="4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numPr>
                <w:ilvl w:val="0"/>
                <w:numId w:val="8"/>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t>主要用途：用于商用燃气器具试验</w:t>
            </w:r>
          </w:p>
          <w:p w:rsidR="005348EB" w:rsidRPr="005348EB" w:rsidRDefault="005348EB" w:rsidP="005348EB">
            <w:pPr>
              <w:widowControl/>
              <w:numPr>
                <w:ilvl w:val="0"/>
                <w:numId w:val="8"/>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t>依据标准：满足GB 35848-2024《商用燃气燃烧器具》中试验项目及相关要求</w:t>
            </w:r>
          </w:p>
          <w:p w:rsidR="005348EB" w:rsidRPr="005348EB" w:rsidRDefault="005348EB" w:rsidP="005348EB">
            <w:pPr>
              <w:widowControl/>
              <w:numPr>
                <w:ilvl w:val="0"/>
                <w:numId w:val="8"/>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t>技术指标：</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1、测量范围：（0.15～25）m³/h；</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2、使用压力范围：（0～20）kpa；</w:t>
            </w:r>
          </w:p>
          <w:p w:rsidR="005348EB" w:rsidRPr="005348EB" w:rsidRDefault="005348EB" w:rsidP="005348EB">
            <w:pPr>
              <w:adjustRightInd w:val="0"/>
              <w:snapToGrid w:val="0"/>
              <w:spacing w:line="300" w:lineRule="auto"/>
              <w:rPr>
                <w:rFonts w:ascii="宋体" w:eastAsia="宋体" w:hAnsi="宋体" w:cs="@仿宋_GB2312"/>
                <w:szCs w:val="20"/>
              </w:rPr>
            </w:pPr>
            <w:r w:rsidRPr="005348EB">
              <w:rPr>
                <w:rFonts w:ascii="宋体" w:eastAsia="宋体" w:hAnsi="宋体" w:cs="@仿宋_GB2312" w:hint="eastAsia"/>
                <w:szCs w:val="20"/>
              </w:rPr>
              <w:t>3、提供提高型脉冲数据接口，大指针表盘；</w:t>
            </w:r>
          </w:p>
          <w:p w:rsidR="005348EB" w:rsidRPr="005348EB" w:rsidRDefault="005348EB" w:rsidP="005348EB">
            <w:pPr>
              <w:adjustRightInd w:val="0"/>
              <w:snapToGrid w:val="0"/>
              <w:spacing w:line="300" w:lineRule="auto"/>
              <w:rPr>
                <w:rFonts w:ascii="宋体" w:eastAsia="宋体" w:hAnsi="宋体" w:cs="宋体"/>
                <w:szCs w:val="21"/>
              </w:rPr>
            </w:pPr>
            <w:r w:rsidRPr="005348EB">
              <w:rPr>
                <w:rFonts w:ascii="宋体" w:eastAsia="宋体" w:hAnsi="宋体" w:cs="@仿宋_GB2312" w:hint="eastAsia"/>
                <w:szCs w:val="20"/>
              </w:rPr>
              <w:t>4、精度等级不低于1.5级。</w:t>
            </w:r>
          </w:p>
          <w:p w:rsidR="005348EB" w:rsidRPr="005348EB" w:rsidRDefault="005348EB" w:rsidP="005348EB">
            <w:pPr>
              <w:widowControl/>
              <w:numPr>
                <w:ilvl w:val="0"/>
                <w:numId w:val="8"/>
              </w:numPr>
              <w:adjustRightInd w:val="0"/>
              <w:snapToGrid w:val="0"/>
              <w:spacing w:line="300" w:lineRule="auto"/>
              <w:jc w:val="left"/>
              <w:rPr>
                <w:rFonts w:ascii="宋体" w:eastAsia="宋体" w:hAnsi="宋体" w:cs="宋体"/>
                <w:szCs w:val="21"/>
              </w:rPr>
            </w:pPr>
            <w:r w:rsidRPr="005348EB">
              <w:rPr>
                <w:rFonts w:ascii="宋体" w:eastAsia="宋体" w:hAnsi="宋体" w:cs="宋体" w:hint="eastAsia"/>
                <w:szCs w:val="21"/>
              </w:rPr>
              <w:t>主要配置：主机1台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adjustRightInd w:val="0"/>
              <w:snapToGrid w:val="0"/>
              <w:spacing w:line="300" w:lineRule="auto"/>
              <w:jc w:val="center"/>
              <w:rPr>
                <w:rFonts w:ascii="宋体" w:eastAsia="宋体" w:hAnsi="宋体" w:cs="宋体"/>
                <w:bCs/>
                <w:szCs w:val="21"/>
              </w:rPr>
            </w:pPr>
            <w:r w:rsidRPr="005348EB">
              <w:rPr>
                <w:rFonts w:ascii="宋体" w:eastAsia="宋体" w:hAnsi="宋体" w:cs="宋体" w:hint="eastAsia"/>
                <w:bCs/>
                <w:szCs w:val="21"/>
              </w:rPr>
              <w:t xml:space="preserve">1 </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8EB" w:rsidRPr="005348EB" w:rsidRDefault="005348EB" w:rsidP="005348EB">
            <w:pPr>
              <w:widowControl/>
              <w:autoSpaceDN w:val="0"/>
              <w:adjustRightInd w:val="0"/>
              <w:snapToGrid w:val="0"/>
              <w:spacing w:line="300" w:lineRule="auto"/>
              <w:jc w:val="center"/>
              <w:rPr>
                <w:rFonts w:ascii="宋体" w:eastAsia="宋体" w:hAnsi="宋体" w:cs="宋体"/>
                <w:szCs w:val="21"/>
              </w:rPr>
            </w:pPr>
            <w:r w:rsidRPr="005348EB">
              <w:rPr>
                <w:rFonts w:ascii="宋体" w:eastAsia="宋体" w:hAnsi="宋体" w:cs="宋体" w:hint="eastAsia"/>
                <w:szCs w:val="21"/>
              </w:rPr>
              <w:t>工业</w:t>
            </w:r>
          </w:p>
        </w:tc>
      </w:tr>
    </w:tbl>
    <w:bookmarkEnd w:id="4"/>
    <w:bookmarkEnd w:id="5"/>
    <w:bookmarkEnd w:id="7"/>
    <w:p w:rsidR="005348EB" w:rsidRPr="005348EB" w:rsidRDefault="005348EB" w:rsidP="005348EB">
      <w:pPr>
        <w:adjustRightInd w:val="0"/>
        <w:snapToGrid w:val="0"/>
        <w:spacing w:line="360" w:lineRule="auto"/>
        <w:ind w:firstLineChars="200" w:firstLine="422"/>
        <w:rPr>
          <w:rFonts w:ascii="宋体" w:eastAsia="宋体" w:hAnsi="宋体" w:cs="宋体"/>
          <w:b/>
          <w:bCs/>
          <w:szCs w:val="21"/>
        </w:rPr>
      </w:pPr>
      <w:r w:rsidRPr="005348EB">
        <w:rPr>
          <w:rFonts w:ascii="宋体" w:eastAsia="宋体" w:hAnsi="宋体" w:cs="宋体" w:hint="eastAsia"/>
          <w:b/>
          <w:bCs/>
          <w:szCs w:val="21"/>
        </w:rPr>
        <w:t>三、其它要求：</w:t>
      </w:r>
    </w:p>
    <w:p w:rsidR="005348EB" w:rsidRPr="005348EB" w:rsidRDefault="005348EB" w:rsidP="005348EB">
      <w:pPr>
        <w:adjustRightInd w:val="0"/>
        <w:snapToGrid w:val="0"/>
        <w:spacing w:line="360" w:lineRule="auto"/>
        <w:ind w:firstLineChars="200" w:firstLine="420"/>
        <w:rPr>
          <w:rFonts w:ascii="宋体" w:eastAsia="宋体" w:hAnsi="宋体" w:cs="宋体"/>
          <w:color w:val="0D0D0D"/>
          <w:szCs w:val="21"/>
        </w:rPr>
      </w:pPr>
      <w:r w:rsidRPr="005348EB">
        <w:rPr>
          <w:rFonts w:ascii="宋体" w:eastAsia="宋体" w:hAnsi="宋体" w:cs="宋体"/>
          <w:color w:val="0D0D0D"/>
          <w:szCs w:val="21"/>
        </w:rPr>
        <w:t>1、中标人（供应商）免费提供软、硬件设备的现场安装、调试和开通，并保证整个系统的正常运行；保证不同时期提供的同类设备（软件、硬件）兼容，所供设备在使用之前，必须提供现场培训。</w:t>
      </w:r>
    </w:p>
    <w:p w:rsidR="005348EB" w:rsidRPr="005348EB" w:rsidRDefault="005348EB" w:rsidP="005348EB">
      <w:pPr>
        <w:adjustRightInd w:val="0"/>
        <w:snapToGrid w:val="0"/>
        <w:spacing w:line="360" w:lineRule="auto"/>
        <w:ind w:firstLineChars="200" w:firstLine="420"/>
        <w:rPr>
          <w:rFonts w:ascii="宋体" w:eastAsia="宋体" w:hAnsi="宋体" w:cs="宋体"/>
          <w:color w:val="0D0D0D"/>
          <w:szCs w:val="21"/>
        </w:rPr>
      </w:pPr>
      <w:r w:rsidRPr="005348EB">
        <w:rPr>
          <w:rFonts w:ascii="宋体" w:eastAsia="宋体" w:hAnsi="宋体" w:cs="宋体"/>
          <w:color w:val="0D0D0D"/>
          <w:szCs w:val="21"/>
        </w:rPr>
        <w:t>2、质保期内，中标人（供应商）免费提供硬件保修服务和软件升级服务。普通国产设备，</w:t>
      </w:r>
      <w:r w:rsidRPr="005348EB">
        <w:rPr>
          <w:rFonts w:ascii="宋体" w:eastAsia="宋体" w:hAnsi="宋体" w:cs="宋体" w:hint="eastAsia"/>
          <w:color w:val="0D0D0D"/>
          <w:szCs w:val="21"/>
        </w:rPr>
        <w:t>质保期限</w:t>
      </w:r>
      <w:r w:rsidRPr="005348EB">
        <w:rPr>
          <w:rFonts w:ascii="宋体" w:eastAsia="宋体" w:hAnsi="宋体" w:cs="宋体"/>
          <w:color w:val="0D0D0D"/>
          <w:szCs w:val="21"/>
        </w:rPr>
        <w:t>内，原生产厂提供全机免费保修。</w:t>
      </w:r>
    </w:p>
    <w:p w:rsidR="005348EB" w:rsidRPr="005348EB" w:rsidRDefault="005348EB" w:rsidP="005348EB">
      <w:pPr>
        <w:adjustRightInd w:val="0"/>
        <w:snapToGrid w:val="0"/>
        <w:spacing w:line="360" w:lineRule="auto"/>
        <w:ind w:firstLineChars="200" w:firstLine="420"/>
        <w:rPr>
          <w:rFonts w:ascii="宋体" w:eastAsia="宋体" w:hAnsi="宋体" w:cs="宋体"/>
          <w:color w:val="0D0D0D"/>
          <w:szCs w:val="21"/>
        </w:rPr>
      </w:pPr>
      <w:r w:rsidRPr="005348EB">
        <w:rPr>
          <w:rFonts w:ascii="宋体" w:eastAsia="宋体" w:hAnsi="宋体" w:cs="宋体" w:hint="eastAsia"/>
          <w:color w:val="0D0D0D"/>
          <w:szCs w:val="21"/>
        </w:rPr>
        <w:t>3.任何出具检测数据的仪器设备在安装调试阶段或仪器设备验收前，中标人（供应商）应需免费提供一份委托方为采购人（安徽省产品质量监督检验研究院）名义的检定/校准合格证书一份，且计量参数指标为采购人确认合格。需在本地安装或移动后影响计量性能的仪器设备，应提供本地量值溯源机构的检定/校准合格证书一份（本地机构不具备量值溯源能力的除外）。</w:t>
      </w:r>
    </w:p>
    <w:p w:rsidR="005348EB" w:rsidRPr="005348EB" w:rsidRDefault="005348EB" w:rsidP="005348EB">
      <w:pPr>
        <w:adjustRightInd w:val="0"/>
        <w:snapToGrid w:val="0"/>
        <w:spacing w:line="360" w:lineRule="auto"/>
        <w:ind w:firstLineChars="200" w:firstLine="420"/>
        <w:rPr>
          <w:rFonts w:ascii="宋体" w:eastAsia="宋体" w:hAnsi="宋体" w:cs="宋体"/>
          <w:color w:val="0D0D0D"/>
          <w:szCs w:val="21"/>
        </w:rPr>
      </w:pPr>
      <w:r w:rsidRPr="005348EB">
        <w:rPr>
          <w:rFonts w:ascii="宋体" w:eastAsia="宋体" w:hAnsi="宋体" w:cs="宋体" w:hint="eastAsia"/>
          <w:color w:val="0D0D0D"/>
          <w:szCs w:val="21"/>
        </w:rPr>
        <w:t>4.根据设备安装的复杂程度，需现场装配、安装的大型设备，以及设备本身所需水、电、气安装条件超过实验室原有的基本配置，设备供应商应通过现场勘察，并与相关实验室进行</w:t>
      </w:r>
      <w:r w:rsidRPr="005348EB">
        <w:rPr>
          <w:rFonts w:ascii="宋体" w:eastAsia="宋体" w:hAnsi="宋体" w:cs="宋体" w:hint="eastAsia"/>
          <w:color w:val="0D0D0D"/>
          <w:szCs w:val="21"/>
        </w:rPr>
        <w:lastRenderedPageBreak/>
        <w:t>沟通，</w:t>
      </w:r>
      <w:r w:rsidRPr="005348EB">
        <w:rPr>
          <w:rFonts w:ascii="宋体" w:eastAsia="宋体" w:hAnsi="宋体" w:cs="楷体" w:hint="eastAsia"/>
          <w:color w:val="0D0D0D"/>
          <w:szCs w:val="24"/>
        </w:rPr>
        <w:t>该部分费用包含在投标报价中，由中标人负责实施</w:t>
      </w:r>
      <w:r w:rsidRPr="005348EB">
        <w:rPr>
          <w:rFonts w:ascii="宋体" w:eastAsia="宋体" w:hAnsi="宋体" w:cs="宋体" w:hint="eastAsia"/>
          <w:color w:val="0D0D0D"/>
          <w:szCs w:val="21"/>
        </w:rPr>
        <w:t>。组织实施设备安装过程中再次产生的包括输水管道、电路管线、燃气管道、排烟管道连接等费用由中标人承担，采购人不再另行支付其他费用。</w:t>
      </w:r>
    </w:p>
    <w:p w:rsidR="005348EB" w:rsidRPr="005348EB" w:rsidRDefault="005348EB" w:rsidP="005348EB">
      <w:pPr>
        <w:adjustRightInd w:val="0"/>
        <w:snapToGrid w:val="0"/>
        <w:spacing w:line="360" w:lineRule="auto"/>
        <w:ind w:firstLineChars="200" w:firstLine="422"/>
        <w:rPr>
          <w:rFonts w:ascii="宋体" w:eastAsia="宋体" w:hAnsi="宋体" w:cs="宋体"/>
          <w:b/>
          <w:bCs/>
          <w:szCs w:val="21"/>
        </w:rPr>
      </w:pPr>
      <w:r w:rsidRPr="005348EB">
        <w:rPr>
          <w:rFonts w:ascii="宋体" w:eastAsia="宋体" w:hAnsi="宋体" w:cs="宋体" w:hint="eastAsia"/>
          <w:b/>
          <w:bCs/>
          <w:szCs w:val="21"/>
        </w:rPr>
        <w:t>四、备品备件及专用工具</w:t>
      </w:r>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bookmarkStart w:id="9" w:name="_Toc445554752"/>
      <w:bookmarkStart w:id="10" w:name="_Toc455587277"/>
      <w:bookmarkStart w:id="11" w:name="_Toc455587093"/>
      <w:r w:rsidRPr="005348EB">
        <w:rPr>
          <w:rFonts w:ascii="宋体" w:eastAsia="宋体" w:hAnsi="宋体" w:cs="宋体" w:hint="eastAsia"/>
          <w:szCs w:val="21"/>
        </w:rPr>
        <w:t>1、备品备件：中标人提供能够满足质量保证期内的设备维修要求的备品备件，备品备件应是新品。</w:t>
      </w:r>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2、专用工具：中标人提供设备安装、调试、验收、维修、保养所必要的专用工具、仪器、仪表等工具。</w:t>
      </w:r>
    </w:p>
    <w:p w:rsidR="005348EB" w:rsidRPr="005348EB" w:rsidRDefault="005348EB" w:rsidP="005348EB">
      <w:pPr>
        <w:adjustRightInd w:val="0"/>
        <w:snapToGrid w:val="0"/>
        <w:spacing w:line="360" w:lineRule="auto"/>
        <w:ind w:firstLineChars="200" w:firstLine="422"/>
        <w:rPr>
          <w:rFonts w:ascii="宋体" w:eastAsia="宋体" w:hAnsi="宋体" w:cs="宋体"/>
          <w:b/>
          <w:bCs/>
          <w:szCs w:val="21"/>
        </w:rPr>
      </w:pPr>
      <w:bookmarkStart w:id="12" w:name="_Toc532199625"/>
      <w:bookmarkStart w:id="13" w:name="_Toc445554753"/>
      <w:bookmarkStart w:id="14" w:name="_Toc455587278"/>
      <w:bookmarkStart w:id="15" w:name="_Toc455587094"/>
      <w:bookmarkEnd w:id="9"/>
      <w:bookmarkEnd w:id="10"/>
      <w:bookmarkEnd w:id="11"/>
      <w:r w:rsidRPr="005348EB">
        <w:rPr>
          <w:rFonts w:ascii="宋体" w:eastAsia="宋体" w:hAnsi="宋体" w:cs="宋体" w:hint="eastAsia"/>
          <w:b/>
          <w:bCs/>
          <w:szCs w:val="21"/>
        </w:rPr>
        <w:t>五、安装调试、验收试验及质量保证</w:t>
      </w:r>
      <w:bookmarkEnd w:id="12"/>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1、中标人在设备安装地点负责安装、调试。</w:t>
      </w:r>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2、具体设备验收标准和程序按采购人要求执行，下列验收程序可参照执行：</w:t>
      </w:r>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2.2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2.3 中标人应根据采购人使用单位的技术要求提供相应的产品。由中标人所提供的设备部件间的连线和插接件均应视为设备内部器件，包含在相应的设备之中。</w:t>
      </w:r>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2.4 运行测试及最终验收。在系统安装、调试结束后，采购人对其进行全面的测试，对测试中暴露出来的问题，中标人应及时进行整改，系统最终测试完毕经验收合格后，采购人应向中标人签发最终验收证明。</w:t>
      </w:r>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验收分为预验收和竣工验收。</w:t>
      </w:r>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3、如设备在验收时有一个或多个指标未能达到要求而属于中标人责任时，则中标人自费采取有效措施，在规定时间内使之达到保证指标。如在规定的时间内仍达不到合格标准时，则中标人应向采购人赔偿。</w:t>
      </w:r>
    </w:p>
    <w:p w:rsidR="005348EB" w:rsidRPr="005348EB" w:rsidRDefault="005348EB" w:rsidP="005348EB">
      <w:pPr>
        <w:adjustRightInd w:val="0"/>
        <w:snapToGrid w:val="0"/>
        <w:spacing w:line="360" w:lineRule="auto"/>
        <w:ind w:firstLineChars="200" w:firstLine="422"/>
        <w:rPr>
          <w:rFonts w:ascii="宋体" w:eastAsia="宋体" w:hAnsi="宋体" w:cs="宋体"/>
          <w:b/>
          <w:bCs/>
          <w:szCs w:val="21"/>
        </w:rPr>
      </w:pPr>
      <w:bookmarkStart w:id="16" w:name="_Toc532199626"/>
      <w:bookmarkEnd w:id="13"/>
      <w:bookmarkEnd w:id="14"/>
      <w:bookmarkEnd w:id="15"/>
      <w:r w:rsidRPr="005348EB">
        <w:rPr>
          <w:rFonts w:ascii="宋体" w:eastAsia="宋体" w:hAnsi="宋体" w:cs="宋体" w:hint="eastAsia"/>
          <w:b/>
          <w:bCs/>
          <w:szCs w:val="21"/>
        </w:rPr>
        <w:lastRenderedPageBreak/>
        <w:t>六、包装运输</w:t>
      </w:r>
      <w:bookmarkEnd w:id="16"/>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bookmarkStart w:id="17" w:name="_Toc455587279"/>
      <w:bookmarkStart w:id="18" w:name="_Toc445554754"/>
      <w:bookmarkStart w:id="19" w:name="_Toc455587095"/>
      <w:r w:rsidRPr="005348EB">
        <w:rPr>
          <w:rFonts w:ascii="宋体" w:eastAsia="宋体" w:hAnsi="宋体" w:cs="宋体" w:hint="eastAsia"/>
          <w:szCs w:val="21"/>
        </w:rPr>
        <w:t>1、中标人负责设备包装、办理运输和保险，将设备安全运抵交货地点。</w:t>
      </w:r>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2、设备制造完成并通过试验后应及时包装，否则应得到切实的保护，确保其不受污损。</w:t>
      </w:r>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3、在包装箱外应标明采购人的订货号、发货号。</w:t>
      </w:r>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4、各种包装应能确保各零部件在运输过程中不致遭到损坏、丢失、变形、受潮和腐蚀。</w:t>
      </w:r>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5、包装箱上应有明显的包装储运图示标志。</w:t>
      </w:r>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6、整体产品或分别运输的部件都要适应运输和装载的要求。</w:t>
      </w:r>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7、随产品提供的技术资料应完整无缺。</w:t>
      </w:r>
    </w:p>
    <w:p w:rsidR="005348EB" w:rsidRPr="005348EB" w:rsidRDefault="005348EB" w:rsidP="005348EB">
      <w:pPr>
        <w:adjustRightInd w:val="0"/>
        <w:snapToGrid w:val="0"/>
        <w:spacing w:line="360" w:lineRule="auto"/>
        <w:ind w:firstLineChars="200" w:firstLine="422"/>
        <w:rPr>
          <w:rFonts w:ascii="宋体" w:eastAsia="宋体" w:hAnsi="宋体" w:cs="宋体"/>
          <w:b/>
          <w:bCs/>
          <w:szCs w:val="21"/>
        </w:rPr>
      </w:pPr>
      <w:bookmarkStart w:id="20" w:name="_Toc532199627"/>
      <w:r w:rsidRPr="005348EB">
        <w:rPr>
          <w:rFonts w:ascii="宋体" w:eastAsia="宋体" w:hAnsi="宋体" w:cs="宋体" w:hint="eastAsia"/>
          <w:b/>
          <w:bCs/>
          <w:szCs w:val="21"/>
        </w:rPr>
        <w:t>七、技术培训</w:t>
      </w:r>
      <w:bookmarkEnd w:id="17"/>
      <w:bookmarkEnd w:id="18"/>
      <w:bookmarkEnd w:id="19"/>
      <w:bookmarkEnd w:id="20"/>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1、为使合同设备能正常安装和运行，由中标人提供相应的技术培训，并免收采购人培训费用。培训内容应与工程进度相一致。</w:t>
      </w:r>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2、培训的时间、人数、地点等具体内容由买卖双方商定，内容至少包括：设备原理、使用、维护、运行操作、常见故障处理等。</w:t>
      </w:r>
    </w:p>
    <w:p w:rsidR="005348EB" w:rsidRPr="005348EB" w:rsidRDefault="005348EB" w:rsidP="005348EB">
      <w:pPr>
        <w:adjustRightInd w:val="0"/>
        <w:snapToGrid w:val="0"/>
        <w:spacing w:line="360" w:lineRule="auto"/>
        <w:ind w:firstLineChars="200" w:firstLine="420"/>
        <w:rPr>
          <w:rFonts w:ascii="宋体" w:eastAsia="宋体" w:hAnsi="宋体" w:cs="宋体"/>
          <w:szCs w:val="21"/>
        </w:rPr>
      </w:pPr>
      <w:r w:rsidRPr="005348EB">
        <w:rPr>
          <w:rFonts w:ascii="宋体" w:eastAsia="宋体" w:hAnsi="宋体" w:cs="宋体" w:hint="eastAsia"/>
          <w:szCs w:val="21"/>
        </w:rPr>
        <w:t>3、采购清单里有特别规定的，以采购清单中的需求为准。</w:t>
      </w:r>
    </w:p>
    <w:p w:rsidR="005348EB" w:rsidRPr="005348EB" w:rsidRDefault="005348EB" w:rsidP="005348EB">
      <w:pPr>
        <w:adjustRightInd w:val="0"/>
        <w:snapToGrid w:val="0"/>
        <w:spacing w:line="360" w:lineRule="auto"/>
        <w:ind w:firstLineChars="200" w:firstLine="422"/>
        <w:rPr>
          <w:rFonts w:ascii="宋体" w:eastAsia="宋体" w:hAnsi="宋体" w:cs="宋体"/>
          <w:b/>
          <w:bCs/>
          <w:szCs w:val="21"/>
        </w:rPr>
      </w:pPr>
      <w:r w:rsidRPr="005348EB">
        <w:rPr>
          <w:rFonts w:ascii="宋体" w:eastAsia="宋体" w:hAnsi="宋体" w:cs="宋体" w:hint="eastAsia"/>
          <w:b/>
          <w:bCs/>
          <w:szCs w:val="21"/>
        </w:rPr>
        <w:t>八、质保及售后服务</w:t>
      </w:r>
    </w:p>
    <w:p w:rsidR="005348EB" w:rsidRDefault="005348EB" w:rsidP="005348EB">
      <w:pPr>
        <w:adjustRightInd w:val="0"/>
        <w:snapToGrid w:val="0"/>
        <w:spacing w:line="360" w:lineRule="auto"/>
        <w:ind w:firstLineChars="200" w:firstLine="420"/>
        <w:rPr>
          <w:rFonts w:ascii="宋体" w:eastAsia="宋体" w:hAnsi="宋体" w:cs="宋体" w:hint="eastAsia"/>
          <w:szCs w:val="21"/>
        </w:rPr>
      </w:pPr>
      <w:r w:rsidRPr="005348EB">
        <w:rPr>
          <w:rFonts w:ascii="宋体" w:eastAsia="宋体" w:hAnsi="宋体" w:cs="宋体" w:hint="eastAsia"/>
          <w:szCs w:val="21"/>
        </w:rPr>
        <w:t>1、自双方签订《验收报告》起进入免费质保期。</w:t>
      </w:r>
    </w:p>
    <w:p w:rsidR="004B586C" w:rsidRPr="005348EB" w:rsidRDefault="005348EB" w:rsidP="005348EB">
      <w:pPr>
        <w:adjustRightInd w:val="0"/>
        <w:snapToGrid w:val="0"/>
        <w:spacing w:line="360" w:lineRule="auto"/>
        <w:ind w:firstLineChars="200" w:firstLine="420"/>
      </w:pPr>
      <w:r w:rsidRPr="005348EB">
        <w:rPr>
          <w:rFonts w:ascii="宋体" w:eastAsia="宋体" w:hAnsi="宋体" w:cs="宋体" w:hint="eastAsia"/>
          <w:szCs w:val="21"/>
        </w:rPr>
        <w:t>2、在质保期间内，非采购人过失和故意并且在正常使用的情况下发现商品有缺陷，中标人将免费修理或替换该设备；在质保期间内，非采购人过失和故意并且在正常使用的情况下设备发生故障，中标人应及时提供免费服务。</w:t>
      </w:r>
    </w:p>
    <w:sectPr w:rsidR="004B586C" w:rsidRPr="005348EB" w:rsidSect="00F760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A88" w:rsidRPr="00C479DF" w:rsidRDefault="00D83A88" w:rsidP="00554FE5">
      <w:pPr>
        <w:rPr>
          <w:rFonts w:ascii="@仿宋_GB2312" w:eastAsia="@仿宋_GB2312" w:hAnsi="@仿宋_GB2312" w:cs="@仿宋_GB2312"/>
          <w:szCs w:val="20"/>
        </w:rPr>
      </w:pPr>
      <w:r>
        <w:separator/>
      </w:r>
    </w:p>
  </w:endnote>
  <w:endnote w:type="continuationSeparator" w:id="1">
    <w:p w:rsidR="00D83A88" w:rsidRPr="00C479DF" w:rsidRDefault="00D83A88" w:rsidP="00554FE5">
      <w:pPr>
        <w:rPr>
          <w:rFonts w:ascii="@仿宋_GB2312" w:eastAsia="@仿宋_GB2312" w:hAnsi="@仿宋_GB2312" w:cs="@仿宋_GB2312"/>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A88" w:rsidRPr="00C479DF" w:rsidRDefault="00D83A88" w:rsidP="00554FE5">
      <w:pPr>
        <w:rPr>
          <w:rFonts w:ascii="@仿宋_GB2312" w:eastAsia="@仿宋_GB2312" w:hAnsi="@仿宋_GB2312" w:cs="@仿宋_GB2312"/>
          <w:szCs w:val="20"/>
        </w:rPr>
      </w:pPr>
      <w:r>
        <w:separator/>
      </w:r>
    </w:p>
  </w:footnote>
  <w:footnote w:type="continuationSeparator" w:id="1">
    <w:p w:rsidR="00D83A88" w:rsidRPr="00C479DF" w:rsidRDefault="00D83A88" w:rsidP="00554FE5">
      <w:pPr>
        <w:rPr>
          <w:rFonts w:ascii="@仿宋_GB2312" w:eastAsia="@仿宋_GB2312" w:hAnsi="@仿宋_GB2312" w:cs="@仿宋_GB2312"/>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31D78"/>
    <w:multiLevelType w:val="multilevel"/>
    <w:tmpl w:val="0A731D78"/>
    <w:lvl w:ilvl="0">
      <w:start w:val="1"/>
      <w:numFmt w:val="chineseCountingThousand"/>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0D687AB0"/>
    <w:multiLevelType w:val="multilevel"/>
    <w:tmpl w:val="0D687AB0"/>
    <w:lvl w:ilvl="0">
      <w:start w:val="1"/>
      <w:numFmt w:val="chineseCountingThousand"/>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158533E2"/>
    <w:multiLevelType w:val="multilevel"/>
    <w:tmpl w:val="158533E2"/>
    <w:lvl w:ilvl="0">
      <w:start w:val="1"/>
      <w:numFmt w:val="chineseCountingThousand"/>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29124BC7"/>
    <w:multiLevelType w:val="multilevel"/>
    <w:tmpl w:val="29124BC7"/>
    <w:lvl w:ilvl="0">
      <w:start w:val="1"/>
      <w:numFmt w:val="chineseCountingThousand"/>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nsid w:val="406A6FAD"/>
    <w:multiLevelType w:val="multilevel"/>
    <w:tmpl w:val="406A6FAD"/>
    <w:lvl w:ilvl="0">
      <w:start w:val="1"/>
      <w:numFmt w:val="chineseCountingThousand"/>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nsid w:val="49371461"/>
    <w:multiLevelType w:val="multilevel"/>
    <w:tmpl w:val="49371461"/>
    <w:lvl w:ilvl="0">
      <w:start w:val="1"/>
      <w:numFmt w:val="chineseCountingThousand"/>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77734A6E"/>
    <w:multiLevelType w:val="multilevel"/>
    <w:tmpl w:val="77734A6E"/>
    <w:lvl w:ilvl="0">
      <w:start w:val="1"/>
      <w:numFmt w:val="decimal"/>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nsid w:val="7EBDFF14"/>
    <w:multiLevelType w:val="singleLevel"/>
    <w:tmpl w:val="7EBDFF14"/>
    <w:lvl w:ilvl="0">
      <w:start w:val="1"/>
      <w:numFmt w:val="decimal"/>
      <w:suff w:val="nothing"/>
      <w:lvlText w:val="%1"/>
      <w:lvlJc w:val="left"/>
      <w:pPr>
        <w:tabs>
          <w:tab w:val="left" w:pos="426"/>
        </w:tabs>
        <w:ind w:left="426" w:firstLine="0"/>
      </w:pPr>
      <w:rPr>
        <w:rFonts w:hint="default"/>
      </w:rPr>
    </w:lvl>
  </w:abstractNum>
  <w:num w:numId="1">
    <w:abstractNumId w:val="7"/>
  </w:num>
  <w:num w:numId="2">
    <w:abstractNumId w:val="4"/>
  </w:num>
  <w:num w:numId="3">
    <w:abstractNumId w:val="0"/>
  </w:num>
  <w:num w:numId="4">
    <w:abstractNumId w:val="1"/>
  </w:num>
  <w:num w:numId="5">
    <w:abstractNumId w:val="6"/>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4FE5"/>
    <w:rsid w:val="004B586C"/>
    <w:rsid w:val="005348EB"/>
    <w:rsid w:val="00554FE5"/>
    <w:rsid w:val="00835CF8"/>
    <w:rsid w:val="00B174B3"/>
    <w:rsid w:val="00D83A88"/>
    <w:rsid w:val="00ED0EBD"/>
    <w:rsid w:val="00F66789"/>
    <w:rsid w:val="00F760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0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4F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4FE5"/>
    <w:rPr>
      <w:sz w:val="18"/>
      <w:szCs w:val="18"/>
    </w:rPr>
  </w:style>
  <w:style w:type="paragraph" w:styleId="a4">
    <w:name w:val="footer"/>
    <w:basedOn w:val="a"/>
    <w:link w:val="Char0"/>
    <w:uiPriority w:val="99"/>
    <w:semiHidden/>
    <w:unhideWhenUsed/>
    <w:rsid w:val="00554F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4FE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929</Words>
  <Characters>5297</Characters>
  <Application>Microsoft Office Word</Application>
  <DocSecurity>0</DocSecurity>
  <Lines>44</Lines>
  <Paragraphs>12</Paragraphs>
  <ScaleCrop>false</ScaleCrop>
  <Company>Microsoft</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初审-许美玥</dc:creator>
  <cp:keywords/>
  <dc:description/>
  <cp:lastModifiedBy>初审-程龙</cp:lastModifiedBy>
  <cp:revision>5</cp:revision>
  <dcterms:created xsi:type="dcterms:W3CDTF">2025-05-30T10:32:00Z</dcterms:created>
  <dcterms:modified xsi:type="dcterms:W3CDTF">2025-05-30T13:05:00Z</dcterms:modified>
</cp:coreProperties>
</file>