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1770B"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bookmarkStart w:id="0" w:name="_GoBack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中标、成交供应商的评审总得分</w:t>
      </w:r>
      <w:bookmarkEnd w:id="0"/>
    </w:p>
    <w:p w14:paraId="45C42FDD">
      <w:pP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河北神农医药药材有限公司86.4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6C4762"/>
    <w:rsid w:val="0E6C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2026-04-29T08:35:00Z</dcterms:created>
  <dc:creator>省招-杨</dc:creator>
  <cp:lastModifiedBy>省招-杨</cp:lastModifiedBy>
  <dcterms:modified xsi:type="dcterms:W3CDTF">2026-04-29T08:40:53Z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1A770812560D4A4BBA48AF197430A072_11</vt:lpwstr>
  </property>
  <property fmtid="{D5CDD505-2E9C-101B-9397-08002B2CF9AE}" pid="4" name="KSOTemplateDocerSaveRecord">
    <vt:lpwstr>eyJoZGlkIjoiMjdmMmMxYWU0NGFjYjZkNmRjMGFhYTZlMGUxZDI1MTEiLCJ1c2VySWQiOiI2ODEyNDY0NzEifQ==</vt:lpwstr>
  </property>
</Properties>
</file>