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444F53">
      <w:pPr>
        <w:pStyle w:val="5"/>
        <w:widowControl/>
        <w:snapToGrid w:val="0"/>
        <w:spacing w:before="0" w:after="0" w:line="360" w:lineRule="auto"/>
        <w:jc w:val="center"/>
        <w:rPr>
          <w:rFonts w:hint="eastAsia" w:ascii="宋体" w:hAnsi="宋体" w:eastAsia="仿宋"/>
          <w:color w:val="auto"/>
          <w:highlight w:val="none"/>
        </w:rPr>
      </w:pPr>
      <w:bookmarkStart w:id="0" w:name="_Toc466024555"/>
      <w:bookmarkStart w:id="1" w:name="_Toc445554746"/>
      <w:bookmarkStart w:id="2" w:name="_Toc24366"/>
      <w:bookmarkStart w:id="3" w:name="_Hlk173524977"/>
      <w:bookmarkStart w:id="12" w:name="_GoBack"/>
      <w:bookmarkEnd w:id="12"/>
      <w:r>
        <w:rPr>
          <w:rFonts w:hint="eastAsia" w:ascii="宋体" w:hAnsi="宋体" w:eastAsia="仿宋"/>
          <w:color w:val="auto"/>
          <w:highlight w:val="none"/>
        </w:rPr>
        <w:t>采购需求</w:t>
      </w:r>
      <w:bookmarkEnd w:id="0"/>
      <w:bookmarkEnd w:id="1"/>
      <w:bookmarkEnd w:id="2"/>
    </w:p>
    <w:p w14:paraId="01E56157">
      <w:pPr>
        <w:pStyle w:val="6"/>
        <w:rPr>
          <w:rStyle w:val="13"/>
          <w:rFonts w:hint="eastAsia" w:ascii="宋体" w:hAnsi="宋体" w:eastAsia="仿宋"/>
          <w:b/>
          <w:bCs/>
          <w:color w:val="auto"/>
          <w:sz w:val="24"/>
          <w:szCs w:val="24"/>
          <w:highlight w:val="none"/>
        </w:rPr>
      </w:pPr>
      <w:bookmarkStart w:id="4" w:name="_Toc455587274"/>
      <w:bookmarkStart w:id="5" w:name="_Toc455587090"/>
      <w:bookmarkStart w:id="6" w:name="_Toc466024557"/>
      <w:bookmarkStart w:id="7" w:name="_Hlk162641750"/>
      <w:r>
        <w:rPr>
          <w:rStyle w:val="13"/>
          <w:rFonts w:hint="eastAsia" w:ascii="宋体" w:hAnsi="宋体" w:eastAsia="仿宋"/>
          <w:b/>
          <w:bCs/>
          <w:color w:val="auto"/>
          <w:sz w:val="24"/>
          <w:szCs w:val="24"/>
          <w:highlight w:val="none"/>
        </w:rPr>
        <w:t>一、项目概况</w:t>
      </w:r>
    </w:p>
    <w:p w14:paraId="4F881F6D">
      <w:pPr>
        <w:pStyle w:val="7"/>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安徽交通职业技术学院思政实践教学基地，主要功能及目标：打造具有感知性、沉浸性、交互性等特点且突出职业院校思政教育特点和学院专业特色的思政实践教学基地。3.标的概述：主要采购用于打造思政文化展示学习空间、沉浸式教学展示空间、普通话测试空间、思政文化展示长廊以及其他展示空间相配套的设备设施，拓宽育人场域，提升学校在思政育人和教学实践的社会影响力。</w:t>
      </w:r>
    </w:p>
    <w:p w14:paraId="0820E38D">
      <w:pPr>
        <w:pStyle w:val="6"/>
        <w:numPr>
          <w:ilvl w:val="0"/>
          <w:numId w:val="1"/>
        </w:numPr>
        <w:rPr>
          <w:rStyle w:val="13"/>
          <w:rFonts w:hint="eastAsia" w:ascii="宋体" w:hAnsi="宋体" w:eastAsia="仿宋"/>
          <w:b/>
          <w:bCs/>
          <w:color w:val="auto"/>
          <w:sz w:val="24"/>
          <w:szCs w:val="24"/>
          <w:highlight w:val="none"/>
        </w:rPr>
      </w:pPr>
      <w:r>
        <w:rPr>
          <w:rStyle w:val="13"/>
          <w:rFonts w:hint="eastAsia" w:ascii="宋体" w:hAnsi="宋体" w:eastAsia="仿宋"/>
          <w:b/>
          <w:bCs/>
          <w:color w:val="auto"/>
          <w:sz w:val="24"/>
          <w:szCs w:val="24"/>
          <w:highlight w:val="none"/>
        </w:rPr>
        <w:t>采购内容及范围</w:t>
      </w:r>
      <w:bookmarkEnd w:id="4"/>
      <w:bookmarkEnd w:id="5"/>
      <w:bookmarkEnd w:id="6"/>
    </w:p>
    <w:p w14:paraId="7DB22274">
      <w:pPr>
        <w:keepNext/>
        <w:keepLines/>
        <w:spacing w:line="416" w:lineRule="auto"/>
        <w:ind w:firstLine="480" w:firstLineChars="200"/>
        <w:rPr>
          <w:rFonts w:hint="eastAsia" w:ascii="仿宋" w:hAnsi="仿宋" w:eastAsia="仿宋" w:cs="仿宋"/>
          <w:color w:val="auto"/>
          <w:sz w:val="24"/>
          <w:highlight w:val="none"/>
        </w:rPr>
      </w:pPr>
      <w:r>
        <w:rPr>
          <w:rFonts w:ascii="仿宋" w:hAnsi="仿宋" w:eastAsia="仿宋" w:cs="仿宋"/>
          <w:color w:val="auto"/>
          <w:sz w:val="24"/>
          <w:highlight w:val="none"/>
        </w:rPr>
        <w:t>下列采购需求中：标注</w:t>
      </w:r>
      <w:r>
        <w:rPr>
          <w:rFonts w:hint="eastAsia" w:ascii="宋体" w:hAnsi="宋体" w:eastAsia="宋体" w:cs="宋体"/>
          <w:b w:val="0"/>
          <w:bCs w:val="0"/>
          <w:color w:val="auto"/>
          <w:sz w:val="24"/>
          <w:szCs w:val="24"/>
          <w:highlight w:val="none"/>
          <w:vertAlign w:val="baseline"/>
          <w:lang w:val="en-US" w:eastAsia="zh-CN"/>
        </w:rPr>
        <w:t>▲</w:t>
      </w:r>
      <w:r>
        <w:rPr>
          <w:rFonts w:ascii="仿宋" w:hAnsi="仿宋" w:eastAsia="仿宋" w:cs="仿宋"/>
          <w:color w:val="auto"/>
          <w:sz w:val="24"/>
          <w:highlight w:val="none"/>
        </w:rPr>
        <w:t>的产品</w:t>
      </w:r>
      <w:r>
        <w:rPr>
          <w:rFonts w:hint="eastAsia" w:ascii="仿宋" w:hAnsi="仿宋" w:eastAsia="仿宋" w:cs="仿宋"/>
          <w:color w:val="auto"/>
          <w:sz w:val="24"/>
          <w:highlight w:val="none"/>
        </w:rPr>
        <w:t>（核心产品）</w:t>
      </w:r>
      <w:r>
        <w:rPr>
          <w:rFonts w:ascii="仿宋" w:hAnsi="仿宋" w:eastAsia="仿宋" w:cs="仿宋"/>
          <w:color w:val="auto"/>
          <w:sz w:val="24"/>
          <w:highlight w:val="none"/>
        </w:rPr>
        <w:t>，投标</w:t>
      </w:r>
      <w:r>
        <w:rPr>
          <w:rFonts w:hint="eastAsia" w:ascii="仿宋" w:hAnsi="仿宋" w:eastAsia="仿宋" w:cs="仿宋"/>
          <w:color w:val="auto"/>
          <w:sz w:val="24"/>
          <w:highlight w:val="none"/>
        </w:rPr>
        <w:t>人</w:t>
      </w:r>
      <w:r>
        <w:rPr>
          <w:rFonts w:ascii="仿宋" w:hAnsi="仿宋" w:eastAsia="仿宋" w:cs="仿宋"/>
          <w:color w:val="auto"/>
          <w:sz w:val="24"/>
          <w:highlight w:val="none"/>
        </w:rPr>
        <w:t>在投标文件《主要</w:t>
      </w:r>
      <w:r>
        <w:rPr>
          <w:rFonts w:hint="eastAsia" w:ascii="仿宋" w:hAnsi="仿宋" w:eastAsia="仿宋" w:cs="仿宋"/>
          <w:color w:val="auto"/>
          <w:sz w:val="24"/>
          <w:highlight w:val="none"/>
        </w:rPr>
        <w:t>中标</w:t>
      </w:r>
      <w:r>
        <w:rPr>
          <w:rFonts w:ascii="仿宋" w:hAnsi="仿宋" w:eastAsia="仿宋" w:cs="仿宋"/>
          <w:color w:val="auto"/>
          <w:sz w:val="24"/>
          <w:highlight w:val="none"/>
        </w:rPr>
        <w:t>标的承诺函》中填写名称、</w:t>
      </w:r>
      <w:r>
        <w:rPr>
          <w:rFonts w:hint="eastAsia" w:ascii="仿宋" w:hAnsi="仿宋" w:eastAsia="仿宋" w:cs="仿宋"/>
          <w:color w:val="auto"/>
          <w:sz w:val="24"/>
          <w:highlight w:val="none"/>
        </w:rPr>
        <w:t>品牌、</w:t>
      </w:r>
      <w:r>
        <w:rPr>
          <w:rFonts w:ascii="仿宋" w:hAnsi="仿宋" w:eastAsia="仿宋" w:cs="仿宋"/>
          <w:color w:val="auto"/>
          <w:sz w:val="24"/>
          <w:highlight w:val="none"/>
        </w:rPr>
        <w:t>规格、型号、数量、单价等信息</w:t>
      </w:r>
      <w:r>
        <w:rPr>
          <w:rFonts w:hint="eastAsia" w:ascii="仿宋" w:hAnsi="仿宋" w:eastAsia="仿宋" w:cs="仿宋"/>
          <w:color w:val="auto"/>
          <w:sz w:val="24"/>
          <w:highlight w:val="none"/>
        </w:rPr>
        <w:t>。</w:t>
      </w:r>
    </w:p>
    <w:p w14:paraId="27B2D5B0">
      <w:pPr>
        <w:spacing w:line="360" w:lineRule="auto"/>
        <w:ind w:firstLine="482" w:firstLineChars="200"/>
        <w:outlineLvl w:val="2"/>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2.1货物指标重要性描述</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3"/>
        <w:gridCol w:w="1296"/>
        <w:gridCol w:w="5433"/>
      </w:tblGrid>
      <w:tr w14:paraId="1C141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noWrap w:val="0"/>
            <w:vAlign w:val="top"/>
          </w:tcPr>
          <w:p w14:paraId="4BE4B03B">
            <w:pPr>
              <w:keepNext w:val="0"/>
              <w:keepLines w:val="0"/>
              <w:suppressLineNumbers w:val="0"/>
              <w:spacing w:before="0" w:beforeAutospacing="0" w:after="0" w:afterAutospacing="0" w:line="360" w:lineRule="auto"/>
              <w:ind w:left="0" w:right="0"/>
              <w:jc w:val="center"/>
              <w:outlineLvl w:val="1"/>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标识重要性</w:t>
            </w:r>
          </w:p>
        </w:tc>
        <w:tc>
          <w:tcPr>
            <w:tcW w:w="1296" w:type="dxa"/>
            <w:noWrap w:val="0"/>
            <w:vAlign w:val="top"/>
          </w:tcPr>
          <w:p w14:paraId="10471404">
            <w:pPr>
              <w:keepNext w:val="0"/>
              <w:keepLines w:val="0"/>
              <w:suppressLineNumbers w:val="0"/>
              <w:spacing w:before="0" w:beforeAutospacing="0" w:after="0" w:afterAutospacing="0" w:line="360" w:lineRule="auto"/>
              <w:ind w:left="0" w:right="0"/>
              <w:jc w:val="center"/>
              <w:outlineLvl w:val="1"/>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标识符号</w:t>
            </w:r>
          </w:p>
        </w:tc>
        <w:tc>
          <w:tcPr>
            <w:tcW w:w="5433" w:type="dxa"/>
            <w:noWrap w:val="0"/>
            <w:vAlign w:val="top"/>
          </w:tcPr>
          <w:p w14:paraId="4CF84A07">
            <w:pPr>
              <w:keepNext w:val="0"/>
              <w:keepLines w:val="0"/>
              <w:suppressLineNumbers w:val="0"/>
              <w:spacing w:before="0" w:beforeAutospacing="0" w:after="0" w:afterAutospacing="0" w:line="360" w:lineRule="auto"/>
              <w:ind w:left="0" w:right="0"/>
              <w:jc w:val="center"/>
              <w:outlineLvl w:val="1"/>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代表意思</w:t>
            </w:r>
          </w:p>
        </w:tc>
      </w:tr>
      <w:tr w14:paraId="55222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793" w:type="dxa"/>
            <w:noWrap w:val="0"/>
            <w:vAlign w:val="top"/>
          </w:tcPr>
          <w:p w14:paraId="4445EE46">
            <w:pPr>
              <w:keepNext w:val="0"/>
              <w:keepLines w:val="0"/>
              <w:suppressLineNumbers w:val="0"/>
              <w:spacing w:before="0" w:beforeAutospacing="0" w:after="0" w:afterAutospacing="0" w:line="360" w:lineRule="auto"/>
              <w:ind w:left="0" w:right="0"/>
              <w:jc w:val="center"/>
              <w:outlineLvl w:val="1"/>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重要指标项</w:t>
            </w:r>
          </w:p>
        </w:tc>
        <w:tc>
          <w:tcPr>
            <w:tcW w:w="1296" w:type="dxa"/>
            <w:noWrap w:val="0"/>
            <w:vAlign w:val="top"/>
          </w:tcPr>
          <w:p w14:paraId="6F18DA98">
            <w:pPr>
              <w:keepNext w:val="0"/>
              <w:keepLines w:val="0"/>
              <w:suppressLineNumbers w:val="0"/>
              <w:spacing w:before="0" w:beforeAutospacing="0" w:after="0" w:afterAutospacing="0" w:line="360" w:lineRule="auto"/>
              <w:ind w:left="0" w:right="0"/>
              <w:jc w:val="center"/>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5433" w:type="dxa"/>
            <w:noWrap w:val="0"/>
            <w:vAlign w:val="top"/>
          </w:tcPr>
          <w:p w14:paraId="69B78936">
            <w:pPr>
              <w:keepNext w:val="0"/>
              <w:keepLines w:val="0"/>
              <w:suppressLineNumbers w:val="0"/>
              <w:spacing w:before="0" w:beforeAutospacing="0" w:after="0" w:afterAutospacing="0" w:line="360" w:lineRule="auto"/>
              <w:ind w:left="0" w:right="0"/>
              <w:jc w:val="center"/>
              <w:outlineLvl w:val="1"/>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评分项，详见评分标准</w:t>
            </w:r>
          </w:p>
        </w:tc>
      </w:tr>
      <w:tr w14:paraId="5C109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noWrap w:val="0"/>
            <w:vAlign w:val="top"/>
          </w:tcPr>
          <w:p w14:paraId="1CC00B1B">
            <w:pPr>
              <w:keepNext w:val="0"/>
              <w:keepLines w:val="0"/>
              <w:suppressLineNumbers w:val="0"/>
              <w:spacing w:before="0" w:beforeAutospacing="0" w:after="0" w:afterAutospacing="0" w:line="360" w:lineRule="auto"/>
              <w:ind w:left="0" w:right="0"/>
              <w:jc w:val="center"/>
              <w:outlineLvl w:val="1"/>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一般指标项</w:t>
            </w:r>
          </w:p>
        </w:tc>
        <w:tc>
          <w:tcPr>
            <w:tcW w:w="1296" w:type="dxa"/>
            <w:noWrap w:val="0"/>
            <w:vAlign w:val="top"/>
          </w:tcPr>
          <w:p w14:paraId="1C1797F2">
            <w:pPr>
              <w:keepNext w:val="0"/>
              <w:keepLines w:val="0"/>
              <w:suppressLineNumbers w:val="0"/>
              <w:spacing w:before="0" w:beforeAutospacing="0" w:after="0" w:afterAutospacing="0" w:line="360" w:lineRule="auto"/>
              <w:ind w:left="0" w:right="0"/>
              <w:jc w:val="center"/>
              <w:outlineLvl w:val="1"/>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w:t>
            </w:r>
          </w:p>
        </w:tc>
        <w:tc>
          <w:tcPr>
            <w:tcW w:w="5433" w:type="dxa"/>
            <w:noWrap w:val="0"/>
            <w:vAlign w:val="top"/>
          </w:tcPr>
          <w:p w14:paraId="299DAC70">
            <w:pPr>
              <w:keepNext w:val="0"/>
              <w:keepLines w:val="0"/>
              <w:suppressLineNumbers w:val="0"/>
              <w:spacing w:before="0" w:beforeAutospacing="0" w:after="0" w:afterAutospacing="0" w:line="360" w:lineRule="auto"/>
              <w:ind w:left="0" w:right="0"/>
              <w:jc w:val="center"/>
              <w:outlineLvl w:val="1"/>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评分项，详见评分标准</w:t>
            </w:r>
          </w:p>
        </w:tc>
      </w:tr>
      <w:tr w14:paraId="0D19E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793" w:type="dxa"/>
            <w:noWrap w:val="0"/>
            <w:vAlign w:val="center"/>
          </w:tcPr>
          <w:p w14:paraId="10AAD2DE">
            <w:pPr>
              <w:keepNext w:val="0"/>
              <w:keepLines w:val="0"/>
              <w:suppressLineNumbers w:val="0"/>
              <w:spacing w:before="0" w:beforeAutospacing="0" w:after="0" w:afterAutospacing="0" w:line="360" w:lineRule="auto"/>
              <w:ind w:left="0" w:right="0"/>
              <w:jc w:val="center"/>
              <w:outlineLvl w:val="1"/>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无标识项</w:t>
            </w:r>
          </w:p>
        </w:tc>
        <w:tc>
          <w:tcPr>
            <w:tcW w:w="1296" w:type="dxa"/>
            <w:noWrap w:val="0"/>
            <w:vAlign w:val="top"/>
          </w:tcPr>
          <w:p w14:paraId="23C1BA20">
            <w:pPr>
              <w:pStyle w:val="2"/>
              <w:keepNext w:val="0"/>
              <w:keepLines w:val="0"/>
              <w:suppressLineNumbers w:val="0"/>
              <w:spacing w:before="0" w:beforeAutospacing="0" w:afterAutospacing="0"/>
              <w:ind w:left="0" w:leftChars="0" w:right="0" w:firstLine="0" w:firstLineChars="0"/>
              <w:rPr>
                <w:rFonts w:hint="eastAsia" w:ascii="Calibri" w:hAnsi="Calibri" w:cs="Times New Roman"/>
                <w:color w:val="auto"/>
                <w:highlight w:val="none"/>
              </w:rPr>
            </w:pPr>
          </w:p>
        </w:tc>
        <w:tc>
          <w:tcPr>
            <w:tcW w:w="5433" w:type="dxa"/>
            <w:noWrap w:val="0"/>
            <w:vAlign w:val="top"/>
          </w:tcPr>
          <w:p w14:paraId="2764589F">
            <w:pPr>
              <w:keepNext w:val="0"/>
              <w:keepLines w:val="0"/>
              <w:suppressLineNumbers w:val="0"/>
              <w:spacing w:before="0" w:beforeAutospacing="0" w:after="0" w:afterAutospacing="0" w:line="360" w:lineRule="auto"/>
              <w:ind w:left="0" w:right="0"/>
              <w:jc w:val="left"/>
              <w:outlineLvl w:val="1"/>
              <w:rPr>
                <w:rFonts w:hint="eastAsia" w:ascii="仿宋" w:hAnsi="仿宋" w:eastAsia="仿宋" w:cs="仿宋"/>
                <w:b/>
                <w:bCs/>
                <w:color w:val="auto"/>
                <w:sz w:val="24"/>
                <w:highlight w:val="none"/>
                <w:lang w:eastAsia="zh-CN"/>
              </w:rPr>
            </w:pPr>
            <w:r>
              <w:rPr>
                <w:rFonts w:hint="eastAsia" w:ascii="仿宋" w:hAnsi="仿宋" w:eastAsia="仿宋" w:cs="仿宋"/>
                <w:color w:val="auto"/>
                <w:sz w:val="24"/>
                <w:highlight w:val="none"/>
              </w:rPr>
              <w:t>无标识项的技术参数及要求5条及以上未响应或负偏离，将导致投标无效</w:t>
            </w:r>
            <w:r>
              <w:rPr>
                <w:rFonts w:hint="eastAsia" w:ascii="仿宋" w:hAnsi="仿宋" w:eastAsia="仿宋" w:cs="仿宋"/>
                <w:color w:val="auto"/>
                <w:sz w:val="24"/>
                <w:highlight w:val="none"/>
                <w:lang w:eastAsia="zh-CN"/>
              </w:rPr>
              <w:t>。</w:t>
            </w:r>
          </w:p>
        </w:tc>
      </w:tr>
      <w:tr w14:paraId="1EF5C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8522" w:type="dxa"/>
            <w:gridSpan w:val="3"/>
            <w:noWrap w:val="0"/>
            <w:vAlign w:val="top"/>
          </w:tcPr>
          <w:p w14:paraId="4E91E7FB">
            <w:pPr>
              <w:keepNext w:val="0"/>
              <w:keepLines w:val="0"/>
              <w:suppressLineNumbers w:val="0"/>
              <w:spacing w:before="0" w:beforeAutospacing="0" w:after="0" w:afterAutospacing="0" w:line="360" w:lineRule="auto"/>
              <w:ind w:left="0" w:right="0"/>
              <w:outlineLvl w:val="1"/>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注：以</w:t>
            </w:r>
            <w:r>
              <w:rPr>
                <w:rFonts w:hint="eastAsia" w:ascii="仿宋" w:hAnsi="仿宋" w:eastAsia="仿宋" w:cs="仿宋"/>
                <w:color w:val="auto"/>
                <w:sz w:val="24"/>
                <w:highlight w:val="none"/>
                <w:lang w:val="en-US" w:eastAsia="zh-CN"/>
              </w:rPr>
              <w:t>技术要求偏离</w:t>
            </w:r>
            <w:r>
              <w:rPr>
                <w:rFonts w:hint="eastAsia" w:ascii="仿宋" w:hAnsi="仿宋" w:eastAsia="仿宋" w:cs="仿宋"/>
                <w:color w:val="auto"/>
                <w:sz w:val="24"/>
                <w:highlight w:val="none"/>
              </w:rPr>
              <w:t>表及货物指标要求中要求提供的证明材料（如有要求）作为评审依据。如某项标识中包含多条技术参数或要求，则该项标识所含内容均需满足或优于招标文件要求，否则不予认可。</w:t>
            </w:r>
          </w:p>
        </w:tc>
      </w:tr>
    </w:tbl>
    <w:p w14:paraId="684DFBE4">
      <w:pPr>
        <w:rPr>
          <w:rFonts w:hint="eastAsia"/>
          <w:color w:val="auto"/>
          <w:highlight w:val="none"/>
        </w:rPr>
      </w:pPr>
    </w:p>
    <w:p w14:paraId="11718B79">
      <w:pPr>
        <w:widowControl/>
        <w:tabs>
          <w:tab w:val="left" w:pos="1406"/>
        </w:tabs>
        <w:snapToGrid w:val="0"/>
        <w:spacing w:line="360" w:lineRule="auto"/>
        <w:ind w:firstLine="482" w:firstLineChars="200"/>
        <w:outlineLvl w:val="2"/>
        <w:rPr>
          <w:rFonts w:hint="eastAsia" w:ascii="宋体" w:hAnsi="宋体" w:eastAsia="仿宋"/>
          <w:b/>
          <w:color w:val="auto"/>
          <w:sz w:val="24"/>
          <w:highlight w:val="none"/>
        </w:rPr>
      </w:pPr>
      <w:r>
        <w:rPr>
          <w:rFonts w:hint="eastAsia" w:ascii="宋体" w:hAnsi="宋体" w:eastAsia="仿宋"/>
          <w:b/>
          <w:color w:val="auto"/>
          <w:sz w:val="24"/>
          <w:highlight w:val="none"/>
        </w:rPr>
        <w:t>2.2 采购内容及技术要求</w:t>
      </w:r>
    </w:p>
    <w:tbl>
      <w:tblPr>
        <w:tblStyle w:val="11"/>
        <w:tblW w:w="50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611"/>
        <w:gridCol w:w="630"/>
        <w:gridCol w:w="253"/>
        <w:gridCol w:w="4460"/>
        <w:gridCol w:w="706"/>
        <w:gridCol w:w="698"/>
        <w:gridCol w:w="698"/>
      </w:tblGrid>
      <w:tr w14:paraId="1D379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34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65E2ED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bCs/>
                <w:color w:val="auto"/>
                <w:kern w:val="0"/>
                <w:sz w:val="24"/>
                <w:szCs w:val="24"/>
                <w:highlight w:val="none"/>
                <w:lang w:val="en-US" w:eastAsia="zh-CN" w:bidi="ar"/>
              </w:rPr>
            </w:pPr>
            <w:r>
              <w:rPr>
                <w:rFonts w:hint="eastAsia" w:ascii="仿宋" w:hAnsi="仿宋" w:eastAsia="仿宋" w:cs="仿宋"/>
                <w:b/>
                <w:bCs/>
                <w:color w:val="auto"/>
                <w:kern w:val="0"/>
                <w:sz w:val="24"/>
                <w:szCs w:val="24"/>
                <w:highlight w:val="none"/>
                <w:lang w:val="en-US" w:eastAsia="zh-CN" w:bidi="ar"/>
              </w:rPr>
              <w:t>序号</w:t>
            </w:r>
          </w:p>
        </w:tc>
        <w:tc>
          <w:tcPr>
            <w:tcW w:w="3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46D7D6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bCs/>
                <w:color w:val="auto"/>
                <w:kern w:val="0"/>
                <w:sz w:val="24"/>
                <w:szCs w:val="24"/>
                <w:highlight w:val="none"/>
                <w:lang w:val="en-US" w:eastAsia="zh-CN" w:bidi="ar"/>
              </w:rPr>
            </w:pPr>
            <w:r>
              <w:rPr>
                <w:rFonts w:hint="eastAsia" w:ascii="仿宋" w:hAnsi="仿宋" w:eastAsia="仿宋" w:cs="仿宋"/>
                <w:b/>
                <w:bCs/>
                <w:color w:val="auto"/>
                <w:kern w:val="0"/>
                <w:sz w:val="24"/>
                <w:szCs w:val="24"/>
                <w:highlight w:val="none"/>
                <w:lang w:val="en-US" w:eastAsia="zh-CN" w:bidi="ar"/>
              </w:rPr>
              <w:t>类别</w:t>
            </w:r>
          </w:p>
        </w:tc>
        <w:tc>
          <w:tcPr>
            <w:tcW w:w="36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ADBC12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bCs/>
                <w:color w:val="auto"/>
                <w:kern w:val="0"/>
                <w:sz w:val="24"/>
                <w:szCs w:val="24"/>
                <w:highlight w:val="none"/>
                <w:lang w:val="en-US" w:eastAsia="zh-CN" w:bidi="ar"/>
              </w:rPr>
            </w:pPr>
            <w:r>
              <w:rPr>
                <w:rFonts w:hint="eastAsia" w:ascii="仿宋" w:hAnsi="仿宋" w:eastAsia="仿宋" w:cs="仿宋"/>
                <w:b/>
                <w:bCs/>
                <w:color w:val="auto"/>
                <w:kern w:val="0"/>
                <w:sz w:val="24"/>
                <w:szCs w:val="24"/>
                <w:highlight w:val="none"/>
                <w:lang w:val="en-US" w:eastAsia="zh-CN" w:bidi="ar"/>
              </w:rPr>
              <w:t>名称</w:t>
            </w:r>
          </w:p>
        </w:tc>
        <w:tc>
          <w:tcPr>
            <w:tcW w:w="2720" w:type="pct"/>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1AE9408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bCs/>
                <w:color w:val="auto"/>
                <w:kern w:val="0"/>
                <w:sz w:val="24"/>
                <w:szCs w:val="24"/>
                <w:highlight w:val="none"/>
                <w:lang w:val="en-US" w:eastAsia="zh-CN" w:bidi="ar"/>
              </w:rPr>
            </w:pPr>
            <w:r>
              <w:rPr>
                <w:rFonts w:hint="eastAsia" w:ascii="仿宋" w:hAnsi="仿宋" w:eastAsia="仿宋" w:cs="仿宋"/>
                <w:b/>
                <w:bCs/>
                <w:color w:val="auto"/>
                <w:kern w:val="0"/>
                <w:sz w:val="24"/>
                <w:szCs w:val="24"/>
                <w:highlight w:val="none"/>
                <w:lang w:val="en-US" w:eastAsia="zh-CN" w:bidi="ar"/>
              </w:rPr>
              <w:t>技术参数</w:t>
            </w:r>
          </w:p>
        </w:tc>
        <w:tc>
          <w:tcPr>
            <w:tcW w:w="40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80B6B8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bCs/>
                <w:color w:val="auto"/>
                <w:kern w:val="0"/>
                <w:sz w:val="24"/>
                <w:szCs w:val="24"/>
                <w:highlight w:val="none"/>
                <w:lang w:val="en-US" w:eastAsia="zh-CN" w:bidi="ar"/>
              </w:rPr>
            </w:pPr>
            <w:r>
              <w:rPr>
                <w:rFonts w:hint="eastAsia" w:ascii="仿宋" w:hAnsi="仿宋" w:eastAsia="仿宋" w:cs="仿宋"/>
                <w:b/>
                <w:bCs/>
                <w:color w:val="auto"/>
                <w:kern w:val="0"/>
                <w:sz w:val="24"/>
                <w:szCs w:val="24"/>
                <w:highlight w:val="none"/>
                <w:lang w:val="en-US" w:eastAsia="zh-CN" w:bidi="ar"/>
              </w:rPr>
              <w:t>数量</w:t>
            </w:r>
          </w:p>
        </w:tc>
        <w:tc>
          <w:tcPr>
            <w:tcW w:w="40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52F474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bCs/>
                <w:color w:val="auto"/>
                <w:kern w:val="0"/>
                <w:sz w:val="24"/>
                <w:szCs w:val="24"/>
                <w:highlight w:val="none"/>
                <w:lang w:val="en-US" w:eastAsia="zh-CN" w:bidi="ar"/>
              </w:rPr>
            </w:pPr>
            <w:r>
              <w:rPr>
                <w:rFonts w:hint="eastAsia" w:ascii="仿宋" w:hAnsi="仿宋" w:eastAsia="仿宋" w:cs="仿宋"/>
                <w:b/>
                <w:bCs/>
                <w:color w:val="auto"/>
                <w:kern w:val="0"/>
                <w:sz w:val="24"/>
                <w:szCs w:val="24"/>
                <w:highlight w:val="none"/>
                <w:lang w:val="en-US" w:eastAsia="zh-CN" w:bidi="ar"/>
              </w:rPr>
              <w:t>备注</w:t>
            </w:r>
          </w:p>
        </w:tc>
        <w:tc>
          <w:tcPr>
            <w:tcW w:w="40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EB0656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bCs/>
                <w:color w:val="auto"/>
                <w:kern w:val="0"/>
                <w:sz w:val="24"/>
                <w:szCs w:val="24"/>
                <w:highlight w:val="none"/>
                <w:lang w:val="en-US" w:eastAsia="zh-CN" w:bidi="ar"/>
              </w:rPr>
            </w:pPr>
            <w:r>
              <w:rPr>
                <w:rFonts w:hint="eastAsia" w:ascii="仿宋" w:hAnsi="仿宋" w:eastAsia="仿宋" w:cs="仿宋"/>
                <w:b/>
                <w:bCs/>
                <w:color w:val="auto"/>
                <w:kern w:val="0"/>
                <w:sz w:val="24"/>
                <w:szCs w:val="24"/>
                <w:highlight w:val="none"/>
                <w:lang w:val="en-US" w:eastAsia="zh-CN" w:bidi="ar"/>
              </w:rPr>
              <w:t>所属行业</w:t>
            </w:r>
          </w:p>
        </w:tc>
      </w:tr>
      <w:tr w14:paraId="45FB8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uto"/>
            <w:noWrap w:val="0"/>
            <w:vAlign w:val="center"/>
          </w:tcPr>
          <w:p w14:paraId="039DA54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功能区1：第一教学展示空间（约326㎡）</w:t>
            </w:r>
          </w:p>
          <w:p w14:paraId="6315F7A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主题：中国共产党党史与党的理论创新与实践</w:t>
            </w:r>
          </w:p>
        </w:tc>
      </w:tr>
      <w:tr w14:paraId="1015C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3" w:hRule="atLeast"/>
          <w:jc w:val="center"/>
        </w:trPr>
        <w:tc>
          <w:tcPr>
            <w:tcW w:w="349" w:type="pct"/>
            <w:tcBorders>
              <w:top w:val="single" w:color="auto" w:sz="4" w:space="0"/>
              <w:left w:val="single" w:color="auto" w:sz="4" w:space="0"/>
              <w:right w:val="single" w:color="auto" w:sz="4" w:space="0"/>
            </w:tcBorders>
            <w:noWrap w:val="0"/>
            <w:vAlign w:val="center"/>
          </w:tcPr>
          <w:p w14:paraId="3E0A7099">
            <w:pPr>
              <w:pStyle w:val="14"/>
              <w:keepNext w:val="0"/>
              <w:keepLines w:val="0"/>
              <w:widowControl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1</w:t>
            </w:r>
          </w:p>
        </w:tc>
        <w:tc>
          <w:tcPr>
            <w:tcW w:w="352" w:type="pct"/>
            <w:tcBorders>
              <w:top w:val="single" w:color="auto" w:sz="4" w:space="0"/>
              <w:left w:val="single" w:color="auto" w:sz="4" w:space="0"/>
              <w:right w:val="single" w:color="auto" w:sz="4" w:space="0"/>
            </w:tcBorders>
            <w:noWrap w:val="0"/>
            <w:vAlign w:val="center"/>
          </w:tcPr>
          <w:p w14:paraId="048403E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top w:val="single" w:color="auto" w:sz="4" w:space="0"/>
              <w:left w:val="single" w:color="auto" w:sz="4" w:space="0"/>
              <w:right w:val="single" w:color="auto" w:sz="4" w:space="0"/>
            </w:tcBorders>
            <w:noWrap w:val="0"/>
            <w:vAlign w:val="center"/>
          </w:tcPr>
          <w:p w14:paraId="240F3FF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55寸一体机</w:t>
            </w:r>
          </w:p>
        </w:tc>
        <w:tc>
          <w:tcPr>
            <w:tcW w:w="2574" w:type="pct"/>
            <w:tcBorders>
              <w:top w:val="single" w:color="auto" w:sz="4" w:space="0"/>
              <w:left w:val="single" w:color="auto" w:sz="4" w:space="0"/>
              <w:bottom w:val="single" w:color="auto" w:sz="4" w:space="0"/>
              <w:right w:val="single" w:color="auto" w:sz="4" w:space="0"/>
            </w:tcBorders>
            <w:noWrap w:val="0"/>
            <w:vAlign w:val="center"/>
          </w:tcPr>
          <w:p w14:paraId="643A84F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1.基本要求</w:t>
            </w:r>
          </w:p>
          <w:p w14:paraId="6C73EF2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屏幕类型：LED液晶显示，IPS/OLED硬屏，防眩光钢化玻璃，支持10点触控（或以上）。</w:t>
            </w:r>
          </w:p>
          <w:p w14:paraId="71667DA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分辨率：≥3840×2160（4K超高清），亮度≥350cd/m²，对比度≥1200:1。</w:t>
            </w:r>
          </w:p>
          <w:p w14:paraId="633A823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可视角度：≥178°（水平/垂直）。</w:t>
            </w:r>
          </w:p>
          <w:p w14:paraId="791AFC8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z w:val="21"/>
                <w:szCs w:val="21"/>
                <w:highlight w:val="none"/>
              </w:rPr>
              <w:t>■</w:t>
            </w:r>
            <w:r>
              <w:rPr>
                <w:rFonts w:hint="eastAsia" w:ascii="仿宋" w:hAnsi="仿宋" w:eastAsia="仿宋" w:cs="仿宋"/>
                <w:i w:val="0"/>
                <w:iCs w:val="0"/>
                <w:color w:val="auto"/>
                <w:kern w:val="0"/>
                <w:sz w:val="21"/>
                <w:szCs w:val="21"/>
                <w:highlight w:val="none"/>
                <w:u w:val="none"/>
                <w:lang w:val="en-US" w:eastAsia="zh-CN" w:bidi="ar"/>
              </w:rPr>
              <w:t>2.硬件配置</w:t>
            </w:r>
            <w:r>
              <w:rPr>
                <w:rFonts w:hint="eastAsia" w:ascii="仿宋" w:hAnsi="仿宋" w:eastAsia="仿宋" w:cs="仿宋"/>
                <w:b/>
                <w:bCs/>
                <w:i w:val="0"/>
                <w:iCs w:val="0"/>
                <w:color w:val="auto"/>
                <w:kern w:val="0"/>
                <w:sz w:val="21"/>
                <w:szCs w:val="21"/>
                <w:highlight w:val="none"/>
                <w:u w:val="none"/>
                <w:lang w:val="en-US" w:eastAsia="zh-CN" w:bidi="ar"/>
              </w:rPr>
              <w:t>（需提供产品说明书或产品检验报告扫描件）</w:t>
            </w:r>
          </w:p>
          <w:p w14:paraId="152D9E5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Cs w:val="21"/>
                <w:highlight w:val="none"/>
                <w:u w:val="none"/>
                <w:lang w:bidi="ar"/>
              </w:rPr>
            </w:pPr>
            <w:r>
              <w:rPr>
                <w:rFonts w:hint="eastAsia" w:ascii="仿宋" w:hAnsi="仿宋" w:eastAsia="仿宋" w:cs="仿宋"/>
                <w:color w:val="auto"/>
                <w:kern w:val="0"/>
                <w:szCs w:val="21"/>
                <w:highlight w:val="none"/>
                <w:u w:val="none"/>
                <w:lang w:bidi="ar"/>
              </w:rPr>
              <w:t>处理器：核心数≥8；</w:t>
            </w:r>
          </w:p>
          <w:p w14:paraId="401CA59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Cs w:val="21"/>
                <w:highlight w:val="none"/>
                <w:u w:val="none"/>
                <w:lang w:bidi="ar"/>
              </w:rPr>
            </w:pPr>
            <w:r>
              <w:rPr>
                <w:rFonts w:hint="eastAsia" w:ascii="仿宋" w:hAnsi="仿宋" w:eastAsia="仿宋" w:cs="仿宋"/>
                <w:color w:val="auto"/>
                <w:kern w:val="0"/>
                <w:szCs w:val="21"/>
                <w:highlight w:val="none"/>
                <w:u w:val="none"/>
                <w:lang w:bidi="ar"/>
              </w:rPr>
              <w:t>最大频率≥4.4</w:t>
            </w:r>
            <w:r>
              <w:rPr>
                <w:rFonts w:hint="eastAsia" w:ascii="仿宋" w:hAnsi="仿宋" w:eastAsia="仿宋" w:cs="仿宋"/>
                <w:color w:val="auto"/>
                <w:kern w:val="0"/>
                <w:szCs w:val="21"/>
                <w:highlight w:val="none"/>
                <w:u w:val="none"/>
                <w:lang w:eastAsia="zh-CN" w:bidi="ar"/>
              </w:rPr>
              <w:t>GHz</w:t>
            </w:r>
            <w:r>
              <w:rPr>
                <w:rFonts w:hint="eastAsia" w:ascii="仿宋" w:hAnsi="仿宋" w:eastAsia="仿宋" w:cs="仿宋"/>
                <w:color w:val="auto"/>
                <w:kern w:val="0"/>
                <w:szCs w:val="21"/>
                <w:highlight w:val="none"/>
                <w:u w:val="none"/>
                <w:lang w:bidi="ar"/>
              </w:rPr>
              <w:t>;</w:t>
            </w:r>
          </w:p>
          <w:p w14:paraId="6503BC76">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Cs w:val="21"/>
                <w:highlight w:val="none"/>
                <w:u w:val="none"/>
                <w:lang w:bidi="ar"/>
              </w:rPr>
            </w:pPr>
            <w:r>
              <w:rPr>
                <w:rFonts w:hint="eastAsia" w:ascii="仿宋" w:hAnsi="仿宋" w:eastAsia="仿宋" w:cs="仿宋"/>
                <w:color w:val="auto"/>
                <w:kern w:val="0"/>
                <w:szCs w:val="21"/>
                <w:highlight w:val="none"/>
                <w:u w:val="none"/>
                <w:lang w:bidi="ar"/>
              </w:rPr>
              <w:t>缓存≥12MB；</w:t>
            </w:r>
          </w:p>
          <w:p w14:paraId="0B14B67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Cs w:val="21"/>
                <w:highlight w:val="none"/>
                <w:u w:val="none"/>
                <w:lang w:bidi="ar"/>
              </w:rPr>
            </w:pPr>
            <w:r>
              <w:rPr>
                <w:rFonts w:hint="eastAsia" w:ascii="仿宋" w:hAnsi="仿宋" w:eastAsia="仿宋" w:cs="仿宋"/>
                <w:color w:val="auto"/>
                <w:kern w:val="0"/>
                <w:szCs w:val="21"/>
                <w:highlight w:val="none"/>
                <w:u w:val="none"/>
                <w:lang w:bidi="ar"/>
              </w:rPr>
              <w:t>内存：≥8GB;</w:t>
            </w:r>
          </w:p>
          <w:p w14:paraId="56BABD76">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0"/>
                <w:szCs w:val="21"/>
                <w:highlight w:val="none"/>
                <w:u w:val="none"/>
                <w:lang w:bidi="ar"/>
              </w:rPr>
              <w:t>存储:≥256GB SSD</w:t>
            </w:r>
            <w:r>
              <w:rPr>
                <w:rFonts w:hint="eastAsia" w:ascii="仿宋" w:hAnsi="仿宋" w:eastAsia="仿宋" w:cs="仿宋"/>
                <w:i w:val="0"/>
                <w:iCs w:val="0"/>
                <w:color w:val="auto"/>
                <w:kern w:val="0"/>
                <w:sz w:val="21"/>
                <w:szCs w:val="21"/>
                <w:highlight w:val="none"/>
                <w:u w:val="none"/>
                <w:lang w:val="en-US" w:eastAsia="zh-CN" w:bidi="ar"/>
              </w:rPr>
              <w:t>。</w:t>
            </w:r>
          </w:p>
          <w:p w14:paraId="76BF0E3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接口：</w:t>
            </w:r>
          </w:p>
          <w:p w14:paraId="3BE9C8D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HDMI输入/输出≥2路，USB 3.0≥2路，Type-C≥1路，RJ45网口、音频输入/输出、模块化OPS插槽（兼容标准OPS-C电脑模块）。</w:t>
            </w:r>
          </w:p>
          <w:p w14:paraId="507FB56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音响：内置双扬声器，功率≥2×15W，支持杜比音效。</w:t>
            </w:r>
          </w:p>
          <w:p w14:paraId="09DCDCB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麦克风：内置阵列麦克风，支持远场语音识别（可选配外接麦克风）。</w:t>
            </w:r>
          </w:p>
          <w:p w14:paraId="7893D8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3.软件功能</w:t>
            </w:r>
          </w:p>
          <w:p w14:paraId="210B7FF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操作系统：须采用主流高安全性系统，兼容主流浏览器，且合同签订后提供浏览器兼容清单；电脑端支持常用终端设备PC。</w:t>
            </w:r>
          </w:p>
          <w:p w14:paraId="398A022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交互功能：</w:t>
            </w:r>
          </w:p>
          <w:p w14:paraId="7497E32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支持多点触控、手势操作、智能笔书写（低延迟≤20ms）。</w:t>
            </w:r>
          </w:p>
          <w:p w14:paraId="6DA6AEF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无线投屏：支持Miracast/AirPlay/DLNA协议，手机/电脑一键投屏，延迟≤0.1秒。</w:t>
            </w:r>
          </w:p>
          <w:p w14:paraId="6C89B08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远程管理：支持统一设备管理平台，远程控制、文件分发、权限设置。</w:t>
            </w:r>
          </w:p>
          <w:p w14:paraId="6FAC0C5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z w:val="21"/>
                <w:szCs w:val="21"/>
                <w:highlight w:val="none"/>
              </w:rPr>
              <w:t>●</w:t>
            </w:r>
            <w:r>
              <w:rPr>
                <w:rFonts w:hint="eastAsia" w:ascii="仿宋" w:hAnsi="仿宋" w:eastAsia="仿宋" w:cs="仿宋"/>
                <w:i w:val="0"/>
                <w:iCs w:val="0"/>
                <w:color w:val="auto"/>
                <w:kern w:val="0"/>
                <w:sz w:val="21"/>
                <w:szCs w:val="21"/>
                <w:highlight w:val="none"/>
                <w:u w:val="none"/>
                <w:lang w:val="en-US" w:eastAsia="zh-CN" w:bidi="ar"/>
              </w:rPr>
              <w:t>4.安全与环保</w:t>
            </w:r>
          </w:p>
          <w:p w14:paraId="41F989C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安全认证：通过CCC认证，整机防雷击、防静电设计。</w:t>
            </w:r>
          </w:p>
          <w:p w14:paraId="673BC51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护眼功能：低蓝光认证（TÜV或类似认证），无频闪技术，支持环境光自适应调节。</w:t>
            </w:r>
          </w:p>
          <w:p w14:paraId="656821B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rPr>
            </w:pPr>
            <w:r>
              <w:rPr>
                <w:rFonts w:hint="eastAsia" w:ascii="仿宋" w:hAnsi="仿宋" w:eastAsia="仿宋" w:cs="仿宋"/>
                <w:i w:val="0"/>
                <w:iCs w:val="0"/>
                <w:color w:val="auto"/>
                <w:kern w:val="0"/>
                <w:sz w:val="21"/>
                <w:szCs w:val="21"/>
                <w:highlight w:val="none"/>
                <w:u w:val="none"/>
                <w:lang w:val="en-US" w:eastAsia="zh-CN" w:bidi="ar"/>
              </w:rPr>
              <w:t>散热与功耗：待机功耗≤0.5W，工作噪音≤30dB。</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2AF9AA1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5台</w:t>
            </w:r>
          </w:p>
        </w:tc>
        <w:tc>
          <w:tcPr>
            <w:tcW w:w="402" w:type="pct"/>
            <w:tcBorders>
              <w:top w:val="single" w:color="auto" w:sz="4" w:space="0"/>
              <w:left w:val="single" w:color="auto" w:sz="4" w:space="0"/>
              <w:bottom w:val="single" w:color="auto" w:sz="4" w:space="0"/>
              <w:right w:val="single" w:color="auto" w:sz="4" w:space="0"/>
            </w:tcBorders>
            <w:noWrap w:val="0"/>
            <w:vAlign w:val="center"/>
          </w:tcPr>
          <w:p w14:paraId="491A309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aps w:val="0"/>
                <w:color w:val="auto"/>
                <w:spacing w:val="0"/>
                <w:sz w:val="21"/>
                <w:szCs w:val="21"/>
                <w:highlight w:val="none"/>
                <w:shd w:val="clear" w:fill="FFFFFF"/>
                <w:lang w:val="en-US" w:eastAsia="zh-CN"/>
              </w:rPr>
              <w:t>全部功能区共计16台“</w:t>
            </w:r>
            <w:r>
              <w:rPr>
                <w:rFonts w:hint="eastAsia" w:ascii="仿宋" w:hAnsi="仿宋" w:eastAsia="仿宋" w:cs="仿宋"/>
                <w:i w:val="0"/>
                <w:iCs w:val="0"/>
                <w:color w:val="auto"/>
                <w:kern w:val="0"/>
                <w:sz w:val="21"/>
                <w:szCs w:val="21"/>
                <w:highlight w:val="none"/>
                <w:u w:val="none"/>
                <w:lang w:val="en-US" w:eastAsia="zh-CN" w:bidi="ar"/>
              </w:rPr>
              <w:t>55寸一体机</w:t>
            </w:r>
            <w:r>
              <w:rPr>
                <w:rFonts w:hint="eastAsia" w:ascii="仿宋" w:hAnsi="仿宋" w:eastAsia="仿宋" w:cs="仿宋"/>
                <w:i w:val="0"/>
                <w:iCs w:val="0"/>
                <w:caps w:val="0"/>
                <w:color w:val="auto"/>
                <w:spacing w:val="0"/>
                <w:sz w:val="21"/>
                <w:szCs w:val="21"/>
                <w:highlight w:val="none"/>
                <w:shd w:val="clear" w:fill="FFFFFF"/>
                <w:lang w:val="en-US" w:eastAsia="zh-CN"/>
              </w:rPr>
              <w:t>”</w:t>
            </w:r>
            <w:r>
              <w:rPr>
                <w:rFonts w:hint="eastAsia" w:ascii="仿宋" w:hAnsi="仿宋" w:eastAsia="仿宋" w:cs="仿宋"/>
                <w:i w:val="0"/>
                <w:iCs w:val="0"/>
                <w:color w:val="auto"/>
                <w:kern w:val="0"/>
                <w:sz w:val="21"/>
                <w:szCs w:val="21"/>
                <w:highlight w:val="none"/>
                <w:u w:val="none"/>
                <w:lang w:val="en-US" w:eastAsia="zh-CN" w:bidi="ar"/>
              </w:rPr>
              <w:t>技术参数标准均须保持一致，并以该项参数为准。</w:t>
            </w:r>
            <w:r>
              <w:rPr>
                <w:rFonts w:hint="eastAsia" w:ascii="仿宋" w:hAnsi="仿宋" w:eastAsia="仿宋" w:cs="仿宋"/>
                <w:i w:val="0"/>
                <w:iCs w:val="0"/>
                <w:caps w:val="0"/>
                <w:color w:val="auto"/>
                <w:spacing w:val="0"/>
                <w:sz w:val="21"/>
                <w:szCs w:val="21"/>
                <w:highlight w:val="none"/>
                <w:shd w:val="clear" w:fill="FFFFFF"/>
              </w:rPr>
              <w:t>‌‌</w:t>
            </w:r>
          </w:p>
        </w:tc>
        <w:tc>
          <w:tcPr>
            <w:tcW w:w="40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B0B18C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工业</w:t>
            </w:r>
          </w:p>
        </w:tc>
      </w:tr>
      <w:tr w14:paraId="25AF7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349" w:type="pct"/>
            <w:tcBorders>
              <w:left w:val="single" w:color="auto" w:sz="4" w:space="0"/>
              <w:right w:val="single" w:color="auto" w:sz="4" w:space="0"/>
            </w:tcBorders>
            <w:noWrap w:val="0"/>
            <w:vAlign w:val="center"/>
          </w:tcPr>
          <w:p w14:paraId="2ACB9B2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bookmarkStart w:id="8" w:name="OLE_LINK45" w:colFirst="3" w:colLast="4"/>
            <w:r>
              <w:rPr>
                <w:rFonts w:hint="eastAsia" w:ascii="仿宋" w:hAnsi="仿宋" w:eastAsia="仿宋" w:cs="仿宋"/>
                <w:color w:val="auto"/>
                <w:kern w:val="0"/>
                <w:sz w:val="21"/>
                <w:szCs w:val="21"/>
                <w:highlight w:val="none"/>
                <w:lang w:val="en-US" w:eastAsia="zh-CN" w:bidi="ar"/>
              </w:rPr>
              <w:t>2</w:t>
            </w:r>
          </w:p>
        </w:tc>
        <w:tc>
          <w:tcPr>
            <w:tcW w:w="352" w:type="pct"/>
            <w:tcBorders>
              <w:left w:val="single" w:color="auto" w:sz="4" w:space="0"/>
              <w:right w:val="single" w:color="auto" w:sz="4" w:space="0"/>
            </w:tcBorders>
            <w:shd w:val="clear" w:color="auto" w:fill="auto"/>
            <w:noWrap w:val="0"/>
            <w:vAlign w:val="center"/>
          </w:tcPr>
          <w:p w14:paraId="3016543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top w:val="single" w:color="auto" w:sz="4" w:space="0"/>
              <w:left w:val="single" w:color="auto" w:sz="4" w:space="0"/>
              <w:right w:val="single" w:color="auto" w:sz="4" w:space="0"/>
            </w:tcBorders>
            <w:noWrap w:val="0"/>
            <w:vAlign w:val="center"/>
          </w:tcPr>
          <w:p w14:paraId="4F79D0FE">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86寸一体机</w:t>
            </w:r>
          </w:p>
          <w:p w14:paraId="739D2F6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2574" w:type="pct"/>
            <w:tcBorders>
              <w:top w:val="single" w:color="auto" w:sz="4" w:space="0"/>
              <w:left w:val="single" w:color="auto" w:sz="4" w:space="0"/>
              <w:bottom w:val="single" w:color="auto" w:sz="4" w:space="0"/>
              <w:right w:val="single" w:color="auto" w:sz="4" w:space="0"/>
            </w:tcBorders>
            <w:noWrap w:val="0"/>
            <w:vAlign w:val="center"/>
          </w:tcPr>
          <w:p w14:paraId="15625F08">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1.采用VA（或IPS）液晶面板，显示比例为16:9，A 规屏。 </w:t>
            </w:r>
          </w:p>
          <w:p w14:paraId="046371ED">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2.显示屏亮度(Typ)≥350cd/㎡。</w:t>
            </w:r>
          </w:p>
          <w:p w14:paraId="546887B0">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3.显示屏对比度（Typ）≥4000：1。</w:t>
            </w:r>
          </w:p>
          <w:p w14:paraId="3E454747">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4.显示屏最大可视角度为≥178°。</w:t>
            </w:r>
          </w:p>
          <w:p w14:paraId="36B62B75">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5.屏幕分辨率≥3840×2160，满足全高清4K分辨率显示要求。</w:t>
            </w:r>
          </w:p>
          <w:p w14:paraId="355598C1">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6.屏幕显示灰度分辨等级达到128灰阶及以上。</w:t>
            </w:r>
          </w:p>
          <w:p w14:paraId="6ECDE064">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7.整机采用4mm防眩光AG玻璃面板,,玻璃透过率≥85%,玻璃面板硬度≥7H。</w:t>
            </w:r>
          </w:p>
          <w:p w14:paraId="4778FBC1">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8.防强光干扰，触摸屏的模组能够抵抗太阳光等强光干扰，能在照度80K LUX（勒克司）环境下仍能正常工作。</w:t>
            </w:r>
          </w:p>
          <w:p w14:paraId="2748CBFA">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9.采用超薄窄边框设计，整机最薄位置≤30mm以下，屏占比≥85%以上。</w:t>
            </w:r>
          </w:p>
          <w:p w14:paraId="723D47F1">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10.内置双频段WiFi，兼用2.4g、5gWIFI信号内置天线设计，无外伸天线，支持一键开机。</w:t>
            </w:r>
          </w:p>
          <w:p w14:paraId="525B83F5">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11.采用红外触控技术，触控方式为手指或笔等不透光物体，支持同时20点触控。</w:t>
            </w:r>
          </w:p>
          <w:p w14:paraId="23E8B691">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12.触控响应时间&lt;15毫秒，触控有效最小识别物2mm。</w:t>
            </w:r>
          </w:p>
          <w:p w14:paraId="768C1066">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13.主机</w:t>
            </w:r>
            <w:r>
              <w:rPr>
                <w:rFonts w:hint="eastAsia" w:ascii="仿宋" w:hAnsi="仿宋" w:eastAsia="仿宋" w:cs="仿宋"/>
                <w:i w:val="0"/>
                <w:iCs w:val="0"/>
                <w:color w:val="auto"/>
                <w:kern w:val="0"/>
                <w:sz w:val="21"/>
                <w:szCs w:val="21"/>
                <w:highlight w:val="none"/>
                <w:u w:val="none"/>
                <w:lang w:val="en-US" w:eastAsia="zh-CN" w:bidi="ar"/>
              </w:rPr>
              <w:t>须采用主流高安全性系统</w:t>
            </w:r>
            <w:r>
              <w:rPr>
                <w:rFonts w:hint="eastAsia" w:ascii="仿宋" w:hAnsi="仿宋" w:eastAsia="仿宋" w:cs="仿宋"/>
                <w:color w:val="auto"/>
                <w:sz w:val="21"/>
                <w:szCs w:val="21"/>
                <w:highlight w:val="none"/>
                <w:lang w:val="en-US" w:eastAsia="zh-CN"/>
              </w:rPr>
              <w:t>，</w:t>
            </w:r>
          </w:p>
          <w:p w14:paraId="04DB33A8">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存储容量≥1TB ROM，系统内存≥16G RAM；</w:t>
            </w:r>
          </w:p>
          <w:p w14:paraId="6B031AC5">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输入端子：≥2路 HDMI；≥3路USB 2.0≥1路USB 3.0;≥1路RJ45；</w:t>
            </w:r>
          </w:p>
          <w:p w14:paraId="515B5E15">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输出端子：≥1路HDMI OUT;≥1路LINE OUT</w:t>
            </w:r>
            <w:bookmarkStart w:id="9" w:name="OLE_LINK4"/>
            <w:r>
              <w:rPr>
                <w:rFonts w:hint="eastAsia" w:ascii="仿宋" w:hAnsi="仿宋" w:eastAsia="仿宋" w:cs="仿宋"/>
                <w:color w:val="auto"/>
                <w:sz w:val="21"/>
                <w:szCs w:val="21"/>
                <w:highlight w:val="none"/>
                <w:lang w:val="en-US" w:eastAsia="zh-CN"/>
              </w:rPr>
              <w:t>；</w:t>
            </w:r>
          </w:p>
          <w:p w14:paraId="2566DF93">
            <w:pPr>
              <w:keepNext w:val="0"/>
              <w:keepLines w:val="0"/>
              <w:widowControl/>
              <w:suppressLineNumbers w:val="0"/>
              <w:spacing w:before="0" w:beforeAutospacing="0" w:after="0" w:afterAutospacing="0"/>
              <w:ind w:left="0" w:right="0"/>
              <w:jc w:val="left"/>
              <w:rPr>
                <w:rFonts w:hint="default" w:ascii="仿宋" w:hAnsi="仿宋" w:eastAsia="仿宋" w:cs="仿宋"/>
                <w:color w:val="auto"/>
                <w:szCs w:val="21"/>
                <w:highlight w:val="none"/>
              </w:rPr>
            </w:pPr>
            <w:r>
              <w:rPr>
                <w:rFonts w:hint="eastAsia" w:ascii="仿宋" w:hAnsi="仿宋" w:eastAsia="仿宋" w:cs="仿宋"/>
                <w:color w:val="auto"/>
                <w:szCs w:val="21"/>
                <w:highlight w:val="none"/>
              </w:rPr>
              <w:t>处理器：</w:t>
            </w:r>
            <w:r>
              <w:rPr>
                <w:rFonts w:hint="eastAsia" w:ascii="仿宋" w:hAnsi="仿宋" w:eastAsia="仿宋" w:cs="仿宋"/>
                <w:color w:val="auto"/>
                <w:kern w:val="0"/>
                <w:szCs w:val="21"/>
                <w:highlight w:val="none"/>
                <w:u w:val="none"/>
                <w:lang w:bidi="ar"/>
              </w:rPr>
              <w:t>核心数≥8</w:t>
            </w:r>
            <w:r>
              <w:rPr>
                <w:rFonts w:hint="eastAsia" w:ascii="仿宋" w:hAnsi="仿宋" w:eastAsia="仿宋" w:cs="仿宋"/>
                <w:color w:val="auto"/>
                <w:szCs w:val="21"/>
                <w:highlight w:val="none"/>
              </w:rPr>
              <w:t>；</w:t>
            </w:r>
          </w:p>
          <w:p w14:paraId="00851237">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Cs w:val="21"/>
                <w:highlight w:val="none"/>
              </w:rPr>
              <w:t>缓存≥</w:t>
            </w:r>
            <w:r>
              <w:rPr>
                <w:rFonts w:hint="eastAsia" w:ascii="仿宋" w:hAnsi="仿宋" w:eastAsia="仿宋" w:cs="仿宋"/>
                <w:color w:val="auto"/>
                <w:szCs w:val="21"/>
                <w:highlight w:val="none"/>
                <w:lang w:val="en-US" w:eastAsia="zh-CN"/>
              </w:rPr>
              <w:t>12</w:t>
            </w:r>
            <w:r>
              <w:rPr>
                <w:rFonts w:hint="eastAsia" w:ascii="仿宋" w:hAnsi="仿宋" w:eastAsia="仿宋" w:cs="仿宋"/>
                <w:color w:val="auto"/>
                <w:szCs w:val="21"/>
                <w:highlight w:val="none"/>
              </w:rPr>
              <w:t>MB</w:t>
            </w:r>
            <w:r>
              <w:rPr>
                <w:rFonts w:hint="eastAsia" w:ascii="仿宋" w:hAnsi="仿宋" w:eastAsia="仿宋" w:cs="仿宋"/>
                <w:color w:val="auto"/>
                <w:szCs w:val="21"/>
                <w:highlight w:val="none"/>
                <w:lang w:eastAsia="zh-CN"/>
              </w:rPr>
              <w:t>。</w:t>
            </w:r>
          </w:p>
          <w:bookmarkEnd w:id="9"/>
          <w:p w14:paraId="017F3F6A">
            <w:pPr>
              <w:keepNext w:val="0"/>
              <w:keepLines w:val="0"/>
              <w:widowControl/>
              <w:suppressLineNumbers w:val="0"/>
              <w:spacing w:before="0" w:beforeAutospacing="0" w:after="0" w:afterAutospacing="0"/>
              <w:ind w:left="0" w:right="0"/>
              <w:jc w:val="left"/>
              <w:rPr>
                <w:rFonts w:hint="eastAsia" w:ascii="仿宋" w:hAnsi="仿宋" w:eastAsia="仿宋" w:cs="仿宋"/>
                <w:b/>
                <w:bCs/>
                <w:i w:val="0"/>
                <w:iCs w:val="0"/>
                <w:color w:val="auto"/>
                <w:kern w:val="0"/>
                <w:sz w:val="21"/>
                <w:szCs w:val="21"/>
                <w:highlight w:val="none"/>
                <w:u w:val="none"/>
                <w:lang w:val="en-US" w:eastAsia="zh-CN" w:bidi="ar"/>
              </w:rPr>
            </w:pPr>
            <w:r>
              <w:rPr>
                <w:rFonts w:hint="eastAsia" w:ascii="仿宋" w:hAnsi="仿宋" w:eastAsia="仿宋" w:cs="仿宋"/>
                <w:b/>
                <w:bCs/>
                <w:i w:val="0"/>
                <w:iCs w:val="0"/>
                <w:color w:val="auto"/>
                <w:kern w:val="0"/>
                <w:sz w:val="21"/>
                <w:szCs w:val="21"/>
                <w:highlight w:val="none"/>
                <w:u w:val="none"/>
                <w:lang w:val="en-US" w:eastAsia="zh-CN" w:bidi="ar"/>
              </w:rPr>
              <w:t>（需提供产品说明书或产品检验报告扫描件）</w:t>
            </w:r>
          </w:p>
          <w:p w14:paraId="519B8716">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14.通过USB接口无线同屏器无需安装任何驱动可实现无线传屏应用（含音视频信号），并可实现反向操控功能。</w:t>
            </w:r>
          </w:p>
          <w:p w14:paraId="0D21E226">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15.支持统一设备管理平台，远程控制、文件分发、权限设置。</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09E0871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2台</w:t>
            </w:r>
          </w:p>
        </w:tc>
        <w:tc>
          <w:tcPr>
            <w:tcW w:w="402" w:type="pct"/>
            <w:tcBorders>
              <w:top w:val="single" w:color="auto" w:sz="4" w:space="0"/>
              <w:left w:val="single" w:color="auto" w:sz="4" w:space="0"/>
              <w:bottom w:val="single" w:color="auto" w:sz="4" w:space="0"/>
              <w:right w:val="single" w:color="auto" w:sz="4" w:space="0"/>
            </w:tcBorders>
            <w:noWrap w:val="0"/>
            <w:vAlign w:val="center"/>
          </w:tcPr>
          <w:p w14:paraId="223FCE5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aps w:val="0"/>
                <w:color w:val="auto"/>
                <w:spacing w:val="0"/>
                <w:sz w:val="21"/>
                <w:szCs w:val="21"/>
                <w:highlight w:val="none"/>
                <w:shd w:val="clear" w:fill="FFFFFF"/>
                <w:lang w:val="en-US" w:eastAsia="zh-CN"/>
              </w:rPr>
              <w:t>全部功能区共计6台“</w:t>
            </w:r>
            <w:r>
              <w:rPr>
                <w:rFonts w:hint="eastAsia" w:ascii="仿宋" w:hAnsi="仿宋" w:eastAsia="仿宋" w:cs="仿宋"/>
                <w:color w:val="auto"/>
                <w:kern w:val="0"/>
                <w:sz w:val="21"/>
                <w:szCs w:val="21"/>
                <w:highlight w:val="none"/>
                <w:lang w:val="en-US" w:eastAsia="zh-CN" w:bidi="ar"/>
              </w:rPr>
              <w:t>86</w:t>
            </w:r>
            <w:r>
              <w:rPr>
                <w:rFonts w:hint="eastAsia" w:ascii="仿宋" w:hAnsi="仿宋" w:eastAsia="仿宋" w:cs="仿宋"/>
                <w:i w:val="0"/>
                <w:iCs w:val="0"/>
                <w:color w:val="auto"/>
                <w:kern w:val="0"/>
                <w:sz w:val="21"/>
                <w:szCs w:val="21"/>
                <w:highlight w:val="none"/>
                <w:u w:val="none"/>
                <w:lang w:val="en-US" w:eastAsia="zh-CN" w:bidi="ar"/>
              </w:rPr>
              <w:t>寸一体机</w:t>
            </w:r>
            <w:r>
              <w:rPr>
                <w:rFonts w:hint="eastAsia" w:ascii="仿宋" w:hAnsi="仿宋" w:eastAsia="仿宋" w:cs="仿宋"/>
                <w:i w:val="0"/>
                <w:iCs w:val="0"/>
                <w:caps w:val="0"/>
                <w:color w:val="auto"/>
                <w:spacing w:val="0"/>
                <w:sz w:val="21"/>
                <w:szCs w:val="21"/>
                <w:highlight w:val="none"/>
                <w:shd w:val="clear" w:fill="FFFFFF"/>
                <w:lang w:val="en-US" w:eastAsia="zh-CN"/>
              </w:rPr>
              <w:t>”</w:t>
            </w:r>
            <w:r>
              <w:rPr>
                <w:rFonts w:hint="eastAsia" w:ascii="仿宋" w:hAnsi="仿宋" w:eastAsia="仿宋" w:cs="仿宋"/>
                <w:i w:val="0"/>
                <w:iCs w:val="0"/>
                <w:color w:val="auto"/>
                <w:kern w:val="0"/>
                <w:sz w:val="21"/>
                <w:szCs w:val="21"/>
                <w:highlight w:val="none"/>
                <w:u w:val="none"/>
                <w:lang w:val="en-US" w:eastAsia="zh-CN" w:bidi="ar"/>
              </w:rPr>
              <w:t>技术参数标准均保持一致，并以该项参数为准。</w:t>
            </w:r>
          </w:p>
        </w:tc>
        <w:tc>
          <w:tcPr>
            <w:tcW w:w="40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3261A5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工业</w:t>
            </w:r>
          </w:p>
        </w:tc>
      </w:tr>
      <w:bookmarkEnd w:id="8"/>
      <w:tr w14:paraId="5CD0F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349" w:type="pct"/>
            <w:tcBorders>
              <w:left w:val="single" w:color="auto" w:sz="4" w:space="0"/>
              <w:right w:val="single" w:color="auto" w:sz="4" w:space="0"/>
            </w:tcBorders>
            <w:shd w:val="clear" w:color="auto" w:fill="auto"/>
            <w:noWrap w:val="0"/>
            <w:vAlign w:val="center"/>
          </w:tcPr>
          <w:p w14:paraId="3BB90CF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bookmarkStart w:id="10" w:name="OLE_LINK44" w:colFirst="3" w:colLast="4"/>
            <w:r>
              <w:rPr>
                <w:rFonts w:hint="eastAsia" w:ascii="仿宋" w:hAnsi="仿宋" w:eastAsia="仿宋" w:cs="仿宋"/>
                <w:color w:val="auto"/>
                <w:kern w:val="0"/>
                <w:sz w:val="21"/>
                <w:szCs w:val="21"/>
                <w:highlight w:val="none"/>
                <w:lang w:val="en-US" w:eastAsia="zh-CN" w:bidi="ar"/>
              </w:rPr>
              <w:t>3</w:t>
            </w:r>
          </w:p>
        </w:tc>
        <w:tc>
          <w:tcPr>
            <w:tcW w:w="352" w:type="pct"/>
            <w:tcBorders>
              <w:left w:val="single" w:color="auto" w:sz="4" w:space="0"/>
              <w:right w:val="single" w:color="auto" w:sz="4" w:space="0"/>
            </w:tcBorders>
            <w:shd w:val="clear" w:color="auto" w:fill="auto"/>
            <w:noWrap w:val="0"/>
            <w:vAlign w:val="center"/>
          </w:tcPr>
          <w:p w14:paraId="00924E1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top w:val="single" w:color="auto" w:sz="4" w:space="0"/>
              <w:left w:val="single" w:color="auto" w:sz="4" w:space="0"/>
              <w:right w:val="single" w:color="auto" w:sz="4" w:space="0"/>
            </w:tcBorders>
            <w:noWrap w:val="0"/>
            <w:vAlign w:val="center"/>
          </w:tcPr>
          <w:p w14:paraId="25448EE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无线扩音系统</w:t>
            </w:r>
          </w:p>
        </w:tc>
        <w:tc>
          <w:tcPr>
            <w:tcW w:w="2574" w:type="pct"/>
            <w:tcBorders>
              <w:top w:val="single" w:color="auto" w:sz="4" w:space="0"/>
              <w:left w:val="single" w:color="auto" w:sz="4" w:space="0"/>
              <w:bottom w:val="single" w:color="auto" w:sz="4" w:space="0"/>
              <w:right w:val="single" w:color="auto" w:sz="4" w:space="0"/>
            </w:tcBorders>
            <w:noWrap w:val="0"/>
            <w:vAlign w:val="center"/>
          </w:tcPr>
          <w:p w14:paraId="7AE23896">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一、音柱（4只）</w:t>
            </w:r>
          </w:p>
          <w:p w14:paraId="7657F6C0">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1.中低音单元总尺寸≥6英寸，高音单元≥1.3英寸，分频≥两分频；</w:t>
            </w:r>
          </w:p>
          <w:p w14:paraId="389C714E">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2.频率范围（-10dB）：100Hz～18kHz；</w:t>
            </w:r>
          </w:p>
          <w:p w14:paraId="5045C79E">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3.频率响应（±3dB）：110Hz～16kHz；</w:t>
            </w:r>
          </w:p>
          <w:p w14:paraId="44DDD9E5">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4.灵敏度：≥90dBSPL（1w@1m）；</w:t>
            </w:r>
          </w:p>
          <w:p w14:paraId="254FEA68">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5.功率（粉噪）：≥110W；</w:t>
            </w:r>
          </w:p>
          <w:p w14:paraId="63915ACD">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6.最大声压级：连续声压级≥116dBSPLpeak；</w:t>
            </w:r>
          </w:p>
          <w:p w14:paraId="39BEFC27">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7.阻抗：8Ω或4Ω；</w:t>
            </w:r>
          </w:p>
          <w:p w14:paraId="42FB0EAF">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8.覆盖角（H×V）：≥90°×90°；</w:t>
            </w:r>
          </w:p>
          <w:p w14:paraId="78A392B3">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9.含专用支架；含配套工程级线材。</w:t>
            </w:r>
          </w:p>
          <w:p w14:paraId="2A35AC4A">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二、功放（1台）</w:t>
            </w:r>
            <w:r>
              <w:rPr>
                <w:rFonts w:hint="eastAsia" w:ascii="仿宋" w:hAnsi="仿宋" w:eastAsia="仿宋" w:cs="仿宋"/>
                <w:color w:val="auto"/>
                <w:kern w:val="0"/>
                <w:sz w:val="21"/>
                <w:szCs w:val="21"/>
                <w:highlight w:val="none"/>
                <w:lang w:val="en-US" w:eastAsia="zh-CN" w:bidi="ar"/>
              </w:rPr>
              <w:br w:type="textWrapping"/>
            </w:r>
            <w:r>
              <w:rPr>
                <w:rFonts w:hint="eastAsia" w:ascii="仿宋" w:hAnsi="仿宋" w:eastAsia="仿宋" w:cs="仿宋"/>
                <w:color w:val="auto"/>
                <w:kern w:val="0"/>
                <w:sz w:val="21"/>
                <w:szCs w:val="21"/>
                <w:highlight w:val="none"/>
                <w:lang w:val="en-US" w:eastAsia="zh-CN" w:bidi="ar"/>
              </w:rPr>
              <w:t>1.后级功放：</w:t>
            </w:r>
          </w:p>
          <w:p w14:paraId="507C4B57">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1.1电压范围：AC190V～260V，50Hz～60Hz；</w:t>
            </w:r>
          </w:p>
          <w:p w14:paraId="6FC743BB">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1.2额定输出功率（定阻）：8Ω≥4×340W，4Ω≥4×600W，桥接8Ω≥600W；</w:t>
            </w:r>
          </w:p>
          <w:p w14:paraId="21BA3D8D">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1.3启动时间：≤5S；</w:t>
            </w:r>
          </w:p>
          <w:p w14:paraId="3D16C9E1">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1.4频率响应（±0.5dB）：20Hz～20kHz；</w:t>
            </w:r>
          </w:p>
          <w:p w14:paraId="5105FE4B">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1.5信噪比：≥100dB；</w:t>
            </w:r>
          </w:p>
          <w:p w14:paraId="526692E4">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1.6动态压限（削波检测）：全自动智能；</w:t>
            </w:r>
          </w:p>
          <w:p w14:paraId="74A0C918">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1.7保护方式：短路、过载、低阻、直流、过热；</w:t>
            </w:r>
          </w:p>
          <w:p w14:paraId="36761896">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1.8采用低空气耦合电容结构设计。</w:t>
            </w:r>
          </w:p>
          <w:p w14:paraId="1127399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sz w:val="21"/>
                <w:szCs w:val="21"/>
                <w:highlight w:val="none"/>
              </w:rPr>
              <w:t>■</w:t>
            </w:r>
            <w:r>
              <w:rPr>
                <w:rFonts w:hint="eastAsia" w:ascii="仿宋" w:hAnsi="仿宋" w:eastAsia="仿宋" w:cs="仿宋"/>
                <w:color w:val="auto"/>
                <w:kern w:val="0"/>
                <w:sz w:val="21"/>
                <w:szCs w:val="21"/>
                <w:highlight w:val="none"/>
                <w:lang w:val="en-US" w:eastAsia="zh-CN" w:bidi="ar"/>
              </w:rPr>
              <w:t>2.数字音频处理器</w:t>
            </w:r>
            <w:r>
              <w:rPr>
                <w:rFonts w:hint="eastAsia" w:ascii="仿宋" w:hAnsi="仿宋" w:eastAsia="仿宋" w:cs="仿宋"/>
                <w:b/>
                <w:bCs/>
                <w:color w:val="auto"/>
                <w:kern w:val="0"/>
                <w:sz w:val="21"/>
                <w:szCs w:val="21"/>
                <w:highlight w:val="none"/>
                <w:lang w:val="en-US" w:eastAsia="zh-CN" w:bidi="ar"/>
              </w:rPr>
              <w:t>（需提供产品说明书或产品检验报告扫描件）</w:t>
            </w:r>
            <w:r>
              <w:rPr>
                <w:rFonts w:hint="eastAsia" w:ascii="仿宋" w:hAnsi="仿宋" w:eastAsia="仿宋" w:cs="仿宋"/>
                <w:color w:val="auto"/>
                <w:kern w:val="0"/>
                <w:sz w:val="21"/>
                <w:szCs w:val="21"/>
                <w:highlight w:val="none"/>
                <w:lang w:val="en-US" w:eastAsia="zh-CN" w:bidi="ar"/>
              </w:rPr>
              <w:t>：</w:t>
            </w:r>
          </w:p>
          <w:p w14:paraId="0FEBBA25">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2.1芯片处理能力：≥4核，采用频率：≥48KHz，A、D及D、A转换≥24位；</w:t>
            </w:r>
          </w:p>
          <w:p w14:paraId="44A1934D">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2.2具备≥10段均衡调节功能；</w:t>
            </w:r>
          </w:p>
          <w:p w14:paraId="2A2AD91C">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2.3接口要求：≥4路MIC音频输入、≥4路音频输出、≥2路音频输入；</w:t>
            </w:r>
          </w:p>
          <w:p w14:paraId="5E9C1FD3">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2.4跨平台兼容iOS、安卓、Linux、Windows、Mac OS设备；</w:t>
            </w:r>
          </w:p>
          <w:p w14:paraId="06FCC7DF">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2.5配备≥4段参数均衡器、高通滤波器、压缩器、咝声消除器和噪声门；</w:t>
            </w:r>
          </w:p>
          <w:p w14:paraId="1BA50E34">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2.6具备ANC自动噪音消除功能；</w:t>
            </w:r>
          </w:p>
          <w:p w14:paraId="0CF0970A">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2.7具备自动反馈抑制功能，可调级数：≥4；</w:t>
            </w:r>
          </w:p>
          <w:p w14:paraId="36CE52C3">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具备RS485、RS232、WIFI控制接口，支持PC、APP有线及无线控制。</w:t>
            </w:r>
          </w:p>
          <w:p w14:paraId="78CCFB2F">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三、充电无线手持麦克风（1个）</w:t>
            </w:r>
          </w:p>
          <w:p w14:paraId="5E2A5178">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1充电无线手持麦克风：</w:t>
            </w:r>
          </w:p>
          <w:p w14:paraId="124DBF99">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1.1工作范围：圆形覆盖半径≥30 米；</w:t>
            </w:r>
          </w:p>
          <w:p w14:paraId="45622FD9">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1.2射频发射机输出：≥10mW；</w:t>
            </w:r>
          </w:p>
          <w:p w14:paraId="2879A9C2">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1.3ABS铸模；</w:t>
            </w:r>
          </w:p>
          <w:p w14:paraId="6EB46124">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1.4占用频宽：≤200kHz；</w:t>
            </w:r>
          </w:p>
          <w:p w14:paraId="545391C9">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1.5延迟时间：≤3.5ms；</w:t>
            </w:r>
          </w:p>
          <w:p w14:paraId="39A426AC">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1.6总谐波失真：≤0.02%；</w:t>
            </w:r>
          </w:p>
          <w:p w14:paraId="3CA654DD">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1.7电池容量：≥2000mAh；</w:t>
            </w:r>
          </w:p>
          <w:p w14:paraId="4E31C923">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1.8具备精度监控电池充电状态，以及电池续航时间和健康状况统计数据，设备自检状态微信或短信通知管理员；</w:t>
            </w:r>
          </w:p>
          <w:p w14:paraId="43E20C61">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1.9音频频率响应：50Hz～15kHz；</w:t>
            </w:r>
          </w:p>
          <w:p w14:paraId="6537887F">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1.10具备功能锁定模式；</w:t>
            </w:r>
          </w:p>
          <w:p w14:paraId="3EC7AEEA">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2.无线接收端：</w:t>
            </w:r>
          </w:p>
          <w:p w14:paraId="6D8507B7">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2.1工作范围：≥60m直线距离；</w:t>
            </w:r>
          </w:p>
          <w:p w14:paraId="5DE03F94">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2.2射频发射机输出：约10mW；</w:t>
            </w:r>
          </w:p>
          <w:p w14:paraId="756FF7D3">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2.3外壳：ABS铸模；</w:t>
            </w:r>
          </w:p>
          <w:p w14:paraId="32FAAA45">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2.4频率范围：可扩展至20Hz～960MHz；</w:t>
            </w:r>
          </w:p>
          <w:p w14:paraId="552A1F30">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2.5增益调节范围：0～21dB；</w:t>
            </w:r>
          </w:p>
          <w:p w14:paraId="5862CDF4">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sz w:val="24"/>
                <w:highlight w:val="none"/>
              </w:rPr>
              <w:t>●</w:t>
            </w:r>
            <w:r>
              <w:rPr>
                <w:rFonts w:hint="eastAsia" w:ascii="仿宋" w:hAnsi="仿宋" w:eastAsia="仿宋" w:cs="仿宋"/>
                <w:color w:val="auto"/>
                <w:kern w:val="0"/>
                <w:sz w:val="21"/>
                <w:szCs w:val="21"/>
                <w:highlight w:val="none"/>
                <w:lang w:val="en-US" w:eastAsia="zh-CN" w:bidi="ar"/>
              </w:rPr>
              <w:t>2.6信噪比（SNR）：≥105dB（A）；</w:t>
            </w:r>
          </w:p>
          <w:p w14:paraId="6FD70A19">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2.7总失真率T.H.D：≤0.6%@1kHz。</w:t>
            </w:r>
          </w:p>
          <w:p w14:paraId="4CDD49CC">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3.延长天线：</w:t>
            </w:r>
          </w:p>
          <w:p w14:paraId="18A0D5C0">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3.1馈线阻抗：≤50Ω；</w:t>
            </w:r>
          </w:p>
          <w:p w14:paraId="6AAFD8EA">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3.2馈线标准：线径≥5mm，线芯≥99.99%纯无氧铜，屏蔽网≥96编双屏蔽层；</w:t>
            </w:r>
          </w:p>
          <w:p w14:paraId="4991F89D">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3.3电缆驻波比：2000MHz≤1.5；</w:t>
            </w:r>
          </w:p>
          <w:p w14:paraId="08BF167E">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3.4数量≥2条。</w:t>
            </w:r>
          </w:p>
          <w:p w14:paraId="0EF59A2B">
            <w:pPr>
              <w:keepNext w:val="0"/>
              <w:keepLines w:val="0"/>
              <w:widowControl/>
              <w:numPr>
                <w:ilvl w:val="0"/>
                <w:numId w:val="0"/>
              </w:numPr>
              <w:suppressLineNumbers w:val="0"/>
              <w:spacing w:before="0" w:beforeAutospacing="0" w:after="0" w:afterAutospacing="0"/>
              <w:ind w:left="0" w:right="0" w:rightChars="0"/>
              <w:jc w:val="left"/>
              <w:textAlignment w:val="center"/>
              <w:rPr>
                <w:rFonts w:hint="default" w:ascii="仿宋" w:hAnsi="仿宋" w:eastAsia="仿宋" w:cs="仿宋"/>
                <w:b/>
                <w:bCs/>
                <w:color w:val="auto"/>
                <w:sz w:val="21"/>
                <w:szCs w:val="21"/>
                <w:highlight w:val="none"/>
              </w:rPr>
            </w:pPr>
            <w:r>
              <w:rPr>
                <w:rFonts w:hint="eastAsia" w:ascii="仿宋" w:hAnsi="仿宋" w:eastAsia="仿宋" w:cs="仿宋"/>
                <w:b/>
                <w:bCs/>
                <w:color w:val="auto"/>
                <w:kern w:val="0"/>
                <w:sz w:val="21"/>
                <w:szCs w:val="21"/>
                <w:highlight w:val="none"/>
                <w:lang w:val="en-US" w:eastAsia="zh-CN" w:bidi="ar"/>
              </w:rPr>
              <w:t>四、</w:t>
            </w:r>
            <w:r>
              <w:rPr>
                <w:rFonts w:hint="eastAsia" w:ascii="仿宋" w:hAnsi="仿宋" w:eastAsia="仿宋" w:cs="仿宋"/>
                <w:b/>
                <w:bCs/>
                <w:color w:val="auto"/>
                <w:sz w:val="21"/>
                <w:szCs w:val="21"/>
                <w:highlight w:val="none"/>
              </w:rPr>
              <w:t>无线领夹麦克风+头戴耳挂式话筒</w:t>
            </w:r>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 w:val="21"/>
                <w:szCs w:val="21"/>
                <w:highlight w:val="none"/>
              </w:rPr>
              <w:t>一拖二套装</w:t>
            </w:r>
            <w:r>
              <w:rPr>
                <w:rFonts w:hint="eastAsia" w:ascii="仿宋" w:hAnsi="仿宋" w:eastAsia="仿宋" w:cs="仿宋"/>
                <w:b/>
                <w:bCs/>
                <w:color w:val="auto"/>
                <w:sz w:val="21"/>
                <w:szCs w:val="21"/>
                <w:highlight w:val="none"/>
                <w:lang w:eastAsia="zh-CN"/>
              </w:rPr>
              <w:t>）</w:t>
            </w:r>
          </w:p>
          <w:p w14:paraId="63DA3A36">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1领夹麦+1头戴麦，U段调频（200-900MHz），防啸叫设计</w:t>
            </w:r>
          </w:p>
          <w:p w14:paraId="623F7D76">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频率响应：50Hz-18kHz</w:t>
            </w:r>
          </w:p>
          <w:p w14:paraId="6CBD79F8">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信噪比：≥80dB</w:t>
            </w:r>
          </w:p>
          <w:p w14:paraId="70DFC115">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有效距离：≥50米（无障碍）</w:t>
            </w:r>
          </w:p>
          <w:p w14:paraId="5C363E1D">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接收机：LCD屏显，支持多通道切换</w:t>
            </w:r>
          </w:p>
          <w:p w14:paraId="5F5B9622">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仿宋" w:hAnsi="仿宋" w:eastAsia="仿宋" w:cs="仿宋"/>
                <w:b w:val="0"/>
                <w:bCs w:val="0"/>
                <w:color w:val="auto"/>
                <w:sz w:val="21"/>
                <w:szCs w:val="21"/>
                <w:highlight w:val="none"/>
                <w:lang w:eastAsia="zh-CN"/>
              </w:rPr>
            </w:pPr>
            <w:r>
              <w:rPr>
                <w:rFonts w:hint="eastAsia" w:ascii="仿宋" w:hAnsi="仿宋" w:eastAsia="仿宋" w:cs="仿宋"/>
                <w:b w:val="0"/>
                <w:bCs w:val="0"/>
                <w:color w:val="auto"/>
                <w:sz w:val="21"/>
                <w:szCs w:val="21"/>
                <w:highlight w:val="none"/>
              </w:rPr>
              <w:t>发射器：领夹麦</w:t>
            </w:r>
            <w:r>
              <w:rPr>
                <w:rFonts w:hint="eastAsia" w:ascii="仿宋" w:hAnsi="仿宋" w:eastAsia="仿宋" w:cs="仿宋"/>
                <w:b w:val="0"/>
                <w:bCs w:val="0"/>
                <w:color w:val="auto"/>
                <w:sz w:val="21"/>
                <w:szCs w:val="21"/>
                <w:highlight w:val="none"/>
                <w:lang w:val="en-US" w:eastAsia="zh-CN"/>
              </w:rPr>
              <w:t>具备</w:t>
            </w:r>
            <w:r>
              <w:rPr>
                <w:rFonts w:hint="eastAsia" w:ascii="仿宋" w:hAnsi="仿宋" w:eastAsia="仿宋" w:cs="仿宋"/>
                <w:b w:val="0"/>
                <w:bCs w:val="0"/>
                <w:color w:val="auto"/>
                <w:sz w:val="21"/>
                <w:szCs w:val="21"/>
                <w:highlight w:val="none"/>
              </w:rPr>
              <w:t>续航</w:t>
            </w:r>
            <w:r>
              <w:rPr>
                <w:rFonts w:hint="eastAsia" w:ascii="仿宋" w:hAnsi="仿宋" w:eastAsia="仿宋" w:cs="仿宋"/>
                <w:b w:val="0"/>
                <w:bCs w:val="0"/>
                <w:color w:val="auto"/>
                <w:sz w:val="21"/>
                <w:szCs w:val="21"/>
                <w:highlight w:val="none"/>
                <w:lang w:val="en-US" w:eastAsia="zh-CN"/>
              </w:rPr>
              <w:t>功能</w:t>
            </w:r>
            <w:r>
              <w:rPr>
                <w:rFonts w:hint="eastAsia" w:ascii="仿宋" w:hAnsi="仿宋" w:eastAsia="仿宋" w:cs="仿宋"/>
                <w:b w:val="0"/>
                <w:bCs w:val="0"/>
                <w:color w:val="auto"/>
                <w:sz w:val="21"/>
                <w:szCs w:val="21"/>
                <w:highlight w:val="none"/>
              </w:rPr>
              <w:t>，头戴麦</w:t>
            </w:r>
            <w:r>
              <w:rPr>
                <w:rFonts w:hint="eastAsia" w:ascii="仿宋" w:hAnsi="仿宋" w:eastAsia="仿宋" w:cs="仿宋"/>
                <w:b w:val="0"/>
                <w:bCs w:val="0"/>
                <w:color w:val="auto"/>
                <w:sz w:val="21"/>
                <w:szCs w:val="21"/>
                <w:highlight w:val="none"/>
                <w:lang w:val="en-US" w:eastAsia="zh-CN"/>
              </w:rPr>
              <w:t>具备</w:t>
            </w:r>
            <w:r>
              <w:rPr>
                <w:rFonts w:hint="eastAsia" w:ascii="仿宋" w:hAnsi="仿宋" w:eastAsia="仿宋" w:cs="仿宋"/>
                <w:b w:val="0"/>
                <w:bCs w:val="0"/>
                <w:color w:val="auto"/>
                <w:sz w:val="21"/>
                <w:szCs w:val="21"/>
                <w:highlight w:val="none"/>
              </w:rPr>
              <w:t>续航</w:t>
            </w:r>
            <w:r>
              <w:rPr>
                <w:rFonts w:hint="eastAsia" w:ascii="仿宋" w:hAnsi="仿宋" w:eastAsia="仿宋" w:cs="仿宋"/>
                <w:b w:val="0"/>
                <w:bCs w:val="0"/>
                <w:color w:val="auto"/>
                <w:sz w:val="21"/>
                <w:szCs w:val="21"/>
                <w:highlight w:val="none"/>
                <w:lang w:val="en-US" w:eastAsia="zh-CN"/>
              </w:rPr>
              <w:t>功能</w:t>
            </w:r>
            <w:r>
              <w:rPr>
                <w:rFonts w:hint="eastAsia" w:ascii="仿宋" w:hAnsi="仿宋" w:eastAsia="仿宋" w:cs="仿宋"/>
                <w:b w:val="0"/>
                <w:bCs w:val="0"/>
                <w:color w:val="auto"/>
                <w:sz w:val="21"/>
                <w:szCs w:val="21"/>
                <w:highlight w:val="none"/>
                <w:lang w:eastAsia="zh-CN"/>
              </w:rPr>
              <w:t>。</w:t>
            </w:r>
          </w:p>
          <w:p w14:paraId="56CE27C8">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五、电源时序器（1台）</w:t>
            </w:r>
          </w:p>
          <w:p w14:paraId="4874C0A8">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1.电力输入条件：AC90V～260V，50Hz～60Hz两相；</w:t>
            </w:r>
          </w:p>
          <w:p w14:paraId="44EB166B">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2.输出继电器触点电流：≥30A，AC277V；</w:t>
            </w:r>
          </w:p>
          <w:p w14:paraId="1D6F3BD2">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3.通道数量：≥8路插座继电器，≥2路插座直输；</w:t>
            </w:r>
          </w:p>
          <w:p w14:paraId="56DA19E8">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4.继电器受控输出承受功率：单路最大≥6000W，总功率≥11000W；</w:t>
            </w:r>
          </w:p>
          <w:p w14:paraId="28671A0A">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具备顺序开启逆序关闭，PASS键可全通道同时打开，精准电压显示。</w:t>
            </w:r>
          </w:p>
          <w:p w14:paraId="5D7CF3AF">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六、双槽位充电座（1个）</w:t>
            </w:r>
          </w:p>
          <w:p w14:paraId="6B97F808">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1.无线麦克风充电座，即充即用；</w:t>
            </w:r>
          </w:p>
          <w:p w14:paraId="5A41DFAC">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2.可使用5V充电器供电，或使用控制盒供电；</w:t>
            </w:r>
          </w:p>
          <w:p w14:paraId="407C40C4">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3.可同时对2个无线麦克风进行充电；</w:t>
            </w:r>
          </w:p>
          <w:p w14:paraId="76DAEF34">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4.输入电压范围：AC100V～240V；</w:t>
            </w:r>
          </w:p>
          <w:p w14:paraId="0D352D62">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5.工作频率：50Hz～60Hz；</w:t>
            </w:r>
          </w:p>
          <w:p w14:paraId="2E2B7655">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6.输入功率：≤1A；</w:t>
            </w:r>
          </w:p>
          <w:p w14:paraId="3607D2B1">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电源输出电压：4.75V～5.25V（直流）。</w:t>
            </w:r>
          </w:p>
          <w:p w14:paraId="50393109">
            <w:pPr>
              <w:keepNext w:val="0"/>
              <w:keepLines w:val="0"/>
              <w:widowControl/>
              <w:numPr>
                <w:ilvl w:val="0"/>
                <w:numId w:val="0"/>
              </w:numPr>
              <w:suppressLineNumbers w:val="0"/>
              <w:spacing w:before="0" w:beforeAutospacing="0" w:after="0" w:afterAutospacing="0"/>
              <w:ind w:left="0" w:right="0" w:rightChars="0"/>
              <w:jc w:val="left"/>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b w:val="0"/>
                <w:bCs w:val="0"/>
                <w:color w:val="auto"/>
                <w:kern w:val="0"/>
                <w:sz w:val="21"/>
                <w:szCs w:val="21"/>
                <w:highlight w:val="none"/>
                <w:lang w:val="en-US" w:eastAsia="zh-CN" w:bidi="ar"/>
              </w:rPr>
              <w:t>●需提供市场主流设备且设备之间必须完全匹配。</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6AD21CF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1套</w:t>
            </w:r>
          </w:p>
        </w:tc>
        <w:tc>
          <w:tcPr>
            <w:tcW w:w="402" w:type="pct"/>
            <w:tcBorders>
              <w:top w:val="single" w:color="auto" w:sz="4" w:space="0"/>
              <w:left w:val="single" w:color="auto" w:sz="4" w:space="0"/>
              <w:bottom w:val="single" w:color="auto" w:sz="4" w:space="0"/>
              <w:right w:val="single" w:color="auto" w:sz="4" w:space="0"/>
            </w:tcBorders>
            <w:noWrap w:val="0"/>
            <w:vAlign w:val="center"/>
          </w:tcPr>
          <w:p w14:paraId="53DAC37E">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i w:val="0"/>
                <w:iCs w:val="0"/>
                <w:caps w:val="0"/>
                <w:color w:val="auto"/>
                <w:spacing w:val="0"/>
                <w:sz w:val="21"/>
                <w:szCs w:val="21"/>
                <w:highlight w:val="none"/>
                <w:shd w:val="clear" w:fill="FFFFFF"/>
                <w:lang w:val="en-US" w:eastAsia="zh-CN"/>
              </w:rPr>
              <w:t>全部功能区共计3套“</w:t>
            </w:r>
            <w:r>
              <w:rPr>
                <w:rFonts w:hint="eastAsia" w:ascii="仿宋" w:hAnsi="仿宋" w:eastAsia="仿宋" w:cs="仿宋"/>
                <w:color w:val="auto"/>
                <w:kern w:val="0"/>
                <w:sz w:val="21"/>
                <w:szCs w:val="21"/>
                <w:highlight w:val="none"/>
                <w:lang w:val="en-US" w:eastAsia="zh-CN" w:bidi="ar"/>
              </w:rPr>
              <w:t>无线扩音系统</w:t>
            </w:r>
            <w:r>
              <w:rPr>
                <w:rFonts w:hint="eastAsia" w:ascii="仿宋" w:hAnsi="仿宋" w:eastAsia="仿宋" w:cs="仿宋"/>
                <w:i w:val="0"/>
                <w:iCs w:val="0"/>
                <w:caps w:val="0"/>
                <w:color w:val="auto"/>
                <w:spacing w:val="0"/>
                <w:sz w:val="21"/>
                <w:szCs w:val="21"/>
                <w:highlight w:val="none"/>
                <w:shd w:val="clear" w:fill="FFFFFF"/>
                <w:lang w:val="en-US" w:eastAsia="zh-CN"/>
              </w:rPr>
              <w:t>”</w:t>
            </w:r>
            <w:r>
              <w:rPr>
                <w:rFonts w:hint="eastAsia" w:ascii="仿宋" w:hAnsi="仿宋" w:eastAsia="仿宋" w:cs="仿宋"/>
                <w:i w:val="0"/>
                <w:iCs w:val="0"/>
                <w:color w:val="auto"/>
                <w:kern w:val="0"/>
                <w:sz w:val="21"/>
                <w:szCs w:val="21"/>
                <w:highlight w:val="none"/>
                <w:u w:val="none"/>
                <w:lang w:val="en-US" w:eastAsia="zh-CN" w:bidi="ar"/>
              </w:rPr>
              <w:t>技术参数标准均保持一致，并以该项参数为准。</w:t>
            </w:r>
          </w:p>
        </w:tc>
        <w:tc>
          <w:tcPr>
            <w:tcW w:w="40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264838F">
            <w:pPr>
              <w:keepNext w:val="0"/>
              <w:keepLines w:val="0"/>
              <w:widowControl/>
              <w:numPr>
                <w:ilvl w:val="0"/>
                <w:numId w:val="0"/>
              </w:numPr>
              <w:suppressLineNumbers w:val="0"/>
              <w:spacing w:before="0" w:beforeAutospacing="0" w:after="0" w:afterAutospacing="0"/>
              <w:ind w:left="0" w:leftChars="0" w:right="0" w:rightChars="0" w:firstLine="0" w:firstLine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2"/>
                <w:sz w:val="21"/>
                <w:szCs w:val="21"/>
                <w:highlight w:val="none"/>
                <w:lang w:val="en-US" w:eastAsia="zh-CN" w:bidi="ar-SA"/>
              </w:rPr>
              <w:t>工业</w:t>
            </w:r>
          </w:p>
        </w:tc>
      </w:tr>
      <w:bookmarkEnd w:id="10"/>
      <w:tr w14:paraId="3B1C7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349" w:type="pct"/>
            <w:tcBorders>
              <w:left w:val="single" w:color="auto" w:sz="4" w:space="0"/>
              <w:right w:val="single" w:color="auto" w:sz="4" w:space="0"/>
            </w:tcBorders>
            <w:noWrap w:val="0"/>
            <w:vAlign w:val="center"/>
          </w:tcPr>
          <w:p w14:paraId="5FF9A0C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w:t>
            </w:r>
          </w:p>
        </w:tc>
        <w:tc>
          <w:tcPr>
            <w:tcW w:w="352" w:type="pct"/>
            <w:tcBorders>
              <w:top w:val="single" w:color="auto" w:sz="4" w:space="0"/>
              <w:left w:val="single" w:color="auto" w:sz="4" w:space="0"/>
              <w:right w:val="single" w:color="auto" w:sz="4" w:space="0"/>
            </w:tcBorders>
            <w:noWrap w:val="0"/>
            <w:vAlign w:val="center"/>
          </w:tcPr>
          <w:p w14:paraId="7CBEC34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其他配套</w:t>
            </w:r>
          </w:p>
        </w:tc>
        <w:tc>
          <w:tcPr>
            <w:tcW w:w="510" w:type="pct"/>
            <w:gridSpan w:val="2"/>
            <w:tcBorders>
              <w:top w:val="single" w:color="auto" w:sz="4" w:space="0"/>
              <w:left w:val="single" w:color="auto" w:sz="4" w:space="0"/>
              <w:bottom w:val="single" w:color="auto" w:sz="4" w:space="0"/>
              <w:right w:val="single" w:color="auto" w:sz="4" w:space="0"/>
            </w:tcBorders>
            <w:noWrap w:val="0"/>
            <w:vAlign w:val="center"/>
          </w:tcPr>
          <w:p w14:paraId="4834B8B4">
            <w:pPr>
              <w:keepNext w:val="0"/>
              <w:keepLines w:val="0"/>
              <w:widowControl/>
              <w:suppressLineNumbers w:val="0"/>
              <w:spacing w:before="0" w:beforeAutospacing="0" w:after="0" w:afterAutospacing="0"/>
              <w:ind w:left="0" w:right="0"/>
              <w:jc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轻钢龙骨隔墙（单面墙）</w:t>
            </w:r>
          </w:p>
        </w:tc>
        <w:tc>
          <w:tcPr>
            <w:tcW w:w="2574" w:type="pct"/>
            <w:tcBorders>
              <w:top w:val="single" w:color="auto" w:sz="4" w:space="0"/>
              <w:left w:val="single" w:color="auto" w:sz="4" w:space="0"/>
              <w:bottom w:val="single" w:color="auto" w:sz="4" w:space="0"/>
              <w:right w:val="single" w:color="auto" w:sz="4" w:space="0"/>
            </w:tcBorders>
            <w:noWrap w:val="0"/>
            <w:vAlign w:val="center"/>
          </w:tcPr>
          <w:p w14:paraId="31B850C2">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sz w:val="21"/>
                <w:szCs w:val="21"/>
                <w:highlight w:val="none"/>
                <w:lang w:val="en-US" w:eastAsia="zh-CN"/>
              </w:rPr>
              <w:t>该面墙需要安装大屏，需要固定在专用的钢结构上面。</w:t>
            </w:r>
          </w:p>
          <w:p w14:paraId="73CCC547">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规格：75/100系列轻钢龙骨（厚度≥0.6mm）、38 穿心龙骨、15mm阻燃板、9.5mm纸面石膏板。包括屏体内嵌式安装钢结构；符合现场及施工规范要求。</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65980B8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约160平米</w:t>
            </w:r>
          </w:p>
        </w:tc>
        <w:tc>
          <w:tcPr>
            <w:tcW w:w="402" w:type="pct"/>
            <w:vMerge w:val="restart"/>
            <w:tcBorders>
              <w:top w:val="single" w:color="auto" w:sz="4" w:space="0"/>
              <w:left w:val="single" w:color="auto" w:sz="4" w:space="0"/>
              <w:right w:val="single" w:color="auto" w:sz="4" w:space="0"/>
            </w:tcBorders>
            <w:noWrap w:val="0"/>
            <w:vAlign w:val="center"/>
          </w:tcPr>
          <w:p w14:paraId="4EA8FA7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隔墙需与整体布展设计一并考虑，建议现场踏勘估算报价。</w:t>
            </w:r>
          </w:p>
        </w:tc>
        <w:tc>
          <w:tcPr>
            <w:tcW w:w="40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9CC2F08">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w:t>
            </w:r>
          </w:p>
        </w:tc>
      </w:tr>
      <w:tr w14:paraId="39550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7" w:hRule="atLeast"/>
          <w:jc w:val="center"/>
        </w:trPr>
        <w:tc>
          <w:tcPr>
            <w:tcW w:w="349" w:type="pct"/>
            <w:tcBorders>
              <w:left w:val="single" w:color="auto" w:sz="4" w:space="0"/>
              <w:right w:val="single" w:color="auto" w:sz="4" w:space="0"/>
            </w:tcBorders>
            <w:noWrap w:val="0"/>
            <w:vAlign w:val="center"/>
          </w:tcPr>
          <w:p w14:paraId="63DA1C7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bookmarkStart w:id="11" w:name="OLE_LINK43" w:colFirst="3" w:colLast="5"/>
            <w:r>
              <w:rPr>
                <w:rFonts w:hint="eastAsia" w:ascii="仿宋" w:hAnsi="仿宋" w:eastAsia="仿宋" w:cs="仿宋"/>
                <w:color w:val="auto"/>
                <w:kern w:val="0"/>
                <w:sz w:val="21"/>
                <w:szCs w:val="21"/>
                <w:highlight w:val="none"/>
                <w:lang w:val="en-US" w:eastAsia="zh-CN" w:bidi="ar"/>
              </w:rPr>
              <w:t>5</w:t>
            </w:r>
          </w:p>
        </w:tc>
        <w:tc>
          <w:tcPr>
            <w:tcW w:w="352" w:type="pct"/>
            <w:tcBorders>
              <w:left w:val="single" w:color="auto" w:sz="4" w:space="0"/>
              <w:right w:val="single" w:color="auto" w:sz="4" w:space="0"/>
            </w:tcBorders>
            <w:noWrap w:val="0"/>
            <w:vAlign w:val="center"/>
          </w:tcPr>
          <w:p w14:paraId="47B9D04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其他配套</w:t>
            </w:r>
          </w:p>
        </w:tc>
        <w:tc>
          <w:tcPr>
            <w:tcW w:w="510" w:type="pct"/>
            <w:gridSpan w:val="2"/>
            <w:tcBorders>
              <w:top w:val="single" w:color="auto" w:sz="4" w:space="0"/>
              <w:left w:val="single" w:color="auto" w:sz="4" w:space="0"/>
              <w:bottom w:val="single" w:color="auto" w:sz="4" w:space="0"/>
              <w:right w:val="single" w:color="auto" w:sz="4" w:space="0"/>
            </w:tcBorders>
            <w:noWrap w:val="0"/>
            <w:vAlign w:val="center"/>
          </w:tcPr>
          <w:p w14:paraId="2475BCA2">
            <w:pPr>
              <w:keepNext w:val="0"/>
              <w:keepLines w:val="0"/>
              <w:widowControl/>
              <w:suppressLineNumbers w:val="0"/>
              <w:spacing w:before="0" w:beforeAutospacing="0" w:after="0" w:afterAutospacing="0"/>
              <w:ind w:left="0" w:right="0"/>
              <w:jc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轻钢龙骨隔墙（双面墙）</w:t>
            </w:r>
          </w:p>
        </w:tc>
        <w:tc>
          <w:tcPr>
            <w:tcW w:w="2574" w:type="pct"/>
            <w:tcBorders>
              <w:top w:val="single" w:color="auto" w:sz="4" w:space="0"/>
              <w:left w:val="single" w:color="auto" w:sz="4" w:space="0"/>
              <w:bottom w:val="single" w:color="auto" w:sz="4" w:space="0"/>
              <w:right w:val="single" w:color="auto" w:sz="4" w:space="0"/>
            </w:tcBorders>
            <w:noWrap w:val="0"/>
            <w:vAlign w:val="center"/>
          </w:tcPr>
          <w:p w14:paraId="35436506">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sz w:val="21"/>
                <w:szCs w:val="21"/>
                <w:highlight w:val="none"/>
                <w:lang w:val="en-US" w:eastAsia="zh-CN"/>
              </w:rPr>
              <w:t>该面墙需要安装大屏，需要固定在专用的钢结构上面。</w:t>
            </w:r>
          </w:p>
          <w:p w14:paraId="48B87E9F">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规格：75/100系列轻钢龙骨（厚度≥0.6mm）、38穿心龙骨、15mm阻燃板、9.5mm纸面石膏板、岩棉（密度≥80kg/m³）。包括屏体内嵌式安装钢结构；符合现场及施工规范要求。</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110EB22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约30平米</w:t>
            </w:r>
          </w:p>
        </w:tc>
        <w:tc>
          <w:tcPr>
            <w:tcW w:w="402" w:type="pct"/>
            <w:vMerge w:val="continue"/>
            <w:tcBorders>
              <w:left w:val="single" w:color="auto" w:sz="4" w:space="0"/>
              <w:right w:val="single" w:color="auto" w:sz="4" w:space="0"/>
            </w:tcBorders>
            <w:noWrap w:val="0"/>
            <w:vAlign w:val="center"/>
          </w:tcPr>
          <w:p w14:paraId="50EFCEE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rPr>
            </w:pPr>
          </w:p>
        </w:tc>
        <w:tc>
          <w:tcPr>
            <w:tcW w:w="402" w:type="pct"/>
            <w:tcBorders>
              <w:top w:val="single" w:color="auto" w:sz="4" w:space="0"/>
              <w:left w:val="single" w:color="auto" w:sz="4" w:space="0"/>
              <w:bottom w:val="single" w:color="auto" w:sz="4" w:space="0"/>
              <w:right w:val="single" w:color="auto" w:sz="4" w:space="0"/>
            </w:tcBorders>
            <w:noWrap w:val="0"/>
            <w:vAlign w:val="center"/>
          </w:tcPr>
          <w:p w14:paraId="1446643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bookmarkEnd w:id="11"/>
      <w:tr w14:paraId="7EAAE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49" w:type="pct"/>
            <w:tcBorders>
              <w:left w:val="single" w:color="auto" w:sz="4" w:space="0"/>
              <w:right w:val="single" w:color="auto" w:sz="4" w:space="0"/>
            </w:tcBorders>
            <w:noWrap w:val="0"/>
            <w:vAlign w:val="center"/>
          </w:tcPr>
          <w:p w14:paraId="7990D27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w:t>
            </w:r>
          </w:p>
        </w:tc>
        <w:tc>
          <w:tcPr>
            <w:tcW w:w="352" w:type="pct"/>
            <w:tcBorders>
              <w:left w:val="single" w:color="auto" w:sz="4" w:space="0"/>
              <w:right w:val="single" w:color="auto" w:sz="4" w:space="0"/>
            </w:tcBorders>
            <w:noWrap w:val="0"/>
            <w:vAlign w:val="center"/>
          </w:tcPr>
          <w:p w14:paraId="071D28C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其他配套</w:t>
            </w:r>
          </w:p>
        </w:tc>
        <w:tc>
          <w:tcPr>
            <w:tcW w:w="510" w:type="pct"/>
            <w:gridSpan w:val="2"/>
            <w:tcBorders>
              <w:top w:val="single" w:color="auto" w:sz="4" w:space="0"/>
              <w:left w:val="single" w:color="auto" w:sz="4" w:space="0"/>
              <w:bottom w:val="single" w:color="auto" w:sz="4" w:space="0"/>
              <w:right w:val="single" w:color="auto" w:sz="4" w:space="0"/>
            </w:tcBorders>
            <w:noWrap w:val="0"/>
            <w:vAlign w:val="center"/>
          </w:tcPr>
          <w:p w14:paraId="5A328F56">
            <w:pPr>
              <w:keepNext w:val="0"/>
              <w:keepLines w:val="0"/>
              <w:widowControl/>
              <w:suppressLineNumbers w:val="0"/>
              <w:spacing w:before="0" w:beforeAutospacing="0" w:after="0" w:afterAutospacing="0"/>
              <w:ind w:left="0" w:right="0"/>
              <w:jc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轻钢龙骨隔墙（双面墙）</w:t>
            </w:r>
          </w:p>
        </w:tc>
        <w:tc>
          <w:tcPr>
            <w:tcW w:w="2574" w:type="pct"/>
            <w:tcBorders>
              <w:top w:val="single" w:color="auto" w:sz="4" w:space="0"/>
              <w:left w:val="single" w:color="auto" w:sz="4" w:space="0"/>
              <w:bottom w:val="single" w:color="auto" w:sz="4" w:space="0"/>
              <w:right w:val="single" w:color="auto" w:sz="4" w:space="0"/>
            </w:tcBorders>
            <w:noWrap w:val="0"/>
            <w:vAlign w:val="center"/>
          </w:tcPr>
          <w:p w14:paraId="10030579">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sz w:val="21"/>
                <w:szCs w:val="21"/>
                <w:highlight w:val="none"/>
                <w:lang w:val="en-US" w:eastAsia="zh-CN"/>
              </w:rPr>
              <w:t>该面墙需要安装大屏，需要固定在专用的钢结构上面。</w:t>
            </w:r>
          </w:p>
          <w:p w14:paraId="57E20AB8">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规格：75/100系列轻钢龙骨（厚度≥0.6mm）、38穿心龙骨、15mm阻燃板、9.5mm纸面石膏板。包括屏体内嵌式安装钢结构；符合现场及施工规范要求。</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0FFE7D6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约12平米</w:t>
            </w:r>
          </w:p>
        </w:tc>
        <w:tc>
          <w:tcPr>
            <w:tcW w:w="402" w:type="pct"/>
            <w:vMerge w:val="continue"/>
            <w:tcBorders>
              <w:left w:val="single" w:color="auto" w:sz="4" w:space="0"/>
              <w:bottom w:val="single" w:color="auto" w:sz="4" w:space="0"/>
              <w:right w:val="single" w:color="auto" w:sz="4" w:space="0"/>
            </w:tcBorders>
            <w:noWrap w:val="0"/>
            <w:vAlign w:val="center"/>
          </w:tcPr>
          <w:p w14:paraId="7911F48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top w:val="single" w:color="auto" w:sz="4" w:space="0"/>
              <w:left w:val="single" w:color="auto" w:sz="4" w:space="0"/>
              <w:bottom w:val="single" w:color="auto" w:sz="4" w:space="0"/>
              <w:right w:val="single" w:color="auto" w:sz="4" w:space="0"/>
            </w:tcBorders>
            <w:noWrap w:val="0"/>
            <w:vAlign w:val="center"/>
          </w:tcPr>
          <w:p w14:paraId="4CE2CB52">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5BEA8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9" w:type="pct"/>
            <w:tcBorders>
              <w:left w:val="single" w:color="auto" w:sz="4" w:space="0"/>
              <w:right w:val="single" w:color="auto" w:sz="4" w:space="0"/>
            </w:tcBorders>
            <w:noWrap w:val="0"/>
            <w:vAlign w:val="center"/>
          </w:tcPr>
          <w:p w14:paraId="76FD757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7</w:t>
            </w:r>
          </w:p>
        </w:tc>
        <w:tc>
          <w:tcPr>
            <w:tcW w:w="352" w:type="pct"/>
            <w:tcBorders>
              <w:left w:val="single" w:color="auto" w:sz="4" w:space="0"/>
              <w:right w:val="single" w:color="auto" w:sz="4" w:space="0"/>
            </w:tcBorders>
            <w:noWrap w:val="0"/>
            <w:vAlign w:val="center"/>
          </w:tcPr>
          <w:p w14:paraId="5134A22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其他配套</w:t>
            </w:r>
          </w:p>
        </w:tc>
        <w:tc>
          <w:tcPr>
            <w:tcW w:w="510" w:type="pct"/>
            <w:gridSpan w:val="2"/>
            <w:tcBorders>
              <w:top w:val="single" w:color="auto" w:sz="4" w:space="0"/>
              <w:left w:val="single" w:color="auto" w:sz="4" w:space="0"/>
              <w:bottom w:val="single" w:color="auto" w:sz="4" w:space="0"/>
              <w:right w:val="single" w:color="auto" w:sz="4" w:space="0"/>
            </w:tcBorders>
            <w:noWrap w:val="0"/>
            <w:vAlign w:val="center"/>
          </w:tcPr>
          <w:p w14:paraId="4B09CED7">
            <w:pPr>
              <w:keepNext w:val="0"/>
              <w:keepLines w:val="0"/>
              <w:widowControl/>
              <w:suppressLineNumbers w:val="0"/>
              <w:spacing w:before="0" w:beforeAutospacing="0" w:after="0" w:afterAutospacing="0"/>
              <w:ind w:left="0" w:right="0"/>
              <w:jc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整体</w:t>
            </w:r>
          </w:p>
          <w:p w14:paraId="253C51E3">
            <w:pPr>
              <w:keepNext w:val="0"/>
              <w:keepLines w:val="0"/>
              <w:widowControl/>
              <w:suppressLineNumbers w:val="0"/>
              <w:spacing w:before="0" w:beforeAutospacing="0" w:after="0" w:afterAutospacing="0"/>
              <w:ind w:left="0" w:right="0"/>
              <w:jc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布展</w:t>
            </w:r>
          </w:p>
          <w:p w14:paraId="37EFEE8E">
            <w:pPr>
              <w:keepNext w:val="0"/>
              <w:keepLines w:val="0"/>
              <w:widowControl/>
              <w:suppressLineNumbers w:val="0"/>
              <w:spacing w:before="0" w:beforeAutospacing="0" w:after="0" w:afterAutospacing="0"/>
              <w:ind w:left="0" w:right="0"/>
              <w:jc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及安装</w:t>
            </w:r>
          </w:p>
        </w:tc>
        <w:tc>
          <w:tcPr>
            <w:tcW w:w="2574" w:type="pct"/>
            <w:tcBorders>
              <w:top w:val="single" w:color="auto" w:sz="4" w:space="0"/>
              <w:left w:val="single" w:color="auto" w:sz="4" w:space="0"/>
              <w:bottom w:val="single" w:color="auto" w:sz="4" w:space="0"/>
              <w:right w:val="single" w:color="auto" w:sz="4" w:space="0"/>
            </w:tcBorders>
            <w:noWrap w:val="0"/>
            <w:vAlign w:val="center"/>
          </w:tcPr>
          <w:p w14:paraId="7ED8121E">
            <w:pPr>
              <w:keepNext w:val="0"/>
              <w:keepLines w:val="0"/>
              <w:widowControl/>
              <w:suppressLineNumbers w:val="0"/>
              <w:spacing w:before="0" w:beforeAutospacing="0" w:after="0" w:afterAutospacing="0"/>
              <w:ind w:left="0" w:right="0"/>
              <w:jc w:val="left"/>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1.整体布展设计必须同资源配置相呼应，逻辑体系准确完整，有利于思政教学应用，内容选择及展示形式符合布展风格。</w:t>
            </w:r>
          </w:p>
          <w:p w14:paraId="2602961A">
            <w:pPr>
              <w:keepNext w:val="0"/>
              <w:keepLines w:val="0"/>
              <w:widowControl/>
              <w:suppressLineNumbers w:val="0"/>
              <w:spacing w:before="0" w:beforeAutospacing="0" w:after="0" w:afterAutospacing="0"/>
              <w:ind w:left="0" w:right="0"/>
              <w:jc w:val="left"/>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2.布展材质根据设计须使用实木、青铜、亚克力或不锈钢等材料，部分展板根据内容也可以使用磁吸展板。展示背景墙布使用宣绒布配合UV高清一体打印工艺，整体品质符合展示要求。</w:t>
            </w:r>
          </w:p>
          <w:p w14:paraId="65A82959">
            <w:pPr>
              <w:keepNext w:val="0"/>
              <w:keepLines w:val="0"/>
              <w:widowControl/>
              <w:suppressLineNumbers w:val="0"/>
              <w:spacing w:before="0" w:beforeAutospacing="0" w:after="0" w:afterAutospacing="0"/>
              <w:ind w:left="0" w:right="0"/>
              <w:jc w:val="left"/>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3.显示设备采用嵌入式安装，且便于检查维修等。</w:t>
            </w:r>
          </w:p>
          <w:p w14:paraId="0FFE3265">
            <w:pPr>
              <w:keepNext w:val="0"/>
              <w:keepLines w:val="0"/>
              <w:widowControl/>
              <w:suppressLineNumbers w:val="0"/>
              <w:spacing w:before="0" w:beforeAutospacing="0" w:after="0" w:afterAutospacing="0"/>
              <w:ind w:left="0" w:right="0"/>
              <w:jc w:val="left"/>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4.电源开关、网线配套、安装辅材及辅助工程等必须符合安全环保要求及相关规范。</w:t>
            </w:r>
          </w:p>
          <w:p w14:paraId="47187902">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●5.油漆材料需严格执行《民用建筑工程室内环境污染控制标准》（GB 50325-2020）《建筑用墙面涂料中有害物质限量》（GB 18582-2020）</w:t>
            </w:r>
            <w:r>
              <w:rPr>
                <w:rFonts w:hint="eastAsia" w:ascii="仿宋" w:hAnsi="仿宋" w:eastAsia="仿宋" w:cs="仿宋"/>
                <w:color w:val="auto"/>
                <w:sz w:val="21"/>
                <w:szCs w:val="21"/>
                <w:highlight w:val="none"/>
                <w:lang w:val="en-US" w:eastAsia="zh-CN"/>
              </w:rPr>
              <w:t>等相关国家标准</w:t>
            </w:r>
            <w:r>
              <w:rPr>
                <w:rFonts w:hint="eastAsia" w:ascii="仿宋" w:hAnsi="仿宋" w:eastAsia="仿宋" w:cs="仿宋"/>
                <w:color w:val="auto"/>
                <w:kern w:val="0"/>
                <w:sz w:val="21"/>
                <w:szCs w:val="21"/>
                <w:highlight w:val="none"/>
                <w:lang w:val="en-US" w:eastAsia="zh-CN" w:bidi="ar"/>
              </w:rPr>
              <w:t>，符</w:t>
            </w:r>
            <w:r>
              <w:rPr>
                <w:rFonts w:hint="eastAsia" w:ascii="仿宋" w:hAnsi="仿宋" w:eastAsia="仿宋" w:cs="仿宋"/>
                <w:b w:val="0"/>
                <w:bCs w:val="0"/>
                <w:color w:val="auto"/>
                <w:kern w:val="0"/>
                <w:sz w:val="21"/>
                <w:szCs w:val="21"/>
                <w:highlight w:val="none"/>
                <w:lang w:val="en-US" w:eastAsia="zh-CN" w:bidi="ar"/>
              </w:rPr>
              <w:t>合HJ2537-2014标准</w:t>
            </w:r>
            <w:r>
              <w:rPr>
                <w:rFonts w:hint="eastAsia" w:ascii="仿宋" w:hAnsi="仿宋" w:eastAsia="仿宋" w:cs="仿宋"/>
                <w:b/>
                <w:bCs/>
                <w:color w:val="auto"/>
                <w:kern w:val="0"/>
                <w:sz w:val="21"/>
                <w:szCs w:val="21"/>
                <w:highlight w:val="none"/>
                <w:lang w:val="en-US" w:eastAsia="zh-CN" w:bidi="ar"/>
              </w:rPr>
              <w:t>（提供环境标志产品认证证书扫描件）</w:t>
            </w:r>
            <w:r>
              <w:rPr>
                <w:rFonts w:hint="eastAsia" w:ascii="仿宋" w:hAnsi="仿宋" w:eastAsia="仿宋" w:cs="仿宋"/>
                <w:b w:val="0"/>
                <w:bCs w:val="0"/>
                <w:color w:val="auto"/>
                <w:kern w:val="0"/>
                <w:sz w:val="21"/>
                <w:szCs w:val="21"/>
                <w:highlight w:val="none"/>
                <w:lang w:val="en-US" w:eastAsia="zh-CN" w:bidi="ar"/>
              </w:rPr>
              <w:t>。</w:t>
            </w:r>
          </w:p>
          <w:p w14:paraId="6BED5476">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●6.设备安装及布展完毕，须负责调试并确保设备有效运行，若认为设备不兼容，须在投标时指出并给出合理解决方案。投标报价须列出分项清单。</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15F0880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1项</w:t>
            </w:r>
          </w:p>
        </w:tc>
        <w:tc>
          <w:tcPr>
            <w:tcW w:w="402" w:type="pct"/>
            <w:tcBorders>
              <w:top w:val="single" w:color="auto" w:sz="4" w:space="0"/>
              <w:left w:val="single" w:color="auto" w:sz="4" w:space="0"/>
              <w:bottom w:val="single" w:color="auto" w:sz="4" w:space="0"/>
              <w:right w:val="single" w:color="auto" w:sz="4" w:space="0"/>
            </w:tcBorders>
            <w:noWrap w:val="0"/>
            <w:vAlign w:val="center"/>
          </w:tcPr>
          <w:p w14:paraId="51CD7DDC">
            <w:pPr>
              <w:keepNext w:val="0"/>
              <w:keepLines w:val="0"/>
              <w:widowControl/>
              <w:suppressLineNumbers w:val="0"/>
              <w:spacing w:before="0" w:beforeAutospacing="0" w:after="0" w:afterAutospacing="0"/>
              <w:ind w:left="0" w:right="0"/>
              <w:jc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全部功能区共3项“整体</w:t>
            </w:r>
          </w:p>
          <w:p w14:paraId="2F680F51">
            <w:pPr>
              <w:keepNext w:val="0"/>
              <w:keepLines w:val="0"/>
              <w:widowControl/>
              <w:suppressLineNumbers w:val="0"/>
              <w:spacing w:before="0" w:beforeAutospacing="0" w:after="0" w:afterAutospacing="0"/>
              <w:ind w:left="0" w:right="0"/>
              <w:jc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布展</w:t>
            </w:r>
          </w:p>
          <w:p w14:paraId="3B7A2C7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及安装”</w:t>
            </w:r>
            <w:r>
              <w:rPr>
                <w:rFonts w:hint="eastAsia" w:ascii="仿宋" w:hAnsi="仿宋" w:eastAsia="仿宋" w:cs="仿宋"/>
                <w:i w:val="0"/>
                <w:iCs w:val="0"/>
                <w:color w:val="auto"/>
                <w:kern w:val="0"/>
                <w:sz w:val="21"/>
                <w:szCs w:val="21"/>
                <w:highlight w:val="none"/>
                <w:u w:val="none"/>
                <w:lang w:val="en-US" w:eastAsia="zh-CN" w:bidi="ar"/>
              </w:rPr>
              <w:t>技术参数标准均须保持一致。</w:t>
            </w:r>
          </w:p>
        </w:tc>
        <w:tc>
          <w:tcPr>
            <w:tcW w:w="40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D65F57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w:t>
            </w:r>
          </w:p>
        </w:tc>
      </w:tr>
      <w:tr w14:paraId="63EB8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349" w:type="pct"/>
            <w:tcBorders>
              <w:left w:val="single" w:color="auto" w:sz="4" w:space="0"/>
              <w:right w:val="single" w:color="auto" w:sz="4" w:space="0"/>
            </w:tcBorders>
            <w:noWrap w:val="0"/>
            <w:vAlign w:val="center"/>
          </w:tcPr>
          <w:p w14:paraId="6FCE646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w:t>
            </w:r>
          </w:p>
        </w:tc>
        <w:tc>
          <w:tcPr>
            <w:tcW w:w="352" w:type="pct"/>
            <w:tcBorders>
              <w:left w:val="single" w:color="auto" w:sz="4" w:space="0"/>
              <w:right w:val="single" w:color="auto" w:sz="4" w:space="0"/>
            </w:tcBorders>
            <w:noWrap w:val="0"/>
            <w:vAlign w:val="center"/>
          </w:tcPr>
          <w:p w14:paraId="0DAAE51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top w:val="single" w:color="auto" w:sz="4" w:space="0"/>
              <w:left w:val="single" w:color="auto" w:sz="4" w:space="0"/>
              <w:bottom w:val="single" w:color="auto" w:sz="4" w:space="0"/>
              <w:right w:val="single" w:color="auto" w:sz="4" w:space="0"/>
            </w:tcBorders>
            <w:noWrap w:val="0"/>
            <w:vAlign w:val="center"/>
          </w:tcPr>
          <w:p w14:paraId="6668BDAA">
            <w:pPr>
              <w:pStyle w:val="6"/>
              <w:suppressLineNumbers w:val="0"/>
              <w:spacing w:beforeAutospacing="0" w:afterAutospacing="0" w:line="240" w:lineRule="auto"/>
              <w:ind w:left="0" w:leftChars="0" w:right="0" w:firstLine="0" w:firstLineChars="0"/>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b w:val="0"/>
                <w:bCs w:val="0"/>
                <w:color w:val="auto"/>
                <w:sz w:val="21"/>
                <w:szCs w:val="21"/>
                <w:highlight w:val="none"/>
                <w:lang w:val="en-US" w:eastAsia="zh-CN"/>
              </w:rPr>
              <w:t>毛泽东思想和中国特色社会主义理论体系概论教学知识点微视频资源</w:t>
            </w:r>
          </w:p>
        </w:tc>
        <w:tc>
          <w:tcPr>
            <w:tcW w:w="2574" w:type="pct"/>
            <w:tcBorders>
              <w:top w:val="single" w:color="auto" w:sz="4" w:space="0"/>
              <w:left w:val="single" w:color="auto" w:sz="4" w:space="0"/>
              <w:bottom w:val="single" w:color="auto" w:sz="4" w:space="0"/>
              <w:right w:val="single" w:color="auto" w:sz="4" w:space="0"/>
            </w:tcBorders>
            <w:noWrap w:val="0"/>
            <w:vAlign w:val="center"/>
          </w:tcPr>
          <w:p w14:paraId="4F442E88">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一、视频要求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1.视频分辨率：1920×1080高清分辨率。</w:t>
            </w:r>
          </w:p>
          <w:p w14:paraId="0FBC7B0A">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2.视频比例：≥16：9。</w:t>
            </w:r>
          </w:p>
          <w:p w14:paraId="335C09CD">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3.视频格式：mp4格式。</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二、音频要求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1.声道：必须是双声道，输出通道为立体声。</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2.声音和画面同步。</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3.声音清晰，无杂音，无干扰，无破音和电流音。伴音清晰、饱满、圆润，无失真、无音量忽大忽小现象。</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三、剪辑要求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剪辑衔接自然流畅，景别丰富、色彩和曝光统一，无跳跃感。</w:t>
            </w:r>
          </w:p>
          <w:p w14:paraId="4A0FB8EA">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四、内容要求</w:t>
            </w:r>
          </w:p>
          <w:p w14:paraId="1F434400">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本套教学资源依据2023版马工程教材《毛泽东思想和中国特色社会主义理论体系概论》，打造教学知识点微视频，教学知识点微视频资源须从教材每一章节选题中选择，不少于20个视频，每个微视频时长不少于3-4分钟，投标时须列出视频清单，视频不能存在侵犯知识产权的争议，内容不能存在意识形态错误。</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416D7FC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1套</w:t>
            </w:r>
          </w:p>
        </w:tc>
        <w:tc>
          <w:tcPr>
            <w:tcW w:w="402" w:type="pct"/>
            <w:tcBorders>
              <w:top w:val="single" w:color="auto" w:sz="4" w:space="0"/>
              <w:left w:val="single" w:color="auto" w:sz="4" w:space="0"/>
              <w:bottom w:val="single" w:color="auto" w:sz="4" w:space="0"/>
              <w:right w:val="single" w:color="auto" w:sz="4" w:space="0"/>
            </w:tcBorders>
            <w:noWrap w:val="0"/>
            <w:vAlign w:val="center"/>
          </w:tcPr>
          <w:p w14:paraId="02B6654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21"/>
                <w:szCs w:val="21"/>
                <w:highlight w:val="none"/>
                <w:lang w:val="en-US" w:eastAsia="zh-CN"/>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DA68F6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w:t>
            </w:r>
          </w:p>
        </w:tc>
      </w:tr>
      <w:tr w14:paraId="28C63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7" w:hRule="atLeast"/>
          <w:jc w:val="center"/>
        </w:trPr>
        <w:tc>
          <w:tcPr>
            <w:tcW w:w="349" w:type="pct"/>
            <w:tcBorders>
              <w:left w:val="single" w:color="auto" w:sz="4" w:space="0"/>
              <w:right w:val="single" w:color="auto" w:sz="4" w:space="0"/>
            </w:tcBorders>
            <w:noWrap w:val="0"/>
            <w:vAlign w:val="center"/>
          </w:tcPr>
          <w:p w14:paraId="2D73489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9</w:t>
            </w:r>
          </w:p>
        </w:tc>
        <w:tc>
          <w:tcPr>
            <w:tcW w:w="352" w:type="pct"/>
            <w:tcBorders>
              <w:left w:val="single" w:color="auto" w:sz="4" w:space="0"/>
              <w:right w:val="single" w:color="auto" w:sz="4" w:space="0"/>
            </w:tcBorders>
            <w:noWrap w:val="0"/>
            <w:vAlign w:val="center"/>
          </w:tcPr>
          <w:p w14:paraId="363B352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top w:val="single" w:color="auto" w:sz="4" w:space="0"/>
              <w:left w:val="single" w:color="auto" w:sz="4" w:space="0"/>
              <w:bottom w:val="single" w:color="auto" w:sz="4" w:space="0"/>
              <w:right w:val="single" w:color="auto" w:sz="4" w:space="0"/>
            </w:tcBorders>
            <w:noWrap w:val="0"/>
            <w:vAlign w:val="center"/>
          </w:tcPr>
          <w:p w14:paraId="05FB3555">
            <w:pPr>
              <w:keepNext w:val="0"/>
              <w:keepLines w:val="0"/>
              <w:numPr>
                <w:ilvl w:val="0"/>
                <w:numId w:val="0"/>
              </w:numPr>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中国近现代史纲要教学知识点微视频资源</w:t>
            </w:r>
          </w:p>
          <w:p w14:paraId="071D2542">
            <w:pPr>
              <w:pStyle w:val="6"/>
              <w:suppressLineNumbers w:val="0"/>
              <w:spacing w:beforeAutospacing="0" w:afterAutospacing="0" w:line="240" w:lineRule="auto"/>
              <w:ind w:left="0" w:leftChars="0" w:right="0" w:firstLine="0" w:firstLineChars="0"/>
              <w:rPr>
                <w:rFonts w:hint="eastAsia" w:ascii="仿宋" w:hAnsi="仿宋" w:eastAsia="仿宋" w:cs="仿宋"/>
                <w:color w:val="auto"/>
                <w:sz w:val="21"/>
                <w:szCs w:val="21"/>
                <w:highlight w:val="none"/>
                <w:lang w:val="en-US" w:eastAsia="zh-CN"/>
              </w:rPr>
            </w:pPr>
          </w:p>
        </w:tc>
        <w:tc>
          <w:tcPr>
            <w:tcW w:w="2574" w:type="pct"/>
            <w:tcBorders>
              <w:top w:val="single" w:color="auto" w:sz="4" w:space="0"/>
              <w:left w:val="single" w:color="auto" w:sz="4" w:space="0"/>
              <w:bottom w:val="single" w:color="auto" w:sz="4" w:space="0"/>
              <w:right w:val="single" w:color="auto" w:sz="4" w:space="0"/>
            </w:tcBorders>
            <w:noWrap w:val="0"/>
            <w:vAlign w:val="center"/>
          </w:tcPr>
          <w:p w14:paraId="60B84F65">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一、视频要求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1.视频分辨率：1920×1080高清分辨率。</w:t>
            </w:r>
          </w:p>
          <w:p w14:paraId="06717BC2">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2.视频比例：≥16：9。</w:t>
            </w:r>
          </w:p>
          <w:p w14:paraId="5CBFB815">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3.视频格式：mp4格式。</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二、音频要求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1.声道：必须是双声道，输出通道为立体声。</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2.声音和画面同步。</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3.声音清晰，无杂音，无干扰，无破音和电流音。伴音清晰、饱满、圆润，无失真、无音量忽大忽小现象。</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三、剪辑要求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剪辑衔接自然流畅，景别丰富、色彩和曝光统一，无跳跃感。</w:t>
            </w:r>
          </w:p>
          <w:p w14:paraId="5D62419C">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四、内容要求</w:t>
            </w:r>
          </w:p>
          <w:p w14:paraId="4A7A7767">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sz w:val="21"/>
                <w:szCs w:val="21"/>
                <w:highlight w:val="none"/>
                <w:lang w:val="en-US" w:eastAsia="zh-CN"/>
              </w:rPr>
              <w:t>本套教学资源依据2023版马工程教材《中国近现代史纲要》，打造教学知识点微视频，教学知识点微视频资源须从教材每一章节选题中选择，不少于30个视频，每个微视频时长不少于3-4分钟，投标时须列出视频清单，视频不能存在侵犯知识产权的争议，内容不能存在意识形态错误。</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40FF9B0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1套</w:t>
            </w:r>
          </w:p>
        </w:tc>
        <w:tc>
          <w:tcPr>
            <w:tcW w:w="402" w:type="pct"/>
            <w:tcBorders>
              <w:top w:val="single" w:color="auto" w:sz="4" w:space="0"/>
              <w:left w:val="single" w:color="auto" w:sz="4" w:space="0"/>
              <w:bottom w:val="single" w:color="auto" w:sz="4" w:space="0"/>
              <w:right w:val="single" w:color="auto" w:sz="4" w:space="0"/>
            </w:tcBorders>
            <w:noWrap w:val="0"/>
            <w:vAlign w:val="center"/>
          </w:tcPr>
          <w:p w14:paraId="4FA27C2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21"/>
                <w:szCs w:val="21"/>
                <w:highlight w:val="none"/>
                <w:lang w:val="en-US" w:eastAsia="zh-CN"/>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1923A78">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w:t>
            </w:r>
          </w:p>
        </w:tc>
      </w:tr>
      <w:tr w14:paraId="4464E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49" w:type="pct"/>
            <w:tcBorders>
              <w:left w:val="single" w:color="auto" w:sz="4" w:space="0"/>
              <w:right w:val="single" w:color="auto" w:sz="4" w:space="0"/>
            </w:tcBorders>
            <w:noWrap w:val="0"/>
            <w:vAlign w:val="center"/>
          </w:tcPr>
          <w:p w14:paraId="178318C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10</w:t>
            </w:r>
          </w:p>
        </w:tc>
        <w:tc>
          <w:tcPr>
            <w:tcW w:w="352" w:type="pct"/>
            <w:tcBorders>
              <w:left w:val="single" w:color="auto" w:sz="4" w:space="0"/>
              <w:right w:val="single" w:color="auto" w:sz="4" w:space="0"/>
            </w:tcBorders>
            <w:noWrap w:val="0"/>
            <w:vAlign w:val="center"/>
          </w:tcPr>
          <w:p w14:paraId="4633F6B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top w:val="single" w:color="auto" w:sz="4" w:space="0"/>
              <w:left w:val="single" w:color="auto" w:sz="4" w:space="0"/>
              <w:bottom w:val="single" w:color="auto" w:sz="4" w:space="0"/>
              <w:right w:val="single" w:color="auto" w:sz="4" w:space="0"/>
            </w:tcBorders>
            <w:noWrap w:val="0"/>
            <w:vAlign w:val="center"/>
          </w:tcPr>
          <w:p w14:paraId="1856FBE5">
            <w:pPr>
              <w:keepNext w:val="0"/>
              <w:keepLines w:val="0"/>
              <w:numPr>
                <w:ilvl w:val="0"/>
                <w:numId w:val="0"/>
              </w:numPr>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“中国共产党人”的精神谱系专题微视频资源</w:t>
            </w:r>
          </w:p>
        </w:tc>
        <w:tc>
          <w:tcPr>
            <w:tcW w:w="2574" w:type="pct"/>
            <w:tcBorders>
              <w:top w:val="single" w:color="auto" w:sz="4" w:space="0"/>
              <w:left w:val="single" w:color="auto" w:sz="4" w:space="0"/>
              <w:bottom w:val="single" w:color="auto" w:sz="4" w:space="0"/>
              <w:right w:val="single" w:color="auto" w:sz="4" w:space="0"/>
            </w:tcBorders>
            <w:noWrap w:val="0"/>
            <w:vAlign w:val="center"/>
          </w:tcPr>
          <w:p w14:paraId="39DF46B1">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一、视频要求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1.视频分辨率：1920×1080高清分辨率。</w:t>
            </w:r>
          </w:p>
          <w:p w14:paraId="42795F17">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2.视频比例：≥16：9。</w:t>
            </w:r>
          </w:p>
          <w:p w14:paraId="3C1846D9">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3.视频格式：mp4格式。</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二、音频要求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1.声道：必须是双声道，输出通道为立体声。</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2.声音和画面同步。</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3.声音清晰，无杂音，无干扰，无破音和电流音。伴音清晰、饱满、圆润，无失真、无音量忽大忽小现象。</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三、剪辑要求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剪辑衔接自然流畅，景别丰富、色彩和曝光统一，无跳跃感。</w:t>
            </w:r>
          </w:p>
          <w:p w14:paraId="36253A54">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四、内容要求</w:t>
            </w:r>
          </w:p>
          <w:p w14:paraId="518BC013">
            <w:pPr>
              <w:keepNext w:val="0"/>
              <w:keepLines w:val="0"/>
              <w:numPr>
                <w:ilvl w:val="0"/>
                <w:numId w:val="0"/>
              </w:numPr>
              <w:suppressLineNumbers w:val="0"/>
              <w:spacing w:before="0" w:beforeAutospacing="0" w:after="0" w:afterAutospacing="0"/>
              <w:ind w:left="0" w:right="0"/>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资源范围为中宣部发布的中国共产党人的46个精神谱系，不少于30个视频，每个微视频时长不少于3-4分钟，投标时须列出视频清单，视频不能存在侵犯知识产权的争议，内容不能存在意识形态错误。</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4916BFD6">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auto"/>
                <w:sz w:val="21"/>
                <w:szCs w:val="21"/>
                <w:highlight w:val="none"/>
                <w:vertAlign w:val="baseline"/>
                <w:lang w:val="en-US" w:eastAsia="zh-CN"/>
              </w:rPr>
              <w:t>1套</w:t>
            </w:r>
          </w:p>
        </w:tc>
        <w:tc>
          <w:tcPr>
            <w:tcW w:w="402" w:type="pct"/>
            <w:tcBorders>
              <w:top w:val="single" w:color="auto" w:sz="4" w:space="0"/>
              <w:left w:val="single" w:color="auto" w:sz="4" w:space="0"/>
              <w:bottom w:val="single" w:color="auto" w:sz="4" w:space="0"/>
              <w:right w:val="single" w:color="auto" w:sz="4" w:space="0"/>
            </w:tcBorders>
            <w:noWrap w:val="0"/>
            <w:vAlign w:val="center"/>
          </w:tcPr>
          <w:p w14:paraId="71E371E3">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color w:val="auto"/>
                <w:sz w:val="21"/>
                <w:szCs w:val="21"/>
                <w:highlight w:val="none"/>
                <w:lang w:val="en-US" w:eastAsia="zh-CN"/>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791306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bCs/>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w:t>
            </w:r>
          </w:p>
        </w:tc>
      </w:tr>
      <w:tr w14:paraId="5FAFB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9" w:type="pct"/>
            <w:tcBorders>
              <w:left w:val="single" w:color="auto" w:sz="4" w:space="0"/>
              <w:right w:val="single" w:color="auto" w:sz="4" w:space="0"/>
            </w:tcBorders>
            <w:noWrap w:val="0"/>
            <w:vAlign w:val="center"/>
          </w:tcPr>
          <w:p w14:paraId="671E403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11</w:t>
            </w:r>
          </w:p>
        </w:tc>
        <w:tc>
          <w:tcPr>
            <w:tcW w:w="352" w:type="pct"/>
            <w:tcBorders>
              <w:left w:val="single" w:color="auto" w:sz="4" w:space="0"/>
              <w:right w:val="single" w:color="auto" w:sz="4" w:space="0"/>
            </w:tcBorders>
            <w:noWrap w:val="0"/>
            <w:vAlign w:val="center"/>
          </w:tcPr>
          <w:p w14:paraId="7EBE32A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top w:val="single" w:color="auto" w:sz="4" w:space="0"/>
              <w:left w:val="single" w:color="auto" w:sz="4" w:space="0"/>
              <w:bottom w:val="single" w:color="auto" w:sz="4" w:space="0"/>
              <w:right w:val="single" w:color="auto" w:sz="4" w:space="0"/>
            </w:tcBorders>
            <w:noWrap w:val="0"/>
            <w:vAlign w:val="center"/>
          </w:tcPr>
          <w:p w14:paraId="789D97D2">
            <w:pPr>
              <w:keepNext w:val="0"/>
              <w:keepLines w:val="0"/>
              <w:numPr>
                <w:ilvl w:val="0"/>
                <w:numId w:val="0"/>
              </w:numPr>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中国共产党简史微视频资源</w:t>
            </w:r>
          </w:p>
        </w:tc>
        <w:tc>
          <w:tcPr>
            <w:tcW w:w="2574" w:type="pct"/>
            <w:tcBorders>
              <w:top w:val="single" w:color="auto" w:sz="4" w:space="0"/>
              <w:left w:val="single" w:color="auto" w:sz="4" w:space="0"/>
              <w:bottom w:val="single" w:color="auto" w:sz="4" w:space="0"/>
              <w:right w:val="single" w:color="auto" w:sz="4" w:space="0"/>
            </w:tcBorders>
            <w:noWrap w:val="0"/>
            <w:vAlign w:val="top"/>
          </w:tcPr>
          <w:p w14:paraId="308C079F">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一、视频要求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1.视频分辨率：各教学知识点微视频统一使用1920×1080高清分辨率。</w:t>
            </w:r>
          </w:p>
          <w:p w14:paraId="40D68F03">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2.视频比例：≥16：9。</w:t>
            </w:r>
          </w:p>
          <w:p w14:paraId="38DCC25E">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3.视频格式：mp4格式。</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二、音频要求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1.声道：必须是双声道，输出通道为立体声。</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2.声音和画面同步。</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3.声音清晰，无杂音，无干扰，无破音和电流音。伴音清晰、饱满、圆润，无失真、无音量忽大忽小现象。</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三、剪辑要求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剪辑衔接自然，景别丰富、衔接流畅、色彩和曝光统一，无跳跃感。</w:t>
            </w:r>
          </w:p>
          <w:p w14:paraId="246D4B68">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四、内容要求</w:t>
            </w:r>
          </w:p>
          <w:p w14:paraId="22F16E80">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本套教学资源需依据人民出版社和中共党史出版社共同出版的《中国共产党简史》，打造教学知识点微视频，教学知识点微视频须从书籍中每一章节选题中选择，不少于10个视频，每个微视频时长不少于3-4分钟，投标时须列出视频清单，视频不能存在侵犯知识产权的争议，内容不能存在意识形态错误。</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54FA8DAE">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auto"/>
                <w:sz w:val="21"/>
                <w:szCs w:val="21"/>
                <w:highlight w:val="none"/>
                <w:vertAlign w:val="baseline"/>
                <w:lang w:val="en-US" w:eastAsia="zh-CN"/>
              </w:rPr>
              <w:t>1套</w:t>
            </w:r>
          </w:p>
        </w:tc>
        <w:tc>
          <w:tcPr>
            <w:tcW w:w="402" w:type="pct"/>
            <w:tcBorders>
              <w:top w:val="single" w:color="auto" w:sz="4" w:space="0"/>
              <w:left w:val="single" w:color="auto" w:sz="4" w:space="0"/>
              <w:bottom w:val="single" w:color="auto" w:sz="4" w:space="0"/>
              <w:right w:val="single" w:color="auto" w:sz="4" w:space="0"/>
            </w:tcBorders>
            <w:noWrap w:val="0"/>
            <w:vAlign w:val="center"/>
          </w:tcPr>
          <w:p w14:paraId="3BF0A664">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AF92EA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bCs/>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w:t>
            </w:r>
          </w:p>
        </w:tc>
      </w:tr>
      <w:tr w14:paraId="2EF40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noWrap w:val="0"/>
            <w:vAlign w:val="center"/>
          </w:tcPr>
          <w:p w14:paraId="549820A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12</w:t>
            </w:r>
          </w:p>
        </w:tc>
        <w:tc>
          <w:tcPr>
            <w:tcW w:w="352" w:type="pct"/>
            <w:tcBorders>
              <w:left w:val="single" w:color="auto" w:sz="4" w:space="0"/>
              <w:right w:val="single" w:color="auto" w:sz="4" w:space="0"/>
            </w:tcBorders>
            <w:noWrap w:val="0"/>
            <w:vAlign w:val="center"/>
          </w:tcPr>
          <w:p w14:paraId="32B5915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top w:val="single" w:color="auto" w:sz="4" w:space="0"/>
              <w:left w:val="single" w:color="auto" w:sz="4" w:space="0"/>
              <w:bottom w:val="single" w:color="auto" w:sz="4" w:space="0"/>
              <w:right w:val="single" w:color="auto" w:sz="4" w:space="0"/>
            </w:tcBorders>
            <w:noWrap w:val="0"/>
            <w:vAlign w:val="center"/>
          </w:tcPr>
          <w:p w14:paraId="4FA8A6ED">
            <w:pPr>
              <w:keepNext w:val="0"/>
              <w:keepLines w:val="0"/>
              <w:numPr>
                <w:ilvl w:val="0"/>
                <w:numId w:val="0"/>
              </w:numPr>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中华人民共和国简史</w:t>
            </w:r>
          </w:p>
          <w:p w14:paraId="7C23EE48">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微视频资源</w:t>
            </w:r>
          </w:p>
        </w:tc>
        <w:tc>
          <w:tcPr>
            <w:tcW w:w="2574" w:type="pct"/>
            <w:tcBorders>
              <w:top w:val="single" w:color="auto" w:sz="4" w:space="0"/>
              <w:left w:val="single" w:color="auto" w:sz="4" w:space="0"/>
              <w:bottom w:val="single" w:color="auto" w:sz="4" w:space="0"/>
              <w:right w:val="single" w:color="auto" w:sz="4" w:space="0"/>
            </w:tcBorders>
            <w:shd w:val="clear" w:color="auto" w:fill="auto"/>
            <w:noWrap w:val="0"/>
            <w:vAlign w:val="top"/>
          </w:tcPr>
          <w:p w14:paraId="7A41AC25">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一、视频要求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1.视频分辨率：各教学知识点微视频统一使用1920×1080高清分辨率。</w:t>
            </w:r>
          </w:p>
          <w:p w14:paraId="323C4D26">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2.视频比例：≥16：9。</w:t>
            </w:r>
          </w:p>
          <w:p w14:paraId="37D2093E">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3.视频格式：mp4格式。</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二、音频要求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1.声道：必须是双声道，输出通道为立体声。</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2.声音和画面同步。</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3.声音清晰，无杂音，无干扰，无破音和电流音。伴音清晰、饱满、圆润，无失真、无音量忽大忽小现象。</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三、剪辑要求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剪辑衔接自然，景别丰富、衔接流畅、色彩和曝光统一，无跳跃感。</w:t>
            </w:r>
          </w:p>
          <w:p w14:paraId="3644E470">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四、内容要求</w:t>
            </w:r>
          </w:p>
          <w:p w14:paraId="2C094DD3">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本套教学资源需依据人民出版社、当代中国出版社联合出版的《中华人民共和国简史》，打造教学知识点微视频，教学知识点微视频须从教材每一章节选题中选择，不少于10个视频，每个微视频时长不少于3-4分钟，投标时须列出视频清单，视频不能存在侵犯知识产权的争议，内容不能存在意识形态错误。</w:t>
            </w:r>
          </w:p>
        </w:tc>
        <w:tc>
          <w:tcPr>
            <w:tcW w:w="40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8E91F0B">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sz w:val="21"/>
                <w:szCs w:val="21"/>
                <w:highlight w:val="none"/>
                <w:vertAlign w:val="baseline"/>
                <w:lang w:val="en-US" w:eastAsia="zh-CN"/>
              </w:rPr>
              <w:t>1套</w:t>
            </w:r>
          </w:p>
        </w:tc>
        <w:tc>
          <w:tcPr>
            <w:tcW w:w="402" w:type="pct"/>
            <w:tcBorders>
              <w:top w:val="single" w:color="auto" w:sz="4" w:space="0"/>
              <w:left w:val="single" w:color="auto" w:sz="4" w:space="0"/>
              <w:bottom w:val="single" w:color="auto" w:sz="4" w:space="0"/>
              <w:right w:val="single" w:color="auto" w:sz="4" w:space="0"/>
            </w:tcBorders>
            <w:noWrap w:val="0"/>
            <w:vAlign w:val="center"/>
          </w:tcPr>
          <w:p w14:paraId="4EF965D3">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2C5F20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bCs/>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w:t>
            </w:r>
          </w:p>
        </w:tc>
      </w:tr>
      <w:tr w14:paraId="39EE4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349" w:type="pct"/>
            <w:tcBorders>
              <w:left w:val="single" w:color="auto" w:sz="4" w:space="0"/>
              <w:right w:val="single" w:color="auto" w:sz="4" w:space="0"/>
            </w:tcBorders>
            <w:noWrap w:val="0"/>
            <w:vAlign w:val="center"/>
          </w:tcPr>
          <w:p w14:paraId="6270730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13</w:t>
            </w:r>
          </w:p>
        </w:tc>
        <w:tc>
          <w:tcPr>
            <w:tcW w:w="352" w:type="pct"/>
            <w:tcBorders>
              <w:left w:val="single" w:color="auto" w:sz="4" w:space="0"/>
              <w:right w:val="single" w:color="auto" w:sz="4" w:space="0"/>
            </w:tcBorders>
            <w:shd w:val="clear" w:color="auto" w:fill="auto"/>
            <w:noWrap w:val="0"/>
            <w:vAlign w:val="center"/>
          </w:tcPr>
          <w:p w14:paraId="100230C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top w:val="single" w:color="auto" w:sz="4" w:space="0"/>
              <w:left w:val="single" w:color="auto" w:sz="4" w:space="0"/>
              <w:bottom w:val="single" w:color="auto" w:sz="4" w:space="0"/>
              <w:right w:val="single" w:color="auto" w:sz="4" w:space="0"/>
            </w:tcBorders>
            <w:noWrap w:val="0"/>
            <w:vAlign w:val="center"/>
          </w:tcPr>
          <w:p w14:paraId="2BDCAC2F">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改革开放史微视频资源</w:t>
            </w:r>
          </w:p>
        </w:tc>
        <w:tc>
          <w:tcPr>
            <w:tcW w:w="2574" w:type="pct"/>
            <w:tcBorders>
              <w:top w:val="single" w:color="auto" w:sz="4" w:space="0"/>
              <w:left w:val="single" w:color="auto" w:sz="4" w:space="0"/>
              <w:bottom w:val="single" w:color="auto" w:sz="4" w:space="0"/>
              <w:right w:val="single" w:color="auto" w:sz="4" w:space="0"/>
            </w:tcBorders>
            <w:shd w:val="clear" w:color="auto" w:fill="auto"/>
            <w:noWrap w:val="0"/>
            <w:vAlign w:val="top"/>
          </w:tcPr>
          <w:p w14:paraId="4B7A93E0">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一、视频要求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1.视频分辨率：各教学知识点微视频统一使用1920×1080高清分辨率。</w:t>
            </w:r>
          </w:p>
          <w:p w14:paraId="043CA6A7">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2.视频比例：≥16：9。</w:t>
            </w:r>
          </w:p>
          <w:p w14:paraId="261AA283">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3.视频格式：mp4格式。</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二、音频要求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1.声道：必须是双声道，输出通道为立体声。</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2.声音和画面同步。</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3.声音清晰，无杂音，无干扰，无破音和电流音。伴音清晰、饱满、圆润，无失真、无音量忽大忽小现象。</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三、剪辑要求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剪辑衔接自然，景别丰富、衔接流畅、色彩和曝光统一，无跳跃感。</w:t>
            </w:r>
          </w:p>
          <w:p w14:paraId="620E0B54">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四、内容要求</w:t>
            </w:r>
          </w:p>
          <w:p w14:paraId="4BFEFF1A">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本套教学资源需依据人民出版社、中国社会科学出版社联合出版的《改革开放简史》，打造教学知识点微视频，教学知识点微视频须从教材每一章节选题中选择，不少于10个视频，每个微视频时长不少于3-4分钟，投标时须列出视频清单，视频不能存在侵犯知识产权的争议，内容不能存在意识形态错误。</w:t>
            </w:r>
          </w:p>
        </w:tc>
        <w:tc>
          <w:tcPr>
            <w:tcW w:w="40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283C4B3">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1套</w:t>
            </w:r>
          </w:p>
        </w:tc>
        <w:tc>
          <w:tcPr>
            <w:tcW w:w="402" w:type="pct"/>
            <w:tcBorders>
              <w:top w:val="single" w:color="auto" w:sz="4" w:space="0"/>
              <w:left w:val="single" w:color="auto" w:sz="4" w:space="0"/>
              <w:bottom w:val="single" w:color="auto" w:sz="4" w:space="0"/>
              <w:right w:val="single" w:color="auto" w:sz="4" w:space="0"/>
            </w:tcBorders>
            <w:noWrap w:val="0"/>
            <w:vAlign w:val="center"/>
          </w:tcPr>
          <w:p w14:paraId="7F8B33C6">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FE66C9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bCs/>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w:t>
            </w:r>
          </w:p>
        </w:tc>
      </w:tr>
      <w:tr w14:paraId="4B660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4" w:hRule="atLeast"/>
          <w:jc w:val="center"/>
        </w:trPr>
        <w:tc>
          <w:tcPr>
            <w:tcW w:w="349" w:type="pct"/>
            <w:tcBorders>
              <w:left w:val="single" w:color="auto" w:sz="4" w:space="0"/>
              <w:right w:val="single" w:color="auto" w:sz="4" w:space="0"/>
            </w:tcBorders>
            <w:shd w:val="clear" w:color="auto" w:fill="auto"/>
            <w:noWrap w:val="0"/>
            <w:vAlign w:val="center"/>
          </w:tcPr>
          <w:p w14:paraId="33064D4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14</w:t>
            </w:r>
          </w:p>
        </w:tc>
        <w:tc>
          <w:tcPr>
            <w:tcW w:w="352" w:type="pct"/>
            <w:tcBorders>
              <w:left w:val="single" w:color="auto" w:sz="4" w:space="0"/>
              <w:right w:val="single" w:color="auto" w:sz="4" w:space="0"/>
            </w:tcBorders>
            <w:shd w:val="clear" w:color="auto" w:fill="auto"/>
            <w:noWrap w:val="0"/>
            <w:vAlign w:val="center"/>
          </w:tcPr>
          <w:p w14:paraId="4684BD1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top w:val="single" w:color="auto" w:sz="4" w:space="0"/>
              <w:left w:val="single" w:color="auto" w:sz="4" w:space="0"/>
              <w:bottom w:val="single" w:color="auto" w:sz="4" w:space="0"/>
              <w:right w:val="single" w:color="auto" w:sz="4" w:space="0"/>
            </w:tcBorders>
            <w:noWrap w:val="0"/>
            <w:vAlign w:val="center"/>
          </w:tcPr>
          <w:p w14:paraId="4A7EDE32">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社会主义发展史微视频资源</w:t>
            </w:r>
          </w:p>
        </w:tc>
        <w:tc>
          <w:tcPr>
            <w:tcW w:w="2574" w:type="pct"/>
            <w:tcBorders>
              <w:top w:val="single" w:color="auto" w:sz="4" w:space="0"/>
              <w:left w:val="single" w:color="auto" w:sz="4" w:space="0"/>
              <w:bottom w:val="single" w:color="auto" w:sz="4" w:space="0"/>
              <w:right w:val="single" w:color="auto" w:sz="4" w:space="0"/>
            </w:tcBorders>
            <w:shd w:val="clear" w:color="auto" w:fill="auto"/>
            <w:noWrap w:val="0"/>
            <w:vAlign w:val="top"/>
          </w:tcPr>
          <w:p w14:paraId="1AD32EC3">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一、视频要求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1.视频分辨率：各教学知识点微视频统一使用1920×1080高清分辨率。</w:t>
            </w:r>
          </w:p>
          <w:p w14:paraId="3BD9E890">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2.视频比例：≥16：9。</w:t>
            </w:r>
          </w:p>
          <w:p w14:paraId="38EA9C8B">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3.视频格式：mp4格式。</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二、音频要求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1.声道：必须是双声道，输出通道为立体声。</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2.声音和画面同步。</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3.声音清晰，无杂音，无干扰，无破音和电流音。伴音清晰、饱满、圆润，无失真、无音量忽大忽小现象。</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三、剪辑要求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剪辑衔接自然，景别丰富、衔接流畅、色彩和曝光统一，无跳跃感。</w:t>
            </w:r>
          </w:p>
          <w:p w14:paraId="3035BD2E">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四、内容要求</w:t>
            </w:r>
          </w:p>
          <w:p w14:paraId="19186E03">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本套教学资源需依据人民出版社、学习出版社联合出版的《社会主义发展简史》，打造教学知识点微视频，教学知识点微视频须从教材每一章节选题中选择，不少于10个视频，每个微视频时长不少于3-4分钟，投标时须列出视频清单，视频不能存在侵犯知识产权的争议，内容不能存在意识形态错误。</w:t>
            </w:r>
          </w:p>
        </w:tc>
        <w:tc>
          <w:tcPr>
            <w:tcW w:w="40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37677D6">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1套</w:t>
            </w:r>
          </w:p>
        </w:tc>
        <w:tc>
          <w:tcPr>
            <w:tcW w:w="402" w:type="pct"/>
            <w:tcBorders>
              <w:top w:val="single" w:color="auto" w:sz="4" w:space="0"/>
              <w:left w:val="single" w:color="auto" w:sz="4" w:space="0"/>
              <w:bottom w:val="single" w:color="auto" w:sz="4" w:space="0"/>
              <w:right w:val="single" w:color="auto" w:sz="4" w:space="0"/>
            </w:tcBorders>
            <w:noWrap w:val="0"/>
            <w:vAlign w:val="center"/>
          </w:tcPr>
          <w:p w14:paraId="375728DD">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6567DF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b/>
                <w:bCs/>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w:t>
            </w:r>
          </w:p>
        </w:tc>
      </w:tr>
      <w:tr w14:paraId="402B5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745392B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15</w:t>
            </w:r>
          </w:p>
        </w:tc>
        <w:tc>
          <w:tcPr>
            <w:tcW w:w="352" w:type="pct"/>
            <w:tcBorders>
              <w:left w:val="single" w:color="auto" w:sz="4" w:space="0"/>
              <w:right w:val="single" w:color="auto" w:sz="4" w:space="0"/>
            </w:tcBorders>
            <w:shd w:val="clear" w:color="auto" w:fill="auto"/>
            <w:noWrap w:val="0"/>
            <w:vAlign w:val="center"/>
          </w:tcPr>
          <w:p w14:paraId="20A469A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top w:val="single" w:color="auto" w:sz="4" w:space="0"/>
              <w:left w:val="single" w:color="auto" w:sz="4" w:space="0"/>
              <w:bottom w:val="single" w:color="auto" w:sz="4" w:space="0"/>
              <w:right w:val="single" w:color="auto" w:sz="4" w:space="0"/>
            </w:tcBorders>
            <w:noWrap w:val="0"/>
            <w:vAlign w:val="center"/>
          </w:tcPr>
          <w:p w14:paraId="0F2A61D5">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“建党精神”专题微视频资源</w:t>
            </w:r>
          </w:p>
        </w:tc>
        <w:tc>
          <w:tcPr>
            <w:tcW w:w="2574" w:type="pct"/>
            <w:tcBorders>
              <w:top w:val="single" w:color="auto" w:sz="4" w:space="0"/>
              <w:left w:val="single" w:color="auto" w:sz="4" w:space="0"/>
              <w:bottom w:val="single" w:color="auto" w:sz="4" w:space="0"/>
              <w:right w:val="single" w:color="auto" w:sz="4" w:space="0"/>
            </w:tcBorders>
            <w:shd w:val="clear" w:color="auto" w:fill="auto"/>
            <w:noWrap w:val="0"/>
            <w:vAlign w:val="top"/>
          </w:tcPr>
          <w:p w14:paraId="1B4B0C77">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一、视频要求 </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视频分辨率：各教学知识点微视频统一使用1920×1080高清分辨率。</w:t>
            </w:r>
          </w:p>
          <w:p w14:paraId="27F5AD5B">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2.视频比例：16：9。</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3.视频格式：mp4 格式。</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二、音频要求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1.声音和画面同步。</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2.声音清晰，无杂音，无干扰，无破音和电流音。伴音清晰、饱满、圆润，无失真、无音量忽大忽小现象。</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 xml:space="preserve">三、剪辑要求 </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1.剪辑衔接自然，景别丰富、衔接流畅、色彩和曝光统一，无跳跃感。</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四、内容要求：</w:t>
            </w:r>
          </w:p>
          <w:p w14:paraId="53D055B0">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需要“建党精神”主题的教学微视频10个，每个微视频时长不少于3分钟，投标时须列出视频清单，视频不能存在侵犯知识产权的争议，内容不能存在意识形态错误。</w:t>
            </w:r>
          </w:p>
        </w:tc>
        <w:tc>
          <w:tcPr>
            <w:tcW w:w="40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2C219BD">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1套</w:t>
            </w:r>
          </w:p>
        </w:tc>
        <w:tc>
          <w:tcPr>
            <w:tcW w:w="402" w:type="pct"/>
            <w:tcBorders>
              <w:top w:val="single" w:color="auto" w:sz="4" w:space="0"/>
              <w:left w:val="single" w:color="auto" w:sz="4" w:space="0"/>
              <w:bottom w:val="single" w:color="auto" w:sz="4" w:space="0"/>
              <w:right w:val="single" w:color="auto" w:sz="4" w:space="0"/>
            </w:tcBorders>
            <w:noWrap w:val="0"/>
            <w:vAlign w:val="center"/>
          </w:tcPr>
          <w:p w14:paraId="18E28B66">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p>
        </w:tc>
        <w:tc>
          <w:tcPr>
            <w:tcW w:w="402" w:type="pct"/>
            <w:tcBorders>
              <w:top w:val="single" w:color="auto" w:sz="4" w:space="0"/>
              <w:left w:val="single" w:color="auto" w:sz="4" w:space="0"/>
              <w:bottom w:val="single" w:color="auto" w:sz="4" w:space="0"/>
              <w:right w:val="single" w:color="auto" w:sz="4" w:space="0"/>
            </w:tcBorders>
            <w:noWrap w:val="0"/>
            <w:vAlign w:val="center"/>
          </w:tcPr>
          <w:p w14:paraId="54FC7B0D">
            <w:pPr>
              <w:keepNext w:val="0"/>
              <w:keepLines w:val="0"/>
              <w:suppressLineNumbers w:val="0"/>
              <w:spacing w:before="0" w:beforeAutospacing="0" w:after="0" w:afterAutospacing="0"/>
              <w:ind w:left="0" w:right="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3ED5C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4597" w:type="pct"/>
            <w:gridSpan w:val="7"/>
            <w:tcBorders>
              <w:left w:val="single" w:color="auto" w:sz="4" w:space="0"/>
              <w:right w:val="single" w:color="auto" w:sz="4" w:space="0"/>
            </w:tcBorders>
            <w:shd w:val="clear" w:color="auto" w:fill="auto"/>
            <w:noWrap w:val="0"/>
            <w:vAlign w:val="center"/>
          </w:tcPr>
          <w:p w14:paraId="491067A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功能区2：第二教学展示空间（约324㎡）</w:t>
            </w:r>
          </w:p>
          <w:p w14:paraId="03A83E9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b/>
                <w:bCs/>
                <w:color w:val="auto"/>
                <w:kern w:val="0"/>
                <w:sz w:val="21"/>
                <w:szCs w:val="21"/>
                <w:highlight w:val="none"/>
                <w:lang w:val="en-US" w:eastAsia="zh-CN" w:bidi="ar"/>
              </w:rPr>
              <w:t>主题：习近平新时代中国特色社会主义思想与伟大实践</w:t>
            </w:r>
          </w:p>
        </w:tc>
        <w:tc>
          <w:tcPr>
            <w:tcW w:w="402" w:type="pct"/>
            <w:tcBorders>
              <w:left w:val="single" w:color="auto" w:sz="4" w:space="0"/>
              <w:right w:val="single" w:color="auto" w:sz="4" w:space="0"/>
            </w:tcBorders>
            <w:shd w:val="clear" w:color="auto" w:fill="auto"/>
            <w:noWrap w:val="0"/>
            <w:vAlign w:val="center"/>
          </w:tcPr>
          <w:p w14:paraId="41FDEF0F">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p>
        </w:tc>
      </w:tr>
      <w:tr w14:paraId="24F22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2BBFC267">
            <w:pPr>
              <w:pStyle w:val="14"/>
              <w:keepNext w:val="0"/>
              <w:keepLines w:val="0"/>
              <w:widowControl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16</w:t>
            </w:r>
          </w:p>
        </w:tc>
        <w:tc>
          <w:tcPr>
            <w:tcW w:w="352" w:type="pct"/>
            <w:tcBorders>
              <w:left w:val="single" w:color="auto" w:sz="4" w:space="0"/>
              <w:right w:val="single" w:color="auto" w:sz="4" w:space="0"/>
            </w:tcBorders>
            <w:shd w:val="clear" w:color="auto" w:fill="auto"/>
            <w:noWrap w:val="0"/>
            <w:vAlign w:val="center"/>
          </w:tcPr>
          <w:p w14:paraId="2E4BBEF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44EDF39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55寸一体机</w:t>
            </w:r>
          </w:p>
        </w:tc>
        <w:tc>
          <w:tcPr>
            <w:tcW w:w="2574" w:type="pct"/>
            <w:tcBorders>
              <w:left w:val="single" w:color="auto" w:sz="4" w:space="0"/>
              <w:right w:val="single" w:color="auto" w:sz="4" w:space="0"/>
            </w:tcBorders>
            <w:shd w:val="clear" w:color="auto" w:fill="auto"/>
            <w:noWrap w:val="0"/>
            <w:vAlign w:val="center"/>
          </w:tcPr>
          <w:p w14:paraId="2D20725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1.基本要求</w:t>
            </w:r>
          </w:p>
          <w:p w14:paraId="0EECD4B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屏幕类型：LED液晶显示，IPS/OLED硬屏，防眩光钢化玻璃，支持10点触控（或以上）。</w:t>
            </w:r>
          </w:p>
          <w:p w14:paraId="79BB977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分辨率：≥3840×2160（4K超高清），亮度≥350cd/m²，对比度≥1200:1。</w:t>
            </w:r>
          </w:p>
          <w:p w14:paraId="4240372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可视角度：≥178°（水平/垂直）。</w:t>
            </w:r>
          </w:p>
          <w:p w14:paraId="17707CF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kern w:val="0"/>
                <w:szCs w:val="21"/>
                <w:highlight w:val="none"/>
                <w:u w:val="none"/>
                <w:lang w:bidi="ar"/>
              </w:rPr>
            </w:pPr>
            <w:r>
              <w:rPr>
                <w:rFonts w:hint="eastAsia" w:ascii="仿宋" w:hAnsi="仿宋" w:eastAsia="仿宋" w:cs="仿宋"/>
                <w:i w:val="0"/>
                <w:iCs w:val="0"/>
                <w:color w:val="auto"/>
                <w:kern w:val="0"/>
                <w:sz w:val="21"/>
                <w:szCs w:val="21"/>
                <w:highlight w:val="none"/>
                <w:u w:val="none"/>
                <w:lang w:val="en-US" w:eastAsia="zh-CN" w:bidi="ar"/>
              </w:rPr>
              <w:t>2.硬件配置</w:t>
            </w:r>
          </w:p>
          <w:p w14:paraId="6E20D00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kern w:val="0"/>
                <w:szCs w:val="21"/>
                <w:highlight w:val="none"/>
                <w:u w:val="none"/>
                <w:lang w:bidi="ar"/>
              </w:rPr>
            </w:pPr>
            <w:r>
              <w:rPr>
                <w:rFonts w:hint="eastAsia" w:ascii="仿宋" w:hAnsi="仿宋" w:eastAsia="仿宋" w:cs="仿宋"/>
                <w:color w:val="auto"/>
                <w:kern w:val="0"/>
                <w:szCs w:val="21"/>
                <w:highlight w:val="none"/>
                <w:u w:val="none"/>
                <w:lang w:bidi="ar"/>
              </w:rPr>
              <w:t>处理器：核心数≥8；</w:t>
            </w:r>
          </w:p>
          <w:p w14:paraId="46399DB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kern w:val="0"/>
                <w:szCs w:val="21"/>
                <w:highlight w:val="none"/>
                <w:u w:val="none"/>
                <w:lang w:eastAsia="zh-CN" w:bidi="ar"/>
              </w:rPr>
            </w:pPr>
            <w:r>
              <w:rPr>
                <w:rFonts w:hint="eastAsia" w:ascii="仿宋" w:hAnsi="仿宋" w:eastAsia="仿宋" w:cs="仿宋"/>
                <w:color w:val="auto"/>
                <w:kern w:val="0"/>
                <w:szCs w:val="21"/>
                <w:highlight w:val="none"/>
                <w:u w:val="none"/>
                <w:lang w:bidi="ar"/>
              </w:rPr>
              <w:t>最大频率≥4.4</w:t>
            </w:r>
            <w:r>
              <w:rPr>
                <w:rFonts w:hint="eastAsia" w:ascii="仿宋" w:hAnsi="仿宋" w:eastAsia="仿宋" w:cs="仿宋"/>
                <w:color w:val="auto"/>
                <w:kern w:val="0"/>
                <w:szCs w:val="21"/>
                <w:highlight w:val="none"/>
                <w:u w:val="none"/>
                <w:lang w:eastAsia="zh-CN" w:bidi="ar"/>
              </w:rPr>
              <w:t>GHz；</w:t>
            </w:r>
          </w:p>
          <w:p w14:paraId="6484703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kern w:val="0"/>
                <w:szCs w:val="21"/>
                <w:highlight w:val="none"/>
                <w:u w:val="none"/>
                <w:lang w:eastAsia="zh-CN" w:bidi="ar"/>
              </w:rPr>
            </w:pPr>
            <w:r>
              <w:rPr>
                <w:rFonts w:hint="eastAsia" w:ascii="仿宋" w:hAnsi="仿宋" w:eastAsia="仿宋" w:cs="仿宋"/>
                <w:color w:val="auto"/>
                <w:kern w:val="0"/>
                <w:szCs w:val="21"/>
                <w:highlight w:val="none"/>
                <w:u w:val="none"/>
                <w:lang w:bidi="ar"/>
              </w:rPr>
              <w:t>缓存≥12MB</w:t>
            </w:r>
            <w:r>
              <w:rPr>
                <w:rFonts w:hint="eastAsia" w:ascii="仿宋" w:hAnsi="仿宋" w:eastAsia="仿宋" w:cs="仿宋"/>
                <w:color w:val="auto"/>
                <w:kern w:val="0"/>
                <w:szCs w:val="21"/>
                <w:highlight w:val="none"/>
                <w:u w:val="none"/>
                <w:lang w:eastAsia="zh-CN" w:bidi="ar"/>
              </w:rPr>
              <w:t>；</w:t>
            </w:r>
          </w:p>
          <w:p w14:paraId="4E7B5CF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kern w:val="0"/>
                <w:szCs w:val="21"/>
                <w:highlight w:val="none"/>
                <w:u w:val="none"/>
                <w:lang w:bidi="ar"/>
              </w:rPr>
            </w:pPr>
            <w:r>
              <w:rPr>
                <w:rFonts w:hint="eastAsia" w:ascii="仿宋" w:hAnsi="仿宋" w:eastAsia="仿宋" w:cs="仿宋"/>
                <w:color w:val="auto"/>
                <w:kern w:val="0"/>
                <w:szCs w:val="21"/>
                <w:highlight w:val="none"/>
                <w:u w:val="none"/>
                <w:lang w:bidi="ar"/>
              </w:rPr>
              <w:t>内存：≥8GB;</w:t>
            </w:r>
          </w:p>
          <w:p w14:paraId="0C3B247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0"/>
                <w:szCs w:val="21"/>
                <w:highlight w:val="none"/>
                <w:u w:val="none"/>
                <w:lang w:bidi="ar"/>
              </w:rPr>
              <w:t>存储:≥256GB SSD</w:t>
            </w:r>
            <w:r>
              <w:rPr>
                <w:rFonts w:hint="eastAsia" w:ascii="仿宋" w:hAnsi="仿宋" w:eastAsia="仿宋" w:cs="仿宋"/>
                <w:i w:val="0"/>
                <w:iCs w:val="0"/>
                <w:color w:val="auto"/>
                <w:kern w:val="0"/>
                <w:sz w:val="21"/>
                <w:szCs w:val="21"/>
                <w:highlight w:val="none"/>
                <w:u w:val="none"/>
                <w:lang w:val="en-US" w:eastAsia="zh-CN" w:bidi="ar"/>
              </w:rPr>
              <w:t>。</w:t>
            </w:r>
          </w:p>
          <w:p w14:paraId="30CEA4E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接口：</w:t>
            </w:r>
          </w:p>
          <w:p w14:paraId="48CF8A6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HDMI输入/输出≥2路，USB 3.0≥2路，Type-C≥1路，RJ45网口、音频输入/输出、模块化OPS插槽（兼容标准OPS-C电脑模块）。</w:t>
            </w:r>
          </w:p>
          <w:p w14:paraId="10AC2B9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音响：内置双扬声器，功率≥2×15W，支持杜比音效。</w:t>
            </w:r>
          </w:p>
          <w:p w14:paraId="69ACAAF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麦克风：内置阵列麦克风，支持远场语音识别（可选配外接麦克风）。</w:t>
            </w:r>
          </w:p>
          <w:p w14:paraId="5FB286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3.软件功能</w:t>
            </w:r>
          </w:p>
          <w:p w14:paraId="5FE96A8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操作系统：须采用主流高安全性系统，兼容主流浏览器，且合同签订后提供浏览器兼容清单；电脑端支持常用终端设备PC。</w:t>
            </w:r>
          </w:p>
          <w:p w14:paraId="1A3D4B5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交互功能：</w:t>
            </w:r>
          </w:p>
          <w:p w14:paraId="083F5F9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支持多点触控、手势操作、智能笔书写（低延迟≤20ms）。</w:t>
            </w:r>
          </w:p>
          <w:p w14:paraId="730D659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无线投屏：支持Miracast/AirPlay/DLNA协议，手机/电脑一键投屏，延迟≤0.1秒。</w:t>
            </w:r>
          </w:p>
          <w:p w14:paraId="3BDDA51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远程管理：支持统一设备管理平台，远程控制、文件分发、权限设置。</w:t>
            </w:r>
          </w:p>
          <w:p w14:paraId="546A536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4.安全与环保</w:t>
            </w:r>
          </w:p>
          <w:p w14:paraId="6F6705F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安全认证：通过CCC认证，整机防雷击、防静电设计。</w:t>
            </w:r>
          </w:p>
          <w:p w14:paraId="731B330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护眼功能：低蓝光认证（TÜV或类似），无频闪技术，支持环境光自适应调节。</w:t>
            </w:r>
          </w:p>
          <w:p w14:paraId="53A45C8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散热与功耗：待机功耗≤0.5W，工作噪音≤30dB。</w:t>
            </w:r>
          </w:p>
        </w:tc>
        <w:tc>
          <w:tcPr>
            <w:tcW w:w="407" w:type="pct"/>
            <w:tcBorders>
              <w:left w:val="single" w:color="auto" w:sz="4" w:space="0"/>
              <w:right w:val="single" w:color="auto" w:sz="4" w:space="0"/>
            </w:tcBorders>
            <w:shd w:val="clear" w:color="auto" w:fill="auto"/>
            <w:noWrap w:val="0"/>
            <w:vAlign w:val="center"/>
          </w:tcPr>
          <w:p w14:paraId="03CEA68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5台</w:t>
            </w:r>
          </w:p>
        </w:tc>
        <w:tc>
          <w:tcPr>
            <w:tcW w:w="402" w:type="pct"/>
            <w:tcBorders>
              <w:left w:val="single" w:color="auto" w:sz="4" w:space="0"/>
              <w:right w:val="single" w:color="auto" w:sz="4" w:space="0"/>
            </w:tcBorders>
            <w:shd w:val="clear" w:color="auto" w:fill="auto"/>
            <w:noWrap w:val="0"/>
            <w:vAlign w:val="center"/>
          </w:tcPr>
          <w:p w14:paraId="5747E63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4A5E311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076FE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49" w:type="pct"/>
            <w:tcBorders>
              <w:left w:val="single" w:color="auto" w:sz="4" w:space="0"/>
              <w:right w:val="single" w:color="auto" w:sz="4" w:space="0"/>
            </w:tcBorders>
            <w:shd w:val="clear" w:color="auto" w:fill="auto"/>
            <w:noWrap w:val="0"/>
            <w:vAlign w:val="center"/>
          </w:tcPr>
          <w:p w14:paraId="1EDA4F0B">
            <w:pPr>
              <w:pStyle w:val="14"/>
              <w:keepNext w:val="0"/>
              <w:keepLines w:val="0"/>
              <w:widowControl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17</w:t>
            </w:r>
          </w:p>
        </w:tc>
        <w:tc>
          <w:tcPr>
            <w:tcW w:w="352" w:type="pct"/>
            <w:tcBorders>
              <w:left w:val="single" w:color="auto" w:sz="4" w:space="0"/>
              <w:right w:val="single" w:color="auto" w:sz="4" w:space="0"/>
            </w:tcBorders>
            <w:shd w:val="clear" w:color="auto" w:fill="auto"/>
            <w:noWrap w:val="0"/>
            <w:vAlign w:val="center"/>
          </w:tcPr>
          <w:p w14:paraId="27E54EF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1D76B184">
            <w:pPr>
              <w:keepNext w:val="0"/>
              <w:keepLines w:val="0"/>
              <w:widowControl/>
              <w:suppressLineNumbers w:val="0"/>
              <w:spacing w:before="0" w:beforeAutospacing="0" w:after="0" w:afterAutospacing="0"/>
              <w:ind w:left="0" w:right="0"/>
              <w:jc w:val="center"/>
              <w:rPr>
                <w:rFonts w:hint="default"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86寸</w:t>
            </w:r>
            <w:r>
              <w:rPr>
                <w:rFonts w:hint="eastAsia" w:ascii="仿宋" w:hAnsi="仿宋" w:eastAsia="仿宋" w:cs="仿宋"/>
                <w:i w:val="0"/>
                <w:iCs w:val="0"/>
                <w:color w:val="auto"/>
                <w:kern w:val="0"/>
                <w:sz w:val="21"/>
                <w:szCs w:val="21"/>
                <w:highlight w:val="none"/>
                <w:u w:val="none"/>
                <w:lang w:val="en-US" w:eastAsia="zh-CN" w:bidi="ar"/>
              </w:rPr>
              <w:t>一体机</w:t>
            </w:r>
          </w:p>
          <w:p w14:paraId="0013C87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2574" w:type="pct"/>
            <w:tcBorders>
              <w:left w:val="single" w:color="auto" w:sz="4" w:space="0"/>
              <w:right w:val="single" w:color="auto" w:sz="4" w:space="0"/>
            </w:tcBorders>
            <w:shd w:val="clear" w:color="auto" w:fill="auto"/>
            <w:noWrap w:val="0"/>
            <w:vAlign w:val="center"/>
          </w:tcPr>
          <w:p w14:paraId="67638005">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1.采用VA（或IPS）液晶面板，显示比例为16:9，A 规屏。 </w:t>
            </w:r>
          </w:p>
          <w:p w14:paraId="0E63C567">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2.显示屏亮度(Typ)≥350cd/㎡。</w:t>
            </w:r>
          </w:p>
          <w:p w14:paraId="00101799">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3.显示屏对比度（Typ）≥4000：1。</w:t>
            </w:r>
          </w:p>
          <w:p w14:paraId="34C70BD4">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4.显示屏最大可视角度为≥178°。</w:t>
            </w:r>
          </w:p>
          <w:p w14:paraId="4A52DD3B">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5.屏幕分辨率≥3840×2160，满足全高清4K分辨率显示要求。</w:t>
            </w:r>
          </w:p>
          <w:p w14:paraId="3133E086">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6.屏幕显示灰度分辨等级达到128灰阶及以上。</w:t>
            </w:r>
          </w:p>
          <w:p w14:paraId="74DC0770">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7.整机采用4mm防眩光AG玻璃面板,,玻璃透过率≥85%,玻璃面板硬度≥7H。</w:t>
            </w:r>
          </w:p>
          <w:p w14:paraId="6CB3AB15">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8.防强光干扰，触摸屏的模组能够抵抗太阳光等强光干扰，能在照度80K LUX（勒克司）环境下仍能正常工作。</w:t>
            </w:r>
          </w:p>
          <w:p w14:paraId="46D63449">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9.采用超薄窄边框设计，整机最薄位置≤30mm以下，屏占比≥85%以上。</w:t>
            </w:r>
          </w:p>
          <w:p w14:paraId="2DF76CC8">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10.内置双频段WiFi，兼用2.4g、5gWIFI信号内置天线设计，无外伸天线，支持一键开机。</w:t>
            </w:r>
          </w:p>
          <w:p w14:paraId="2DBF0F34">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11.采用红外触控技术，触控方式为手指或笔等不透光物体，支持同时20点触控。</w:t>
            </w:r>
          </w:p>
          <w:p w14:paraId="2E13AE87">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12.触控响应时间&lt;15毫秒，触控有效最小识别物2mm。</w:t>
            </w:r>
          </w:p>
          <w:p w14:paraId="4173CC45">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13.主机</w:t>
            </w:r>
            <w:r>
              <w:rPr>
                <w:rFonts w:hint="eastAsia" w:ascii="仿宋" w:hAnsi="仿宋" w:eastAsia="仿宋" w:cs="仿宋"/>
                <w:i w:val="0"/>
                <w:iCs w:val="0"/>
                <w:color w:val="auto"/>
                <w:kern w:val="0"/>
                <w:sz w:val="21"/>
                <w:szCs w:val="21"/>
                <w:highlight w:val="none"/>
                <w:u w:val="none"/>
                <w:lang w:val="en-US" w:eastAsia="zh-CN" w:bidi="ar"/>
              </w:rPr>
              <w:t>须采用主流高安全性系统</w:t>
            </w:r>
            <w:r>
              <w:rPr>
                <w:rFonts w:hint="eastAsia" w:ascii="仿宋" w:hAnsi="仿宋" w:eastAsia="仿宋" w:cs="仿宋"/>
                <w:color w:val="auto"/>
                <w:sz w:val="21"/>
                <w:szCs w:val="21"/>
                <w:highlight w:val="none"/>
                <w:lang w:val="en-US" w:eastAsia="zh-CN"/>
              </w:rPr>
              <w:t>，</w:t>
            </w:r>
          </w:p>
          <w:p w14:paraId="2AF7C100">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存储容量≥1TB ROM，系统内存≥16G RAM；</w:t>
            </w:r>
          </w:p>
          <w:p w14:paraId="12F4810D">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输入端子：≥2路 HDMI；≥3路USB 2.0≥1路USB 3.0;≥1路RJ45；</w:t>
            </w:r>
          </w:p>
          <w:p w14:paraId="3786ED73">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输出端子：≥1路HDMI OUT;≥1路LINE OUT；</w:t>
            </w:r>
          </w:p>
          <w:p w14:paraId="73024D23">
            <w:pPr>
              <w:keepNext w:val="0"/>
              <w:keepLines w:val="0"/>
              <w:widowControl/>
              <w:suppressLineNumbers w:val="0"/>
              <w:spacing w:before="0" w:beforeAutospacing="0" w:after="0" w:afterAutospacing="0"/>
              <w:ind w:left="0" w:right="0"/>
              <w:jc w:val="left"/>
              <w:rPr>
                <w:rFonts w:hint="default"/>
                <w:color w:val="auto"/>
                <w:highlight w:val="none"/>
              </w:rPr>
            </w:pPr>
            <w:r>
              <w:rPr>
                <w:rFonts w:hint="eastAsia" w:ascii="仿宋" w:hAnsi="仿宋" w:eastAsia="仿宋" w:cs="仿宋"/>
                <w:color w:val="auto"/>
                <w:szCs w:val="21"/>
                <w:highlight w:val="none"/>
              </w:rPr>
              <w:t>处理器：</w:t>
            </w:r>
            <w:r>
              <w:rPr>
                <w:rFonts w:hint="eastAsia" w:ascii="仿宋" w:hAnsi="仿宋" w:eastAsia="仿宋" w:cs="仿宋"/>
                <w:color w:val="auto"/>
                <w:kern w:val="0"/>
                <w:szCs w:val="21"/>
                <w:highlight w:val="none"/>
                <w:u w:val="none"/>
                <w:lang w:bidi="ar"/>
              </w:rPr>
              <w:t>核心数≥8</w:t>
            </w:r>
            <w:r>
              <w:rPr>
                <w:rFonts w:hint="eastAsia" w:ascii="仿宋" w:hAnsi="仿宋" w:eastAsia="仿宋" w:cs="仿宋"/>
                <w:color w:val="auto"/>
                <w:szCs w:val="21"/>
                <w:highlight w:val="none"/>
              </w:rPr>
              <w:t>；</w:t>
            </w:r>
          </w:p>
          <w:p w14:paraId="7E376A46">
            <w:pPr>
              <w:keepNext w:val="0"/>
              <w:keepLines w:val="0"/>
              <w:widowControl/>
              <w:suppressLineNumbers w:val="0"/>
              <w:spacing w:before="0" w:beforeAutospacing="0" w:after="0" w:afterAutospacing="0"/>
              <w:ind w:left="0" w:right="0"/>
              <w:jc w:val="left"/>
              <w:rPr>
                <w:rFonts w:hint="default"/>
                <w:color w:val="auto"/>
                <w:highlight w:val="none"/>
              </w:rPr>
            </w:pPr>
            <w:r>
              <w:rPr>
                <w:rFonts w:hint="eastAsia" w:ascii="仿宋" w:hAnsi="仿宋" w:eastAsia="仿宋" w:cs="仿宋"/>
                <w:color w:val="auto"/>
                <w:szCs w:val="21"/>
                <w:highlight w:val="none"/>
              </w:rPr>
              <w:t>缓存≥</w:t>
            </w:r>
            <w:r>
              <w:rPr>
                <w:rFonts w:hint="eastAsia" w:ascii="仿宋" w:hAnsi="仿宋" w:eastAsia="仿宋" w:cs="仿宋"/>
                <w:color w:val="auto"/>
                <w:szCs w:val="21"/>
                <w:highlight w:val="none"/>
                <w:lang w:val="en-US" w:eastAsia="zh-CN"/>
              </w:rPr>
              <w:t>12</w:t>
            </w:r>
            <w:r>
              <w:rPr>
                <w:rFonts w:hint="eastAsia" w:ascii="仿宋" w:hAnsi="仿宋" w:eastAsia="仿宋" w:cs="仿宋"/>
                <w:color w:val="auto"/>
                <w:szCs w:val="21"/>
                <w:highlight w:val="none"/>
              </w:rPr>
              <w:t>MB</w:t>
            </w:r>
            <w:r>
              <w:rPr>
                <w:rFonts w:hint="eastAsia" w:ascii="仿宋" w:hAnsi="仿宋" w:eastAsia="仿宋" w:cs="仿宋"/>
                <w:color w:val="auto"/>
                <w:szCs w:val="21"/>
                <w:highlight w:val="none"/>
                <w:lang w:eastAsia="zh-CN"/>
              </w:rPr>
              <w:t>。</w:t>
            </w:r>
          </w:p>
          <w:p w14:paraId="293CF597">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14.通过USB接口无线同屏器无需安装任何驱动可实现无线传屏应用（含音视频信号），并可实现反向操控功能。</w:t>
            </w:r>
          </w:p>
          <w:p w14:paraId="453E1214">
            <w:pPr>
              <w:keepNext w:val="0"/>
              <w:keepLines w:val="0"/>
              <w:widowControl/>
              <w:suppressLineNumbers w:val="0"/>
              <w:spacing w:before="0" w:beforeAutospacing="0" w:after="0" w:afterAutospacing="0"/>
              <w:ind w:left="0" w:right="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z w:val="21"/>
                <w:szCs w:val="21"/>
                <w:highlight w:val="none"/>
                <w:lang w:val="en-US" w:eastAsia="zh-CN"/>
              </w:rPr>
              <w:t>15.支持统一设备管理平台，远程控制、文件分发、权限设置。</w:t>
            </w:r>
          </w:p>
        </w:tc>
        <w:tc>
          <w:tcPr>
            <w:tcW w:w="407" w:type="pct"/>
            <w:tcBorders>
              <w:left w:val="single" w:color="auto" w:sz="4" w:space="0"/>
              <w:right w:val="single" w:color="auto" w:sz="4" w:space="0"/>
            </w:tcBorders>
            <w:shd w:val="clear" w:color="auto" w:fill="auto"/>
            <w:noWrap w:val="0"/>
            <w:vAlign w:val="center"/>
          </w:tcPr>
          <w:p w14:paraId="55F9EE1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2台</w:t>
            </w:r>
          </w:p>
        </w:tc>
        <w:tc>
          <w:tcPr>
            <w:tcW w:w="402" w:type="pct"/>
            <w:tcBorders>
              <w:left w:val="single" w:color="auto" w:sz="4" w:space="0"/>
              <w:right w:val="single" w:color="auto" w:sz="4" w:space="0"/>
            </w:tcBorders>
            <w:shd w:val="clear" w:color="auto" w:fill="auto"/>
            <w:noWrap w:val="0"/>
            <w:vAlign w:val="center"/>
          </w:tcPr>
          <w:p w14:paraId="2A0D911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73D10EB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12D1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52D862F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18</w:t>
            </w:r>
          </w:p>
        </w:tc>
        <w:tc>
          <w:tcPr>
            <w:tcW w:w="352" w:type="pct"/>
            <w:tcBorders>
              <w:left w:val="single" w:color="auto" w:sz="4" w:space="0"/>
              <w:right w:val="single" w:color="auto" w:sz="4" w:space="0"/>
            </w:tcBorders>
            <w:shd w:val="clear" w:color="auto" w:fill="auto"/>
            <w:noWrap w:val="0"/>
            <w:vAlign w:val="center"/>
          </w:tcPr>
          <w:p w14:paraId="2EA372D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6B29BAB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b w:val="0"/>
                <w:bCs w:val="0"/>
                <w:color w:val="auto"/>
                <w:kern w:val="0"/>
                <w:sz w:val="21"/>
                <w:szCs w:val="21"/>
                <w:highlight w:val="none"/>
                <w:lang w:val="en-US" w:eastAsia="zh-CN" w:bidi="ar"/>
              </w:rPr>
              <w:t>无线扩音系统</w:t>
            </w:r>
          </w:p>
        </w:tc>
        <w:tc>
          <w:tcPr>
            <w:tcW w:w="2574" w:type="pct"/>
            <w:tcBorders>
              <w:left w:val="single" w:color="auto" w:sz="4" w:space="0"/>
              <w:right w:val="single" w:color="auto" w:sz="4" w:space="0"/>
            </w:tcBorders>
            <w:shd w:val="clear" w:color="auto" w:fill="auto"/>
            <w:noWrap w:val="0"/>
            <w:vAlign w:val="center"/>
          </w:tcPr>
          <w:p w14:paraId="0173E58F">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一、音柱（4只）</w:t>
            </w:r>
          </w:p>
          <w:p w14:paraId="72B3E353">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1.中低音单元总尺寸≥6英寸，高音单元≥1.3英寸，分频≥两分频；</w:t>
            </w:r>
          </w:p>
          <w:p w14:paraId="50F8F28F">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2.频率范围（-10dB）：100Hz～18kHz；</w:t>
            </w:r>
          </w:p>
          <w:p w14:paraId="63FBC26A">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3.频率响应（±3dB）：110Hz～16kHz；</w:t>
            </w:r>
          </w:p>
          <w:p w14:paraId="30F46565">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4.灵敏度：≥90dBSPL（1w@1m）；</w:t>
            </w:r>
          </w:p>
          <w:p w14:paraId="72A4FF73">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5.功率（粉噪）：≥110W；</w:t>
            </w:r>
          </w:p>
          <w:p w14:paraId="7C2FF80F">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6.最大声压级：连续声压级≥116dBSPLpeak；</w:t>
            </w:r>
          </w:p>
          <w:p w14:paraId="483D7C47">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7.阻抗：8Ω或4Ω；</w:t>
            </w:r>
          </w:p>
          <w:p w14:paraId="4412E96A">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8.覆盖角（H×V）：≥90°×90°；</w:t>
            </w:r>
          </w:p>
          <w:p w14:paraId="0CA53741">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9.含专用支架；含配套工程级线材。</w:t>
            </w:r>
          </w:p>
          <w:p w14:paraId="76AB9FF8">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二、功放（1台）</w:t>
            </w:r>
            <w:r>
              <w:rPr>
                <w:rFonts w:hint="eastAsia" w:ascii="仿宋" w:hAnsi="仿宋" w:eastAsia="仿宋" w:cs="仿宋"/>
                <w:color w:val="auto"/>
                <w:kern w:val="0"/>
                <w:sz w:val="21"/>
                <w:szCs w:val="21"/>
                <w:highlight w:val="none"/>
                <w:lang w:val="en-US" w:eastAsia="zh-CN" w:bidi="ar"/>
              </w:rPr>
              <w:br w:type="textWrapping"/>
            </w:r>
            <w:r>
              <w:rPr>
                <w:rFonts w:hint="eastAsia" w:ascii="仿宋" w:hAnsi="仿宋" w:eastAsia="仿宋" w:cs="仿宋"/>
                <w:color w:val="auto"/>
                <w:kern w:val="0"/>
                <w:sz w:val="21"/>
                <w:szCs w:val="21"/>
                <w:highlight w:val="none"/>
                <w:lang w:val="en-US" w:eastAsia="zh-CN" w:bidi="ar"/>
              </w:rPr>
              <w:t>1.后级功放：</w:t>
            </w:r>
          </w:p>
          <w:p w14:paraId="5F293C48">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1.1电压范围：AC190V～260V，50Hz～60Hz；</w:t>
            </w:r>
          </w:p>
          <w:p w14:paraId="7EAEF7E7">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1.2额定输出功率（定阻）：8Ω≥4×340W，4Ω≥4×600W，桥接8Ω≥600W；</w:t>
            </w:r>
          </w:p>
          <w:p w14:paraId="0248F0AE">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1.3启动时间：≤5S；</w:t>
            </w:r>
          </w:p>
          <w:p w14:paraId="3DB59C21">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1.4频率响应（±0.5dB）：20Hz～20kHz；</w:t>
            </w:r>
          </w:p>
          <w:p w14:paraId="7C22CC45">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1.5信噪比：≥100dB；</w:t>
            </w:r>
          </w:p>
          <w:p w14:paraId="46AAAFE2">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1.6动态压限（削波检测）：全自动智能；</w:t>
            </w:r>
          </w:p>
          <w:p w14:paraId="10E12B9E">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1.7保护方式：短路、过载、低阻、直流、过热；</w:t>
            </w:r>
          </w:p>
          <w:p w14:paraId="76B03645">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1.8采用低空气耦合电容结构设计。</w:t>
            </w:r>
          </w:p>
          <w:p w14:paraId="29EAD14E">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2.数字音频处理器：</w:t>
            </w:r>
          </w:p>
          <w:p w14:paraId="124D1091">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2.1芯片处理能力：≥4核，采用频率：≥48KHz，A、D及D、A转换≥24位；</w:t>
            </w:r>
          </w:p>
          <w:p w14:paraId="356E8928">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2.2具备≥10段均衡调节功能；</w:t>
            </w:r>
          </w:p>
          <w:p w14:paraId="17C9D8D7">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2.3接口要求：≥4路MIC音频输入、≥4路音频输出、≥2路音频输入；</w:t>
            </w:r>
          </w:p>
          <w:p w14:paraId="7A1C8786">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2.4跨平台兼容iOS、安卓、Linux、Windows、Mac OS设备；</w:t>
            </w:r>
          </w:p>
          <w:p w14:paraId="65427A3E">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2.5配备≥4段参数均衡器、高通滤波器、压缩器、咝声消除器和噪声门；</w:t>
            </w:r>
          </w:p>
          <w:p w14:paraId="1FB0394D">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2.6具备ANC自动噪音消除功能；</w:t>
            </w:r>
          </w:p>
          <w:p w14:paraId="5B796ECB">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2.7具备自动反馈抑制功能，可调级数：≥4；</w:t>
            </w:r>
          </w:p>
          <w:p w14:paraId="15A45C57">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具备RS485、RS232、WIFI控制接口，支持PC、APP有线及无线控制。</w:t>
            </w:r>
          </w:p>
          <w:p w14:paraId="5139C66B">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三、充电无线手持麦克风（1个）</w:t>
            </w:r>
          </w:p>
          <w:p w14:paraId="6B18F152">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1充电无线手持麦克风：</w:t>
            </w:r>
          </w:p>
          <w:p w14:paraId="7FFAE52F">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1.1工作范围：圆形覆盖半径≥30米；</w:t>
            </w:r>
          </w:p>
          <w:p w14:paraId="50D925C5">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1.2射频发射机输出：≥10mW；</w:t>
            </w:r>
          </w:p>
          <w:p w14:paraId="6DE54002">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1.3ABS铸模；</w:t>
            </w:r>
          </w:p>
          <w:p w14:paraId="7181490B">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1.4占用频宽：≤200kHz；</w:t>
            </w:r>
          </w:p>
          <w:p w14:paraId="7489D762">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1.5延迟时间：≤3.5ms；</w:t>
            </w:r>
          </w:p>
          <w:p w14:paraId="505EA084">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1.6总谐波失真：≤0.02%；</w:t>
            </w:r>
          </w:p>
          <w:p w14:paraId="6BF771EC">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1.7电池容量：≥2000mAh；</w:t>
            </w:r>
          </w:p>
          <w:p w14:paraId="383AC916">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1.8具备精度监控电池充电状态，以及电池续航时间和健康状况统计数据，设备自检状态微信或短信通知管理员；</w:t>
            </w:r>
          </w:p>
          <w:p w14:paraId="3FD9D913">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1.9音频频率响应：50Hz～15kHz；</w:t>
            </w:r>
          </w:p>
          <w:p w14:paraId="341E154F">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1.10具备功能锁定模式；</w:t>
            </w:r>
          </w:p>
          <w:p w14:paraId="10B192FD">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2.无线接收端：</w:t>
            </w:r>
          </w:p>
          <w:p w14:paraId="2BEB634E">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2.1工作范围：≥60m直线距离；</w:t>
            </w:r>
          </w:p>
          <w:p w14:paraId="227ABE85">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2.2射频发射机输出：约10mW；</w:t>
            </w:r>
          </w:p>
          <w:p w14:paraId="4395F6CF">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2.3外壳：ABS铸模；</w:t>
            </w:r>
          </w:p>
          <w:p w14:paraId="7602E7C9">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2.4频率范围：可扩展至20Hz～960MHz；</w:t>
            </w:r>
          </w:p>
          <w:p w14:paraId="25DA4AEA">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2.5增益调节范围：0～21dB；</w:t>
            </w:r>
          </w:p>
          <w:p w14:paraId="547FE895">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2.6信噪比（SNR）：≥105dB（A）；</w:t>
            </w:r>
          </w:p>
          <w:p w14:paraId="60F141FA">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2.7总失真率T.H.D：≤0.6%@1kHz。</w:t>
            </w:r>
          </w:p>
          <w:p w14:paraId="41A85881">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3.延长天线：</w:t>
            </w:r>
          </w:p>
          <w:p w14:paraId="3C6B879C">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3.1馈线阻抗：≤50Ω；</w:t>
            </w:r>
          </w:p>
          <w:p w14:paraId="49A1AC10">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3.2馈线标准：线径≥5mm，线芯≥99.99%纯无氧铜，屏蔽网≥96编双屏蔽层；</w:t>
            </w:r>
          </w:p>
          <w:p w14:paraId="1CD619B2">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3.3电缆驻波比：2000MHz≤1.5；</w:t>
            </w:r>
          </w:p>
          <w:p w14:paraId="7E91F22E">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3.4数量≥2条。</w:t>
            </w:r>
          </w:p>
          <w:p w14:paraId="09240438">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bCs/>
                <w:color w:val="auto"/>
                <w:sz w:val="21"/>
                <w:szCs w:val="21"/>
                <w:highlight w:val="none"/>
              </w:rPr>
            </w:pPr>
            <w:r>
              <w:rPr>
                <w:rFonts w:hint="eastAsia" w:ascii="仿宋" w:hAnsi="仿宋" w:eastAsia="仿宋" w:cs="仿宋"/>
                <w:b/>
                <w:bCs/>
                <w:color w:val="auto"/>
                <w:kern w:val="0"/>
                <w:sz w:val="21"/>
                <w:szCs w:val="21"/>
                <w:highlight w:val="none"/>
                <w:lang w:val="en-US" w:eastAsia="zh-CN" w:bidi="ar"/>
              </w:rPr>
              <w:t>四、</w:t>
            </w:r>
            <w:r>
              <w:rPr>
                <w:rFonts w:hint="eastAsia" w:ascii="仿宋" w:hAnsi="仿宋" w:eastAsia="仿宋" w:cs="仿宋"/>
                <w:b/>
                <w:bCs/>
                <w:color w:val="auto"/>
                <w:sz w:val="21"/>
                <w:szCs w:val="21"/>
                <w:highlight w:val="none"/>
              </w:rPr>
              <w:t>无线领夹麦克风+头戴耳挂式话筒</w:t>
            </w:r>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 w:val="21"/>
                <w:szCs w:val="21"/>
                <w:highlight w:val="none"/>
              </w:rPr>
              <w:t>一拖二套装</w:t>
            </w:r>
            <w:r>
              <w:rPr>
                <w:rFonts w:hint="eastAsia" w:ascii="仿宋" w:hAnsi="仿宋" w:eastAsia="仿宋" w:cs="仿宋"/>
                <w:b/>
                <w:bCs/>
                <w:color w:val="auto"/>
                <w:sz w:val="21"/>
                <w:szCs w:val="21"/>
                <w:highlight w:val="none"/>
                <w:lang w:eastAsia="zh-CN"/>
              </w:rPr>
              <w:t>）</w:t>
            </w:r>
          </w:p>
          <w:p w14:paraId="7C16EB14">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1领夹麦+1头戴麦，U段调频（200-900MHz），防啸叫设计</w:t>
            </w:r>
          </w:p>
          <w:p w14:paraId="3D46BE11">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频率响应：50Hz-18kHz</w:t>
            </w:r>
          </w:p>
          <w:p w14:paraId="504D6AA9">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信噪比：≥80dB</w:t>
            </w:r>
          </w:p>
          <w:p w14:paraId="307E92CA">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有效距离：</w:t>
            </w:r>
            <w:r>
              <w:rPr>
                <w:rFonts w:hint="eastAsia" w:ascii="仿宋" w:hAnsi="仿宋" w:eastAsia="仿宋" w:cs="仿宋"/>
                <w:b w:val="0"/>
                <w:bCs w:val="0"/>
                <w:color w:val="auto"/>
                <w:sz w:val="21"/>
                <w:szCs w:val="21"/>
                <w:highlight w:val="none"/>
                <w:lang w:val="en-US" w:eastAsia="zh-CN"/>
              </w:rPr>
              <w:t>≥</w:t>
            </w:r>
            <w:r>
              <w:rPr>
                <w:rFonts w:hint="eastAsia" w:ascii="仿宋" w:hAnsi="仿宋" w:eastAsia="仿宋" w:cs="仿宋"/>
                <w:b w:val="0"/>
                <w:bCs w:val="0"/>
                <w:color w:val="auto"/>
                <w:sz w:val="21"/>
                <w:szCs w:val="21"/>
                <w:highlight w:val="none"/>
              </w:rPr>
              <w:t>50米（无障碍）</w:t>
            </w:r>
          </w:p>
          <w:p w14:paraId="3D1582F0">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接收机：LCD屏显，支持多通道切换</w:t>
            </w:r>
          </w:p>
          <w:p w14:paraId="44CDBCC4">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发射器：领夹麦</w:t>
            </w:r>
            <w:r>
              <w:rPr>
                <w:rFonts w:hint="eastAsia" w:ascii="仿宋" w:hAnsi="仿宋" w:eastAsia="仿宋" w:cs="仿宋"/>
                <w:b w:val="0"/>
                <w:bCs w:val="0"/>
                <w:color w:val="auto"/>
                <w:sz w:val="21"/>
                <w:szCs w:val="21"/>
                <w:highlight w:val="none"/>
                <w:lang w:val="en-US" w:eastAsia="zh-CN"/>
              </w:rPr>
              <w:t>具备</w:t>
            </w:r>
            <w:r>
              <w:rPr>
                <w:rFonts w:hint="eastAsia" w:ascii="仿宋" w:hAnsi="仿宋" w:eastAsia="仿宋" w:cs="仿宋"/>
                <w:b w:val="0"/>
                <w:bCs w:val="0"/>
                <w:color w:val="auto"/>
                <w:sz w:val="21"/>
                <w:szCs w:val="21"/>
                <w:highlight w:val="none"/>
              </w:rPr>
              <w:t>续航</w:t>
            </w:r>
            <w:r>
              <w:rPr>
                <w:rFonts w:hint="eastAsia" w:ascii="仿宋" w:hAnsi="仿宋" w:eastAsia="仿宋" w:cs="仿宋"/>
                <w:b w:val="0"/>
                <w:bCs w:val="0"/>
                <w:color w:val="auto"/>
                <w:sz w:val="21"/>
                <w:szCs w:val="21"/>
                <w:highlight w:val="none"/>
                <w:lang w:val="en-US" w:eastAsia="zh-CN"/>
              </w:rPr>
              <w:t>功能</w:t>
            </w:r>
            <w:r>
              <w:rPr>
                <w:rFonts w:hint="eastAsia" w:ascii="仿宋" w:hAnsi="仿宋" w:eastAsia="仿宋" w:cs="仿宋"/>
                <w:b w:val="0"/>
                <w:bCs w:val="0"/>
                <w:color w:val="auto"/>
                <w:sz w:val="21"/>
                <w:szCs w:val="21"/>
                <w:highlight w:val="none"/>
              </w:rPr>
              <w:t>，头戴麦</w:t>
            </w:r>
            <w:r>
              <w:rPr>
                <w:rFonts w:hint="eastAsia" w:ascii="仿宋" w:hAnsi="仿宋" w:eastAsia="仿宋" w:cs="仿宋"/>
                <w:b w:val="0"/>
                <w:bCs w:val="0"/>
                <w:color w:val="auto"/>
                <w:sz w:val="21"/>
                <w:szCs w:val="21"/>
                <w:highlight w:val="none"/>
                <w:lang w:val="en-US" w:eastAsia="zh-CN"/>
              </w:rPr>
              <w:t>具备</w:t>
            </w:r>
            <w:r>
              <w:rPr>
                <w:rFonts w:hint="eastAsia" w:ascii="仿宋" w:hAnsi="仿宋" w:eastAsia="仿宋" w:cs="仿宋"/>
                <w:b w:val="0"/>
                <w:bCs w:val="0"/>
                <w:color w:val="auto"/>
                <w:sz w:val="21"/>
                <w:szCs w:val="21"/>
                <w:highlight w:val="none"/>
              </w:rPr>
              <w:t>续航</w:t>
            </w:r>
            <w:r>
              <w:rPr>
                <w:rFonts w:hint="eastAsia" w:ascii="仿宋" w:hAnsi="仿宋" w:eastAsia="仿宋" w:cs="仿宋"/>
                <w:b w:val="0"/>
                <w:bCs w:val="0"/>
                <w:color w:val="auto"/>
                <w:sz w:val="21"/>
                <w:szCs w:val="21"/>
                <w:highlight w:val="none"/>
                <w:lang w:val="en-US" w:eastAsia="zh-CN"/>
              </w:rPr>
              <w:t>功能</w:t>
            </w:r>
            <w:r>
              <w:rPr>
                <w:rFonts w:hint="eastAsia" w:ascii="仿宋" w:hAnsi="仿宋" w:eastAsia="仿宋" w:cs="仿宋"/>
                <w:b w:val="0"/>
                <w:bCs w:val="0"/>
                <w:color w:val="auto"/>
                <w:sz w:val="21"/>
                <w:szCs w:val="21"/>
                <w:highlight w:val="none"/>
                <w:lang w:eastAsia="zh-CN"/>
              </w:rPr>
              <w:t>。</w:t>
            </w:r>
          </w:p>
          <w:p w14:paraId="37F230AB">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五、电源时序器（1台）</w:t>
            </w:r>
          </w:p>
          <w:p w14:paraId="478A5DAC">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1.电力输入条件：AC90V～260V，50Hz～60Hz两相；</w:t>
            </w:r>
          </w:p>
          <w:p w14:paraId="39F0B2EA">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2.输出继电器触点电流：≥30A，AC277V；</w:t>
            </w:r>
          </w:p>
          <w:p w14:paraId="380C66AB">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3.通道数量：≥8路插座继电器，≥2路插座直输；</w:t>
            </w:r>
          </w:p>
          <w:p w14:paraId="49F40947">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4.继电器受控输出承受功率：单路最大≥6000W，总功率≥11000W；</w:t>
            </w:r>
          </w:p>
          <w:p w14:paraId="3A0FF87A">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具备顺序开启逆序关闭，PASS键可全通道同时打开，精准电压显示。</w:t>
            </w:r>
          </w:p>
          <w:p w14:paraId="794CEA1D">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六、双槽位充电座（1个）</w:t>
            </w:r>
          </w:p>
          <w:p w14:paraId="02ED69FC">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1.无线麦克风充电座，即充即用；</w:t>
            </w:r>
          </w:p>
          <w:p w14:paraId="174C5E83">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2.可使用5V充电器供电，或使用控制盒供电；</w:t>
            </w:r>
          </w:p>
          <w:p w14:paraId="66E4C790">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3.可同时对2个无线麦克风进行充电；</w:t>
            </w:r>
          </w:p>
          <w:p w14:paraId="53C3CA8F">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4.输入电压范围：AC100V～240V；</w:t>
            </w:r>
          </w:p>
          <w:p w14:paraId="10EA7F3B">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5.工作频率：50Hz～60Hz；</w:t>
            </w:r>
          </w:p>
          <w:p w14:paraId="7F169807">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6.输入功率：≤1A；</w:t>
            </w:r>
          </w:p>
          <w:p w14:paraId="3C23C7D2">
            <w:pPr>
              <w:keepNext w:val="0"/>
              <w:keepLines w:val="0"/>
              <w:widowControl/>
              <w:numPr>
                <w:ilvl w:val="0"/>
                <w:numId w:val="0"/>
              </w:numPr>
              <w:suppressLineNumbers w:val="0"/>
              <w:spacing w:before="0" w:beforeAutospacing="0" w:after="0" w:afterAutospacing="0"/>
              <w:ind w:left="0" w:leftChars="0" w:right="0" w:rightChars="0" w:firstLine="0" w:firstLine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电源输出电压：4.75V～5.25V（直流）。</w:t>
            </w:r>
          </w:p>
          <w:p w14:paraId="191211E3">
            <w:pPr>
              <w:keepNext w:val="0"/>
              <w:keepLines w:val="0"/>
              <w:widowControl/>
              <w:numPr>
                <w:ilvl w:val="0"/>
                <w:numId w:val="0"/>
              </w:numPr>
              <w:suppressLineNumbers w:val="0"/>
              <w:spacing w:before="0" w:beforeAutospacing="0" w:after="0" w:afterAutospacing="0"/>
              <w:ind w:left="0" w:leftChars="0" w:right="0" w:rightChars="0" w:firstLine="0" w:firstLineChars="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b/>
                <w:bCs/>
                <w:color w:val="auto"/>
                <w:kern w:val="0"/>
                <w:sz w:val="21"/>
                <w:szCs w:val="21"/>
                <w:highlight w:val="none"/>
                <w:lang w:val="en-US" w:eastAsia="zh-CN" w:bidi="ar"/>
              </w:rPr>
              <w:t>需提供市场主流设备且设备之间必须完全匹配。</w:t>
            </w:r>
          </w:p>
        </w:tc>
        <w:tc>
          <w:tcPr>
            <w:tcW w:w="407" w:type="pct"/>
            <w:tcBorders>
              <w:left w:val="single" w:color="auto" w:sz="4" w:space="0"/>
              <w:right w:val="single" w:color="auto" w:sz="4" w:space="0"/>
            </w:tcBorders>
            <w:shd w:val="clear" w:color="auto" w:fill="auto"/>
            <w:noWrap w:val="0"/>
            <w:vAlign w:val="center"/>
          </w:tcPr>
          <w:p w14:paraId="1648EDE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1套</w:t>
            </w:r>
          </w:p>
        </w:tc>
        <w:tc>
          <w:tcPr>
            <w:tcW w:w="402" w:type="pct"/>
            <w:tcBorders>
              <w:left w:val="single" w:color="auto" w:sz="4" w:space="0"/>
              <w:right w:val="single" w:color="auto" w:sz="4" w:space="0"/>
            </w:tcBorders>
            <w:shd w:val="clear" w:color="auto" w:fill="auto"/>
            <w:noWrap w:val="0"/>
            <w:vAlign w:val="center"/>
          </w:tcPr>
          <w:p w14:paraId="476EE3F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50B6874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6A0C1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6E50E78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19</w:t>
            </w:r>
          </w:p>
        </w:tc>
        <w:tc>
          <w:tcPr>
            <w:tcW w:w="352" w:type="pct"/>
            <w:tcBorders>
              <w:left w:val="single" w:color="auto" w:sz="4" w:space="0"/>
              <w:right w:val="single" w:color="auto" w:sz="4" w:space="0"/>
            </w:tcBorders>
            <w:shd w:val="clear" w:color="auto" w:fill="auto"/>
            <w:noWrap w:val="0"/>
            <w:vAlign w:val="center"/>
          </w:tcPr>
          <w:p w14:paraId="11B01D7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其他配套</w:t>
            </w:r>
          </w:p>
        </w:tc>
        <w:tc>
          <w:tcPr>
            <w:tcW w:w="510" w:type="pct"/>
            <w:gridSpan w:val="2"/>
            <w:tcBorders>
              <w:left w:val="single" w:color="auto" w:sz="4" w:space="0"/>
              <w:right w:val="single" w:color="auto" w:sz="4" w:space="0"/>
            </w:tcBorders>
            <w:shd w:val="clear" w:color="auto" w:fill="auto"/>
            <w:noWrap w:val="0"/>
            <w:vAlign w:val="center"/>
          </w:tcPr>
          <w:p w14:paraId="741689AD">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轻钢龙骨隔墙</w:t>
            </w:r>
          </w:p>
          <w:p w14:paraId="2BA7C1FD">
            <w:pPr>
              <w:keepNext w:val="0"/>
              <w:keepLines w:val="0"/>
              <w:widowControl/>
              <w:suppressLineNumbers w:val="0"/>
              <w:spacing w:before="0" w:beforeAutospacing="0" w:after="0" w:afterAutospacing="0"/>
              <w:ind w:left="0" w:right="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0"/>
                <w:sz w:val="21"/>
                <w:szCs w:val="21"/>
                <w:highlight w:val="none"/>
                <w:lang w:val="en-US" w:eastAsia="zh-CN" w:bidi="ar"/>
              </w:rPr>
              <w:t>（单面墙）</w:t>
            </w:r>
          </w:p>
        </w:tc>
        <w:tc>
          <w:tcPr>
            <w:tcW w:w="2574" w:type="pct"/>
            <w:tcBorders>
              <w:left w:val="single" w:color="auto" w:sz="4" w:space="0"/>
              <w:right w:val="single" w:color="auto" w:sz="4" w:space="0"/>
            </w:tcBorders>
            <w:shd w:val="clear" w:color="auto" w:fill="auto"/>
            <w:noWrap w:val="0"/>
            <w:vAlign w:val="center"/>
          </w:tcPr>
          <w:p w14:paraId="77804F2B">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sz w:val="21"/>
                <w:szCs w:val="21"/>
                <w:highlight w:val="none"/>
                <w:lang w:val="en-US" w:eastAsia="zh-CN"/>
              </w:rPr>
              <w:t>该面墙需要安装大屏，需要固定在专用的钢结构上面。</w:t>
            </w:r>
          </w:p>
          <w:p w14:paraId="4DBCAC90">
            <w:pPr>
              <w:keepNext w:val="0"/>
              <w:keepLines w:val="0"/>
              <w:widowControl/>
              <w:suppressLineNumbers w:val="0"/>
              <w:spacing w:before="0" w:beforeAutospacing="0" w:after="0" w:afterAutospacing="0"/>
              <w:ind w:left="0" w:right="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0"/>
                <w:sz w:val="21"/>
                <w:szCs w:val="21"/>
                <w:highlight w:val="none"/>
                <w:lang w:val="en-US" w:eastAsia="zh-CN" w:bidi="ar"/>
              </w:rPr>
              <w:t>规格：75 /100系列轻钢龙骨（厚度≥0.6mm）、38 穿心龙骨、15mm 阻燃板、9.5mm 纸面石膏板。包括屏体内嵌式安装钢结构；符合现场及施工规范要求。</w:t>
            </w:r>
          </w:p>
        </w:tc>
        <w:tc>
          <w:tcPr>
            <w:tcW w:w="407" w:type="pct"/>
            <w:tcBorders>
              <w:left w:val="single" w:color="auto" w:sz="4" w:space="0"/>
              <w:right w:val="single" w:color="auto" w:sz="4" w:space="0"/>
            </w:tcBorders>
            <w:shd w:val="clear" w:color="auto" w:fill="auto"/>
            <w:noWrap w:val="0"/>
            <w:vAlign w:val="center"/>
          </w:tcPr>
          <w:p w14:paraId="2E287B8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约190平米</w:t>
            </w:r>
          </w:p>
        </w:tc>
        <w:tc>
          <w:tcPr>
            <w:tcW w:w="402" w:type="pct"/>
            <w:tcBorders>
              <w:left w:val="single" w:color="auto" w:sz="4" w:space="0"/>
              <w:right w:val="single" w:color="auto" w:sz="4" w:space="0"/>
            </w:tcBorders>
            <w:shd w:val="clear" w:color="auto" w:fill="auto"/>
            <w:noWrap w:val="0"/>
            <w:vAlign w:val="center"/>
          </w:tcPr>
          <w:p w14:paraId="278C37A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17332E5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452C2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59FA4C9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20</w:t>
            </w:r>
          </w:p>
        </w:tc>
        <w:tc>
          <w:tcPr>
            <w:tcW w:w="352" w:type="pct"/>
            <w:tcBorders>
              <w:left w:val="single" w:color="auto" w:sz="4" w:space="0"/>
              <w:right w:val="single" w:color="auto" w:sz="4" w:space="0"/>
            </w:tcBorders>
            <w:shd w:val="clear" w:color="auto" w:fill="auto"/>
            <w:noWrap w:val="0"/>
            <w:vAlign w:val="center"/>
          </w:tcPr>
          <w:p w14:paraId="252B93B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其他配套</w:t>
            </w:r>
          </w:p>
        </w:tc>
        <w:tc>
          <w:tcPr>
            <w:tcW w:w="510" w:type="pct"/>
            <w:gridSpan w:val="2"/>
            <w:tcBorders>
              <w:left w:val="single" w:color="auto" w:sz="4" w:space="0"/>
              <w:right w:val="single" w:color="auto" w:sz="4" w:space="0"/>
            </w:tcBorders>
            <w:shd w:val="clear" w:color="auto" w:fill="auto"/>
            <w:noWrap w:val="0"/>
            <w:vAlign w:val="center"/>
          </w:tcPr>
          <w:p w14:paraId="7F4EFA43">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轻钢龙骨隔墙（双</w:t>
            </w:r>
          </w:p>
          <w:p w14:paraId="2E181901">
            <w:pPr>
              <w:keepNext w:val="0"/>
              <w:keepLines w:val="0"/>
              <w:widowControl/>
              <w:suppressLineNumbers w:val="0"/>
              <w:spacing w:before="0" w:beforeAutospacing="0" w:after="0" w:afterAutospacing="0"/>
              <w:ind w:left="0" w:right="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0"/>
                <w:sz w:val="21"/>
                <w:szCs w:val="21"/>
                <w:highlight w:val="none"/>
                <w:lang w:val="en-US" w:eastAsia="zh-CN" w:bidi="ar"/>
              </w:rPr>
              <w:t>面墙）</w:t>
            </w:r>
          </w:p>
        </w:tc>
        <w:tc>
          <w:tcPr>
            <w:tcW w:w="2574" w:type="pct"/>
            <w:tcBorders>
              <w:left w:val="single" w:color="auto" w:sz="4" w:space="0"/>
              <w:right w:val="single" w:color="auto" w:sz="4" w:space="0"/>
            </w:tcBorders>
            <w:shd w:val="clear" w:color="auto" w:fill="auto"/>
            <w:noWrap w:val="0"/>
            <w:vAlign w:val="center"/>
          </w:tcPr>
          <w:p w14:paraId="25655A58">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sz w:val="21"/>
                <w:szCs w:val="21"/>
                <w:highlight w:val="none"/>
                <w:lang w:val="en-US" w:eastAsia="zh-CN"/>
              </w:rPr>
              <w:t>该面墙需要安装大屏，需要固定在专用的钢结构上面。</w:t>
            </w:r>
          </w:p>
          <w:p w14:paraId="4CBF5680">
            <w:pPr>
              <w:keepNext w:val="0"/>
              <w:keepLines w:val="0"/>
              <w:widowControl/>
              <w:suppressLineNumbers w:val="0"/>
              <w:spacing w:before="0" w:beforeAutospacing="0" w:after="0" w:afterAutospacing="0"/>
              <w:ind w:left="0" w:right="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0"/>
                <w:sz w:val="21"/>
                <w:szCs w:val="21"/>
                <w:highlight w:val="none"/>
                <w:lang w:val="en-US" w:eastAsia="zh-CN" w:bidi="ar"/>
              </w:rPr>
              <w:t>规格：75/100系列轻钢龙骨（厚度≥0.6mm）、38 穿心龙骨、15mm 阻燃板、9.5mm 纸面石膏板。包括屏体内嵌式安装钢结构；符合现场及施工规范要求。</w:t>
            </w:r>
          </w:p>
        </w:tc>
        <w:tc>
          <w:tcPr>
            <w:tcW w:w="407" w:type="pct"/>
            <w:tcBorders>
              <w:left w:val="single" w:color="auto" w:sz="4" w:space="0"/>
              <w:right w:val="single" w:color="auto" w:sz="4" w:space="0"/>
            </w:tcBorders>
            <w:shd w:val="clear" w:color="auto" w:fill="auto"/>
            <w:noWrap w:val="0"/>
            <w:vAlign w:val="center"/>
          </w:tcPr>
          <w:p w14:paraId="160504B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约12平米</w:t>
            </w:r>
          </w:p>
        </w:tc>
        <w:tc>
          <w:tcPr>
            <w:tcW w:w="402" w:type="pct"/>
            <w:tcBorders>
              <w:left w:val="single" w:color="auto" w:sz="4" w:space="0"/>
              <w:right w:val="single" w:color="auto" w:sz="4" w:space="0"/>
            </w:tcBorders>
            <w:shd w:val="clear" w:color="auto" w:fill="auto"/>
            <w:noWrap w:val="0"/>
            <w:vAlign w:val="center"/>
          </w:tcPr>
          <w:p w14:paraId="3A3E9FA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隔墙需与整体布展设计一并考虑，建议现场踏勘估算报价。</w:t>
            </w:r>
          </w:p>
        </w:tc>
        <w:tc>
          <w:tcPr>
            <w:tcW w:w="402" w:type="pct"/>
            <w:tcBorders>
              <w:left w:val="single" w:color="auto" w:sz="4" w:space="0"/>
              <w:right w:val="single" w:color="auto" w:sz="4" w:space="0"/>
            </w:tcBorders>
            <w:shd w:val="clear" w:color="auto" w:fill="auto"/>
            <w:noWrap w:val="0"/>
            <w:vAlign w:val="center"/>
          </w:tcPr>
          <w:p w14:paraId="73710BA8">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2F508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11E88A7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21</w:t>
            </w:r>
          </w:p>
        </w:tc>
        <w:tc>
          <w:tcPr>
            <w:tcW w:w="352" w:type="pct"/>
            <w:tcBorders>
              <w:left w:val="single" w:color="auto" w:sz="4" w:space="0"/>
              <w:right w:val="single" w:color="auto" w:sz="4" w:space="0"/>
            </w:tcBorders>
            <w:shd w:val="clear" w:color="auto" w:fill="auto"/>
            <w:noWrap w:val="0"/>
            <w:vAlign w:val="center"/>
          </w:tcPr>
          <w:p w14:paraId="3D984B6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其他配套</w:t>
            </w:r>
          </w:p>
        </w:tc>
        <w:tc>
          <w:tcPr>
            <w:tcW w:w="510" w:type="pct"/>
            <w:gridSpan w:val="2"/>
            <w:tcBorders>
              <w:left w:val="single" w:color="auto" w:sz="4" w:space="0"/>
              <w:right w:val="single" w:color="auto" w:sz="4" w:space="0"/>
            </w:tcBorders>
            <w:shd w:val="clear" w:color="auto" w:fill="auto"/>
            <w:noWrap w:val="0"/>
            <w:vAlign w:val="center"/>
          </w:tcPr>
          <w:p w14:paraId="1DB73E96">
            <w:pPr>
              <w:keepNext w:val="0"/>
              <w:keepLines w:val="0"/>
              <w:widowControl/>
              <w:suppressLineNumbers w:val="0"/>
              <w:spacing w:before="0" w:beforeAutospacing="0" w:after="0" w:afterAutospacing="0"/>
              <w:ind w:left="0" w:right="0"/>
              <w:jc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整体</w:t>
            </w:r>
          </w:p>
          <w:p w14:paraId="0F31E796">
            <w:pPr>
              <w:keepNext w:val="0"/>
              <w:keepLines w:val="0"/>
              <w:widowControl/>
              <w:suppressLineNumbers w:val="0"/>
              <w:spacing w:before="0" w:beforeAutospacing="0" w:after="0" w:afterAutospacing="0"/>
              <w:ind w:left="0" w:right="0"/>
              <w:jc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布展</w:t>
            </w:r>
          </w:p>
          <w:p w14:paraId="161ABF5F">
            <w:pPr>
              <w:keepNext w:val="0"/>
              <w:keepLines w:val="0"/>
              <w:widowControl/>
              <w:suppressLineNumbers w:val="0"/>
              <w:spacing w:before="0" w:beforeAutospacing="0" w:after="0" w:afterAutospacing="0"/>
              <w:ind w:left="0" w:right="0"/>
              <w:jc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0"/>
                <w:sz w:val="21"/>
                <w:szCs w:val="21"/>
                <w:highlight w:val="none"/>
                <w:lang w:val="en-US" w:eastAsia="zh-CN" w:bidi="ar"/>
              </w:rPr>
              <w:t>及安装</w:t>
            </w:r>
          </w:p>
        </w:tc>
        <w:tc>
          <w:tcPr>
            <w:tcW w:w="2574" w:type="pct"/>
            <w:tcBorders>
              <w:left w:val="single" w:color="auto" w:sz="4" w:space="0"/>
              <w:right w:val="single" w:color="auto" w:sz="4" w:space="0"/>
            </w:tcBorders>
            <w:shd w:val="clear" w:color="auto" w:fill="auto"/>
            <w:noWrap w:val="0"/>
            <w:vAlign w:val="center"/>
          </w:tcPr>
          <w:p w14:paraId="41F0D2A7">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1.整体布展设计必须同资源配置相呼应，逻辑体系准确完整，有利于思政教学应用，内容选择及展示形式符合布展风格。</w:t>
            </w:r>
          </w:p>
          <w:p w14:paraId="57D28723">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2.布展材质根据设计须使用实木、青铜、亚克力或不锈钢等材料，部分展板根据内容也可以使用磁吸展板。展示背景墙布使用宣绒布配合UV高清一体打印工艺，整体品质符合展示要求。</w:t>
            </w:r>
          </w:p>
          <w:p w14:paraId="289BEFB6">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3.显示设备采用嵌入式安装，且便于检查维修等。</w:t>
            </w:r>
          </w:p>
          <w:p w14:paraId="4F0EC6BF">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4.电源开关、网线配套、安装辅材及辅助工程等必须符合安全环保要求及相关规范。</w:t>
            </w:r>
          </w:p>
          <w:p w14:paraId="316AC64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5.油漆材料需严格执行《民用建筑工程室内环境污染控制标准》（GB 50325-2020）《建筑用墙面涂料中有害物质限量》（GB 18582-2020）等相关国家标准，符合HJ2537-2014标准。</w:t>
            </w:r>
          </w:p>
          <w:p w14:paraId="53A3BF58">
            <w:pPr>
              <w:keepNext w:val="0"/>
              <w:keepLines w:val="0"/>
              <w:widowControl/>
              <w:suppressLineNumbers w:val="0"/>
              <w:spacing w:before="0" w:beforeAutospacing="0" w:after="0" w:afterAutospacing="0"/>
              <w:ind w:left="0" w:right="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0"/>
                <w:sz w:val="21"/>
                <w:szCs w:val="21"/>
                <w:highlight w:val="none"/>
                <w:lang w:val="en-US" w:eastAsia="zh-CN" w:bidi="ar"/>
              </w:rPr>
              <w:t>6.设备安装及布展完毕，须负责调试并确保设备有效运行，若认为设备不兼容，须在投标时指出并给出合理解决方案。投标报价须列出分项清单。</w:t>
            </w:r>
          </w:p>
        </w:tc>
        <w:tc>
          <w:tcPr>
            <w:tcW w:w="407" w:type="pct"/>
            <w:tcBorders>
              <w:left w:val="single" w:color="auto" w:sz="4" w:space="0"/>
              <w:right w:val="single" w:color="auto" w:sz="4" w:space="0"/>
            </w:tcBorders>
            <w:shd w:val="clear" w:color="auto" w:fill="auto"/>
            <w:noWrap w:val="0"/>
            <w:vAlign w:val="center"/>
          </w:tcPr>
          <w:p w14:paraId="685CC20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1项</w:t>
            </w:r>
          </w:p>
        </w:tc>
        <w:tc>
          <w:tcPr>
            <w:tcW w:w="402" w:type="pct"/>
            <w:tcBorders>
              <w:left w:val="single" w:color="auto" w:sz="4" w:space="0"/>
              <w:right w:val="single" w:color="auto" w:sz="4" w:space="0"/>
            </w:tcBorders>
            <w:shd w:val="clear" w:color="auto" w:fill="auto"/>
            <w:noWrap w:val="0"/>
            <w:vAlign w:val="center"/>
          </w:tcPr>
          <w:p w14:paraId="131680D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建议现场踏勘估算报价。</w:t>
            </w:r>
          </w:p>
        </w:tc>
        <w:tc>
          <w:tcPr>
            <w:tcW w:w="402" w:type="pct"/>
            <w:tcBorders>
              <w:left w:val="single" w:color="auto" w:sz="4" w:space="0"/>
              <w:right w:val="single" w:color="auto" w:sz="4" w:space="0"/>
            </w:tcBorders>
            <w:shd w:val="clear" w:color="auto" w:fill="auto"/>
            <w:noWrap w:val="0"/>
            <w:vAlign w:val="center"/>
          </w:tcPr>
          <w:p w14:paraId="47EA010D">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4AD86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5AFEAAE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22</w:t>
            </w:r>
          </w:p>
        </w:tc>
        <w:tc>
          <w:tcPr>
            <w:tcW w:w="352" w:type="pct"/>
            <w:tcBorders>
              <w:left w:val="single" w:color="auto" w:sz="4" w:space="0"/>
              <w:right w:val="single" w:color="auto" w:sz="4" w:space="0"/>
            </w:tcBorders>
            <w:shd w:val="clear" w:color="auto" w:fill="auto"/>
            <w:noWrap w:val="0"/>
            <w:vAlign w:val="center"/>
          </w:tcPr>
          <w:p w14:paraId="1F46F1E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left w:val="single" w:color="auto" w:sz="4" w:space="0"/>
              <w:right w:val="single" w:color="auto" w:sz="4" w:space="0"/>
            </w:tcBorders>
            <w:shd w:val="clear" w:color="auto" w:fill="auto"/>
            <w:noWrap w:val="0"/>
            <w:vAlign w:val="center"/>
          </w:tcPr>
          <w:p w14:paraId="53243F82">
            <w:pPr>
              <w:pStyle w:val="6"/>
              <w:pageBreakBefore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b w:val="0"/>
                <w:bCs w:val="0"/>
                <w:color w:val="auto"/>
                <w:sz w:val="21"/>
                <w:szCs w:val="21"/>
                <w:highlight w:val="none"/>
                <w:lang w:val="en-US" w:eastAsia="zh-CN"/>
              </w:rPr>
              <w:t>习近平新时代中国特色社会主义思想概论教学知识点微视频资源</w:t>
            </w:r>
          </w:p>
        </w:tc>
        <w:tc>
          <w:tcPr>
            <w:tcW w:w="2574" w:type="pct"/>
            <w:tcBorders>
              <w:left w:val="single" w:color="auto" w:sz="4" w:space="0"/>
              <w:right w:val="single" w:color="auto" w:sz="4" w:space="0"/>
            </w:tcBorders>
            <w:shd w:val="clear" w:color="auto" w:fill="auto"/>
            <w:noWrap w:val="0"/>
            <w:vAlign w:val="center"/>
          </w:tcPr>
          <w:p w14:paraId="618C1D92">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一、视频要求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1.视频分辨率：1920×1080高清分辨率。</w:t>
            </w:r>
          </w:p>
          <w:p w14:paraId="58CE9386">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2.视频比例：≥16：9。</w:t>
            </w:r>
          </w:p>
          <w:p w14:paraId="080D13DD">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3.视频格式：mp4格式。</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二、音频要求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1.声道：必须是双声道，输出通道为立体声。</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2.声音和画面同步。</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3.声音清晰，无杂音，无干扰，无破音和电流音。伴音清晰、饱满、圆润，无失真、无音量忽大忽小现象。</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三、剪辑要求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剪辑衔接自然流畅，景别丰富、色彩和曝光统一，无跳跃感。</w:t>
            </w:r>
          </w:p>
          <w:p w14:paraId="3F23DA3F">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四、内容要求</w:t>
            </w:r>
          </w:p>
          <w:p w14:paraId="6E328E64">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z w:val="21"/>
                <w:szCs w:val="21"/>
                <w:highlight w:val="none"/>
                <w:lang w:val="en-US" w:eastAsia="zh-CN"/>
              </w:rPr>
              <w:t>本套教学资源依据2023版马工程教材《</w:t>
            </w:r>
            <w:r>
              <w:rPr>
                <w:rFonts w:hint="eastAsia" w:ascii="仿宋" w:hAnsi="仿宋" w:eastAsia="仿宋" w:cs="仿宋"/>
                <w:color w:val="auto"/>
                <w:sz w:val="21"/>
                <w:szCs w:val="21"/>
                <w:highlight w:val="none"/>
              </w:rPr>
              <w:t>习近平新时代中国特色社会主义思想概论</w:t>
            </w:r>
            <w:r>
              <w:rPr>
                <w:rFonts w:hint="eastAsia" w:ascii="仿宋" w:hAnsi="仿宋" w:eastAsia="仿宋" w:cs="仿宋"/>
                <w:color w:val="auto"/>
                <w:sz w:val="21"/>
                <w:szCs w:val="21"/>
                <w:highlight w:val="none"/>
                <w:lang w:val="en-US" w:eastAsia="zh-CN"/>
              </w:rPr>
              <w:t>》，打造教学知识点微视频，教学知识点微视频资源须从教材每一章节选题中选择，不少于50个视频，每个微视频时长不少于3-4分钟，投标时须列出视频清单，视频不能存在侵犯知识产权的争议，内容不能存在意识形态错误。</w:t>
            </w:r>
          </w:p>
        </w:tc>
        <w:tc>
          <w:tcPr>
            <w:tcW w:w="407" w:type="pct"/>
            <w:tcBorders>
              <w:left w:val="single" w:color="auto" w:sz="4" w:space="0"/>
              <w:right w:val="single" w:color="auto" w:sz="4" w:space="0"/>
            </w:tcBorders>
            <w:shd w:val="clear" w:color="auto" w:fill="auto"/>
            <w:noWrap w:val="0"/>
            <w:vAlign w:val="center"/>
          </w:tcPr>
          <w:p w14:paraId="58C6E0E9">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auto"/>
                <w:sz w:val="21"/>
                <w:szCs w:val="21"/>
                <w:highlight w:val="none"/>
                <w:vertAlign w:val="baseline"/>
                <w:lang w:val="en-US" w:eastAsia="zh-CN"/>
              </w:rPr>
              <w:t>1套</w:t>
            </w:r>
          </w:p>
        </w:tc>
        <w:tc>
          <w:tcPr>
            <w:tcW w:w="402" w:type="pct"/>
            <w:tcBorders>
              <w:left w:val="single" w:color="auto" w:sz="4" w:space="0"/>
              <w:right w:val="single" w:color="auto" w:sz="4" w:space="0"/>
            </w:tcBorders>
            <w:shd w:val="clear" w:color="auto" w:fill="auto"/>
            <w:noWrap w:val="0"/>
            <w:vAlign w:val="center"/>
          </w:tcPr>
          <w:p w14:paraId="3C9E1A85">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0D2A0C10">
            <w:pPr>
              <w:keepNext w:val="0"/>
              <w:keepLines w:val="0"/>
              <w:suppressLineNumbers w:val="0"/>
              <w:spacing w:before="0" w:beforeAutospacing="0" w:after="0" w:afterAutospacing="0"/>
              <w:ind w:left="0" w:right="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25944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6FF29E7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23</w:t>
            </w:r>
          </w:p>
        </w:tc>
        <w:tc>
          <w:tcPr>
            <w:tcW w:w="352" w:type="pct"/>
            <w:tcBorders>
              <w:left w:val="single" w:color="auto" w:sz="4" w:space="0"/>
              <w:right w:val="single" w:color="auto" w:sz="4" w:space="0"/>
            </w:tcBorders>
            <w:shd w:val="clear" w:color="auto" w:fill="auto"/>
            <w:noWrap w:val="0"/>
            <w:vAlign w:val="center"/>
          </w:tcPr>
          <w:p w14:paraId="50CB426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left w:val="single" w:color="auto" w:sz="4" w:space="0"/>
              <w:right w:val="single" w:color="auto" w:sz="4" w:space="0"/>
            </w:tcBorders>
            <w:shd w:val="clear" w:color="auto" w:fill="auto"/>
            <w:noWrap w:val="0"/>
            <w:vAlign w:val="center"/>
          </w:tcPr>
          <w:p w14:paraId="7D7B3D12">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z w:val="21"/>
                <w:szCs w:val="21"/>
                <w:highlight w:val="none"/>
                <w:lang w:val="en-US" w:eastAsia="zh-CN"/>
              </w:rPr>
              <w:t>国家安全教育教学知识点微视频资源</w:t>
            </w:r>
          </w:p>
        </w:tc>
        <w:tc>
          <w:tcPr>
            <w:tcW w:w="2574" w:type="pct"/>
            <w:tcBorders>
              <w:left w:val="single" w:color="auto" w:sz="4" w:space="0"/>
              <w:right w:val="single" w:color="auto" w:sz="4" w:space="0"/>
            </w:tcBorders>
            <w:shd w:val="clear" w:color="auto" w:fill="auto"/>
            <w:noWrap w:val="0"/>
            <w:vAlign w:val="center"/>
          </w:tcPr>
          <w:p w14:paraId="3ABB5F4D">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一、视频要求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1.视频分辨率：各教学知识点微视频统一使用1920×1080高清分辨率。</w:t>
            </w:r>
          </w:p>
          <w:p w14:paraId="7A6795B8">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2.视频比例：≥16：9。</w:t>
            </w:r>
          </w:p>
          <w:p w14:paraId="33E601C6">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3.视频格式：mp4格式。</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二、音频要求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1.声道：必须是双声道，输出通道为立体声。</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2.声音和画面同步。</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3.声音清晰，无杂音，无干扰，无破音和电流音。伴音清晰、饱满、圆润，无失真、无音量忽大忽小现象。</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三、剪辑要求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剪辑衔接自然，景别丰富、衔接流畅、色彩和曝光统一，无跳跃感。</w:t>
            </w:r>
          </w:p>
          <w:p w14:paraId="178ABC4B">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四、内容要求</w:t>
            </w:r>
          </w:p>
          <w:p w14:paraId="30E477CE">
            <w:pPr>
              <w:keepNext w:val="0"/>
              <w:keepLines w:val="0"/>
              <w:numPr>
                <w:ilvl w:val="0"/>
                <w:numId w:val="0"/>
              </w:numPr>
              <w:suppressLineNumbers w:val="0"/>
              <w:spacing w:before="0" w:beforeAutospacing="0" w:after="0" w:afterAutospacing="0"/>
              <w:ind w:left="0" w:leftChars="0" w:right="0" w:firstLine="0" w:firstLineChars="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z w:val="21"/>
                <w:szCs w:val="21"/>
                <w:highlight w:val="none"/>
                <w:lang w:val="en-US" w:eastAsia="zh-CN"/>
              </w:rPr>
              <w:t>本套教学资源依据高等教育出版社出版的《国家安全教育大学生读本》，打造教学知识点微视频，教学知识点微视频资源须从教材每一章节选题中选择，不少于10个视频，每个微视频时长不少于3-4分钟，投标时须列出视频清单，视频不能存在侵犯知识产权的争议，内容不能存在意识形态错误。</w:t>
            </w:r>
          </w:p>
        </w:tc>
        <w:tc>
          <w:tcPr>
            <w:tcW w:w="407" w:type="pct"/>
            <w:tcBorders>
              <w:left w:val="single" w:color="auto" w:sz="4" w:space="0"/>
              <w:right w:val="single" w:color="auto" w:sz="4" w:space="0"/>
            </w:tcBorders>
            <w:shd w:val="clear" w:color="auto" w:fill="auto"/>
            <w:noWrap w:val="0"/>
            <w:vAlign w:val="center"/>
          </w:tcPr>
          <w:p w14:paraId="664D9A1E">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auto"/>
                <w:sz w:val="21"/>
                <w:szCs w:val="21"/>
                <w:highlight w:val="none"/>
                <w:vertAlign w:val="baseline"/>
                <w:lang w:val="en-US" w:eastAsia="zh-CN"/>
              </w:rPr>
              <w:t>1套</w:t>
            </w:r>
          </w:p>
        </w:tc>
        <w:tc>
          <w:tcPr>
            <w:tcW w:w="402" w:type="pct"/>
            <w:tcBorders>
              <w:left w:val="single" w:color="auto" w:sz="4" w:space="0"/>
              <w:right w:val="single" w:color="auto" w:sz="4" w:space="0"/>
            </w:tcBorders>
            <w:shd w:val="clear" w:color="auto" w:fill="auto"/>
            <w:noWrap w:val="0"/>
            <w:vAlign w:val="center"/>
          </w:tcPr>
          <w:p w14:paraId="36A6A01E">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128E34E6">
            <w:pPr>
              <w:keepNext w:val="0"/>
              <w:keepLines w:val="0"/>
              <w:suppressLineNumbers w:val="0"/>
              <w:spacing w:before="0" w:beforeAutospacing="0" w:after="0" w:afterAutospacing="0"/>
              <w:ind w:left="0" w:right="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6777F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9" w:type="pct"/>
            <w:tcBorders>
              <w:left w:val="single" w:color="auto" w:sz="4" w:space="0"/>
              <w:right w:val="single" w:color="auto" w:sz="4" w:space="0"/>
            </w:tcBorders>
            <w:shd w:val="clear" w:color="auto" w:fill="auto"/>
            <w:noWrap w:val="0"/>
            <w:vAlign w:val="center"/>
          </w:tcPr>
          <w:p w14:paraId="625B355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24</w:t>
            </w:r>
          </w:p>
        </w:tc>
        <w:tc>
          <w:tcPr>
            <w:tcW w:w="352" w:type="pct"/>
            <w:tcBorders>
              <w:left w:val="single" w:color="auto" w:sz="4" w:space="0"/>
              <w:right w:val="single" w:color="auto" w:sz="4" w:space="0"/>
            </w:tcBorders>
            <w:shd w:val="clear" w:color="auto" w:fill="auto"/>
            <w:noWrap w:val="0"/>
            <w:vAlign w:val="center"/>
          </w:tcPr>
          <w:p w14:paraId="5EBB298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left w:val="single" w:color="auto" w:sz="4" w:space="0"/>
              <w:right w:val="single" w:color="auto" w:sz="4" w:space="0"/>
            </w:tcBorders>
            <w:shd w:val="clear" w:color="auto" w:fill="auto"/>
            <w:noWrap w:val="0"/>
            <w:vAlign w:val="center"/>
          </w:tcPr>
          <w:p w14:paraId="23CD7143">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z w:val="21"/>
                <w:szCs w:val="21"/>
                <w:highlight w:val="none"/>
                <w:lang w:val="en-US" w:eastAsia="zh-CN"/>
              </w:rPr>
              <w:t>马克思主义基本原理教学知识点微视频资源</w:t>
            </w:r>
          </w:p>
        </w:tc>
        <w:tc>
          <w:tcPr>
            <w:tcW w:w="2574" w:type="pct"/>
            <w:tcBorders>
              <w:left w:val="single" w:color="auto" w:sz="4" w:space="0"/>
              <w:right w:val="single" w:color="auto" w:sz="4" w:space="0"/>
            </w:tcBorders>
            <w:shd w:val="clear" w:color="auto" w:fill="auto"/>
            <w:noWrap w:val="0"/>
            <w:vAlign w:val="top"/>
          </w:tcPr>
          <w:p w14:paraId="1EE48789">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一、视频要求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1.视频分辨率：各教学知识点微视频统一使用1920×1080 高清分辨率。</w:t>
            </w:r>
          </w:p>
          <w:p w14:paraId="4CEB1FEC">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2.视频比例：≥16：9。</w:t>
            </w:r>
          </w:p>
          <w:p w14:paraId="4BF5A886">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3.视频格式：mp4格式。</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二、音频要求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1.声道：必须是双声道，输出通道为立体声。</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2.声音和画面同步。</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3.声音清晰，无杂音，无干扰，无破音和电流音。伴音清晰、饱满、圆润，无失真、无音量忽大忽小现象。</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三、剪辑要求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剪辑衔接自然，景别丰富、衔接流畅、色彩和曝光统一，无跳跃感。</w:t>
            </w:r>
          </w:p>
          <w:p w14:paraId="2611D43A">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四、内容要求：</w:t>
            </w:r>
          </w:p>
          <w:p w14:paraId="4E74A76B">
            <w:pPr>
              <w:keepNext w:val="0"/>
              <w:keepLines w:val="0"/>
              <w:numPr>
                <w:ilvl w:val="0"/>
                <w:numId w:val="0"/>
              </w:numPr>
              <w:suppressLineNumbers w:val="0"/>
              <w:spacing w:before="0" w:beforeAutospacing="0" w:after="0" w:afterAutospacing="0"/>
              <w:ind w:left="0" w:leftChars="0" w:right="0" w:firstLine="0" w:firstLineChars="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z w:val="21"/>
                <w:szCs w:val="21"/>
                <w:highlight w:val="none"/>
                <w:lang w:val="en-US" w:eastAsia="zh-CN"/>
              </w:rPr>
              <w:t>本套教学资源依据2023版马工程教材《马克思主义基本原理》，打造教学知识点微视频，教学知识点微视频资源须从教材每一章节选题中选择，不少于20个视频，每个微视频时长不少于3-4分钟，投标时须列出视频清单，视频不能存在侵犯知识产权的争议，内容不能存在意识形态错误。</w:t>
            </w:r>
          </w:p>
        </w:tc>
        <w:tc>
          <w:tcPr>
            <w:tcW w:w="407" w:type="pct"/>
            <w:tcBorders>
              <w:left w:val="single" w:color="auto" w:sz="4" w:space="0"/>
              <w:right w:val="single" w:color="auto" w:sz="4" w:space="0"/>
            </w:tcBorders>
            <w:shd w:val="clear" w:color="auto" w:fill="auto"/>
            <w:noWrap w:val="0"/>
            <w:vAlign w:val="center"/>
          </w:tcPr>
          <w:p w14:paraId="65B8FE31">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auto"/>
                <w:sz w:val="21"/>
                <w:szCs w:val="21"/>
                <w:highlight w:val="none"/>
                <w:vertAlign w:val="baseline"/>
                <w:lang w:val="en-US" w:eastAsia="zh-CN"/>
              </w:rPr>
              <w:t>1套</w:t>
            </w:r>
          </w:p>
        </w:tc>
        <w:tc>
          <w:tcPr>
            <w:tcW w:w="402" w:type="pct"/>
            <w:tcBorders>
              <w:left w:val="single" w:color="auto" w:sz="4" w:space="0"/>
              <w:right w:val="single" w:color="auto" w:sz="4" w:space="0"/>
            </w:tcBorders>
            <w:shd w:val="clear" w:color="auto" w:fill="auto"/>
            <w:noWrap w:val="0"/>
            <w:vAlign w:val="center"/>
          </w:tcPr>
          <w:p w14:paraId="70ACF54B">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44F0A338">
            <w:pPr>
              <w:keepNext w:val="0"/>
              <w:keepLines w:val="0"/>
              <w:suppressLineNumbers w:val="0"/>
              <w:spacing w:before="0" w:beforeAutospacing="0" w:after="0" w:afterAutospacing="0"/>
              <w:ind w:left="0" w:right="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36A20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5878E03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25</w:t>
            </w:r>
          </w:p>
        </w:tc>
        <w:tc>
          <w:tcPr>
            <w:tcW w:w="352" w:type="pct"/>
            <w:tcBorders>
              <w:left w:val="single" w:color="auto" w:sz="4" w:space="0"/>
              <w:right w:val="single" w:color="auto" w:sz="4" w:space="0"/>
            </w:tcBorders>
            <w:shd w:val="clear" w:color="auto" w:fill="auto"/>
            <w:noWrap w:val="0"/>
            <w:vAlign w:val="center"/>
          </w:tcPr>
          <w:p w14:paraId="799C11A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left w:val="single" w:color="auto" w:sz="4" w:space="0"/>
              <w:right w:val="single" w:color="auto" w:sz="4" w:space="0"/>
            </w:tcBorders>
            <w:shd w:val="clear" w:color="auto" w:fill="auto"/>
            <w:noWrap w:val="0"/>
            <w:vAlign w:val="center"/>
          </w:tcPr>
          <w:p w14:paraId="7B057411">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z w:val="21"/>
                <w:szCs w:val="21"/>
                <w:highlight w:val="none"/>
                <w:lang w:val="en-US" w:eastAsia="zh-CN"/>
              </w:rPr>
              <w:t>习近平新时代中国特色社会主义思想在安徽的践行成就主题系列微视频资源</w:t>
            </w:r>
          </w:p>
        </w:tc>
        <w:tc>
          <w:tcPr>
            <w:tcW w:w="2574" w:type="pct"/>
            <w:tcBorders>
              <w:left w:val="single" w:color="auto" w:sz="4" w:space="0"/>
              <w:right w:val="single" w:color="auto" w:sz="4" w:space="0"/>
            </w:tcBorders>
            <w:shd w:val="clear" w:color="auto" w:fill="auto"/>
            <w:noWrap w:val="0"/>
            <w:vAlign w:val="center"/>
          </w:tcPr>
          <w:p w14:paraId="1FC21A0B">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一、视频要求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1.视频分辨率：统一使用1920×1080 高清分辨率。</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2.视频比例：≥16：9。</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3.视频格式：mp4格式。</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 xml:space="preserve">二、音频要求 </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1.声道：必须是双声道，输出通道为立体声。</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2.声音和画面同步。</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3.声音清晰，无杂音，无干扰，无破音和电流音。伴音清晰、饱满、圆润，无失真、无音量忽大忽小现象。</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 xml:space="preserve">三、剪辑要求 </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剪辑衔接自然，景别丰富、衔接流畅、色彩和曝光统一，无跳跃感。</w:t>
            </w:r>
          </w:p>
          <w:p w14:paraId="46F246BD">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四、内容需求</w:t>
            </w:r>
          </w:p>
          <w:p w14:paraId="3D94C4D2">
            <w:pPr>
              <w:keepNext w:val="0"/>
              <w:keepLines w:val="0"/>
              <w:numPr>
                <w:ilvl w:val="0"/>
                <w:numId w:val="0"/>
              </w:numPr>
              <w:suppressLineNumbers w:val="0"/>
              <w:spacing w:before="0" w:beforeAutospacing="0" w:after="0" w:afterAutospacing="0"/>
              <w:ind w:left="0" w:leftChars="0" w:right="0" w:firstLine="0" w:firstLineChars="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z w:val="21"/>
                <w:szCs w:val="21"/>
                <w:highlight w:val="none"/>
                <w:lang w:val="en-US" w:eastAsia="zh-CN"/>
              </w:rPr>
              <w:t>聚焦安徽的科技、产业、文化、脱贫、生态、基建等方面，提供不少于6个视频，每个微视频时长不少于3-4分钟，投标时须列出视频清单，视频不能存在侵犯知识产权的争议，内容不能存在意识形态错误。</w:t>
            </w:r>
          </w:p>
        </w:tc>
        <w:tc>
          <w:tcPr>
            <w:tcW w:w="407" w:type="pct"/>
            <w:tcBorders>
              <w:left w:val="single" w:color="auto" w:sz="4" w:space="0"/>
              <w:right w:val="single" w:color="auto" w:sz="4" w:space="0"/>
            </w:tcBorders>
            <w:shd w:val="clear" w:color="auto" w:fill="auto"/>
            <w:noWrap w:val="0"/>
            <w:vAlign w:val="center"/>
          </w:tcPr>
          <w:p w14:paraId="1AE1104E">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auto"/>
                <w:sz w:val="21"/>
                <w:szCs w:val="21"/>
                <w:highlight w:val="none"/>
                <w:vertAlign w:val="baseline"/>
                <w:lang w:val="en-US" w:eastAsia="zh-CN"/>
              </w:rPr>
              <w:t>1套</w:t>
            </w:r>
          </w:p>
        </w:tc>
        <w:tc>
          <w:tcPr>
            <w:tcW w:w="402" w:type="pct"/>
            <w:tcBorders>
              <w:left w:val="single" w:color="auto" w:sz="4" w:space="0"/>
              <w:right w:val="single" w:color="auto" w:sz="4" w:space="0"/>
            </w:tcBorders>
            <w:shd w:val="clear" w:color="auto" w:fill="auto"/>
            <w:noWrap w:val="0"/>
            <w:vAlign w:val="center"/>
          </w:tcPr>
          <w:p w14:paraId="0847AF37">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508ADC64">
            <w:pPr>
              <w:keepNext w:val="0"/>
              <w:keepLines w:val="0"/>
              <w:suppressLineNumbers w:val="0"/>
              <w:spacing w:before="0" w:beforeAutospacing="0" w:after="0" w:afterAutospacing="0"/>
              <w:ind w:left="0" w:right="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66C91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57D427E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26</w:t>
            </w:r>
          </w:p>
        </w:tc>
        <w:tc>
          <w:tcPr>
            <w:tcW w:w="352" w:type="pct"/>
            <w:tcBorders>
              <w:left w:val="single" w:color="auto" w:sz="4" w:space="0"/>
              <w:right w:val="single" w:color="auto" w:sz="4" w:space="0"/>
            </w:tcBorders>
            <w:shd w:val="clear" w:color="auto" w:fill="auto"/>
            <w:noWrap w:val="0"/>
            <w:vAlign w:val="center"/>
          </w:tcPr>
          <w:p w14:paraId="15C9B5E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left w:val="single" w:color="auto" w:sz="4" w:space="0"/>
              <w:right w:val="single" w:color="auto" w:sz="4" w:space="0"/>
            </w:tcBorders>
            <w:shd w:val="clear" w:color="auto" w:fill="auto"/>
            <w:noWrap w:val="0"/>
            <w:vAlign w:val="center"/>
          </w:tcPr>
          <w:p w14:paraId="77C5DF29">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z w:val="21"/>
                <w:szCs w:val="21"/>
                <w:highlight w:val="none"/>
                <w:lang w:val="en-US" w:eastAsia="zh-CN"/>
              </w:rPr>
              <w:t>“习近平的青年观”知识点微视频资源</w:t>
            </w:r>
          </w:p>
        </w:tc>
        <w:tc>
          <w:tcPr>
            <w:tcW w:w="2574" w:type="pct"/>
            <w:tcBorders>
              <w:left w:val="single" w:color="auto" w:sz="4" w:space="0"/>
              <w:right w:val="single" w:color="auto" w:sz="4" w:space="0"/>
            </w:tcBorders>
            <w:shd w:val="clear" w:color="auto" w:fill="auto"/>
            <w:noWrap w:val="0"/>
            <w:vAlign w:val="center"/>
          </w:tcPr>
          <w:p w14:paraId="1808AF0A">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一、视频要求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1.视频分辨率：视频统一使用1920×1080 高清分辨率。</w:t>
            </w:r>
          </w:p>
          <w:p w14:paraId="3D33D122">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2.视频比例：≥16：9。</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3.视频格式：mp4格式。</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二、音频要求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1.声道：必须是双声道，输出通道为立体声。</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2.声音和画面同步。</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3.声音清晰，无杂音，无干扰，无破音和电流音。伴音清晰、饱满、圆润，无失真、无音量忽大忽小现象。</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三、剪辑要求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剪辑衔接自然，景别丰富、衔接流畅、色彩和曝光统一，无跳跃感。</w:t>
            </w:r>
          </w:p>
          <w:p w14:paraId="6C05B175">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四、内容要求：</w:t>
            </w:r>
          </w:p>
          <w:p w14:paraId="12271BFC">
            <w:pPr>
              <w:keepNext w:val="0"/>
              <w:keepLines w:val="0"/>
              <w:numPr>
                <w:ilvl w:val="0"/>
                <w:numId w:val="0"/>
              </w:numPr>
              <w:suppressLineNumbers w:val="0"/>
              <w:spacing w:before="0" w:beforeAutospacing="0" w:after="0" w:afterAutospacing="0"/>
              <w:ind w:left="0" w:leftChars="0" w:right="0" w:firstLine="0" w:firstLineChars="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z w:val="21"/>
                <w:szCs w:val="21"/>
                <w:highlight w:val="none"/>
                <w:lang w:val="en-US" w:eastAsia="zh-CN"/>
              </w:rPr>
              <w:t>该微视频资源须从习近平总书记关于青年工作重要论述中选择，提供不低于6个视频，每个微视频时长3-4分钟，投标时须列出视频清单，视频不能存在侵犯知识产权的争议，内容不能存在意识形态错误。</w:t>
            </w:r>
          </w:p>
        </w:tc>
        <w:tc>
          <w:tcPr>
            <w:tcW w:w="407" w:type="pct"/>
            <w:tcBorders>
              <w:left w:val="single" w:color="auto" w:sz="4" w:space="0"/>
              <w:right w:val="single" w:color="auto" w:sz="4" w:space="0"/>
            </w:tcBorders>
            <w:shd w:val="clear" w:color="auto" w:fill="auto"/>
            <w:noWrap w:val="0"/>
            <w:vAlign w:val="center"/>
          </w:tcPr>
          <w:p w14:paraId="30290FF2">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auto"/>
                <w:sz w:val="21"/>
                <w:szCs w:val="21"/>
                <w:highlight w:val="none"/>
                <w:vertAlign w:val="baseline"/>
                <w:lang w:val="en-US" w:eastAsia="zh-CN"/>
              </w:rPr>
              <w:t>1套</w:t>
            </w:r>
          </w:p>
        </w:tc>
        <w:tc>
          <w:tcPr>
            <w:tcW w:w="402" w:type="pct"/>
            <w:tcBorders>
              <w:left w:val="single" w:color="auto" w:sz="4" w:space="0"/>
              <w:right w:val="single" w:color="auto" w:sz="4" w:space="0"/>
            </w:tcBorders>
            <w:shd w:val="clear" w:color="auto" w:fill="auto"/>
            <w:noWrap w:val="0"/>
            <w:vAlign w:val="center"/>
          </w:tcPr>
          <w:p w14:paraId="27CEB532">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5B534D3C">
            <w:pPr>
              <w:keepNext w:val="0"/>
              <w:keepLines w:val="0"/>
              <w:suppressLineNumbers w:val="0"/>
              <w:spacing w:before="0" w:beforeAutospacing="0" w:after="0" w:afterAutospacing="0"/>
              <w:ind w:left="0" w:right="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4228F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9" w:type="pct"/>
            <w:tcBorders>
              <w:left w:val="single" w:color="auto" w:sz="4" w:space="0"/>
              <w:right w:val="single" w:color="auto" w:sz="4" w:space="0"/>
            </w:tcBorders>
            <w:shd w:val="clear" w:color="auto" w:fill="auto"/>
            <w:noWrap w:val="0"/>
            <w:vAlign w:val="center"/>
          </w:tcPr>
          <w:p w14:paraId="6E56057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27</w:t>
            </w:r>
          </w:p>
        </w:tc>
        <w:tc>
          <w:tcPr>
            <w:tcW w:w="352" w:type="pct"/>
            <w:tcBorders>
              <w:left w:val="single" w:color="auto" w:sz="4" w:space="0"/>
              <w:right w:val="single" w:color="auto" w:sz="4" w:space="0"/>
            </w:tcBorders>
            <w:shd w:val="clear" w:color="auto" w:fill="auto"/>
            <w:noWrap w:val="0"/>
            <w:vAlign w:val="center"/>
          </w:tcPr>
          <w:p w14:paraId="1B1D37E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left w:val="single" w:color="auto" w:sz="4" w:space="0"/>
              <w:right w:val="single" w:color="auto" w:sz="4" w:space="0"/>
            </w:tcBorders>
            <w:shd w:val="clear" w:color="auto" w:fill="auto"/>
            <w:noWrap w:val="0"/>
            <w:vAlign w:val="center"/>
          </w:tcPr>
          <w:p w14:paraId="24A3FEA2">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z w:val="21"/>
                <w:szCs w:val="21"/>
                <w:highlight w:val="none"/>
                <w:lang w:val="en-US" w:eastAsia="zh-CN"/>
              </w:rPr>
              <w:t>“脱贫攻坚”与乡村振兴主题微视频资源</w:t>
            </w:r>
          </w:p>
        </w:tc>
        <w:tc>
          <w:tcPr>
            <w:tcW w:w="2574" w:type="pct"/>
            <w:tcBorders>
              <w:left w:val="single" w:color="auto" w:sz="4" w:space="0"/>
              <w:right w:val="single" w:color="auto" w:sz="4" w:space="0"/>
            </w:tcBorders>
            <w:shd w:val="clear" w:color="auto" w:fill="auto"/>
            <w:noWrap w:val="0"/>
            <w:vAlign w:val="top"/>
          </w:tcPr>
          <w:p w14:paraId="73D7BDB3">
            <w:pPr>
              <w:keepNext w:val="0"/>
              <w:keepLines w:val="0"/>
              <w:numPr>
                <w:ilvl w:val="0"/>
                <w:numId w:val="2"/>
              </w:numPr>
              <w:suppressLineNumbers w:val="0"/>
              <w:spacing w:before="0" w:beforeAutospacing="0" w:after="0" w:afterAutospacing="0"/>
              <w:ind w:left="0" w:right="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z w:val="21"/>
                <w:szCs w:val="21"/>
                <w:highlight w:val="none"/>
                <w:lang w:val="en-US" w:eastAsia="zh-CN"/>
              </w:rPr>
              <w:t>视频要求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1.视频分辨率：统一使用1920×1080 高清分辨率。</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2.视频比例：≥16：9。</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3.视频格式：mp4格式。</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 xml:space="preserve">二、音频要求 </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1.声道：必须是双声道，输出通道为立体声。</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2.声音和画面同步。</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3.声音清晰，无杂音，无干扰，无破音和电流音。伴音清晰、饱满、圆润，无失真、无音量忽大忽小现象。</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 xml:space="preserve">三、剪辑要求 </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剪辑衔接自然，景别丰富、衔接流畅、色彩和曝光统一，无跳跃感。</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四、选题需求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以“脱贫攻坚”和乡村振兴为主题制作微视频，提供与该主题相关至少20个选题视频，每个微视频时长3-4分钟，投标时须列出视频清单，视频不能存在侵犯知识产权的争议，内容不能存在意识形态错误。</w:t>
            </w:r>
          </w:p>
        </w:tc>
        <w:tc>
          <w:tcPr>
            <w:tcW w:w="407" w:type="pct"/>
            <w:tcBorders>
              <w:left w:val="single" w:color="auto" w:sz="4" w:space="0"/>
              <w:right w:val="single" w:color="auto" w:sz="4" w:space="0"/>
            </w:tcBorders>
            <w:shd w:val="clear" w:color="auto" w:fill="auto"/>
            <w:noWrap w:val="0"/>
            <w:vAlign w:val="center"/>
          </w:tcPr>
          <w:p w14:paraId="322C729B">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auto"/>
                <w:sz w:val="21"/>
                <w:szCs w:val="21"/>
                <w:highlight w:val="none"/>
                <w:vertAlign w:val="baseline"/>
                <w:lang w:val="en-US" w:eastAsia="zh-CN"/>
              </w:rPr>
              <w:t>1套</w:t>
            </w:r>
          </w:p>
        </w:tc>
        <w:tc>
          <w:tcPr>
            <w:tcW w:w="402" w:type="pct"/>
            <w:tcBorders>
              <w:left w:val="single" w:color="auto" w:sz="4" w:space="0"/>
              <w:right w:val="single" w:color="auto" w:sz="4" w:space="0"/>
            </w:tcBorders>
            <w:shd w:val="clear" w:color="auto" w:fill="auto"/>
            <w:noWrap w:val="0"/>
            <w:vAlign w:val="center"/>
          </w:tcPr>
          <w:p w14:paraId="20B43AE7">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255E0E51">
            <w:pPr>
              <w:keepNext w:val="0"/>
              <w:keepLines w:val="0"/>
              <w:suppressLineNumbers w:val="0"/>
              <w:spacing w:before="0" w:beforeAutospacing="0" w:after="0" w:afterAutospacing="0"/>
              <w:ind w:left="0" w:right="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0CC58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11595F2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28</w:t>
            </w:r>
          </w:p>
        </w:tc>
        <w:tc>
          <w:tcPr>
            <w:tcW w:w="352" w:type="pct"/>
            <w:tcBorders>
              <w:left w:val="single" w:color="auto" w:sz="4" w:space="0"/>
              <w:right w:val="single" w:color="auto" w:sz="4" w:space="0"/>
            </w:tcBorders>
            <w:shd w:val="clear" w:color="auto" w:fill="auto"/>
            <w:noWrap w:val="0"/>
            <w:vAlign w:val="center"/>
          </w:tcPr>
          <w:p w14:paraId="2547C62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left w:val="single" w:color="auto" w:sz="4" w:space="0"/>
              <w:right w:val="single" w:color="auto" w:sz="4" w:space="0"/>
            </w:tcBorders>
            <w:shd w:val="clear" w:color="auto" w:fill="auto"/>
            <w:noWrap w:val="0"/>
            <w:vAlign w:val="center"/>
          </w:tcPr>
          <w:p w14:paraId="40067A89">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z w:val="21"/>
                <w:szCs w:val="21"/>
                <w:highlight w:val="none"/>
                <w:lang w:val="en-US" w:eastAsia="zh-CN"/>
              </w:rPr>
              <w:t>思想道德与法治教学知识点微视频资源</w:t>
            </w:r>
          </w:p>
        </w:tc>
        <w:tc>
          <w:tcPr>
            <w:tcW w:w="2574" w:type="pct"/>
            <w:tcBorders>
              <w:left w:val="single" w:color="auto" w:sz="4" w:space="0"/>
              <w:right w:val="single" w:color="auto" w:sz="4" w:space="0"/>
            </w:tcBorders>
            <w:shd w:val="clear" w:color="auto" w:fill="auto"/>
            <w:noWrap w:val="0"/>
            <w:vAlign w:val="top"/>
          </w:tcPr>
          <w:p w14:paraId="469053E3">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一、视频要求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1.视频分辨率：各教学知识点微视频统一使用1920×1080高清分辨率。</w:t>
            </w:r>
          </w:p>
          <w:p w14:paraId="7BF333F0">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2.视频比例：≥16：9。</w:t>
            </w:r>
          </w:p>
          <w:p w14:paraId="5D0E06DC">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3.视频格式：mp4格式。</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二、音频要求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1.声道：必须是双声道，输出通道为立体声。</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2.声音和画面同步。</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3.声音清晰，无杂音，无干扰，无破音和电流音。伴音清晰、饱满、圆润，无失真、无音量忽大忽小现象。</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三、剪辑要求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剪辑衔接自然，景别丰富、衔接流畅、色彩和曝光统一，无跳跃感。</w:t>
            </w:r>
          </w:p>
          <w:p w14:paraId="0D6CC989">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四、内容要求：</w:t>
            </w:r>
          </w:p>
          <w:p w14:paraId="13674B78">
            <w:pPr>
              <w:keepNext w:val="0"/>
              <w:keepLines w:val="0"/>
              <w:numPr>
                <w:ilvl w:val="0"/>
                <w:numId w:val="0"/>
              </w:numPr>
              <w:suppressLineNumbers w:val="0"/>
              <w:spacing w:before="0" w:beforeAutospacing="0" w:after="0" w:afterAutospacing="0"/>
              <w:ind w:left="0" w:leftChars="0" w:right="0" w:firstLine="0" w:firstLineChars="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z w:val="21"/>
                <w:szCs w:val="21"/>
                <w:highlight w:val="none"/>
                <w:lang w:val="en-US" w:eastAsia="zh-CN"/>
              </w:rPr>
              <w:t>本套教学资源依据2023版马工程教材《思想道德与法治》，打造教学知识点微视频，教学知识点微视频资源须从教材每一章节选题中选择，不少于20个视频，每个微视频时长不少于3-4分钟，投标时须列出视频清单，视频不能存在侵犯知识产权的争议，内容不能存在意识形态错误。</w:t>
            </w:r>
          </w:p>
        </w:tc>
        <w:tc>
          <w:tcPr>
            <w:tcW w:w="407" w:type="pct"/>
            <w:tcBorders>
              <w:left w:val="single" w:color="auto" w:sz="4" w:space="0"/>
              <w:right w:val="single" w:color="auto" w:sz="4" w:space="0"/>
            </w:tcBorders>
            <w:shd w:val="clear" w:color="auto" w:fill="auto"/>
            <w:noWrap w:val="0"/>
            <w:vAlign w:val="center"/>
          </w:tcPr>
          <w:p w14:paraId="2EAA5827">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auto"/>
                <w:sz w:val="21"/>
                <w:szCs w:val="21"/>
                <w:highlight w:val="none"/>
                <w:vertAlign w:val="baseline"/>
                <w:lang w:val="en-US" w:eastAsia="zh-CN"/>
              </w:rPr>
              <w:t>1套</w:t>
            </w:r>
          </w:p>
        </w:tc>
        <w:tc>
          <w:tcPr>
            <w:tcW w:w="402" w:type="pct"/>
            <w:tcBorders>
              <w:left w:val="single" w:color="auto" w:sz="4" w:space="0"/>
              <w:right w:val="single" w:color="auto" w:sz="4" w:space="0"/>
            </w:tcBorders>
            <w:shd w:val="clear" w:color="auto" w:fill="auto"/>
            <w:noWrap w:val="0"/>
            <w:vAlign w:val="center"/>
          </w:tcPr>
          <w:p w14:paraId="468C5972">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03ECDA2E">
            <w:pPr>
              <w:keepNext w:val="0"/>
              <w:keepLines w:val="0"/>
              <w:suppressLineNumbers w:val="0"/>
              <w:spacing w:before="0" w:beforeAutospacing="0" w:after="0" w:afterAutospacing="0"/>
              <w:ind w:left="0" w:right="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2ECEB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1F1C6B8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29</w:t>
            </w:r>
          </w:p>
        </w:tc>
        <w:tc>
          <w:tcPr>
            <w:tcW w:w="352" w:type="pct"/>
            <w:tcBorders>
              <w:left w:val="single" w:color="auto" w:sz="4" w:space="0"/>
              <w:right w:val="single" w:color="auto" w:sz="4" w:space="0"/>
            </w:tcBorders>
            <w:shd w:val="clear" w:color="auto" w:fill="auto"/>
            <w:noWrap w:val="0"/>
            <w:vAlign w:val="center"/>
          </w:tcPr>
          <w:p w14:paraId="5EE1CB2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left w:val="single" w:color="auto" w:sz="4" w:space="0"/>
              <w:right w:val="single" w:color="auto" w:sz="4" w:space="0"/>
            </w:tcBorders>
            <w:shd w:val="clear" w:color="auto" w:fill="auto"/>
            <w:noWrap w:val="0"/>
            <w:vAlign w:val="center"/>
          </w:tcPr>
          <w:p w14:paraId="5794CEB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z w:val="21"/>
                <w:szCs w:val="21"/>
                <w:highlight w:val="none"/>
                <w:lang w:val="en-US" w:eastAsia="zh-CN"/>
              </w:rPr>
              <w:t>中华优秀传统文化教学知识点微视频资源</w:t>
            </w:r>
          </w:p>
        </w:tc>
        <w:tc>
          <w:tcPr>
            <w:tcW w:w="2574" w:type="pct"/>
            <w:tcBorders>
              <w:left w:val="single" w:color="auto" w:sz="4" w:space="0"/>
              <w:right w:val="single" w:color="auto" w:sz="4" w:space="0"/>
            </w:tcBorders>
            <w:shd w:val="clear" w:color="auto" w:fill="auto"/>
            <w:noWrap w:val="0"/>
            <w:vAlign w:val="top"/>
          </w:tcPr>
          <w:p w14:paraId="2E321A5F">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一、视频要求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1.视频分辨率：各教学知识点微视频统一使用1920×1080 高清分辨率。</w:t>
            </w:r>
          </w:p>
          <w:p w14:paraId="23B52E49">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2.视频比例：≥16：9。</w:t>
            </w:r>
          </w:p>
          <w:p w14:paraId="166798E7">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3.视频格式：mp4格式。</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二、音频要求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1.声道：必须是双声道，输出通道为立体声。</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2.声音和画面同步。</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3.声音清晰，无杂音，无干扰，无破音和电流音。伴音清晰、饱满、圆润，无失真、无音量忽大忽小现象。</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三、剪辑要求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剪辑衔接自然，景别丰富、衔接流畅、色彩和曝光统一，无跳跃感。</w:t>
            </w:r>
          </w:p>
          <w:p w14:paraId="4FA42E6B">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四、内容要求：</w:t>
            </w:r>
          </w:p>
          <w:p w14:paraId="3906C6AE">
            <w:pPr>
              <w:keepNext w:val="0"/>
              <w:keepLines w:val="0"/>
              <w:numPr>
                <w:ilvl w:val="0"/>
                <w:numId w:val="0"/>
              </w:numPr>
              <w:suppressLineNumbers w:val="0"/>
              <w:spacing w:before="0" w:beforeAutospacing="0" w:after="0" w:afterAutospacing="0"/>
              <w:ind w:left="0" w:leftChars="0" w:right="0" w:firstLine="0" w:firstLineChars="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z w:val="21"/>
                <w:szCs w:val="21"/>
                <w:highlight w:val="none"/>
                <w:lang w:val="en-US" w:eastAsia="zh-CN"/>
              </w:rPr>
              <w:t>本套教学资源主要内容为中华优秀传统文化教学知识点微视频，教学知识点微视频资源须与该主题相关，提供不少于15个视频，每个微视频时长不少于3-4分钟，投标时须列出视频清单，视频不能存在侵犯知识产权的争议，内容不能存在意识形态错误。</w:t>
            </w:r>
          </w:p>
        </w:tc>
        <w:tc>
          <w:tcPr>
            <w:tcW w:w="407" w:type="pct"/>
            <w:tcBorders>
              <w:left w:val="single" w:color="auto" w:sz="4" w:space="0"/>
              <w:right w:val="single" w:color="auto" w:sz="4" w:space="0"/>
            </w:tcBorders>
            <w:shd w:val="clear" w:color="auto" w:fill="auto"/>
            <w:noWrap w:val="0"/>
            <w:vAlign w:val="center"/>
          </w:tcPr>
          <w:p w14:paraId="7AE7A402">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auto"/>
                <w:sz w:val="21"/>
                <w:szCs w:val="21"/>
                <w:highlight w:val="none"/>
                <w:vertAlign w:val="baseline"/>
                <w:lang w:val="en-US" w:eastAsia="zh-CN"/>
              </w:rPr>
              <w:t>1套</w:t>
            </w:r>
          </w:p>
        </w:tc>
        <w:tc>
          <w:tcPr>
            <w:tcW w:w="402" w:type="pct"/>
            <w:tcBorders>
              <w:left w:val="single" w:color="auto" w:sz="4" w:space="0"/>
              <w:right w:val="single" w:color="auto" w:sz="4" w:space="0"/>
            </w:tcBorders>
            <w:shd w:val="clear" w:color="auto" w:fill="auto"/>
            <w:noWrap w:val="0"/>
            <w:vAlign w:val="center"/>
          </w:tcPr>
          <w:p w14:paraId="74A492F8">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19CEFA30">
            <w:pPr>
              <w:keepNext w:val="0"/>
              <w:keepLines w:val="0"/>
              <w:suppressLineNumbers w:val="0"/>
              <w:spacing w:before="0" w:beforeAutospacing="0" w:after="0" w:afterAutospacing="0"/>
              <w:ind w:left="0" w:right="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2CFC4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75254012">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30</w:t>
            </w:r>
          </w:p>
        </w:tc>
        <w:tc>
          <w:tcPr>
            <w:tcW w:w="352" w:type="pct"/>
            <w:tcBorders>
              <w:left w:val="single" w:color="auto" w:sz="4" w:space="0"/>
              <w:right w:val="single" w:color="auto" w:sz="4" w:space="0"/>
            </w:tcBorders>
            <w:shd w:val="clear" w:color="auto" w:fill="auto"/>
            <w:noWrap w:val="0"/>
            <w:vAlign w:val="center"/>
          </w:tcPr>
          <w:p w14:paraId="076E1C6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left w:val="single" w:color="auto" w:sz="4" w:space="0"/>
              <w:right w:val="single" w:color="auto" w:sz="4" w:space="0"/>
            </w:tcBorders>
            <w:shd w:val="clear" w:color="auto" w:fill="auto"/>
            <w:noWrap w:val="0"/>
            <w:vAlign w:val="center"/>
          </w:tcPr>
          <w:p w14:paraId="4618917D">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z w:val="21"/>
                <w:szCs w:val="21"/>
                <w:highlight w:val="none"/>
                <w:lang w:val="en-US" w:eastAsia="zh-CN"/>
              </w:rPr>
              <w:t>名师视频教学资源</w:t>
            </w:r>
          </w:p>
        </w:tc>
        <w:tc>
          <w:tcPr>
            <w:tcW w:w="2574" w:type="pct"/>
            <w:tcBorders>
              <w:left w:val="single" w:color="auto" w:sz="4" w:space="0"/>
              <w:right w:val="single" w:color="auto" w:sz="4" w:space="0"/>
            </w:tcBorders>
            <w:shd w:val="clear" w:color="auto" w:fill="auto"/>
            <w:noWrap w:val="0"/>
            <w:vAlign w:val="top"/>
          </w:tcPr>
          <w:p w14:paraId="45211866">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一、视频要求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1.视频分辨率：同一课程中各讲的视频分辨率统一高清。</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2.视频比例：4:3或16：9。</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3.视频格式：mp4格式。</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二、音频要求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1.必须是双声道，输出通道为立体声。</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2.声音和画面同步。</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3.声音清晰，无杂音，无干扰，无破音和电流音。伴音清晰、饱满、圆润，无失真、无音量忽大忽小现象。</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三、剪辑要求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剪辑衔接自然，景别丰富、衔接流畅、色彩和曝光统一，无跳跃感。</w:t>
            </w:r>
          </w:p>
          <w:p w14:paraId="3677A419">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四、内容要求</w:t>
            </w:r>
          </w:p>
          <w:p w14:paraId="7DFFCCA8">
            <w:pPr>
              <w:keepNext w:val="0"/>
              <w:keepLines w:val="0"/>
              <w:numPr>
                <w:ilvl w:val="0"/>
                <w:numId w:val="0"/>
              </w:numPr>
              <w:suppressLineNumbers w:val="0"/>
              <w:spacing w:before="0" w:beforeAutospacing="0" w:after="0" w:afterAutospacing="0"/>
              <w:ind w:left="0" w:leftChars="0" w:right="0" w:firstLine="0" w:firstLineChars="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z w:val="21"/>
                <w:szCs w:val="21"/>
                <w:highlight w:val="none"/>
                <w:lang w:val="en-US" w:eastAsia="zh-CN"/>
              </w:rPr>
              <w:t>要求提供3年《形势与政策》最新名师视频，每年提供的教学资源不少于4个，投标时须列出视频清单，视频不能存在侵犯知识产权的争议，内容不能存在意识形态错误。</w:t>
            </w:r>
          </w:p>
        </w:tc>
        <w:tc>
          <w:tcPr>
            <w:tcW w:w="407" w:type="pct"/>
            <w:tcBorders>
              <w:left w:val="single" w:color="auto" w:sz="4" w:space="0"/>
              <w:right w:val="single" w:color="auto" w:sz="4" w:space="0"/>
            </w:tcBorders>
            <w:shd w:val="clear" w:color="auto" w:fill="auto"/>
            <w:noWrap w:val="0"/>
            <w:vAlign w:val="center"/>
          </w:tcPr>
          <w:p w14:paraId="1C6030E9">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auto"/>
                <w:sz w:val="21"/>
                <w:szCs w:val="21"/>
                <w:highlight w:val="none"/>
                <w:vertAlign w:val="baseline"/>
                <w:lang w:val="en-US" w:eastAsia="zh-CN"/>
              </w:rPr>
              <w:t>1套</w:t>
            </w:r>
          </w:p>
        </w:tc>
        <w:tc>
          <w:tcPr>
            <w:tcW w:w="402" w:type="pct"/>
            <w:tcBorders>
              <w:left w:val="single" w:color="auto" w:sz="4" w:space="0"/>
              <w:right w:val="single" w:color="auto" w:sz="4" w:space="0"/>
            </w:tcBorders>
            <w:shd w:val="clear" w:color="auto" w:fill="auto"/>
            <w:noWrap w:val="0"/>
            <w:vAlign w:val="center"/>
          </w:tcPr>
          <w:p w14:paraId="63EFA681">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17B594F3">
            <w:pPr>
              <w:keepNext w:val="0"/>
              <w:keepLines w:val="0"/>
              <w:suppressLineNumbers w:val="0"/>
              <w:spacing w:before="0" w:beforeAutospacing="0" w:after="0" w:afterAutospacing="0"/>
              <w:ind w:left="0" w:right="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1793D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4597" w:type="pct"/>
            <w:gridSpan w:val="7"/>
            <w:tcBorders>
              <w:left w:val="single" w:color="auto" w:sz="4" w:space="0"/>
              <w:right w:val="single" w:color="auto" w:sz="4" w:space="0"/>
            </w:tcBorders>
            <w:shd w:val="clear" w:color="auto" w:fill="auto"/>
            <w:noWrap w:val="0"/>
            <w:vAlign w:val="center"/>
          </w:tcPr>
          <w:p w14:paraId="7EF2FFB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功能区3：第三教学展示空间（约328㎡）</w:t>
            </w:r>
          </w:p>
          <w:p w14:paraId="7C992FF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主题：中国交通发展与文化精神</w:t>
            </w:r>
          </w:p>
        </w:tc>
        <w:tc>
          <w:tcPr>
            <w:tcW w:w="402" w:type="pct"/>
            <w:tcBorders>
              <w:left w:val="single" w:color="auto" w:sz="4" w:space="0"/>
              <w:right w:val="single" w:color="auto" w:sz="4" w:space="0"/>
            </w:tcBorders>
            <w:shd w:val="clear" w:color="auto" w:fill="auto"/>
            <w:noWrap w:val="0"/>
            <w:vAlign w:val="center"/>
          </w:tcPr>
          <w:p w14:paraId="66BB258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r>
      <w:tr w14:paraId="4143F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5B4D991E">
            <w:pPr>
              <w:pStyle w:val="14"/>
              <w:keepNext w:val="0"/>
              <w:keepLines w:val="0"/>
              <w:widowControl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31</w:t>
            </w:r>
          </w:p>
        </w:tc>
        <w:tc>
          <w:tcPr>
            <w:tcW w:w="352" w:type="pct"/>
            <w:tcBorders>
              <w:left w:val="single" w:color="auto" w:sz="4" w:space="0"/>
              <w:right w:val="single" w:color="auto" w:sz="4" w:space="0"/>
            </w:tcBorders>
            <w:shd w:val="clear" w:color="auto" w:fill="auto"/>
            <w:noWrap w:val="0"/>
            <w:vAlign w:val="center"/>
          </w:tcPr>
          <w:p w14:paraId="2BD984D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56B870A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55寸一体机</w:t>
            </w:r>
          </w:p>
        </w:tc>
        <w:tc>
          <w:tcPr>
            <w:tcW w:w="2574" w:type="pct"/>
            <w:tcBorders>
              <w:left w:val="single" w:color="auto" w:sz="4" w:space="0"/>
              <w:right w:val="single" w:color="auto" w:sz="4" w:space="0"/>
            </w:tcBorders>
            <w:shd w:val="clear" w:color="auto" w:fill="auto"/>
            <w:noWrap w:val="0"/>
            <w:vAlign w:val="center"/>
          </w:tcPr>
          <w:p w14:paraId="3280667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1.基本要求</w:t>
            </w:r>
          </w:p>
          <w:p w14:paraId="37521F8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屏幕类型：LED液晶显示，IPS/OLED硬屏，防眩光钢化玻璃，支持10点触控（或以上）。</w:t>
            </w:r>
          </w:p>
          <w:p w14:paraId="62173BF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分辨率：≥3840×2160（4K超高清），亮度≥350cd/m²，对比度≥1200:1。</w:t>
            </w:r>
          </w:p>
          <w:p w14:paraId="17F7337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可视角度：≥178°（水平/垂直）。</w:t>
            </w:r>
          </w:p>
          <w:p w14:paraId="4FE4F47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kern w:val="0"/>
                <w:szCs w:val="21"/>
                <w:highlight w:val="none"/>
                <w:u w:val="none"/>
                <w:lang w:bidi="ar"/>
              </w:rPr>
            </w:pPr>
            <w:r>
              <w:rPr>
                <w:rFonts w:hint="eastAsia" w:ascii="仿宋" w:hAnsi="仿宋" w:eastAsia="仿宋" w:cs="仿宋"/>
                <w:i w:val="0"/>
                <w:iCs w:val="0"/>
                <w:color w:val="auto"/>
                <w:kern w:val="0"/>
                <w:sz w:val="21"/>
                <w:szCs w:val="21"/>
                <w:highlight w:val="none"/>
                <w:u w:val="none"/>
                <w:lang w:val="en-US" w:eastAsia="zh-CN" w:bidi="ar"/>
              </w:rPr>
              <w:t>2.硬件配置</w:t>
            </w:r>
          </w:p>
          <w:p w14:paraId="19504C7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kern w:val="0"/>
                <w:szCs w:val="21"/>
                <w:highlight w:val="none"/>
                <w:u w:val="none"/>
                <w:lang w:bidi="ar"/>
              </w:rPr>
            </w:pPr>
            <w:r>
              <w:rPr>
                <w:rFonts w:hint="eastAsia" w:ascii="仿宋" w:hAnsi="仿宋" w:eastAsia="仿宋" w:cs="仿宋"/>
                <w:color w:val="auto"/>
                <w:kern w:val="0"/>
                <w:szCs w:val="21"/>
                <w:highlight w:val="none"/>
                <w:u w:val="none"/>
                <w:lang w:bidi="ar"/>
              </w:rPr>
              <w:t>处理器：核心数≥8；</w:t>
            </w:r>
          </w:p>
          <w:p w14:paraId="5845625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kern w:val="0"/>
                <w:szCs w:val="21"/>
                <w:highlight w:val="none"/>
                <w:u w:val="none"/>
                <w:lang w:bidi="ar"/>
              </w:rPr>
            </w:pPr>
            <w:r>
              <w:rPr>
                <w:rFonts w:hint="eastAsia" w:ascii="仿宋" w:hAnsi="仿宋" w:eastAsia="仿宋" w:cs="仿宋"/>
                <w:color w:val="auto"/>
                <w:kern w:val="0"/>
                <w:szCs w:val="21"/>
                <w:highlight w:val="none"/>
                <w:u w:val="none"/>
                <w:lang w:bidi="ar"/>
              </w:rPr>
              <w:t>最大频率≥4.4</w:t>
            </w:r>
            <w:r>
              <w:rPr>
                <w:rFonts w:hint="eastAsia" w:ascii="仿宋" w:hAnsi="仿宋" w:eastAsia="仿宋" w:cs="仿宋"/>
                <w:color w:val="auto"/>
                <w:kern w:val="0"/>
                <w:szCs w:val="21"/>
                <w:highlight w:val="none"/>
                <w:u w:val="none"/>
                <w:lang w:eastAsia="zh-CN" w:bidi="ar"/>
              </w:rPr>
              <w:t>GHz</w:t>
            </w:r>
            <w:r>
              <w:rPr>
                <w:rFonts w:hint="eastAsia" w:ascii="仿宋" w:hAnsi="仿宋" w:eastAsia="仿宋" w:cs="仿宋"/>
                <w:color w:val="auto"/>
                <w:kern w:val="0"/>
                <w:szCs w:val="21"/>
                <w:highlight w:val="none"/>
                <w:u w:val="none"/>
                <w:lang w:bidi="ar"/>
              </w:rPr>
              <w:t>;</w:t>
            </w:r>
          </w:p>
          <w:p w14:paraId="0E4E310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kern w:val="0"/>
                <w:szCs w:val="21"/>
                <w:highlight w:val="none"/>
                <w:u w:val="none"/>
                <w:lang w:bidi="ar"/>
              </w:rPr>
            </w:pPr>
            <w:r>
              <w:rPr>
                <w:rFonts w:hint="eastAsia" w:ascii="仿宋" w:hAnsi="仿宋" w:eastAsia="仿宋" w:cs="仿宋"/>
                <w:color w:val="auto"/>
                <w:kern w:val="0"/>
                <w:szCs w:val="21"/>
                <w:highlight w:val="none"/>
                <w:u w:val="none"/>
                <w:lang w:bidi="ar"/>
              </w:rPr>
              <w:t>缓存≥12MB；</w:t>
            </w:r>
          </w:p>
          <w:p w14:paraId="2EF1734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kern w:val="0"/>
                <w:szCs w:val="21"/>
                <w:highlight w:val="none"/>
                <w:u w:val="none"/>
                <w:lang w:bidi="ar"/>
              </w:rPr>
            </w:pPr>
            <w:r>
              <w:rPr>
                <w:rFonts w:hint="eastAsia" w:ascii="仿宋" w:hAnsi="仿宋" w:eastAsia="仿宋" w:cs="仿宋"/>
                <w:color w:val="auto"/>
                <w:kern w:val="0"/>
                <w:szCs w:val="21"/>
                <w:highlight w:val="none"/>
                <w:u w:val="none"/>
                <w:lang w:bidi="ar"/>
              </w:rPr>
              <w:t>内存：≥8GB;</w:t>
            </w:r>
          </w:p>
          <w:p w14:paraId="0313D21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0"/>
                <w:szCs w:val="21"/>
                <w:highlight w:val="none"/>
                <w:u w:val="none"/>
                <w:lang w:bidi="ar"/>
              </w:rPr>
              <w:t>存储:≥256GB SSD</w:t>
            </w:r>
            <w:r>
              <w:rPr>
                <w:rFonts w:hint="eastAsia" w:ascii="仿宋" w:hAnsi="仿宋" w:eastAsia="仿宋" w:cs="仿宋"/>
                <w:i w:val="0"/>
                <w:iCs w:val="0"/>
                <w:color w:val="auto"/>
                <w:kern w:val="0"/>
                <w:sz w:val="21"/>
                <w:szCs w:val="21"/>
                <w:highlight w:val="none"/>
                <w:u w:val="none"/>
                <w:lang w:val="en-US" w:eastAsia="zh-CN" w:bidi="ar"/>
              </w:rPr>
              <w:t>。</w:t>
            </w:r>
          </w:p>
          <w:p w14:paraId="7058CD4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接口：</w:t>
            </w:r>
          </w:p>
          <w:p w14:paraId="774D8A6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HDMI输入/输出≥2路，USB 3.0≥2路，Type-C≥1路，RJ45网口、音频输入/输出、模块化OPS插槽（兼容标准OPS-C电脑模块）。</w:t>
            </w:r>
          </w:p>
          <w:p w14:paraId="5DA1701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音响：内置双扬声器，功率≥2×15W，支持杜比音效。</w:t>
            </w:r>
          </w:p>
          <w:p w14:paraId="5E18169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麦克风：内置阵列麦克风，支持远场语音识别（可选配外接麦克风）。</w:t>
            </w:r>
          </w:p>
          <w:p w14:paraId="51F7D1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3.软件功能</w:t>
            </w:r>
          </w:p>
          <w:p w14:paraId="53B3FBD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操作系统：须采用主流高安全性系统，兼容主流浏览器，且合同签订后提供浏览器兼容清单；电脑端支持常用终端设备PC。</w:t>
            </w:r>
          </w:p>
          <w:p w14:paraId="6498471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交互功能：</w:t>
            </w:r>
          </w:p>
          <w:p w14:paraId="2C8AF94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支持多点触控、手势操作、智能笔书写（低延迟≤20ms）。</w:t>
            </w:r>
          </w:p>
          <w:p w14:paraId="49ECB6F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无线投屏：支持Miracast/AirPlay/DLNA协议，手机/电脑一键投屏，延迟≤0.1秒。</w:t>
            </w:r>
          </w:p>
          <w:p w14:paraId="1385A44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远程管理：支持统一设备管理平台，远程控制、文件分发、权限设置。</w:t>
            </w:r>
          </w:p>
          <w:p w14:paraId="3A30E67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4.安全与环保</w:t>
            </w:r>
          </w:p>
          <w:p w14:paraId="2B5EE02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安全认证：通过CCC认证，整机防雷击、防静电设计。</w:t>
            </w:r>
          </w:p>
          <w:p w14:paraId="3B71E08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护眼功能：低蓝光认证（TÜV或类似），无频闪技术，支持环境光自适应调节。</w:t>
            </w:r>
          </w:p>
          <w:p w14:paraId="1CE9029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散热与功耗：待机功耗≤0.5W，工作噪音≤30dB。</w:t>
            </w:r>
          </w:p>
        </w:tc>
        <w:tc>
          <w:tcPr>
            <w:tcW w:w="407" w:type="pct"/>
            <w:tcBorders>
              <w:left w:val="single" w:color="auto" w:sz="4" w:space="0"/>
              <w:right w:val="single" w:color="auto" w:sz="4" w:space="0"/>
            </w:tcBorders>
            <w:shd w:val="clear" w:color="auto" w:fill="auto"/>
            <w:noWrap w:val="0"/>
            <w:vAlign w:val="center"/>
          </w:tcPr>
          <w:p w14:paraId="62D1E62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5台</w:t>
            </w:r>
          </w:p>
        </w:tc>
        <w:tc>
          <w:tcPr>
            <w:tcW w:w="402" w:type="pct"/>
            <w:tcBorders>
              <w:left w:val="single" w:color="auto" w:sz="4" w:space="0"/>
              <w:right w:val="single" w:color="auto" w:sz="4" w:space="0"/>
            </w:tcBorders>
            <w:shd w:val="clear" w:color="auto" w:fill="auto"/>
            <w:noWrap w:val="0"/>
            <w:vAlign w:val="center"/>
          </w:tcPr>
          <w:p w14:paraId="07A4BFF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2D0639F0">
            <w:pPr>
              <w:pStyle w:val="14"/>
              <w:keepNext w:val="0"/>
              <w:keepLines w:val="0"/>
              <w:widowControl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7E5BF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38768920">
            <w:pPr>
              <w:pStyle w:val="14"/>
              <w:keepNext w:val="0"/>
              <w:keepLines w:val="0"/>
              <w:widowControl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32</w:t>
            </w:r>
          </w:p>
        </w:tc>
        <w:tc>
          <w:tcPr>
            <w:tcW w:w="352" w:type="pct"/>
            <w:tcBorders>
              <w:left w:val="single" w:color="auto" w:sz="4" w:space="0"/>
              <w:right w:val="single" w:color="auto" w:sz="4" w:space="0"/>
            </w:tcBorders>
            <w:shd w:val="clear" w:color="auto" w:fill="auto"/>
            <w:noWrap w:val="0"/>
            <w:vAlign w:val="center"/>
          </w:tcPr>
          <w:p w14:paraId="0FE3FEE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10108CE7">
            <w:pPr>
              <w:keepNext w:val="0"/>
              <w:keepLines w:val="0"/>
              <w:widowControl/>
              <w:suppressLineNumbers w:val="0"/>
              <w:spacing w:before="0" w:beforeAutospacing="0" w:after="0" w:afterAutospacing="0"/>
              <w:ind w:left="0" w:right="0"/>
              <w:jc w:val="center"/>
              <w:rPr>
                <w:rFonts w:hint="default"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86寸</w:t>
            </w:r>
            <w:r>
              <w:rPr>
                <w:rFonts w:hint="eastAsia" w:ascii="仿宋" w:hAnsi="仿宋" w:eastAsia="仿宋" w:cs="仿宋"/>
                <w:i w:val="0"/>
                <w:iCs w:val="0"/>
                <w:color w:val="auto"/>
                <w:kern w:val="0"/>
                <w:sz w:val="21"/>
                <w:szCs w:val="21"/>
                <w:highlight w:val="none"/>
                <w:u w:val="none"/>
                <w:lang w:val="en-US" w:eastAsia="zh-CN" w:bidi="ar"/>
              </w:rPr>
              <w:t>一体机</w:t>
            </w:r>
          </w:p>
          <w:p w14:paraId="68A2134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2574" w:type="pct"/>
            <w:tcBorders>
              <w:left w:val="single" w:color="auto" w:sz="4" w:space="0"/>
              <w:right w:val="single" w:color="auto" w:sz="4" w:space="0"/>
            </w:tcBorders>
            <w:shd w:val="clear" w:color="auto" w:fill="auto"/>
            <w:noWrap w:val="0"/>
            <w:vAlign w:val="center"/>
          </w:tcPr>
          <w:p w14:paraId="407EF765">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 xml:space="preserve">1.采用VA（或IPS）液晶面板，显示比例为16:9，A 规屏。 </w:t>
            </w:r>
          </w:p>
          <w:p w14:paraId="15E84548">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2.显示屏亮度(Typ)≥350cd/㎡。</w:t>
            </w:r>
          </w:p>
          <w:p w14:paraId="5601A127">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3.显示屏对比度（Typ）≥4000：1。</w:t>
            </w:r>
          </w:p>
          <w:p w14:paraId="7272C4CF">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4.显示屏最大可视角度为≥178°。</w:t>
            </w:r>
          </w:p>
          <w:p w14:paraId="11CBB92F">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5.屏幕分辨率≥3840×2160，满足全高清4K分辨率显示要求。</w:t>
            </w:r>
          </w:p>
          <w:p w14:paraId="213719ED">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6.屏幕显示灰度分辨等级达到128灰阶及以上。</w:t>
            </w:r>
          </w:p>
          <w:p w14:paraId="441C2BF3">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7.整机采用4mm防眩光AG玻璃面板,,玻璃透过率≥85%,玻璃面板硬度≥7H。</w:t>
            </w:r>
          </w:p>
          <w:p w14:paraId="30FC0450">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8.防强光干扰，触摸屏的模组能够抵抗太阳光等强光干扰，能在照度80K LUX（勒克司）环境下仍能正常工作。</w:t>
            </w:r>
          </w:p>
          <w:p w14:paraId="7AF9B933">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9.采用超薄窄边框设计，整机最薄位置≤30mm以下，屏占比≥85%以上。</w:t>
            </w:r>
          </w:p>
          <w:p w14:paraId="0E997E4C">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10.内置双频段WiFi，兼用2.4g、5gWIFI信号内置天线设计，无外伸天线，支持一键开机。</w:t>
            </w:r>
          </w:p>
          <w:p w14:paraId="4A2DC5D3">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11.采用红外触控技术，触控方式为手指或笔等不透光物体，支持同时20点触控。</w:t>
            </w:r>
          </w:p>
          <w:p w14:paraId="361DC493">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12.触控响应时间&lt;15毫秒，触控有效最小识别物2mm。</w:t>
            </w:r>
          </w:p>
          <w:p w14:paraId="7EFBFEF6">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13.主机</w:t>
            </w:r>
            <w:r>
              <w:rPr>
                <w:rFonts w:hint="eastAsia" w:ascii="仿宋" w:hAnsi="仿宋" w:eastAsia="仿宋" w:cs="仿宋"/>
                <w:i w:val="0"/>
                <w:iCs w:val="0"/>
                <w:color w:val="auto"/>
                <w:kern w:val="0"/>
                <w:sz w:val="21"/>
                <w:szCs w:val="21"/>
                <w:highlight w:val="none"/>
                <w:u w:val="none"/>
                <w:lang w:val="en-US" w:eastAsia="zh-CN" w:bidi="ar"/>
              </w:rPr>
              <w:t>须采用主流高安全性系统</w:t>
            </w:r>
            <w:r>
              <w:rPr>
                <w:rFonts w:hint="eastAsia" w:ascii="仿宋" w:hAnsi="仿宋" w:eastAsia="仿宋" w:cs="仿宋"/>
                <w:color w:val="auto"/>
                <w:sz w:val="21"/>
                <w:szCs w:val="21"/>
                <w:highlight w:val="none"/>
                <w:lang w:val="en-US" w:eastAsia="zh-CN"/>
              </w:rPr>
              <w:t>，</w:t>
            </w:r>
          </w:p>
          <w:p w14:paraId="1AF496FA">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存储容量≥1TB ROM，系统内存≥16G RAM；</w:t>
            </w:r>
          </w:p>
          <w:p w14:paraId="5C57CF80">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输入端子：≥2路 HDMI；≥3路USB 2.0≥1路USB 3.0;≥1路RJ45；</w:t>
            </w:r>
          </w:p>
          <w:p w14:paraId="76ACDCD0">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输出端子：≥1路HDMI OUT;≥1路LINE OUT；</w:t>
            </w:r>
          </w:p>
          <w:p w14:paraId="7C397E56">
            <w:pPr>
              <w:keepNext w:val="0"/>
              <w:keepLines w:val="0"/>
              <w:widowControl/>
              <w:suppressLineNumbers w:val="0"/>
              <w:spacing w:before="0" w:beforeAutospacing="0" w:after="0" w:afterAutospacing="0"/>
              <w:ind w:left="0" w:right="0"/>
              <w:jc w:val="left"/>
              <w:rPr>
                <w:rFonts w:hint="default"/>
                <w:color w:val="auto"/>
                <w:highlight w:val="none"/>
              </w:rPr>
            </w:pPr>
            <w:r>
              <w:rPr>
                <w:rFonts w:hint="eastAsia" w:ascii="仿宋" w:hAnsi="仿宋" w:eastAsia="仿宋" w:cs="仿宋"/>
                <w:color w:val="auto"/>
                <w:szCs w:val="21"/>
                <w:highlight w:val="none"/>
              </w:rPr>
              <w:t>处理器：</w:t>
            </w:r>
            <w:r>
              <w:rPr>
                <w:rFonts w:hint="eastAsia" w:ascii="仿宋" w:hAnsi="仿宋" w:eastAsia="仿宋" w:cs="仿宋"/>
                <w:color w:val="auto"/>
                <w:kern w:val="0"/>
                <w:szCs w:val="21"/>
                <w:highlight w:val="none"/>
                <w:u w:val="none"/>
                <w:lang w:bidi="ar"/>
              </w:rPr>
              <w:t>核心数≥8</w:t>
            </w:r>
            <w:r>
              <w:rPr>
                <w:rFonts w:hint="eastAsia" w:ascii="仿宋" w:hAnsi="仿宋" w:eastAsia="仿宋" w:cs="仿宋"/>
                <w:color w:val="auto"/>
                <w:szCs w:val="21"/>
                <w:highlight w:val="none"/>
              </w:rPr>
              <w:t>；</w:t>
            </w:r>
          </w:p>
          <w:p w14:paraId="3961A636">
            <w:pPr>
              <w:keepNext w:val="0"/>
              <w:keepLines w:val="0"/>
              <w:widowControl/>
              <w:suppressLineNumbers w:val="0"/>
              <w:spacing w:before="0" w:beforeAutospacing="0" w:after="0" w:afterAutospacing="0"/>
              <w:ind w:left="0" w:right="0"/>
              <w:jc w:val="left"/>
              <w:rPr>
                <w:rFonts w:hint="default"/>
                <w:color w:val="auto"/>
                <w:highlight w:val="none"/>
              </w:rPr>
            </w:pPr>
            <w:r>
              <w:rPr>
                <w:rFonts w:hint="eastAsia" w:ascii="仿宋" w:hAnsi="仿宋" w:eastAsia="仿宋" w:cs="仿宋"/>
                <w:color w:val="auto"/>
                <w:szCs w:val="21"/>
                <w:highlight w:val="none"/>
              </w:rPr>
              <w:t>缓存≥</w:t>
            </w:r>
            <w:r>
              <w:rPr>
                <w:rFonts w:hint="eastAsia" w:ascii="仿宋" w:hAnsi="仿宋" w:eastAsia="仿宋" w:cs="仿宋"/>
                <w:color w:val="auto"/>
                <w:szCs w:val="21"/>
                <w:highlight w:val="none"/>
                <w:lang w:val="en-US" w:eastAsia="zh-CN"/>
              </w:rPr>
              <w:t>12</w:t>
            </w:r>
            <w:r>
              <w:rPr>
                <w:rFonts w:hint="eastAsia" w:ascii="仿宋" w:hAnsi="仿宋" w:eastAsia="仿宋" w:cs="仿宋"/>
                <w:color w:val="auto"/>
                <w:szCs w:val="21"/>
                <w:highlight w:val="none"/>
              </w:rPr>
              <w:t>MB</w:t>
            </w:r>
            <w:r>
              <w:rPr>
                <w:rFonts w:hint="eastAsia" w:ascii="仿宋" w:hAnsi="仿宋" w:eastAsia="仿宋" w:cs="仿宋"/>
                <w:color w:val="auto"/>
                <w:szCs w:val="21"/>
                <w:highlight w:val="none"/>
                <w:lang w:eastAsia="zh-CN"/>
              </w:rPr>
              <w:t>。</w:t>
            </w:r>
          </w:p>
          <w:p w14:paraId="59A6E937">
            <w:pPr>
              <w:keepNext w:val="0"/>
              <w:keepLines w:val="0"/>
              <w:widowControl/>
              <w:suppressLineNumbers w:val="0"/>
              <w:spacing w:before="0" w:beforeAutospacing="0" w:after="0" w:afterAutospacing="0"/>
              <w:ind w:left="0" w:right="0"/>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14.通过USB接口无线同屏器无需安装任何驱动可实现无线传屏应用（含音视频信号），并可实现反向操控功能。</w:t>
            </w:r>
          </w:p>
          <w:p w14:paraId="6B5E31AA">
            <w:pPr>
              <w:keepNext w:val="0"/>
              <w:keepLines w:val="0"/>
              <w:widowControl/>
              <w:suppressLineNumbers w:val="0"/>
              <w:spacing w:before="0" w:beforeAutospacing="0" w:after="0" w:afterAutospacing="0"/>
              <w:ind w:left="0" w:right="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z w:val="21"/>
                <w:szCs w:val="21"/>
                <w:highlight w:val="none"/>
                <w:lang w:val="en-US" w:eastAsia="zh-CN"/>
              </w:rPr>
              <w:t>15.支持统一设备管理平台，远程控制、文件分发、权限设置。</w:t>
            </w:r>
          </w:p>
        </w:tc>
        <w:tc>
          <w:tcPr>
            <w:tcW w:w="407" w:type="pct"/>
            <w:tcBorders>
              <w:left w:val="single" w:color="auto" w:sz="4" w:space="0"/>
              <w:right w:val="single" w:color="auto" w:sz="4" w:space="0"/>
            </w:tcBorders>
            <w:shd w:val="clear" w:color="auto" w:fill="auto"/>
            <w:noWrap w:val="0"/>
            <w:vAlign w:val="center"/>
          </w:tcPr>
          <w:p w14:paraId="15368CB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2台</w:t>
            </w:r>
          </w:p>
        </w:tc>
        <w:tc>
          <w:tcPr>
            <w:tcW w:w="402" w:type="pct"/>
            <w:tcBorders>
              <w:left w:val="single" w:color="auto" w:sz="4" w:space="0"/>
              <w:right w:val="single" w:color="auto" w:sz="4" w:space="0"/>
            </w:tcBorders>
            <w:shd w:val="clear" w:color="auto" w:fill="auto"/>
            <w:noWrap w:val="0"/>
            <w:vAlign w:val="center"/>
          </w:tcPr>
          <w:p w14:paraId="301C725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33711BEB">
            <w:pPr>
              <w:pStyle w:val="14"/>
              <w:keepNext w:val="0"/>
              <w:keepLines w:val="0"/>
              <w:widowControl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00D83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6720F66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33</w:t>
            </w:r>
          </w:p>
        </w:tc>
        <w:tc>
          <w:tcPr>
            <w:tcW w:w="352" w:type="pct"/>
            <w:tcBorders>
              <w:left w:val="single" w:color="auto" w:sz="4" w:space="0"/>
              <w:right w:val="single" w:color="auto" w:sz="4" w:space="0"/>
            </w:tcBorders>
            <w:shd w:val="clear" w:color="auto" w:fill="auto"/>
            <w:noWrap w:val="0"/>
            <w:vAlign w:val="center"/>
          </w:tcPr>
          <w:p w14:paraId="0BE3F04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2760CCB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b w:val="0"/>
                <w:bCs w:val="0"/>
                <w:color w:val="auto"/>
                <w:kern w:val="0"/>
                <w:sz w:val="21"/>
                <w:szCs w:val="21"/>
                <w:highlight w:val="none"/>
                <w:lang w:val="en-US" w:eastAsia="zh-CN" w:bidi="ar"/>
              </w:rPr>
              <w:t>无线扩音系统</w:t>
            </w:r>
          </w:p>
        </w:tc>
        <w:tc>
          <w:tcPr>
            <w:tcW w:w="2574" w:type="pct"/>
            <w:tcBorders>
              <w:left w:val="single" w:color="auto" w:sz="4" w:space="0"/>
              <w:right w:val="single" w:color="auto" w:sz="4" w:space="0"/>
            </w:tcBorders>
            <w:shd w:val="clear" w:color="auto" w:fill="auto"/>
            <w:noWrap w:val="0"/>
            <w:vAlign w:val="center"/>
          </w:tcPr>
          <w:p w14:paraId="492E6485">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一、音柱（4只）</w:t>
            </w:r>
          </w:p>
          <w:p w14:paraId="1BE27F95">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1.中低音单元总尺寸≥6英寸，高音单元≥1.3英寸，分频≥两分频；</w:t>
            </w:r>
          </w:p>
          <w:p w14:paraId="42333A61">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2.频率范围（-10dB）：100Hz～18kHz；</w:t>
            </w:r>
          </w:p>
          <w:p w14:paraId="5D0E31CE">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3.频率响应（±3dB）：110Hz～16kHz；</w:t>
            </w:r>
          </w:p>
          <w:p w14:paraId="131EE75B">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4.灵敏度：≥90dBSPL（1w@1m）；</w:t>
            </w:r>
          </w:p>
          <w:p w14:paraId="70210176">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5.功率（粉噪）：≥110W；</w:t>
            </w:r>
          </w:p>
          <w:p w14:paraId="1A263779">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6.最大声压级：连续声压级≥116dBSPLpeak；</w:t>
            </w:r>
          </w:p>
          <w:p w14:paraId="0576D362">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7.阻抗：8Ω或4Ω；</w:t>
            </w:r>
          </w:p>
          <w:p w14:paraId="6C927289">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8.覆盖角（H×V）：≥90°×90°；</w:t>
            </w:r>
          </w:p>
          <w:p w14:paraId="7E0EC572">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9.含专用支架；含配套工程级线材。</w:t>
            </w:r>
          </w:p>
          <w:p w14:paraId="1D437F71">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二、功放（1台）</w:t>
            </w:r>
            <w:r>
              <w:rPr>
                <w:rFonts w:hint="eastAsia" w:ascii="仿宋" w:hAnsi="仿宋" w:eastAsia="仿宋" w:cs="仿宋"/>
                <w:color w:val="auto"/>
                <w:kern w:val="0"/>
                <w:sz w:val="21"/>
                <w:szCs w:val="21"/>
                <w:highlight w:val="none"/>
                <w:lang w:val="en-US" w:eastAsia="zh-CN" w:bidi="ar"/>
              </w:rPr>
              <w:br w:type="textWrapping"/>
            </w:r>
            <w:r>
              <w:rPr>
                <w:rFonts w:hint="eastAsia" w:ascii="仿宋" w:hAnsi="仿宋" w:eastAsia="仿宋" w:cs="仿宋"/>
                <w:color w:val="auto"/>
                <w:kern w:val="0"/>
                <w:sz w:val="21"/>
                <w:szCs w:val="21"/>
                <w:highlight w:val="none"/>
                <w:lang w:val="en-US" w:eastAsia="zh-CN" w:bidi="ar"/>
              </w:rPr>
              <w:t>1.后级功放：</w:t>
            </w:r>
          </w:p>
          <w:p w14:paraId="04D29E2C">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1.1电压范围：AC190V～260V，50Hz～60Hz；</w:t>
            </w:r>
          </w:p>
          <w:p w14:paraId="27EC0973">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1.2额定输出功率（定阻）：8Ω≥4×340W，4Ω≥4×600W，桥接8Ω≥600W；</w:t>
            </w:r>
          </w:p>
          <w:p w14:paraId="3E94DF86">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1.3启动时间：≤5S；</w:t>
            </w:r>
          </w:p>
          <w:p w14:paraId="2C4DB7D7">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1.4频率响应（±0.5dB）：20Hz～20kHz；</w:t>
            </w:r>
          </w:p>
          <w:p w14:paraId="25DDAF86">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1.5信噪比：≥100dB；</w:t>
            </w:r>
          </w:p>
          <w:p w14:paraId="4A80B175">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1.6动态压限（削波检测）：全自动智能；</w:t>
            </w:r>
          </w:p>
          <w:p w14:paraId="11FDF765">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1.7保护方式：短路、过载、低阻、直流、过热；</w:t>
            </w:r>
          </w:p>
          <w:p w14:paraId="68D32B1C">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1.8采用低空气耦合电容结构设计。</w:t>
            </w:r>
          </w:p>
          <w:p w14:paraId="117F234B">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2.数字音频处理器：</w:t>
            </w:r>
          </w:p>
          <w:p w14:paraId="531C03CB">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2.1芯片处理能力：≥4核，采用频率：≥48KHz，A、D及D、A转换≥24位；</w:t>
            </w:r>
          </w:p>
          <w:p w14:paraId="224ADBAB">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2.2具备≥10段均衡调节功能；</w:t>
            </w:r>
          </w:p>
          <w:p w14:paraId="5AC635D6">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2.3接口要求：≥4路MIC音频输入、≥4路音频输出、≥2路音频输入；</w:t>
            </w:r>
          </w:p>
          <w:p w14:paraId="5A96C02C">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2.4跨平台兼容iOS、安卓、Linux、Windows、Mac OS设备；</w:t>
            </w:r>
          </w:p>
          <w:p w14:paraId="6274DCA6">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2.5配备≥4段参数均衡器、高通滤波器、压缩器、咝声消除器和噪声门；</w:t>
            </w:r>
          </w:p>
          <w:p w14:paraId="36C4F45D">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2.6具备ANC自动噪音消除功能；</w:t>
            </w:r>
          </w:p>
          <w:p w14:paraId="75F1FC27">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2.7具备自动反馈抑制功能，可调级数：≥4；</w:t>
            </w:r>
          </w:p>
          <w:p w14:paraId="71B4B6F7">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具备RS485、RS232、WIFI控制接口，支持PC、APP有线及无线控制。</w:t>
            </w:r>
          </w:p>
          <w:p w14:paraId="490BB54F">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三、充电无线手持麦克风（1个）</w:t>
            </w:r>
          </w:p>
          <w:p w14:paraId="0D30BF32">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1充电无线手持麦克风：</w:t>
            </w:r>
          </w:p>
          <w:p w14:paraId="6EE59D7D">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1.1工作范围：圆形覆盖半径≥30 米；</w:t>
            </w:r>
          </w:p>
          <w:p w14:paraId="580297E2">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1.2射频发射机输出：≥10mW；</w:t>
            </w:r>
          </w:p>
          <w:p w14:paraId="0FD19431">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1.3ABS铸模；</w:t>
            </w:r>
          </w:p>
          <w:p w14:paraId="1537393A">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1.4占用频宽：≤200kHz；</w:t>
            </w:r>
          </w:p>
          <w:p w14:paraId="281377EE">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1.5延迟时间：≤3.5ms；</w:t>
            </w:r>
          </w:p>
          <w:p w14:paraId="22352C80">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1.6总谐波失真：≤0.02%；</w:t>
            </w:r>
          </w:p>
          <w:p w14:paraId="4986F9D1">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1.7电池容量：≥2000mAh；</w:t>
            </w:r>
          </w:p>
          <w:p w14:paraId="4428E89C">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1.8具备精度监控电池充电状态，以及电池续航时间和健康状况统计数据，设备自检状态微信或短信通知管理员；</w:t>
            </w:r>
          </w:p>
          <w:p w14:paraId="176CE3AA">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1.9音频频率响应：50Hz～15kHz；</w:t>
            </w:r>
          </w:p>
          <w:p w14:paraId="57B565B0">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1.10具备功能锁定模式；</w:t>
            </w:r>
          </w:p>
          <w:p w14:paraId="69AA230B">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2.无线接收端：</w:t>
            </w:r>
          </w:p>
          <w:p w14:paraId="74CDE1F5">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2.1工作范围：≥60m直线距离；</w:t>
            </w:r>
          </w:p>
          <w:p w14:paraId="029A3A78">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2.2射频发射机输出：约10mW；</w:t>
            </w:r>
          </w:p>
          <w:p w14:paraId="62F6713B">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2.3外壳：ABS铸模；</w:t>
            </w:r>
          </w:p>
          <w:p w14:paraId="47E0F3B1">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2.4频率范围：可扩展至20Hz～960MHz；</w:t>
            </w:r>
          </w:p>
          <w:p w14:paraId="20E1DE22">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2.5增益调节范围：0～21dB；</w:t>
            </w:r>
          </w:p>
          <w:p w14:paraId="00BC0810">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2.6信噪比（SNR）：≥105dB（A）；</w:t>
            </w:r>
          </w:p>
          <w:p w14:paraId="03DA6DB4">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2.7总失真率T.H.D：≤0.6%@1kHz。</w:t>
            </w:r>
          </w:p>
          <w:p w14:paraId="37B6F5CD">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3.延长天线：</w:t>
            </w:r>
          </w:p>
          <w:p w14:paraId="7ACB2DEF">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3.1馈线阻抗：≤50Ω；</w:t>
            </w:r>
          </w:p>
          <w:p w14:paraId="00811255">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3.2馈线标准：线径≥5mm，线芯≥99.99%纯无氧铜，屏蔽网≥96编双屏蔽层；</w:t>
            </w:r>
          </w:p>
          <w:p w14:paraId="332DEDC7">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3.3电缆驻波比：2000MHz≤1.5；</w:t>
            </w:r>
          </w:p>
          <w:p w14:paraId="098BFF2C">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3.4数量≥2条。</w:t>
            </w:r>
          </w:p>
          <w:p w14:paraId="464FDF6C">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bCs/>
                <w:color w:val="auto"/>
                <w:sz w:val="21"/>
                <w:szCs w:val="21"/>
                <w:highlight w:val="none"/>
              </w:rPr>
            </w:pPr>
            <w:r>
              <w:rPr>
                <w:rFonts w:hint="eastAsia" w:ascii="仿宋" w:hAnsi="仿宋" w:eastAsia="仿宋" w:cs="仿宋"/>
                <w:b/>
                <w:bCs/>
                <w:color w:val="auto"/>
                <w:kern w:val="0"/>
                <w:sz w:val="21"/>
                <w:szCs w:val="21"/>
                <w:highlight w:val="none"/>
                <w:lang w:val="en-US" w:eastAsia="zh-CN" w:bidi="ar"/>
              </w:rPr>
              <w:t>四、</w:t>
            </w:r>
            <w:r>
              <w:rPr>
                <w:rFonts w:hint="eastAsia" w:ascii="仿宋" w:hAnsi="仿宋" w:eastAsia="仿宋" w:cs="仿宋"/>
                <w:b/>
                <w:bCs/>
                <w:color w:val="auto"/>
                <w:sz w:val="21"/>
                <w:szCs w:val="21"/>
                <w:highlight w:val="none"/>
              </w:rPr>
              <w:t>无线领夹麦克风+头戴耳挂式话筒</w:t>
            </w:r>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 w:val="21"/>
                <w:szCs w:val="21"/>
                <w:highlight w:val="none"/>
              </w:rPr>
              <w:t>一拖二套装</w:t>
            </w:r>
            <w:r>
              <w:rPr>
                <w:rFonts w:hint="eastAsia" w:ascii="仿宋" w:hAnsi="仿宋" w:eastAsia="仿宋" w:cs="仿宋"/>
                <w:b/>
                <w:bCs/>
                <w:color w:val="auto"/>
                <w:sz w:val="21"/>
                <w:szCs w:val="21"/>
                <w:highlight w:val="none"/>
                <w:lang w:eastAsia="zh-CN"/>
              </w:rPr>
              <w:t>）</w:t>
            </w:r>
          </w:p>
          <w:p w14:paraId="543ABA5A">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1领夹麦+1头戴麦，U段调频（200-900MHz），防啸叫设计</w:t>
            </w:r>
          </w:p>
          <w:p w14:paraId="67E9FD84">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频率响应：50Hz-18kHz</w:t>
            </w:r>
          </w:p>
          <w:p w14:paraId="5EB02030">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信噪比：≥80dB</w:t>
            </w:r>
          </w:p>
          <w:p w14:paraId="16698DE7">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有效距离：</w:t>
            </w:r>
            <w:r>
              <w:rPr>
                <w:rFonts w:hint="eastAsia" w:ascii="仿宋" w:hAnsi="仿宋" w:eastAsia="仿宋" w:cs="仿宋"/>
                <w:b w:val="0"/>
                <w:bCs w:val="0"/>
                <w:color w:val="auto"/>
                <w:sz w:val="21"/>
                <w:szCs w:val="21"/>
                <w:highlight w:val="none"/>
                <w:lang w:val="en-US" w:eastAsia="zh-CN"/>
              </w:rPr>
              <w:t>≥</w:t>
            </w:r>
            <w:r>
              <w:rPr>
                <w:rFonts w:hint="eastAsia" w:ascii="仿宋" w:hAnsi="仿宋" w:eastAsia="仿宋" w:cs="仿宋"/>
                <w:b w:val="0"/>
                <w:bCs w:val="0"/>
                <w:color w:val="auto"/>
                <w:sz w:val="21"/>
                <w:szCs w:val="21"/>
                <w:highlight w:val="none"/>
              </w:rPr>
              <w:t>50米（无障碍）</w:t>
            </w:r>
          </w:p>
          <w:p w14:paraId="2BBAE88E">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接收机：LCD屏显，支持多通道切换</w:t>
            </w:r>
          </w:p>
          <w:p w14:paraId="5AC9A6E3">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lang w:eastAsia="zh-CN"/>
              </w:rPr>
            </w:pPr>
            <w:r>
              <w:rPr>
                <w:rFonts w:hint="eastAsia" w:ascii="仿宋" w:hAnsi="仿宋" w:eastAsia="仿宋" w:cs="仿宋"/>
                <w:b w:val="0"/>
                <w:bCs w:val="0"/>
                <w:color w:val="auto"/>
                <w:sz w:val="21"/>
                <w:szCs w:val="21"/>
                <w:highlight w:val="none"/>
              </w:rPr>
              <w:t>发射器：领夹麦</w:t>
            </w:r>
            <w:r>
              <w:rPr>
                <w:rFonts w:hint="eastAsia" w:ascii="仿宋" w:hAnsi="仿宋" w:eastAsia="仿宋" w:cs="仿宋"/>
                <w:b w:val="0"/>
                <w:bCs w:val="0"/>
                <w:color w:val="auto"/>
                <w:sz w:val="21"/>
                <w:szCs w:val="21"/>
                <w:highlight w:val="none"/>
                <w:lang w:val="en-US" w:eastAsia="zh-CN"/>
              </w:rPr>
              <w:t>具备</w:t>
            </w:r>
            <w:r>
              <w:rPr>
                <w:rFonts w:hint="eastAsia" w:ascii="仿宋" w:hAnsi="仿宋" w:eastAsia="仿宋" w:cs="仿宋"/>
                <w:b w:val="0"/>
                <w:bCs w:val="0"/>
                <w:color w:val="auto"/>
                <w:sz w:val="21"/>
                <w:szCs w:val="21"/>
                <w:highlight w:val="none"/>
              </w:rPr>
              <w:t>续航</w:t>
            </w:r>
            <w:r>
              <w:rPr>
                <w:rFonts w:hint="eastAsia" w:ascii="仿宋" w:hAnsi="仿宋" w:eastAsia="仿宋" w:cs="仿宋"/>
                <w:b w:val="0"/>
                <w:bCs w:val="0"/>
                <w:color w:val="auto"/>
                <w:sz w:val="21"/>
                <w:szCs w:val="21"/>
                <w:highlight w:val="none"/>
                <w:lang w:val="en-US" w:eastAsia="zh-CN"/>
              </w:rPr>
              <w:t>功能</w:t>
            </w:r>
            <w:r>
              <w:rPr>
                <w:rFonts w:hint="eastAsia" w:ascii="仿宋" w:hAnsi="仿宋" w:eastAsia="仿宋" w:cs="仿宋"/>
                <w:b w:val="0"/>
                <w:bCs w:val="0"/>
                <w:color w:val="auto"/>
                <w:sz w:val="21"/>
                <w:szCs w:val="21"/>
                <w:highlight w:val="none"/>
              </w:rPr>
              <w:t>，头戴麦</w:t>
            </w:r>
            <w:r>
              <w:rPr>
                <w:rFonts w:hint="eastAsia" w:ascii="仿宋" w:hAnsi="仿宋" w:eastAsia="仿宋" w:cs="仿宋"/>
                <w:b w:val="0"/>
                <w:bCs w:val="0"/>
                <w:color w:val="auto"/>
                <w:sz w:val="21"/>
                <w:szCs w:val="21"/>
                <w:highlight w:val="none"/>
                <w:lang w:val="en-US" w:eastAsia="zh-CN"/>
              </w:rPr>
              <w:t>具备</w:t>
            </w:r>
            <w:r>
              <w:rPr>
                <w:rFonts w:hint="eastAsia" w:ascii="仿宋" w:hAnsi="仿宋" w:eastAsia="仿宋" w:cs="仿宋"/>
                <w:b w:val="0"/>
                <w:bCs w:val="0"/>
                <w:color w:val="auto"/>
                <w:sz w:val="21"/>
                <w:szCs w:val="21"/>
                <w:highlight w:val="none"/>
              </w:rPr>
              <w:t>续航</w:t>
            </w:r>
            <w:r>
              <w:rPr>
                <w:rFonts w:hint="eastAsia" w:ascii="仿宋" w:hAnsi="仿宋" w:eastAsia="仿宋" w:cs="仿宋"/>
                <w:b w:val="0"/>
                <w:bCs w:val="0"/>
                <w:color w:val="auto"/>
                <w:sz w:val="21"/>
                <w:szCs w:val="21"/>
                <w:highlight w:val="none"/>
                <w:lang w:val="en-US" w:eastAsia="zh-CN"/>
              </w:rPr>
              <w:t>功能</w:t>
            </w:r>
            <w:r>
              <w:rPr>
                <w:rFonts w:hint="eastAsia" w:ascii="仿宋" w:hAnsi="仿宋" w:eastAsia="仿宋" w:cs="仿宋"/>
                <w:b w:val="0"/>
                <w:bCs w:val="0"/>
                <w:color w:val="auto"/>
                <w:sz w:val="21"/>
                <w:szCs w:val="21"/>
                <w:highlight w:val="none"/>
                <w:lang w:eastAsia="zh-CN"/>
              </w:rPr>
              <w:t>。</w:t>
            </w:r>
          </w:p>
          <w:p w14:paraId="2335C6FE">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五、电源时序器（1台）</w:t>
            </w:r>
          </w:p>
          <w:p w14:paraId="2761DD68">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1.电力输入条件：AC90V～260V，50Hz～60Hz两相；</w:t>
            </w:r>
          </w:p>
          <w:p w14:paraId="6C41CE41">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2.输出继电器触点电流：≥30A，AC277V；</w:t>
            </w:r>
          </w:p>
          <w:p w14:paraId="430C002C">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3.通道数量：≥8路插座继电器，≥2路插座直输；</w:t>
            </w:r>
          </w:p>
          <w:p w14:paraId="4B45662A">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4.继电器受控输出承受功率：单路最大≥6000W，总功率≥11000W；</w:t>
            </w:r>
          </w:p>
          <w:p w14:paraId="5B2A675B">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具备顺序开启逆序关闭，PASS键可全通道同时打开，精准电压显示。</w:t>
            </w:r>
          </w:p>
          <w:p w14:paraId="45ED1891">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六、双槽位充电座（1个）</w:t>
            </w:r>
          </w:p>
          <w:p w14:paraId="108E34C0">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1.无线麦克风充电座，即充即用；</w:t>
            </w:r>
          </w:p>
          <w:p w14:paraId="0FD42EB9">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2.可使用5V充电器供电，或使用控制盒供电；</w:t>
            </w:r>
          </w:p>
          <w:p w14:paraId="72800093">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3.可同时对2个无线麦克风进行充电；</w:t>
            </w:r>
          </w:p>
          <w:p w14:paraId="3218B9A2">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4.输入电压范围：AC100V～240V；</w:t>
            </w:r>
          </w:p>
          <w:p w14:paraId="7A92DCA5">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5.工作频率：50Hz～60Hz；</w:t>
            </w:r>
          </w:p>
          <w:p w14:paraId="1D37D78B">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6.输入功率：≤1A；</w:t>
            </w:r>
          </w:p>
          <w:p w14:paraId="53AFA600">
            <w:pPr>
              <w:keepNext w:val="0"/>
              <w:keepLines w:val="0"/>
              <w:widowControl/>
              <w:numPr>
                <w:ilvl w:val="0"/>
                <w:numId w:val="0"/>
              </w:numPr>
              <w:suppressLineNumbers w:val="0"/>
              <w:spacing w:before="0" w:beforeAutospacing="0" w:after="0" w:afterAutospacing="0"/>
              <w:ind w:left="0" w:leftChars="0" w:right="0" w:rightChars="0" w:firstLine="0" w:firstLineChars="0"/>
              <w:jc w:val="left"/>
              <w:textAlignment w:val="cente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电源输出电压：4.75V～5.25V（直流）。</w:t>
            </w:r>
          </w:p>
          <w:p w14:paraId="3060210D">
            <w:pPr>
              <w:keepNext w:val="0"/>
              <w:keepLines w:val="0"/>
              <w:widowControl/>
              <w:numPr>
                <w:ilvl w:val="0"/>
                <w:numId w:val="0"/>
              </w:numPr>
              <w:suppressLineNumbers w:val="0"/>
              <w:spacing w:before="0" w:beforeAutospacing="0" w:after="0" w:afterAutospacing="0"/>
              <w:ind w:left="0" w:leftChars="0" w:right="0" w:rightChars="0" w:firstLine="0" w:firstLineChars="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b/>
                <w:bCs/>
                <w:color w:val="auto"/>
                <w:kern w:val="0"/>
                <w:sz w:val="21"/>
                <w:szCs w:val="21"/>
                <w:highlight w:val="none"/>
                <w:lang w:val="en-US" w:eastAsia="zh-CN" w:bidi="ar"/>
              </w:rPr>
              <w:t>需提供市场主流设备且设备之间必须完全匹配。</w:t>
            </w:r>
          </w:p>
        </w:tc>
        <w:tc>
          <w:tcPr>
            <w:tcW w:w="407" w:type="pct"/>
            <w:tcBorders>
              <w:left w:val="single" w:color="auto" w:sz="4" w:space="0"/>
              <w:right w:val="single" w:color="auto" w:sz="4" w:space="0"/>
            </w:tcBorders>
            <w:shd w:val="clear" w:color="auto" w:fill="auto"/>
            <w:noWrap w:val="0"/>
            <w:vAlign w:val="center"/>
          </w:tcPr>
          <w:p w14:paraId="0D72340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1套</w:t>
            </w:r>
          </w:p>
        </w:tc>
        <w:tc>
          <w:tcPr>
            <w:tcW w:w="402" w:type="pct"/>
            <w:tcBorders>
              <w:left w:val="single" w:color="auto" w:sz="4" w:space="0"/>
              <w:right w:val="single" w:color="auto" w:sz="4" w:space="0"/>
            </w:tcBorders>
            <w:shd w:val="clear" w:color="auto" w:fill="auto"/>
            <w:noWrap w:val="0"/>
            <w:vAlign w:val="center"/>
          </w:tcPr>
          <w:p w14:paraId="673552C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062A469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4AB41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7B4EA23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34</w:t>
            </w:r>
          </w:p>
        </w:tc>
        <w:tc>
          <w:tcPr>
            <w:tcW w:w="352" w:type="pct"/>
            <w:tcBorders>
              <w:left w:val="single" w:color="auto" w:sz="4" w:space="0"/>
              <w:right w:val="single" w:color="auto" w:sz="4" w:space="0"/>
            </w:tcBorders>
            <w:shd w:val="clear" w:color="auto" w:fill="auto"/>
            <w:noWrap w:val="0"/>
            <w:vAlign w:val="center"/>
          </w:tcPr>
          <w:p w14:paraId="735EFF7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其他配套</w:t>
            </w:r>
          </w:p>
        </w:tc>
        <w:tc>
          <w:tcPr>
            <w:tcW w:w="510" w:type="pct"/>
            <w:gridSpan w:val="2"/>
            <w:tcBorders>
              <w:left w:val="single" w:color="auto" w:sz="4" w:space="0"/>
              <w:right w:val="single" w:color="auto" w:sz="4" w:space="0"/>
            </w:tcBorders>
            <w:shd w:val="clear" w:color="auto" w:fill="auto"/>
            <w:noWrap w:val="0"/>
            <w:vAlign w:val="center"/>
          </w:tcPr>
          <w:p w14:paraId="13E9835B">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轻钢龙骨隔墙</w:t>
            </w:r>
          </w:p>
          <w:p w14:paraId="7900EB98">
            <w:pPr>
              <w:keepNext w:val="0"/>
              <w:keepLines w:val="0"/>
              <w:widowControl/>
              <w:suppressLineNumbers w:val="0"/>
              <w:spacing w:before="0" w:beforeAutospacing="0" w:after="0" w:afterAutospacing="0"/>
              <w:ind w:left="0" w:right="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0"/>
                <w:sz w:val="21"/>
                <w:szCs w:val="21"/>
                <w:highlight w:val="none"/>
                <w:lang w:val="en-US" w:eastAsia="zh-CN" w:bidi="ar"/>
              </w:rPr>
              <w:t>（单面墙）</w:t>
            </w:r>
          </w:p>
        </w:tc>
        <w:tc>
          <w:tcPr>
            <w:tcW w:w="2574" w:type="pct"/>
            <w:tcBorders>
              <w:left w:val="single" w:color="auto" w:sz="4" w:space="0"/>
              <w:right w:val="single" w:color="auto" w:sz="4" w:space="0"/>
            </w:tcBorders>
            <w:shd w:val="clear" w:color="auto" w:fill="auto"/>
            <w:noWrap w:val="0"/>
            <w:vAlign w:val="center"/>
          </w:tcPr>
          <w:p w14:paraId="7EF882A4">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sz w:val="21"/>
                <w:szCs w:val="21"/>
                <w:highlight w:val="none"/>
                <w:lang w:val="en-US" w:eastAsia="zh-CN"/>
              </w:rPr>
              <w:t>该面墙需要安装大屏，需要固定在专用的钢结构上面。</w:t>
            </w:r>
          </w:p>
          <w:p w14:paraId="4C3E56FF">
            <w:pPr>
              <w:keepNext w:val="0"/>
              <w:keepLines w:val="0"/>
              <w:widowControl/>
              <w:suppressLineNumbers w:val="0"/>
              <w:spacing w:before="0" w:beforeAutospacing="0" w:after="0" w:afterAutospacing="0"/>
              <w:ind w:left="0" w:right="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0"/>
                <w:sz w:val="21"/>
                <w:szCs w:val="21"/>
                <w:highlight w:val="none"/>
                <w:lang w:val="en-US" w:eastAsia="zh-CN" w:bidi="ar"/>
              </w:rPr>
              <w:t>规格：75/100系列轻钢龙骨（厚度≥0.6mm）、38穿心龙骨、15mm阻燃板、9.5mm纸面石膏板。包括屏体内嵌式安装钢结构；符合现场及施工规范要求。</w:t>
            </w:r>
          </w:p>
        </w:tc>
        <w:tc>
          <w:tcPr>
            <w:tcW w:w="407" w:type="pct"/>
            <w:tcBorders>
              <w:left w:val="single" w:color="auto" w:sz="4" w:space="0"/>
              <w:right w:val="single" w:color="auto" w:sz="4" w:space="0"/>
            </w:tcBorders>
            <w:shd w:val="clear" w:color="auto" w:fill="auto"/>
            <w:noWrap w:val="0"/>
            <w:vAlign w:val="center"/>
          </w:tcPr>
          <w:p w14:paraId="321EF80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约200平米</w:t>
            </w:r>
          </w:p>
        </w:tc>
        <w:tc>
          <w:tcPr>
            <w:tcW w:w="402" w:type="pct"/>
            <w:vMerge w:val="restart"/>
            <w:tcBorders>
              <w:left w:val="single" w:color="auto" w:sz="4" w:space="0"/>
              <w:right w:val="single" w:color="auto" w:sz="4" w:space="0"/>
            </w:tcBorders>
            <w:shd w:val="clear" w:color="auto" w:fill="auto"/>
            <w:noWrap w:val="0"/>
            <w:vAlign w:val="center"/>
          </w:tcPr>
          <w:p w14:paraId="31B0D7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隔墙需与整体布展设计一并考虑，建议现场踏勘估算报价。</w:t>
            </w:r>
          </w:p>
        </w:tc>
        <w:tc>
          <w:tcPr>
            <w:tcW w:w="402" w:type="pct"/>
            <w:tcBorders>
              <w:left w:val="single" w:color="auto" w:sz="4" w:space="0"/>
              <w:right w:val="single" w:color="auto" w:sz="4" w:space="0"/>
            </w:tcBorders>
            <w:shd w:val="clear" w:color="auto" w:fill="auto"/>
            <w:noWrap w:val="0"/>
            <w:vAlign w:val="center"/>
          </w:tcPr>
          <w:p w14:paraId="13A3117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7DD9A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7D4C036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35</w:t>
            </w:r>
          </w:p>
        </w:tc>
        <w:tc>
          <w:tcPr>
            <w:tcW w:w="352" w:type="pct"/>
            <w:tcBorders>
              <w:left w:val="single" w:color="auto" w:sz="4" w:space="0"/>
              <w:right w:val="single" w:color="auto" w:sz="4" w:space="0"/>
            </w:tcBorders>
            <w:shd w:val="clear" w:color="auto" w:fill="auto"/>
            <w:noWrap w:val="0"/>
            <w:vAlign w:val="center"/>
          </w:tcPr>
          <w:p w14:paraId="3C2360E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其他配套</w:t>
            </w:r>
          </w:p>
        </w:tc>
        <w:tc>
          <w:tcPr>
            <w:tcW w:w="510" w:type="pct"/>
            <w:gridSpan w:val="2"/>
            <w:tcBorders>
              <w:left w:val="single" w:color="auto" w:sz="4" w:space="0"/>
              <w:right w:val="single" w:color="auto" w:sz="4" w:space="0"/>
            </w:tcBorders>
            <w:shd w:val="clear" w:color="auto" w:fill="auto"/>
            <w:noWrap w:val="0"/>
            <w:vAlign w:val="center"/>
          </w:tcPr>
          <w:p w14:paraId="5FBE8432">
            <w:pPr>
              <w:keepNext w:val="0"/>
              <w:keepLines w:val="0"/>
              <w:widowControl/>
              <w:suppressLineNumbers w:val="0"/>
              <w:spacing w:before="0" w:beforeAutospacing="0" w:after="0" w:afterAutospacing="0"/>
              <w:ind w:left="0" w:right="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0"/>
                <w:sz w:val="21"/>
                <w:szCs w:val="21"/>
                <w:highlight w:val="none"/>
                <w:lang w:val="en-US" w:eastAsia="zh-CN" w:bidi="ar"/>
              </w:rPr>
              <w:t>轻钢龙骨隔墙（双面墙）</w:t>
            </w:r>
          </w:p>
        </w:tc>
        <w:tc>
          <w:tcPr>
            <w:tcW w:w="2574" w:type="pct"/>
            <w:tcBorders>
              <w:left w:val="single" w:color="auto" w:sz="4" w:space="0"/>
              <w:right w:val="single" w:color="auto" w:sz="4" w:space="0"/>
            </w:tcBorders>
            <w:shd w:val="clear" w:color="auto" w:fill="auto"/>
            <w:noWrap w:val="0"/>
            <w:vAlign w:val="center"/>
          </w:tcPr>
          <w:p w14:paraId="7CB2D2F6">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sz w:val="21"/>
                <w:szCs w:val="21"/>
                <w:highlight w:val="none"/>
                <w:lang w:val="en-US" w:eastAsia="zh-CN"/>
              </w:rPr>
              <w:t>该面墙需要安装大屏，需要固定在专用的钢结构上面。</w:t>
            </w:r>
          </w:p>
          <w:p w14:paraId="0F611D72">
            <w:pPr>
              <w:keepNext w:val="0"/>
              <w:keepLines w:val="0"/>
              <w:widowControl/>
              <w:suppressLineNumbers w:val="0"/>
              <w:spacing w:before="0" w:beforeAutospacing="0" w:after="0" w:afterAutospacing="0"/>
              <w:ind w:left="0" w:right="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0"/>
                <w:sz w:val="21"/>
                <w:szCs w:val="21"/>
                <w:highlight w:val="none"/>
                <w:lang w:val="en-US" w:eastAsia="zh-CN" w:bidi="ar"/>
              </w:rPr>
              <w:t>规格：75/100系列轻钢龙骨（厚度≥0.6mm）、38穿心龙骨、15mm阻燃板、9.5mm纸面石膏板。包括屏体内嵌式安装钢结构；符合现场及施工规范要求。</w:t>
            </w:r>
          </w:p>
        </w:tc>
        <w:tc>
          <w:tcPr>
            <w:tcW w:w="407" w:type="pct"/>
            <w:tcBorders>
              <w:left w:val="single" w:color="auto" w:sz="4" w:space="0"/>
              <w:right w:val="single" w:color="auto" w:sz="4" w:space="0"/>
            </w:tcBorders>
            <w:shd w:val="clear" w:color="auto" w:fill="auto"/>
            <w:noWrap w:val="0"/>
            <w:vAlign w:val="center"/>
          </w:tcPr>
          <w:p w14:paraId="5FA7145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约12平米</w:t>
            </w:r>
          </w:p>
        </w:tc>
        <w:tc>
          <w:tcPr>
            <w:tcW w:w="402" w:type="pct"/>
            <w:vMerge w:val="continue"/>
            <w:tcBorders>
              <w:left w:val="single" w:color="auto" w:sz="4" w:space="0"/>
              <w:right w:val="single" w:color="auto" w:sz="4" w:space="0"/>
            </w:tcBorders>
            <w:shd w:val="clear" w:color="auto" w:fill="auto"/>
            <w:noWrap w:val="0"/>
            <w:vAlign w:val="center"/>
          </w:tcPr>
          <w:p w14:paraId="4521ABB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4504926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2B60C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75AD408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36</w:t>
            </w:r>
          </w:p>
        </w:tc>
        <w:tc>
          <w:tcPr>
            <w:tcW w:w="352" w:type="pct"/>
            <w:tcBorders>
              <w:left w:val="single" w:color="auto" w:sz="4" w:space="0"/>
              <w:right w:val="single" w:color="auto" w:sz="4" w:space="0"/>
            </w:tcBorders>
            <w:shd w:val="clear" w:color="auto" w:fill="auto"/>
            <w:noWrap w:val="0"/>
            <w:vAlign w:val="center"/>
          </w:tcPr>
          <w:p w14:paraId="6B6817C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其他配套</w:t>
            </w:r>
          </w:p>
        </w:tc>
        <w:tc>
          <w:tcPr>
            <w:tcW w:w="510" w:type="pct"/>
            <w:gridSpan w:val="2"/>
            <w:tcBorders>
              <w:left w:val="single" w:color="auto" w:sz="4" w:space="0"/>
              <w:right w:val="single" w:color="auto" w:sz="4" w:space="0"/>
            </w:tcBorders>
            <w:shd w:val="clear" w:color="auto" w:fill="auto"/>
            <w:noWrap w:val="0"/>
            <w:vAlign w:val="center"/>
          </w:tcPr>
          <w:p w14:paraId="22F41AD5">
            <w:pPr>
              <w:keepNext w:val="0"/>
              <w:keepLines w:val="0"/>
              <w:widowControl/>
              <w:suppressLineNumbers w:val="0"/>
              <w:spacing w:before="0" w:beforeAutospacing="0" w:after="0" w:afterAutospacing="0"/>
              <w:ind w:left="0" w:right="0"/>
              <w:jc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整体</w:t>
            </w:r>
          </w:p>
          <w:p w14:paraId="77817F6C">
            <w:pPr>
              <w:keepNext w:val="0"/>
              <w:keepLines w:val="0"/>
              <w:widowControl/>
              <w:suppressLineNumbers w:val="0"/>
              <w:spacing w:before="0" w:beforeAutospacing="0" w:after="0" w:afterAutospacing="0"/>
              <w:ind w:left="0" w:right="0"/>
              <w:jc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布展</w:t>
            </w:r>
          </w:p>
          <w:p w14:paraId="6F5868B1">
            <w:pPr>
              <w:keepNext w:val="0"/>
              <w:keepLines w:val="0"/>
              <w:widowControl/>
              <w:suppressLineNumbers w:val="0"/>
              <w:spacing w:before="0" w:beforeAutospacing="0" w:after="0" w:afterAutospacing="0"/>
              <w:ind w:left="0" w:right="0"/>
              <w:jc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0"/>
                <w:sz w:val="21"/>
                <w:szCs w:val="21"/>
                <w:highlight w:val="none"/>
                <w:lang w:val="en-US" w:eastAsia="zh-CN" w:bidi="ar"/>
              </w:rPr>
              <w:t>及安装</w:t>
            </w:r>
          </w:p>
        </w:tc>
        <w:tc>
          <w:tcPr>
            <w:tcW w:w="2574" w:type="pct"/>
            <w:tcBorders>
              <w:left w:val="single" w:color="auto" w:sz="4" w:space="0"/>
              <w:right w:val="single" w:color="auto" w:sz="4" w:space="0"/>
            </w:tcBorders>
            <w:shd w:val="clear" w:color="auto" w:fill="auto"/>
            <w:noWrap w:val="0"/>
            <w:vAlign w:val="center"/>
          </w:tcPr>
          <w:p w14:paraId="20F87C1B">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1.整体布展设计必须同资源配置相呼应，逻辑体系准确完整，有利于思政教学应用，内容选择及展示形式符合布展风格。</w:t>
            </w:r>
          </w:p>
          <w:p w14:paraId="1388CD81">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2.布展材质根据设计须使用实木、青铜、亚克力或不锈钢等材料，部分展板根据内容也可以使用磁吸展板。</w:t>
            </w:r>
          </w:p>
          <w:p w14:paraId="2193466C">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展示背景墙布使用宣绒布配合 UV 高清一体打印工艺，整体品质符合展示要求。</w:t>
            </w:r>
          </w:p>
          <w:p w14:paraId="3ADB61BA">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3.显示设备采用嵌入式安装，且便于检查维修等。</w:t>
            </w:r>
          </w:p>
          <w:p w14:paraId="5456BC46">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4.电源开关、网线配套、安装辅材及辅助工程等必须符合安全环保要求及相关规范。</w:t>
            </w:r>
          </w:p>
          <w:p w14:paraId="5AC70B9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5.油漆材料需严格执行《民用建筑工程室内环境污染控制标准》（GB 50325-2020）《建筑用墙面涂料中有害物质限量》（GB 18582-2020）</w:t>
            </w:r>
            <w:r>
              <w:rPr>
                <w:rFonts w:hint="eastAsia" w:ascii="仿宋" w:hAnsi="仿宋" w:eastAsia="仿宋" w:cs="仿宋"/>
                <w:color w:val="auto"/>
                <w:sz w:val="21"/>
                <w:szCs w:val="21"/>
                <w:highlight w:val="none"/>
                <w:lang w:val="en-US" w:eastAsia="zh-CN"/>
              </w:rPr>
              <w:t>等相关国家标准</w:t>
            </w:r>
            <w:r>
              <w:rPr>
                <w:rFonts w:hint="eastAsia" w:ascii="仿宋" w:hAnsi="仿宋" w:eastAsia="仿宋" w:cs="仿宋"/>
                <w:color w:val="auto"/>
                <w:kern w:val="0"/>
                <w:sz w:val="21"/>
                <w:szCs w:val="21"/>
                <w:highlight w:val="none"/>
                <w:lang w:val="en-US" w:eastAsia="zh-CN" w:bidi="ar"/>
              </w:rPr>
              <w:t>，符</w:t>
            </w:r>
            <w:r>
              <w:rPr>
                <w:rFonts w:hint="eastAsia" w:ascii="仿宋" w:hAnsi="仿宋" w:eastAsia="仿宋" w:cs="仿宋"/>
                <w:b w:val="0"/>
                <w:bCs w:val="0"/>
                <w:color w:val="auto"/>
                <w:kern w:val="0"/>
                <w:sz w:val="21"/>
                <w:szCs w:val="21"/>
                <w:highlight w:val="none"/>
                <w:lang w:val="en-US" w:eastAsia="zh-CN" w:bidi="ar"/>
              </w:rPr>
              <w:t>合HJ2537-2014标准</w:t>
            </w:r>
            <w:r>
              <w:rPr>
                <w:rFonts w:hint="eastAsia" w:ascii="仿宋" w:hAnsi="仿宋" w:eastAsia="仿宋" w:cs="仿宋"/>
                <w:color w:val="auto"/>
                <w:kern w:val="0"/>
                <w:sz w:val="21"/>
                <w:szCs w:val="21"/>
                <w:highlight w:val="none"/>
                <w:lang w:val="en-US" w:eastAsia="zh-CN" w:bidi="ar"/>
              </w:rPr>
              <w:t>。</w:t>
            </w:r>
          </w:p>
          <w:p w14:paraId="17C6D292">
            <w:pPr>
              <w:keepNext w:val="0"/>
              <w:keepLines w:val="0"/>
              <w:widowControl/>
              <w:suppressLineNumbers w:val="0"/>
              <w:spacing w:before="0" w:beforeAutospacing="0" w:after="0" w:afterAutospacing="0"/>
              <w:ind w:left="0" w:right="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0"/>
                <w:sz w:val="21"/>
                <w:szCs w:val="21"/>
                <w:highlight w:val="none"/>
                <w:lang w:val="en-US" w:eastAsia="zh-CN" w:bidi="ar"/>
              </w:rPr>
              <w:t>6.设备安装及布展完毕，须负责调试并确保设备有效运行，若认为设备不兼容，须在投标时指出并给出合理解决方案。投标报价须列出分项清单。</w:t>
            </w:r>
          </w:p>
        </w:tc>
        <w:tc>
          <w:tcPr>
            <w:tcW w:w="407" w:type="pct"/>
            <w:tcBorders>
              <w:left w:val="single" w:color="auto" w:sz="4" w:space="0"/>
              <w:right w:val="single" w:color="auto" w:sz="4" w:space="0"/>
            </w:tcBorders>
            <w:shd w:val="clear" w:color="auto" w:fill="auto"/>
            <w:noWrap w:val="0"/>
            <w:vAlign w:val="center"/>
          </w:tcPr>
          <w:p w14:paraId="4BAAA96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1项</w:t>
            </w:r>
          </w:p>
        </w:tc>
        <w:tc>
          <w:tcPr>
            <w:tcW w:w="402" w:type="pct"/>
            <w:tcBorders>
              <w:left w:val="single" w:color="auto" w:sz="4" w:space="0"/>
              <w:right w:val="single" w:color="auto" w:sz="4" w:space="0"/>
            </w:tcBorders>
            <w:shd w:val="clear" w:color="auto" w:fill="auto"/>
            <w:noWrap w:val="0"/>
            <w:vAlign w:val="center"/>
          </w:tcPr>
          <w:p w14:paraId="687ADDF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建议现场踏勘估算报价。</w:t>
            </w:r>
          </w:p>
        </w:tc>
        <w:tc>
          <w:tcPr>
            <w:tcW w:w="402" w:type="pct"/>
            <w:tcBorders>
              <w:left w:val="single" w:color="auto" w:sz="4" w:space="0"/>
              <w:right w:val="single" w:color="auto" w:sz="4" w:space="0"/>
            </w:tcBorders>
            <w:shd w:val="clear" w:color="auto" w:fill="auto"/>
            <w:noWrap w:val="0"/>
            <w:vAlign w:val="center"/>
          </w:tcPr>
          <w:p w14:paraId="275411B2">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14E9D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3B3F8FC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37</w:t>
            </w:r>
          </w:p>
        </w:tc>
        <w:tc>
          <w:tcPr>
            <w:tcW w:w="352" w:type="pct"/>
            <w:tcBorders>
              <w:left w:val="single" w:color="auto" w:sz="4" w:space="0"/>
              <w:right w:val="single" w:color="auto" w:sz="4" w:space="0"/>
            </w:tcBorders>
            <w:shd w:val="clear" w:color="auto" w:fill="auto"/>
            <w:noWrap w:val="0"/>
            <w:vAlign w:val="center"/>
          </w:tcPr>
          <w:p w14:paraId="7D64139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left w:val="single" w:color="auto" w:sz="4" w:space="0"/>
              <w:right w:val="single" w:color="auto" w:sz="4" w:space="0"/>
            </w:tcBorders>
            <w:shd w:val="clear" w:color="auto" w:fill="auto"/>
            <w:noWrap w:val="0"/>
            <w:vAlign w:val="center"/>
          </w:tcPr>
          <w:p w14:paraId="18DAADEA">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z w:val="21"/>
                <w:szCs w:val="21"/>
                <w:highlight w:val="none"/>
              </w:rPr>
              <w:t>新中国交通成就</w:t>
            </w:r>
            <w:r>
              <w:rPr>
                <w:rFonts w:hint="eastAsia" w:ascii="仿宋" w:hAnsi="仿宋" w:eastAsia="仿宋" w:cs="仿宋"/>
                <w:color w:val="auto"/>
                <w:sz w:val="21"/>
                <w:szCs w:val="21"/>
                <w:highlight w:val="none"/>
                <w:lang w:val="en-US" w:eastAsia="zh-CN"/>
              </w:rPr>
              <w:t>视频学习资源</w:t>
            </w:r>
          </w:p>
        </w:tc>
        <w:tc>
          <w:tcPr>
            <w:tcW w:w="2574" w:type="pct"/>
            <w:tcBorders>
              <w:left w:val="single" w:color="auto" w:sz="4" w:space="0"/>
              <w:right w:val="single" w:color="auto" w:sz="4" w:space="0"/>
            </w:tcBorders>
            <w:shd w:val="clear" w:color="auto" w:fill="auto"/>
            <w:noWrap w:val="0"/>
            <w:vAlign w:val="center"/>
          </w:tcPr>
          <w:p w14:paraId="67045658">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一、视频要求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1.视频分辨率：1920×1080高清分辨率。</w:t>
            </w:r>
          </w:p>
          <w:p w14:paraId="29D3F5C0">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2.视频比例：≥16：9。</w:t>
            </w:r>
          </w:p>
          <w:p w14:paraId="33A898EC">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3.视频格式：mp4格式。</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二、音频要求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1.声道：必须是双声道，输出通道为立体声。</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2.声音和画面同步。</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3.声音清晰，无杂音，无干扰，无破音和电流音。伴音清晰、饱满、圆润，无失真、无音量忽大忽小现象。</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三、剪辑要求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剪辑衔接自然流畅，景别丰富、色彩和曝光统一，无跳跃感。</w:t>
            </w:r>
          </w:p>
          <w:p w14:paraId="432438FA">
            <w:pPr>
              <w:keepNext w:val="0"/>
              <w:keepLines w:val="0"/>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四、内容要求</w:t>
            </w:r>
          </w:p>
          <w:p w14:paraId="58A9618E">
            <w:pPr>
              <w:keepNext w:val="0"/>
              <w:keepLines w:val="0"/>
              <w:suppressLineNumbers w:val="0"/>
              <w:spacing w:before="0" w:beforeAutospacing="0" w:after="0" w:afterAutospacing="0"/>
              <w:ind w:left="0" w:right="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z w:val="21"/>
                <w:szCs w:val="21"/>
                <w:highlight w:val="none"/>
              </w:rPr>
              <w:t>以“新中国交通成就”为主题，</w:t>
            </w:r>
            <w:r>
              <w:rPr>
                <w:rFonts w:hint="eastAsia" w:ascii="仿宋" w:hAnsi="仿宋" w:eastAsia="仿宋" w:cs="仿宋"/>
                <w:color w:val="auto"/>
                <w:sz w:val="21"/>
                <w:szCs w:val="21"/>
                <w:highlight w:val="none"/>
                <w:lang w:val="en-US" w:eastAsia="zh-CN"/>
              </w:rPr>
              <w:t>涵盖</w:t>
            </w:r>
            <w:r>
              <w:rPr>
                <w:rFonts w:hint="eastAsia" w:ascii="仿宋" w:hAnsi="仿宋" w:eastAsia="仿宋" w:cs="仿宋"/>
                <w:color w:val="auto"/>
                <w:sz w:val="21"/>
                <w:szCs w:val="21"/>
                <w:highlight w:val="none"/>
              </w:rPr>
              <w:t>铁路、公路、航运、民航、邮政、桥梁、城市交通、物流等多方面内容，全景呈现新中国交通领域的辉煌成就。</w:t>
            </w:r>
            <w:r>
              <w:rPr>
                <w:rFonts w:hint="eastAsia" w:ascii="仿宋" w:hAnsi="仿宋" w:eastAsia="仿宋" w:cs="仿宋"/>
                <w:color w:val="auto"/>
                <w:sz w:val="21"/>
                <w:szCs w:val="21"/>
                <w:highlight w:val="none"/>
                <w:lang w:eastAsia="zh-CN"/>
              </w:rPr>
              <w:t>能响应</w:t>
            </w:r>
            <w:r>
              <w:rPr>
                <w:rFonts w:hint="eastAsia" w:ascii="仿宋" w:hAnsi="仿宋" w:eastAsia="仿宋" w:cs="仿宋"/>
                <w:color w:val="auto"/>
                <w:sz w:val="21"/>
                <w:szCs w:val="21"/>
                <w:highlight w:val="none"/>
                <w:lang w:val="en-US" w:eastAsia="zh-CN"/>
              </w:rPr>
              <w:t>至少10个与该主题相关的视频，每个微视频时长不少于3-4分钟，投标时须列出视频清单，视频不能存在侵犯知识产权的争议，内容不能存在意识形态错误。</w:t>
            </w:r>
          </w:p>
        </w:tc>
        <w:tc>
          <w:tcPr>
            <w:tcW w:w="407" w:type="pct"/>
            <w:tcBorders>
              <w:left w:val="single" w:color="auto" w:sz="4" w:space="0"/>
              <w:right w:val="single" w:color="auto" w:sz="4" w:space="0"/>
            </w:tcBorders>
            <w:shd w:val="clear" w:color="auto" w:fill="auto"/>
            <w:noWrap w:val="0"/>
            <w:vAlign w:val="center"/>
          </w:tcPr>
          <w:p w14:paraId="4EDEBF5E">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auto"/>
                <w:sz w:val="21"/>
                <w:szCs w:val="21"/>
                <w:highlight w:val="none"/>
                <w:vertAlign w:val="baseline"/>
                <w:lang w:val="en-US" w:eastAsia="zh-CN"/>
              </w:rPr>
              <w:t>1套</w:t>
            </w:r>
          </w:p>
        </w:tc>
        <w:tc>
          <w:tcPr>
            <w:tcW w:w="402" w:type="pct"/>
            <w:tcBorders>
              <w:left w:val="single" w:color="auto" w:sz="4" w:space="0"/>
              <w:right w:val="single" w:color="auto" w:sz="4" w:space="0"/>
            </w:tcBorders>
            <w:shd w:val="clear" w:color="auto" w:fill="auto"/>
            <w:noWrap w:val="0"/>
            <w:vAlign w:val="center"/>
          </w:tcPr>
          <w:p w14:paraId="4841C5C0">
            <w:pPr>
              <w:keepNext w:val="0"/>
              <w:keepLines w:val="0"/>
              <w:widowControl/>
              <w:suppressLineNumbers w:val="0"/>
              <w:spacing w:before="0" w:beforeAutospacing="0" w:after="0" w:afterAutospacing="0"/>
              <w:ind w:left="0" w:leftChars="0" w:right="0" w:rightChars="0"/>
              <w:jc w:val="both"/>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1C12BFA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41840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1F542A1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38</w:t>
            </w:r>
          </w:p>
        </w:tc>
        <w:tc>
          <w:tcPr>
            <w:tcW w:w="352" w:type="pct"/>
            <w:tcBorders>
              <w:left w:val="single" w:color="auto" w:sz="4" w:space="0"/>
              <w:right w:val="single" w:color="auto" w:sz="4" w:space="0"/>
            </w:tcBorders>
            <w:shd w:val="clear" w:color="auto" w:fill="auto"/>
            <w:noWrap w:val="0"/>
            <w:vAlign w:val="center"/>
          </w:tcPr>
          <w:p w14:paraId="19A8D4F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left w:val="single" w:color="auto" w:sz="4" w:space="0"/>
              <w:right w:val="single" w:color="auto" w:sz="4" w:space="0"/>
            </w:tcBorders>
            <w:shd w:val="clear" w:color="auto" w:fill="auto"/>
            <w:noWrap w:val="0"/>
            <w:vAlign w:val="center"/>
          </w:tcPr>
          <w:p w14:paraId="7EB0D827">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z w:val="21"/>
                <w:szCs w:val="21"/>
                <w:highlight w:val="none"/>
                <w:lang w:val="en-US" w:eastAsia="zh-CN"/>
              </w:rPr>
              <w:t>中国交通文化精神视频学习资源</w:t>
            </w:r>
          </w:p>
        </w:tc>
        <w:tc>
          <w:tcPr>
            <w:tcW w:w="2574" w:type="pct"/>
            <w:tcBorders>
              <w:left w:val="single" w:color="auto" w:sz="4" w:space="0"/>
              <w:right w:val="single" w:color="auto" w:sz="4" w:space="0"/>
            </w:tcBorders>
            <w:shd w:val="clear" w:color="auto" w:fill="auto"/>
            <w:noWrap w:val="0"/>
            <w:vAlign w:val="center"/>
          </w:tcPr>
          <w:p w14:paraId="16D94006">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一、视频要求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1.视频分辨率：1920×1080高清分辨率。</w:t>
            </w:r>
          </w:p>
          <w:p w14:paraId="7EF7D1CF">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2.视频比例：≥16：9。</w:t>
            </w:r>
          </w:p>
          <w:p w14:paraId="3EC5585F">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3.视频格式：mp4格式。</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二、音频要求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1.声道：必须是双声道，输出通道为立体声。</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2.声音和画面同步。</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3.声音清晰，无杂音，无干扰，无破音和电流音。伴音清晰、饱满、圆润，无失真、无音量忽大忽小现象。</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三、剪辑要求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剪辑衔接自然流畅，景别丰富、色彩和曝光统一，无跳跃感。</w:t>
            </w:r>
          </w:p>
          <w:p w14:paraId="584AEF0B">
            <w:pPr>
              <w:keepNext w:val="0"/>
              <w:keepLines w:val="0"/>
              <w:numPr>
                <w:ilvl w:val="0"/>
                <w:numId w:val="0"/>
              </w:numPr>
              <w:suppressLineNumbers w:val="0"/>
              <w:spacing w:before="0" w:beforeAutospacing="0" w:after="0" w:afterAutospacing="0"/>
              <w:ind w:left="0" w:leftChars="0" w:right="0" w:firstLine="0" w:firstLineChars="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z w:val="21"/>
                <w:szCs w:val="21"/>
                <w:highlight w:val="none"/>
                <w:lang w:val="en-US" w:eastAsia="zh-CN"/>
              </w:rPr>
              <w:t>四、内容要求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rPr>
              <w:t>以“</w:t>
            </w:r>
            <w:r>
              <w:rPr>
                <w:rFonts w:hint="eastAsia" w:ascii="仿宋" w:hAnsi="仿宋" w:eastAsia="仿宋" w:cs="仿宋"/>
                <w:color w:val="auto"/>
                <w:sz w:val="21"/>
                <w:szCs w:val="21"/>
                <w:highlight w:val="none"/>
                <w:lang w:val="en-US" w:eastAsia="zh-CN"/>
              </w:rPr>
              <w:t>交通文化</w:t>
            </w:r>
            <w:r>
              <w:rPr>
                <w:rFonts w:hint="eastAsia" w:ascii="仿宋" w:hAnsi="仿宋" w:eastAsia="仿宋" w:cs="仿宋"/>
                <w:color w:val="auto"/>
                <w:sz w:val="21"/>
                <w:szCs w:val="21"/>
                <w:highlight w:val="none"/>
              </w:rPr>
              <w:t>”为主题，深度挖掘</w:t>
            </w:r>
            <w:r>
              <w:rPr>
                <w:rFonts w:hint="eastAsia" w:ascii="仿宋" w:hAnsi="仿宋" w:eastAsia="仿宋" w:cs="仿宋"/>
                <w:color w:val="auto"/>
                <w:sz w:val="21"/>
                <w:szCs w:val="21"/>
                <w:highlight w:val="none"/>
                <w:lang w:val="en-US" w:eastAsia="zh-CN"/>
              </w:rPr>
              <w:t>中国</w:t>
            </w:r>
            <w:r>
              <w:rPr>
                <w:rFonts w:hint="eastAsia" w:ascii="仿宋" w:hAnsi="仿宋" w:eastAsia="仿宋" w:cs="仿宋"/>
                <w:color w:val="auto"/>
                <w:sz w:val="21"/>
                <w:szCs w:val="21"/>
                <w:highlight w:val="none"/>
              </w:rPr>
              <w:t>交通发展背后的创新精神与时代价值</w:t>
            </w:r>
            <w:r>
              <w:rPr>
                <w:rFonts w:hint="eastAsia" w:ascii="仿宋" w:hAnsi="仿宋" w:eastAsia="仿宋" w:cs="仿宋"/>
                <w:color w:val="auto"/>
                <w:sz w:val="21"/>
                <w:szCs w:val="21"/>
                <w:highlight w:val="none"/>
                <w:lang w:eastAsia="zh-CN"/>
              </w:rPr>
              <w:t>。能响应</w:t>
            </w:r>
            <w:r>
              <w:rPr>
                <w:rFonts w:hint="eastAsia" w:ascii="仿宋" w:hAnsi="仿宋" w:eastAsia="仿宋" w:cs="仿宋"/>
                <w:color w:val="auto"/>
                <w:sz w:val="21"/>
                <w:szCs w:val="21"/>
                <w:highlight w:val="none"/>
                <w:lang w:val="en-US" w:eastAsia="zh-CN"/>
              </w:rPr>
              <w:t>至少10个与该主题相关的视频，每个微视频时长不少于3-4分钟，投标时须列出视频清单，视频不能存在侵犯知识产权的争议，内容不能存在意识形态错误。</w:t>
            </w:r>
          </w:p>
        </w:tc>
        <w:tc>
          <w:tcPr>
            <w:tcW w:w="407" w:type="pct"/>
            <w:tcBorders>
              <w:left w:val="single" w:color="auto" w:sz="4" w:space="0"/>
              <w:right w:val="single" w:color="auto" w:sz="4" w:space="0"/>
            </w:tcBorders>
            <w:shd w:val="clear" w:color="auto" w:fill="auto"/>
            <w:noWrap w:val="0"/>
            <w:vAlign w:val="center"/>
          </w:tcPr>
          <w:p w14:paraId="35329355">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auto"/>
                <w:sz w:val="21"/>
                <w:szCs w:val="21"/>
                <w:highlight w:val="none"/>
                <w:vertAlign w:val="baseline"/>
                <w:lang w:val="en-US" w:eastAsia="zh-CN"/>
              </w:rPr>
              <w:t>1套</w:t>
            </w:r>
          </w:p>
        </w:tc>
        <w:tc>
          <w:tcPr>
            <w:tcW w:w="402" w:type="pct"/>
            <w:tcBorders>
              <w:left w:val="single" w:color="auto" w:sz="4" w:space="0"/>
              <w:right w:val="single" w:color="auto" w:sz="4" w:space="0"/>
            </w:tcBorders>
            <w:shd w:val="clear" w:color="auto" w:fill="auto"/>
            <w:noWrap w:val="0"/>
            <w:vAlign w:val="center"/>
          </w:tcPr>
          <w:p w14:paraId="21EA0D6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7CCCA14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572F2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00FB264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39</w:t>
            </w:r>
          </w:p>
        </w:tc>
        <w:tc>
          <w:tcPr>
            <w:tcW w:w="352" w:type="pct"/>
            <w:tcBorders>
              <w:left w:val="single" w:color="auto" w:sz="4" w:space="0"/>
              <w:right w:val="single" w:color="auto" w:sz="4" w:space="0"/>
            </w:tcBorders>
            <w:shd w:val="clear" w:color="auto" w:fill="auto"/>
            <w:noWrap w:val="0"/>
            <w:vAlign w:val="center"/>
          </w:tcPr>
          <w:p w14:paraId="4042F03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left w:val="single" w:color="auto" w:sz="4" w:space="0"/>
              <w:right w:val="single" w:color="auto" w:sz="4" w:space="0"/>
            </w:tcBorders>
            <w:shd w:val="clear" w:color="auto" w:fill="auto"/>
            <w:noWrap w:val="0"/>
            <w:vAlign w:val="center"/>
          </w:tcPr>
          <w:p w14:paraId="3914693A">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z w:val="21"/>
                <w:szCs w:val="21"/>
                <w:highlight w:val="none"/>
                <w:lang w:val="en-US" w:eastAsia="zh-CN"/>
              </w:rPr>
              <w:t>交通科技创新视频学习资源</w:t>
            </w:r>
          </w:p>
        </w:tc>
        <w:tc>
          <w:tcPr>
            <w:tcW w:w="2574" w:type="pct"/>
            <w:tcBorders>
              <w:left w:val="single" w:color="auto" w:sz="4" w:space="0"/>
              <w:right w:val="single" w:color="auto" w:sz="4" w:space="0"/>
            </w:tcBorders>
            <w:shd w:val="clear" w:color="auto" w:fill="auto"/>
            <w:noWrap w:val="0"/>
            <w:vAlign w:val="center"/>
          </w:tcPr>
          <w:p w14:paraId="783BAA8D">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一、视频要求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1.视频分辨率：1920×1080高清分辨率。</w:t>
            </w:r>
          </w:p>
          <w:p w14:paraId="7B825433">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2.视频比例：≥16：9。</w:t>
            </w:r>
          </w:p>
          <w:p w14:paraId="51BAC1D9">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3.视频格式：mp4格式。</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二、音频要求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1.声道：必须是双声道，输出通道为立体声。</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2.声音和画面同步。</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3.声音清晰，无杂音，无干扰，无破音和电流音。伴音清晰、饱满、圆润，无失真、无音量忽大忽小现象。</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三、剪辑要求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剪辑衔接自然流畅，景别丰富、色彩和曝光统一，无跳跃感。</w:t>
            </w:r>
          </w:p>
          <w:p w14:paraId="7B396702">
            <w:pPr>
              <w:keepNext w:val="0"/>
              <w:keepLines w:val="0"/>
              <w:numPr>
                <w:ilvl w:val="0"/>
                <w:numId w:val="0"/>
              </w:numPr>
              <w:suppressLineNumbers w:val="0"/>
              <w:spacing w:before="0" w:beforeAutospacing="0" w:after="0" w:afterAutospacing="0"/>
              <w:ind w:left="0" w:leftChars="0" w:right="0" w:firstLine="0" w:firstLineChars="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z w:val="21"/>
                <w:szCs w:val="21"/>
                <w:highlight w:val="none"/>
                <w:lang w:val="en-US" w:eastAsia="zh-CN"/>
              </w:rPr>
              <w:t>四、内容要求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rPr>
              <w:t>以“</w:t>
            </w:r>
            <w:r>
              <w:rPr>
                <w:rFonts w:hint="eastAsia" w:ascii="仿宋" w:hAnsi="仿宋" w:eastAsia="仿宋" w:cs="仿宋"/>
                <w:color w:val="auto"/>
                <w:sz w:val="21"/>
                <w:szCs w:val="21"/>
                <w:highlight w:val="none"/>
                <w:lang w:val="en-US" w:eastAsia="zh-CN"/>
              </w:rPr>
              <w:t>交通科技创新</w:t>
            </w:r>
            <w:r>
              <w:rPr>
                <w:rFonts w:hint="eastAsia" w:ascii="仿宋" w:hAnsi="仿宋" w:eastAsia="仿宋" w:cs="仿宋"/>
                <w:color w:val="auto"/>
                <w:sz w:val="21"/>
                <w:szCs w:val="21"/>
                <w:highlight w:val="none"/>
              </w:rPr>
              <w:t>”为主题，</w:t>
            </w:r>
            <w:r>
              <w:rPr>
                <w:rFonts w:hint="eastAsia" w:ascii="仿宋" w:hAnsi="仿宋" w:eastAsia="仿宋" w:cs="仿宋"/>
                <w:color w:val="auto"/>
                <w:sz w:val="21"/>
                <w:szCs w:val="21"/>
                <w:highlight w:val="none"/>
                <w:lang w:eastAsia="zh-CN"/>
              </w:rPr>
              <w:t>能响应</w:t>
            </w:r>
            <w:r>
              <w:rPr>
                <w:rFonts w:hint="eastAsia" w:ascii="仿宋" w:hAnsi="仿宋" w:eastAsia="仿宋" w:cs="仿宋"/>
                <w:color w:val="auto"/>
                <w:sz w:val="21"/>
                <w:szCs w:val="21"/>
                <w:highlight w:val="none"/>
                <w:lang w:val="en-US" w:eastAsia="zh-CN"/>
              </w:rPr>
              <w:t>至少10个与该主题相关的视频，每个微视频时长不少于3-4分钟，投标时须列出视频清单，视频不能存在侵犯知识产权的争议，内容不能存在意识形态错误。</w:t>
            </w:r>
          </w:p>
        </w:tc>
        <w:tc>
          <w:tcPr>
            <w:tcW w:w="407" w:type="pct"/>
            <w:tcBorders>
              <w:left w:val="single" w:color="auto" w:sz="4" w:space="0"/>
              <w:right w:val="single" w:color="auto" w:sz="4" w:space="0"/>
            </w:tcBorders>
            <w:shd w:val="clear" w:color="auto" w:fill="auto"/>
            <w:noWrap w:val="0"/>
            <w:vAlign w:val="center"/>
          </w:tcPr>
          <w:p w14:paraId="78930255">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auto"/>
                <w:sz w:val="21"/>
                <w:szCs w:val="21"/>
                <w:highlight w:val="none"/>
                <w:vertAlign w:val="baseline"/>
                <w:lang w:val="en-US" w:eastAsia="zh-CN"/>
              </w:rPr>
              <w:t>1套</w:t>
            </w:r>
          </w:p>
        </w:tc>
        <w:tc>
          <w:tcPr>
            <w:tcW w:w="402" w:type="pct"/>
            <w:tcBorders>
              <w:left w:val="single" w:color="auto" w:sz="4" w:space="0"/>
              <w:right w:val="single" w:color="auto" w:sz="4" w:space="0"/>
            </w:tcBorders>
            <w:shd w:val="clear" w:color="auto" w:fill="auto"/>
            <w:noWrap w:val="0"/>
            <w:vAlign w:val="center"/>
          </w:tcPr>
          <w:p w14:paraId="60E1ECD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618B905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0F198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33D71B2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40</w:t>
            </w:r>
          </w:p>
        </w:tc>
        <w:tc>
          <w:tcPr>
            <w:tcW w:w="352" w:type="pct"/>
            <w:tcBorders>
              <w:left w:val="single" w:color="auto" w:sz="4" w:space="0"/>
              <w:right w:val="single" w:color="auto" w:sz="4" w:space="0"/>
            </w:tcBorders>
            <w:shd w:val="clear" w:color="auto" w:fill="auto"/>
            <w:noWrap w:val="0"/>
            <w:vAlign w:val="center"/>
          </w:tcPr>
          <w:p w14:paraId="7F06FDB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left w:val="single" w:color="auto" w:sz="4" w:space="0"/>
              <w:right w:val="single" w:color="auto" w:sz="4" w:space="0"/>
            </w:tcBorders>
            <w:shd w:val="clear" w:color="auto" w:fill="auto"/>
            <w:noWrap w:val="0"/>
            <w:vAlign w:val="center"/>
          </w:tcPr>
          <w:p w14:paraId="4ED0D03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z w:val="21"/>
                <w:szCs w:val="21"/>
                <w:highlight w:val="none"/>
                <w:lang w:val="en-US" w:eastAsia="zh-CN"/>
              </w:rPr>
              <w:t>交通发展史视频学习资源</w:t>
            </w:r>
          </w:p>
        </w:tc>
        <w:tc>
          <w:tcPr>
            <w:tcW w:w="2574" w:type="pct"/>
            <w:tcBorders>
              <w:left w:val="single" w:color="auto" w:sz="4" w:space="0"/>
              <w:right w:val="single" w:color="auto" w:sz="4" w:space="0"/>
            </w:tcBorders>
            <w:shd w:val="clear" w:color="auto" w:fill="auto"/>
            <w:noWrap w:val="0"/>
            <w:vAlign w:val="center"/>
          </w:tcPr>
          <w:p w14:paraId="7A54CD16">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一、视频要求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1.视频分辨率：1920×1080高清分辨率。</w:t>
            </w:r>
          </w:p>
          <w:p w14:paraId="6A0E14AF">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2.视频比例：≥16：9。</w:t>
            </w:r>
          </w:p>
          <w:p w14:paraId="2D59E89C">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3.视频格式：mp4格式。</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二、音频要求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1.声道：必须是双声道，输出通道为立体声。</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2.声音和画面同步。</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3.声音清晰，无杂音，无干扰，无破音和电流音。伴音清晰、饱满、圆润，无失真、无音量忽大忽小现象。</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三、剪辑要求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剪辑衔接自然流畅，景别丰富、色彩和曝光统一，无跳跃感。</w:t>
            </w:r>
          </w:p>
          <w:p w14:paraId="74AA4FAC">
            <w:pPr>
              <w:keepNext w:val="0"/>
              <w:keepLines w:val="0"/>
              <w:suppressLineNumbers w:val="0"/>
              <w:spacing w:before="0" w:beforeAutospacing="0" w:after="0" w:afterAutospacing="0"/>
              <w:ind w:left="0" w:right="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z w:val="21"/>
                <w:szCs w:val="21"/>
                <w:highlight w:val="none"/>
                <w:lang w:val="en-US" w:eastAsia="zh-CN"/>
              </w:rPr>
              <w:t>四、内容要求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rPr>
              <w:t>以“</w:t>
            </w:r>
            <w:r>
              <w:rPr>
                <w:rFonts w:hint="eastAsia" w:ascii="仿宋" w:hAnsi="仿宋" w:eastAsia="仿宋" w:cs="仿宋"/>
                <w:color w:val="auto"/>
                <w:sz w:val="21"/>
                <w:szCs w:val="21"/>
                <w:highlight w:val="none"/>
                <w:lang w:val="en-US" w:eastAsia="zh-CN"/>
              </w:rPr>
              <w:t>交通发展史</w:t>
            </w:r>
            <w:r>
              <w:rPr>
                <w:rFonts w:hint="eastAsia" w:ascii="仿宋" w:hAnsi="仿宋" w:eastAsia="仿宋" w:cs="仿宋"/>
                <w:color w:val="auto"/>
                <w:sz w:val="21"/>
                <w:szCs w:val="21"/>
                <w:highlight w:val="none"/>
              </w:rPr>
              <w:t>”为主题</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至少包含古代交通、近代交通、现代交通、未来交通4个主题，每个主题不低于5个视频的内容，每个微视频时长不少于3-4分钟，投标时须列出视频清单，视频不能存在侵犯知识产权的争议，内容不能存在意识形态错误。</w:t>
            </w:r>
          </w:p>
        </w:tc>
        <w:tc>
          <w:tcPr>
            <w:tcW w:w="407" w:type="pct"/>
            <w:tcBorders>
              <w:left w:val="single" w:color="auto" w:sz="4" w:space="0"/>
              <w:right w:val="single" w:color="auto" w:sz="4" w:space="0"/>
            </w:tcBorders>
            <w:shd w:val="clear" w:color="auto" w:fill="auto"/>
            <w:noWrap w:val="0"/>
            <w:vAlign w:val="center"/>
          </w:tcPr>
          <w:p w14:paraId="55035F0F">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auto"/>
                <w:sz w:val="21"/>
                <w:szCs w:val="21"/>
                <w:highlight w:val="none"/>
                <w:vertAlign w:val="baseline"/>
                <w:lang w:val="en-US" w:eastAsia="zh-CN"/>
              </w:rPr>
              <w:t>1套</w:t>
            </w:r>
          </w:p>
        </w:tc>
        <w:tc>
          <w:tcPr>
            <w:tcW w:w="402" w:type="pct"/>
            <w:tcBorders>
              <w:left w:val="single" w:color="auto" w:sz="4" w:space="0"/>
              <w:right w:val="single" w:color="auto" w:sz="4" w:space="0"/>
            </w:tcBorders>
            <w:shd w:val="clear" w:color="auto" w:fill="auto"/>
            <w:noWrap w:val="0"/>
            <w:vAlign w:val="center"/>
          </w:tcPr>
          <w:p w14:paraId="1AFDF65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0B01951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1ABF7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1CD47AC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41</w:t>
            </w:r>
          </w:p>
        </w:tc>
        <w:tc>
          <w:tcPr>
            <w:tcW w:w="352" w:type="pct"/>
            <w:tcBorders>
              <w:left w:val="single" w:color="auto" w:sz="4" w:space="0"/>
              <w:right w:val="single" w:color="auto" w:sz="4" w:space="0"/>
            </w:tcBorders>
            <w:shd w:val="clear" w:color="auto" w:fill="auto"/>
            <w:noWrap w:val="0"/>
            <w:vAlign w:val="center"/>
          </w:tcPr>
          <w:p w14:paraId="203A3A8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left w:val="single" w:color="auto" w:sz="4" w:space="0"/>
              <w:right w:val="single" w:color="auto" w:sz="4" w:space="0"/>
            </w:tcBorders>
            <w:shd w:val="clear" w:color="auto" w:fill="auto"/>
            <w:noWrap w:val="0"/>
            <w:vAlign w:val="center"/>
          </w:tcPr>
          <w:p w14:paraId="5ACF5358">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z w:val="21"/>
                <w:szCs w:val="21"/>
                <w:highlight w:val="none"/>
                <w:lang w:val="en-US" w:eastAsia="zh-CN"/>
              </w:rPr>
              <w:t>安徽交通成就视频学习资源</w:t>
            </w:r>
          </w:p>
        </w:tc>
        <w:tc>
          <w:tcPr>
            <w:tcW w:w="2574" w:type="pct"/>
            <w:tcBorders>
              <w:left w:val="single" w:color="auto" w:sz="4" w:space="0"/>
              <w:right w:val="single" w:color="auto" w:sz="4" w:space="0"/>
            </w:tcBorders>
            <w:shd w:val="clear" w:color="auto" w:fill="auto"/>
            <w:noWrap w:val="0"/>
            <w:vAlign w:val="top"/>
          </w:tcPr>
          <w:p w14:paraId="4F3EF01B">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一、视频要求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1.视频分辨率：1920×1080高清分辨率。</w:t>
            </w:r>
          </w:p>
          <w:p w14:paraId="6377304F">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2.视频比例：≥16：9。</w:t>
            </w:r>
          </w:p>
          <w:p w14:paraId="658C8E9D">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3.视频格式：mp4格式。</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二、音频要求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1.声道：必须是双声道，输出通道为立体声。</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2.声音和画面同步。</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3.声音清晰，无杂音，无干扰，无破音和电流音。伴音清晰、饱满、圆润，无失真、无音量忽大忽小现象。</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三、剪辑要求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剪辑衔接自然流畅，景别丰富、色彩和曝光统一，无跳跃感。</w:t>
            </w:r>
          </w:p>
          <w:p w14:paraId="2C1A4A0F">
            <w:pPr>
              <w:keepNext w:val="0"/>
              <w:keepLines w:val="0"/>
              <w:numPr>
                <w:ilvl w:val="0"/>
                <w:numId w:val="0"/>
              </w:numPr>
              <w:suppressLineNumbers w:val="0"/>
              <w:spacing w:before="0" w:beforeAutospacing="0" w:after="0" w:afterAutospacing="0"/>
              <w:ind w:left="0" w:leftChars="0" w:right="0" w:firstLine="0" w:firstLineChars="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z w:val="21"/>
                <w:szCs w:val="21"/>
                <w:highlight w:val="none"/>
                <w:lang w:val="en-US" w:eastAsia="zh-CN"/>
              </w:rPr>
              <w:t>四、内容要求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以“安徽交通成就”为主题，</w:t>
            </w:r>
            <w:r>
              <w:rPr>
                <w:rFonts w:hint="eastAsia" w:ascii="仿宋" w:hAnsi="仿宋" w:eastAsia="仿宋" w:cs="仿宋"/>
                <w:color w:val="auto"/>
                <w:sz w:val="21"/>
                <w:szCs w:val="21"/>
                <w:highlight w:val="none"/>
                <w:lang w:eastAsia="zh-CN"/>
              </w:rPr>
              <w:t>能响应</w:t>
            </w:r>
            <w:r>
              <w:rPr>
                <w:rFonts w:hint="eastAsia" w:ascii="仿宋" w:hAnsi="仿宋" w:eastAsia="仿宋" w:cs="仿宋"/>
                <w:color w:val="auto"/>
                <w:sz w:val="21"/>
                <w:szCs w:val="21"/>
                <w:highlight w:val="none"/>
                <w:lang w:val="en-US" w:eastAsia="zh-CN"/>
              </w:rPr>
              <w:t>至少10个与该主题相关的视频，每个微视频时长不少于3-4分钟，投标时须列出视频清单，视频不能存在侵犯知识产权的争议，内容不能存在意识形态错误。</w:t>
            </w:r>
          </w:p>
        </w:tc>
        <w:tc>
          <w:tcPr>
            <w:tcW w:w="407" w:type="pct"/>
            <w:tcBorders>
              <w:left w:val="single" w:color="auto" w:sz="4" w:space="0"/>
              <w:right w:val="single" w:color="auto" w:sz="4" w:space="0"/>
            </w:tcBorders>
            <w:shd w:val="clear" w:color="auto" w:fill="auto"/>
            <w:noWrap w:val="0"/>
            <w:vAlign w:val="center"/>
          </w:tcPr>
          <w:p w14:paraId="396CB32F">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auto"/>
                <w:sz w:val="21"/>
                <w:szCs w:val="21"/>
                <w:highlight w:val="none"/>
                <w:vertAlign w:val="baseline"/>
                <w:lang w:val="en-US" w:eastAsia="zh-CN"/>
              </w:rPr>
              <w:t>1套</w:t>
            </w:r>
          </w:p>
        </w:tc>
        <w:tc>
          <w:tcPr>
            <w:tcW w:w="402" w:type="pct"/>
            <w:tcBorders>
              <w:left w:val="single" w:color="auto" w:sz="4" w:space="0"/>
              <w:right w:val="single" w:color="auto" w:sz="4" w:space="0"/>
            </w:tcBorders>
            <w:shd w:val="clear" w:color="auto" w:fill="auto"/>
            <w:noWrap w:val="0"/>
            <w:vAlign w:val="center"/>
          </w:tcPr>
          <w:p w14:paraId="1FEE6B7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451FF947">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105C1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5CD72ED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42</w:t>
            </w:r>
          </w:p>
        </w:tc>
        <w:tc>
          <w:tcPr>
            <w:tcW w:w="352" w:type="pct"/>
            <w:tcBorders>
              <w:left w:val="single" w:color="auto" w:sz="4" w:space="0"/>
              <w:right w:val="single" w:color="auto" w:sz="4" w:space="0"/>
            </w:tcBorders>
            <w:shd w:val="clear" w:color="auto" w:fill="auto"/>
            <w:noWrap w:val="0"/>
            <w:vAlign w:val="center"/>
          </w:tcPr>
          <w:p w14:paraId="00CB4A0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left w:val="single" w:color="auto" w:sz="4" w:space="0"/>
              <w:right w:val="single" w:color="auto" w:sz="4" w:space="0"/>
            </w:tcBorders>
            <w:shd w:val="clear" w:color="auto" w:fill="auto"/>
            <w:noWrap w:val="0"/>
            <w:vAlign w:val="center"/>
          </w:tcPr>
          <w:p w14:paraId="202A03A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z w:val="21"/>
                <w:szCs w:val="21"/>
                <w:highlight w:val="none"/>
                <w:lang w:val="en-US" w:eastAsia="zh-CN"/>
              </w:rPr>
              <w:t>安徽交通文化精神视频学习资源</w:t>
            </w:r>
          </w:p>
        </w:tc>
        <w:tc>
          <w:tcPr>
            <w:tcW w:w="2574" w:type="pct"/>
            <w:tcBorders>
              <w:left w:val="single" w:color="auto" w:sz="4" w:space="0"/>
              <w:right w:val="single" w:color="auto" w:sz="4" w:space="0"/>
            </w:tcBorders>
            <w:shd w:val="clear" w:color="auto" w:fill="auto"/>
            <w:noWrap w:val="0"/>
            <w:vAlign w:val="top"/>
          </w:tcPr>
          <w:p w14:paraId="4B04B365">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一、视频要求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1.视频分辨率：1920×1080高清分辨率。</w:t>
            </w:r>
          </w:p>
          <w:p w14:paraId="6A56C761">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2.视频比例：≥16：9。</w:t>
            </w:r>
          </w:p>
          <w:p w14:paraId="79D15BD2">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3.视频格式：mp4格式。</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二、音频要求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1.声道：必须是双声道，输出通道为立体声。</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2.声音和画面同步。</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3.声音清晰，无杂音，无干扰，无破音和电流音。伴音清晰、饱满、圆润，无失真、无音量忽大忽小现象。</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三、剪辑要求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剪辑衔接自然流畅，景别丰富、色彩和曝光统一，无跳跃感。</w:t>
            </w:r>
          </w:p>
          <w:p w14:paraId="0A981F82">
            <w:pPr>
              <w:keepNext w:val="0"/>
              <w:keepLines w:val="0"/>
              <w:numPr>
                <w:ilvl w:val="0"/>
                <w:numId w:val="0"/>
              </w:numPr>
              <w:suppressLineNumbers w:val="0"/>
              <w:spacing w:before="0" w:beforeAutospacing="0" w:after="0" w:afterAutospacing="0"/>
              <w:ind w:left="0" w:leftChars="0" w:right="0" w:firstLine="0" w:firstLineChars="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z w:val="21"/>
                <w:szCs w:val="21"/>
                <w:highlight w:val="none"/>
                <w:lang w:val="en-US" w:eastAsia="zh-CN"/>
              </w:rPr>
              <w:t>四、内容要求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以“安徽交通文化精神”为主题，</w:t>
            </w:r>
            <w:r>
              <w:rPr>
                <w:rFonts w:hint="eastAsia" w:ascii="仿宋" w:hAnsi="仿宋" w:eastAsia="仿宋" w:cs="仿宋"/>
                <w:color w:val="auto"/>
                <w:sz w:val="21"/>
                <w:szCs w:val="21"/>
                <w:highlight w:val="none"/>
                <w:lang w:eastAsia="zh-CN"/>
              </w:rPr>
              <w:t>能响应</w:t>
            </w:r>
            <w:r>
              <w:rPr>
                <w:rFonts w:hint="eastAsia" w:ascii="仿宋" w:hAnsi="仿宋" w:eastAsia="仿宋" w:cs="仿宋"/>
                <w:color w:val="auto"/>
                <w:sz w:val="21"/>
                <w:szCs w:val="21"/>
                <w:highlight w:val="none"/>
                <w:lang w:val="en-US" w:eastAsia="zh-CN"/>
              </w:rPr>
              <w:t>至少5个与该主题相关的视频，每个微视频时长不少于3-4分钟，投标时须列出视频清单，视频不能存在侵犯知识产权的争议，内容不能存在意识形态错误。</w:t>
            </w:r>
          </w:p>
        </w:tc>
        <w:tc>
          <w:tcPr>
            <w:tcW w:w="407" w:type="pct"/>
            <w:tcBorders>
              <w:left w:val="single" w:color="auto" w:sz="4" w:space="0"/>
              <w:right w:val="single" w:color="auto" w:sz="4" w:space="0"/>
            </w:tcBorders>
            <w:shd w:val="clear" w:color="auto" w:fill="auto"/>
            <w:noWrap w:val="0"/>
            <w:vAlign w:val="center"/>
          </w:tcPr>
          <w:p w14:paraId="692FA68E">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auto"/>
                <w:sz w:val="21"/>
                <w:szCs w:val="21"/>
                <w:highlight w:val="none"/>
                <w:vertAlign w:val="baseline"/>
                <w:lang w:val="en-US" w:eastAsia="zh-CN"/>
              </w:rPr>
              <w:t>1套</w:t>
            </w:r>
          </w:p>
        </w:tc>
        <w:tc>
          <w:tcPr>
            <w:tcW w:w="402" w:type="pct"/>
            <w:tcBorders>
              <w:left w:val="single" w:color="auto" w:sz="4" w:space="0"/>
              <w:right w:val="single" w:color="auto" w:sz="4" w:space="0"/>
            </w:tcBorders>
            <w:shd w:val="clear" w:color="auto" w:fill="auto"/>
            <w:noWrap w:val="0"/>
            <w:vAlign w:val="center"/>
          </w:tcPr>
          <w:p w14:paraId="7C7CD53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4B158DF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2161B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5E16601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43</w:t>
            </w:r>
          </w:p>
        </w:tc>
        <w:tc>
          <w:tcPr>
            <w:tcW w:w="352" w:type="pct"/>
            <w:tcBorders>
              <w:left w:val="single" w:color="auto" w:sz="4" w:space="0"/>
              <w:right w:val="single" w:color="auto" w:sz="4" w:space="0"/>
            </w:tcBorders>
            <w:shd w:val="clear" w:color="auto" w:fill="auto"/>
            <w:noWrap w:val="0"/>
            <w:vAlign w:val="center"/>
          </w:tcPr>
          <w:p w14:paraId="42231B2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left w:val="single" w:color="auto" w:sz="4" w:space="0"/>
              <w:right w:val="single" w:color="auto" w:sz="4" w:space="0"/>
            </w:tcBorders>
            <w:shd w:val="clear" w:color="auto" w:fill="auto"/>
            <w:noWrap w:val="0"/>
            <w:vAlign w:val="center"/>
          </w:tcPr>
          <w:p w14:paraId="4B226F5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z w:val="21"/>
                <w:szCs w:val="21"/>
                <w:highlight w:val="none"/>
                <w:lang w:val="en-US" w:eastAsia="zh-CN"/>
              </w:rPr>
              <w:t>交通类课程思政视频资源</w:t>
            </w:r>
          </w:p>
        </w:tc>
        <w:tc>
          <w:tcPr>
            <w:tcW w:w="2574" w:type="pct"/>
            <w:tcBorders>
              <w:left w:val="single" w:color="auto" w:sz="4" w:space="0"/>
              <w:right w:val="single" w:color="auto" w:sz="4" w:space="0"/>
            </w:tcBorders>
            <w:shd w:val="clear" w:color="auto" w:fill="auto"/>
            <w:noWrap w:val="0"/>
            <w:vAlign w:val="top"/>
          </w:tcPr>
          <w:p w14:paraId="72571FA6">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一、视频要求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1.视频分辨率：1920×1080高清分辨率。</w:t>
            </w:r>
          </w:p>
          <w:p w14:paraId="5CA32BFE">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2.视频比例：≥16：9。</w:t>
            </w:r>
          </w:p>
          <w:p w14:paraId="322EE730">
            <w:pPr>
              <w:keepNext w:val="0"/>
              <w:keepLines w:val="0"/>
              <w:numPr>
                <w:ilvl w:val="0"/>
                <w:numId w:val="0"/>
              </w:numPr>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3.视频格式：mp4格式。</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二、音频要求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1.声道：必须是双声道，输出通道为立体声。</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2.声音和画面同步。</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3.声音清晰，无杂音，无干扰，无破音和电流音。伴音清晰、饱满、圆润，无失真、无音量忽大忽小现象。</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三、剪辑要求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剪辑衔接自然流畅，景别丰富、色彩和曝光统一，无跳跃感。</w:t>
            </w:r>
          </w:p>
          <w:p w14:paraId="0828BA04">
            <w:pPr>
              <w:keepNext w:val="0"/>
              <w:keepLines w:val="0"/>
              <w:numPr>
                <w:ilvl w:val="0"/>
                <w:numId w:val="0"/>
              </w:numPr>
              <w:suppressLineNumbers w:val="0"/>
              <w:spacing w:before="0" w:beforeAutospacing="0" w:after="0" w:afterAutospacing="0"/>
              <w:ind w:left="0" w:leftChars="0" w:right="0" w:firstLine="0" w:firstLineChars="0"/>
              <w:jc w:val="left"/>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z w:val="21"/>
                <w:szCs w:val="21"/>
                <w:highlight w:val="none"/>
                <w:lang w:val="en-US" w:eastAsia="zh-CN"/>
              </w:rPr>
              <w:t>四、内容要求</w:t>
            </w:r>
            <w:r>
              <w:rPr>
                <w:rFonts w:hint="eastAsia" w:ascii="仿宋" w:hAnsi="仿宋" w:eastAsia="仿宋" w:cs="仿宋"/>
                <w:color w:val="auto"/>
                <w:sz w:val="21"/>
                <w:szCs w:val="21"/>
                <w:highlight w:val="none"/>
                <w:lang w:val="en-US" w:eastAsia="zh-CN"/>
              </w:rPr>
              <w:br w:type="textWrapping"/>
            </w:r>
            <w:r>
              <w:rPr>
                <w:rFonts w:hint="eastAsia" w:ascii="仿宋" w:hAnsi="仿宋" w:eastAsia="仿宋" w:cs="仿宋"/>
                <w:color w:val="auto"/>
                <w:sz w:val="21"/>
                <w:szCs w:val="21"/>
                <w:highlight w:val="none"/>
                <w:lang w:val="en-US" w:eastAsia="zh-CN"/>
              </w:rPr>
              <w:t>以“交通类课程思政”为主题，</w:t>
            </w:r>
            <w:r>
              <w:rPr>
                <w:rFonts w:hint="eastAsia" w:ascii="仿宋" w:hAnsi="仿宋" w:eastAsia="仿宋" w:cs="仿宋"/>
                <w:color w:val="auto"/>
                <w:sz w:val="21"/>
                <w:szCs w:val="21"/>
                <w:highlight w:val="none"/>
                <w:lang w:eastAsia="zh-CN"/>
              </w:rPr>
              <w:t>能响应</w:t>
            </w:r>
            <w:r>
              <w:rPr>
                <w:rFonts w:hint="eastAsia" w:ascii="仿宋" w:hAnsi="仿宋" w:eastAsia="仿宋" w:cs="仿宋"/>
                <w:color w:val="auto"/>
                <w:sz w:val="21"/>
                <w:szCs w:val="21"/>
                <w:highlight w:val="none"/>
                <w:lang w:val="en-US" w:eastAsia="zh-CN"/>
              </w:rPr>
              <w:t>至少30个与该主题相关的视频，每个微视频时长不少于3-4分钟，投标时须列出视频清单，视频不能存在侵犯知识产权的争议，内容不能存在意识形态错误。</w:t>
            </w:r>
          </w:p>
        </w:tc>
        <w:tc>
          <w:tcPr>
            <w:tcW w:w="407" w:type="pct"/>
            <w:tcBorders>
              <w:left w:val="single" w:color="auto" w:sz="4" w:space="0"/>
              <w:right w:val="single" w:color="auto" w:sz="4" w:space="0"/>
            </w:tcBorders>
            <w:shd w:val="clear" w:color="auto" w:fill="auto"/>
            <w:noWrap w:val="0"/>
            <w:vAlign w:val="center"/>
          </w:tcPr>
          <w:p w14:paraId="1C7100CE">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auto"/>
                <w:sz w:val="21"/>
                <w:szCs w:val="21"/>
                <w:highlight w:val="none"/>
                <w:vertAlign w:val="baseline"/>
                <w:lang w:val="en-US" w:eastAsia="zh-CN"/>
              </w:rPr>
              <w:t>1套</w:t>
            </w:r>
          </w:p>
        </w:tc>
        <w:tc>
          <w:tcPr>
            <w:tcW w:w="402" w:type="pct"/>
            <w:tcBorders>
              <w:left w:val="single" w:color="auto" w:sz="4" w:space="0"/>
              <w:right w:val="single" w:color="auto" w:sz="4" w:space="0"/>
            </w:tcBorders>
            <w:shd w:val="clear" w:color="auto" w:fill="auto"/>
            <w:noWrap w:val="0"/>
            <w:vAlign w:val="center"/>
          </w:tcPr>
          <w:p w14:paraId="1111093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30F8CBE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05E56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000" w:type="pct"/>
            <w:gridSpan w:val="8"/>
            <w:tcBorders>
              <w:left w:val="single" w:color="auto" w:sz="4" w:space="0"/>
              <w:right w:val="single" w:color="auto" w:sz="4" w:space="0"/>
            </w:tcBorders>
            <w:shd w:val="clear" w:color="auto" w:fill="auto"/>
            <w:noWrap w:val="0"/>
            <w:vAlign w:val="center"/>
          </w:tcPr>
          <w:p w14:paraId="705986D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功能区4：沉浸式教学展示空间（约226㎡）</w:t>
            </w:r>
          </w:p>
        </w:tc>
      </w:tr>
      <w:tr w14:paraId="6F956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27236F5C">
            <w:pPr>
              <w:pStyle w:val="14"/>
              <w:keepNext w:val="0"/>
              <w:keepLines w:val="0"/>
              <w:widowControl w:val="0"/>
              <w:suppressLineNumbers w:val="0"/>
              <w:spacing w:before="0" w:beforeAutospacing="0" w:after="0" w:afterAutospacing="0"/>
              <w:ind w:left="0" w:right="0"/>
              <w:jc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sz w:val="21"/>
                <w:szCs w:val="21"/>
                <w:highlight w:val="none"/>
                <w:lang w:val="en-US" w:eastAsia="zh-CN"/>
              </w:rPr>
              <w:t>44</w:t>
            </w:r>
          </w:p>
        </w:tc>
        <w:tc>
          <w:tcPr>
            <w:tcW w:w="352" w:type="pct"/>
            <w:tcBorders>
              <w:left w:val="single" w:color="auto" w:sz="4" w:space="0"/>
              <w:right w:val="single" w:color="auto" w:sz="4" w:space="0"/>
            </w:tcBorders>
            <w:shd w:val="clear" w:color="auto" w:fill="auto"/>
            <w:noWrap w:val="0"/>
            <w:vAlign w:val="center"/>
          </w:tcPr>
          <w:p w14:paraId="2D127F4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5F52E42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宋体" w:hAnsi="宋体" w:eastAsia="宋体" w:cs="宋体"/>
                <w:b w:val="0"/>
                <w:bCs w:val="0"/>
                <w:color w:val="auto"/>
                <w:sz w:val="24"/>
                <w:szCs w:val="24"/>
                <w:highlight w:val="none"/>
                <w:vertAlign w:val="baseline"/>
                <w:lang w:val="en-US" w:eastAsia="zh-CN"/>
              </w:rPr>
              <w:t>▲</w:t>
            </w:r>
            <w:r>
              <w:rPr>
                <w:rFonts w:hint="eastAsia" w:ascii="仿宋" w:hAnsi="仿宋" w:eastAsia="仿宋" w:cs="仿宋"/>
                <w:color w:val="auto"/>
                <w:kern w:val="0"/>
                <w:sz w:val="21"/>
                <w:szCs w:val="21"/>
                <w:highlight w:val="none"/>
                <w:lang w:val="en-US" w:eastAsia="zh-CN" w:bidi="ar"/>
              </w:rPr>
              <w:t>室内显示设备</w:t>
            </w:r>
          </w:p>
        </w:tc>
        <w:tc>
          <w:tcPr>
            <w:tcW w:w="2574" w:type="pct"/>
            <w:tcBorders>
              <w:left w:val="single" w:color="auto" w:sz="4" w:space="0"/>
              <w:right w:val="single" w:color="auto" w:sz="4" w:space="0"/>
            </w:tcBorders>
            <w:shd w:val="clear" w:color="auto" w:fill="auto"/>
            <w:noWrap w:val="0"/>
            <w:vAlign w:val="center"/>
          </w:tcPr>
          <w:p w14:paraId="420AF98B">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一、显示功能</w:t>
            </w:r>
          </w:p>
          <w:p w14:paraId="1F62CCAD">
            <w:pPr>
              <w:keepNext w:val="0"/>
              <w:keepLines w:val="0"/>
              <w:widowControl/>
              <w:suppressLineNumbers w:val="0"/>
              <w:spacing w:before="0" w:beforeAutospacing="0" w:after="0" w:afterAutospacing="0"/>
              <w:ind w:left="0" w:right="0"/>
              <w:jc w:val="left"/>
              <w:rPr>
                <w:rFonts w:hint="eastAsia" w:ascii="仿宋" w:hAnsi="仿宋" w:eastAsia="仿宋" w:cs="仿宋"/>
                <w:b/>
                <w:bCs/>
                <w:color w:val="auto"/>
                <w:sz w:val="21"/>
                <w:szCs w:val="21"/>
                <w:highlight w:val="none"/>
              </w:rPr>
            </w:pPr>
            <w:r>
              <w:rPr>
                <w:rFonts w:hint="eastAsia" w:ascii="仿宋" w:hAnsi="仿宋" w:eastAsia="仿宋" w:cs="仿宋"/>
                <w:b w:val="0"/>
                <w:bCs w:val="0"/>
                <w:color w:val="auto"/>
                <w:kern w:val="0"/>
                <w:sz w:val="21"/>
                <w:szCs w:val="21"/>
                <w:highlight w:val="none"/>
                <w:lang w:val="en-US" w:eastAsia="zh-CN" w:bidi="ar"/>
              </w:rPr>
              <w:t>■</w:t>
            </w:r>
            <w:r>
              <w:rPr>
                <w:rFonts w:hint="eastAsia" w:ascii="仿宋" w:hAnsi="仿宋" w:eastAsia="仿宋" w:cs="仿宋"/>
                <w:color w:val="auto"/>
                <w:kern w:val="0"/>
                <w:sz w:val="21"/>
                <w:szCs w:val="21"/>
                <w:highlight w:val="none"/>
                <w:lang w:val="en-US" w:eastAsia="zh-CN" w:bidi="ar"/>
              </w:rPr>
              <w:t>1.像素间距（mm）：≦1.8（其他参数要能支撑3D显示屏的播放）。</w:t>
            </w:r>
            <w:r>
              <w:rPr>
                <w:rFonts w:hint="eastAsia" w:ascii="仿宋" w:hAnsi="仿宋" w:eastAsia="仿宋" w:cs="仿宋"/>
                <w:b/>
                <w:bCs/>
                <w:color w:val="auto"/>
                <w:kern w:val="0"/>
                <w:sz w:val="21"/>
                <w:szCs w:val="21"/>
                <w:highlight w:val="none"/>
                <w:lang w:val="en-US" w:eastAsia="zh-CN" w:bidi="ar"/>
              </w:rPr>
              <w:t>（需提供产品说明书或产品检验报告扫描件）</w:t>
            </w:r>
          </w:p>
          <w:p w14:paraId="7077C60D">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2.像素密度（点/m2）：≥像素密度288906Dots点/m</w:t>
            </w:r>
            <w:r>
              <w:rPr>
                <w:rFonts w:hint="eastAsia" w:ascii="仿宋" w:hAnsi="仿宋" w:eastAsia="仿宋" w:cs="仿宋"/>
                <w:color w:val="auto"/>
                <w:kern w:val="0"/>
                <w:sz w:val="21"/>
                <w:szCs w:val="21"/>
                <w:highlight w:val="none"/>
                <w:vertAlign w:val="superscript"/>
                <w:lang w:val="en-US" w:eastAsia="zh-CN" w:bidi="ar"/>
              </w:rPr>
              <w:t>2</w:t>
            </w:r>
            <w:r>
              <w:rPr>
                <w:rFonts w:hint="eastAsia" w:ascii="仿宋" w:hAnsi="仿宋" w:eastAsia="仿宋" w:cs="仿宋"/>
                <w:color w:val="auto"/>
                <w:kern w:val="0"/>
                <w:sz w:val="21"/>
                <w:szCs w:val="21"/>
                <w:highlight w:val="none"/>
                <w:lang w:val="en-US" w:eastAsia="zh-CN" w:bidi="ar"/>
              </w:rPr>
              <w:t xml:space="preserve">。 </w:t>
            </w:r>
          </w:p>
          <w:p w14:paraId="1CE3B86F">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 xml:space="preserve">3.像素组成：1R1G1B5.色温（K）3200—9300可调。 </w:t>
            </w:r>
          </w:p>
          <w:p w14:paraId="1D2A0987">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4.模组尺寸：320mm×160mm。</w:t>
            </w:r>
          </w:p>
          <w:p w14:paraId="414AD9FD">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5.模组分辨率：≥128×64点。</w:t>
            </w:r>
          </w:p>
          <w:p w14:paraId="23D9E486">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6.亮度均匀性≥95%。</w:t>
            </w:r>
          </w:p>
          <w:p w14:paraId="4BC276FD">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7.最大对比度≥5000:1。</w:t>
            </w:r>
          </w:p>
          <w:p w14:paraId="1A850F71">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8.供电要求 AC110V/220V（50/60Hz）。</w:t>
            </w:r>
          </w:p>
          <w:p w14:paraId="1CAB68A4">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9.驱动方式：1/32扫描。</w:t>
            </w:r>
          </w:p>
          <w:p w14:paraId="3F7E4674">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10.支持逐点亮度、色度校正数据存储在模组里。</w:t>
            </w:r>
          </w:p>
          <w:p w14:paraId="195A1E4E">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11.换帧频率（Hz）：50or60。</w:t>
            </w:r>
          </w:p>
          <w:p w14:paraId="4DE283B8">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12.刷新率（Hz）：≥3840。</w:t>
            </w:r>
          </w:p>
          <w:p w14:paraId="5DB5DA6A">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13.寿命典型值（h）：≥10万。</w:t>
            </w:r>
          </w:p>
          <w:p w14:paraId="0F5D6ECD">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b/>
                <w:bCs/>
                <w:color w:val="auto"/>
                <w:kern w:val="0"/>
                <w:sz w:val="21"/>
                <w:szCs w:val="21"/>
                <w:highlight w:val="none"/>
                <w:lang w:val="en-US" w:eastAsia="zh-CN" w:bidi="ar"/>
              </w:rPr>
              <w:t>二、开关电源</w:t>
            </w:r>
          </w:p>
          <w:p w14:paraId="658C4A80">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1.输出功率：250W Max。</w:t>
            </w:r>
          </w:p>
          <w:p w14:paraId="4A16681C">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2.泄漏电流：&lt;1mA(Vin:230)。</w:t>
            </w:r>
          </w:p>
          <w:p w14:paraId="419A6F0F">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3.工作温度：-30℃~60℃。</w:t>
            </w:r>
          </w:p>
          <w:p w14:paraId="3C127B57">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4.散热方式：自冷。</w:t>
            </w:r>
          </w:p>
          <w:p w14:paraId="0C7C6133">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5.储存温度：-40~80℃。</w:t>
            </w:r>
          </w:p>
          <w:p w14:paraId="7687B227">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6.输入电压：200—240Vac,47—63Hz。</w:t>
            </w:r>
          </w:p>
          <w:p w14:paraId="331A9C41">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7.输出电压：5V。</w:t>
            </w:r>
          </w:p>
          <w:p w14:paraId="1A227B65">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8.绝缘电压：</w:t>
            </w:r>
          </w:p>
          <w:p w14:paraId="37747DFD">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I/P-O/P:3.0KVac,I/P-FG:1.5Kvac,O/P-FG:0.5Kvac。</w:t>
            </w:r>
          </w:p>
          <w:p w14:paraId="4AD0522C">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 xml:space="preserve">9.安全标准：GB4943,EN60950。 </w:t>
            </w:r>
          </w:p>
          <w:p w14:paraId="58DC4FA2">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10.保护功能：输入欠压，过载保护，短路保护。</w:t>
            </w:r>
          </w:p>
          <w:p w14:paraId="5B98E481">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11.所提供LED产品具有低蓝光功能。</w:t>
            </w:r>
          </w:p>
        </w:tc>
        <w:tc>
          <w:tcPr>
            <w:tcW w:w="407" w:type="pct"/>
            <w:tcBorders>
              <w:left w:val="single" w:color="auto" w:sz="4" w:space="0"/>
              <w:right w:val="single" w:color="auto" w:sz="4" w:space="0"/>
            </w:tcBorders>
            <w:shd w:val="clear" w:color="auto" w:fill="auto"/>
            <w:noWrap w:val="0"/>
            <w:vAlign w:val="center"/>
          </w:tcPr>
          <w:p w14:paraId="50BCFF3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color w:val="auto"/>
                <w:sz w:val="21"/>
                <w:szCs w:val="21"/>
                <w:highlight w:val="none"/>
                <w:lang w:val="en-US" w:eastAsia="zh-CN"/>
              </w:rPr>
              <w:t>12</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（6*2）</w:t>
            </w:r>
          </w:p>
        </w:tc>
        <w:tc>
          <w:tcPr>
            <w:tcW w:w="402" w:type="pct"/>
            <w:tcBorders>
              <w:left w:val="single" w:color="auto" w:sz="4" w:space="0"/>
              <w:right w:val="single" w:color="auto" w:sz="4" w:space="0"/>
            </w:tcBorders>
            <w:shd w:val="clear" w:color="auto" w:fill="auto"/>
            <w:noWrap w:val="0"/>
            <w:vAlign w:val="center"/>
          </w:tcPr>
          <w:p w14:paraId="12281E7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5A931DA0">
            <w:pPr>
              <w:pStyle w:val="14"/>
              <w:keepNext w:val="0"/>
              <w:keepLines w:val="0"/>
              <w:widowControl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0B8E5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2E3B7C2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45</w:t>
            </w:r>
          </w:p>
        </w:tc>
        <w:tc>
          <w:tcPr>
            <w:tcW w:w="352" w:type="pct"/>
            <w:tcBorders>
              <w:left w:val="single" w:color="auto" w:sz="4" w:space="0"/>
              <w:right w:val="single" w:color="auto" w:sz="4" w:space="0"/>
            </w:tcBorders>
            <w:shd w:val="clear" w:color="auto" w:fill="auto"/>
            <w:noWrap w:val="0"/>
            <w:vAlign w:val="center"/>
          </w:tcPr>
          <w:p w14:paraId="064CB80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506883B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3D信号发射器</w:t>
            </w:r>
          </w:p>
        </w:tc>
        <w:tc>
          <w:tcPr>
            <w:tcW w:w="2574" w:type="pct"/>
            <w:tcBorders>
              <w:left w:val="single" w:color="auto" w:sz="4" w:space="0"/>
              <w:right w:val="single" w:color="auto" w:sz="4" w:space="0"/>
            </w:tcBorders>
            <w:shd w:val="clear" w:color="auto" w:fill="auto"/>
            <w:noWrap w:val="0"/>
            <w:vAlign w:val="center"/>
          </w:tcPr>
          <w:p w14:paraId="6E6B1F7F">
            <w:pPr>
              <w:pStyle w:val="7"/>
              <w:keepNext w:val="0"/>
              <w:keepLines w:val="0"/>
              <w:suppressLineNumbers w:val="0"/>
              <w:spacing w:before="0" w:beforeAutospacing="0" w:after="0" w:afterAutospacing="0"/>
              <w:ind w:left="0" w:right="0"/>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1.通过RJ45网口串接主控制器或接收卡，实现3D同步信号的无损传输。</w:t>
            </w:r>
          </w:p>
          <w:p w14:paraId="260B526F">
            <w:pPr>
              <w:pStyle w:val="7"/>
              <w:keepNext w:val="0"/>
              <w:keepLines w:val="0"/>
              <w:suppressLineNumbers w:val="0"/>
              <w:spacing w:before="0" w:beforeAutospacing="0" w:after="0" w:afterAutospacing="0"/>
              <w:ind w:left="0" w:right="0"/>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2.内置3D Vision发射模块，支持120Hz刷新率及HDMI 1.4直通。</w:t>
            </w:r>
          </w:p>
          <w:p w14:paraId="1F7412B5">
            <w:pPr>
              <w:pStyle w:val="7"/>
              <w:keepNext w:val="0"/>
              <w:keepLines w:val="0"/>
              <w:suppressLineNumbers w:val="0"/>
              <w:spacing w:before="0" w:beforeAutospacing="0" w:after="0" w:afterAutospacing="0"/>
              <w:ind w:left="0" w:right="0"/>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auto"/>
                <w:kern w:val="0"/>
                <w:sz w:val="21"/>
                <w:szCs w:val="21"/>
                <w:highlight w:val="none"/>
                <w:lang w:val="en-US" w:eastAsia="zh-CN" w:bidi="ar"/>
              </w:rPr>
              <w:t>3.VESA 3D接口，传输延时≤1ms。</w:t>
            </w:r>
          </w:p>
        </w:tc>
        <w:tc>
          <w:tcPr>
            <w:tcW w:w="407" w:type="pct"/>
            <w:tcBorders>
              <w:left w:val="single" w:color="auto" w:sz="4" w:space="0"/>
              <w:right w:val="single" w:color="auto" w:sz="4" w:space="0"/>
            </w:tcBorders>
            <w:shd w:val="clear" w:color="auto" w:fill="auto"/>
            <w:noWrap w:val="0"/>
            <w:vAlign w:val="center"/>
          </w:tcPr>
          <w:p w14:paraId="6BA3AD0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color w:val="auto"/>
                <w:sz w:val="21"/>
                <w:szCs w:val="21"/>
                <w:highlight w:val="none"/>
                <w:lang w:val="en-US" w:eastAsia="zh-CN"/>
              </w:rPr>
              <w:t>1套</w:t>
            </w:r>
          </w:p>
        </w:tc>
        <w:tc>
          <w:tcPr>
            <w:tcW w:w="402" w:type="pct"/>
            <w:tcBorders>
              <w:left w:val="single" w:color="auto" w:sz="4" w:space="0"/>
              <w:right w:val="single" w:color="auto" w:sz="4" w:space="0"/>
            </w:tcBorders>
            <w:shd w:val="clear" w:color="auto" w:fill="auto"/>
            <w:noWrap w:val="0"/>
            <w:vAlign w:val="center"/>
          </w:tcPr>
          <w:p w14:paraId="3F6BE28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11DFD88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0286D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19C150F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46</w:t>
            </w:r>
          </w:p>
        </w:tc>
        <w:tc>
          <w:tcPr>
            <w:tcW w:w="352" w:type="pct"/>
            <w:tcBorders>
              <w:left w:val="single" w:color="auto" w:sz="4" w:space="0"/>
              <w:right w:val="single" w:color="auto" w:sz="4" w:space="0"/>
            </w:tcBorders>
            <w:shd w:val="clear" w:color="auto" w:fill="auto"/>
            <w:noWrap w:val="0"/>
            <w:vAlign w:val="center"/>
          </w:tcPr>
          <w:p w14:paraId="742B939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166734E5">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auto"/>
                <w:kern w:val="0"/>
                <w:sz w:val="21"/>
                <w:szCs w:val="21"/>
                <w:highlight w:val="none"/>
                <w:lang w:val="en-US" w:eastAsia="zh-CN" w:bidi="ar"/>
              </w:rPr>
              <w:t>3D眼镜</w:t>
            </w:r>
          </w:p>
        </w:tc>
        <w:tc>
          <w:tcPr>
            <w:tcW w:w="2574" w:type="pct"/>
            <w:tcBorders>
              <w:left w:val="single" w:color="auto" w:sz="4" w:space="0"/>
              <w:right w:val="single" w:color="auto" w:sz="4" w:space="0"/>
            </w:tcBorders>
            <w:shd w:val="clear" w:color="auto" w:fill="auto"/>
            <w:noWrap w:val="0"/>
            <w:vAlign w:val="center"/>
          </w:tcPr>
          <w:p w14:paraId="1CF19C9B">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auto"/>
                <w:kern w:val="0"/>
                <w:sz w:val="21"/>
                <w:szCs w:val="21"/>
                <w:highlight w:val="none"/>
                <w:lang w:val="en-US" w:eastAsia="zh-CN" w:bidi="ar"/>
              </w:rPr>
              <w:t>1.对比度:≥1000:1；</w:t>
            </w:r>
            <w:r>
              <w:rPr>
                <w:rFonts w:hint="eastAsia" w:ascii="仿宋" w:hAnsi="仿宋" w:eastAsia="仿宋" w:cs="仿宋"/>
                <w:b w:val="0"/>
                <w:bCs w:val="0"/>
                <w:color w:val="auto"/>
                <w:kern w:val="0"/>
                <w:sz w:val="21"/>
                <w:szCs w:val="21"/>
                <w:highlight w:val="none"/>
                <w:lang w:val="en-US" w:eastAsia="zh-CN" w:bidi="ar"/>
              </w:rPr>
              <w:br w:type="textWrapping"/>
            </w:r>
            <w:r>
              <w:rPr>
                <w:rFonts w:hint="eastAsia" w:ascii="仿宋" w:hAnsi="仿宋" w:eastAsia="仿宋" w:cs="仿宋"/>
                <w:b w:val="0"/>
                <w:bCs w:val="0"/>
                <w:color w:val="auto"/>
                <w:kern w:val="0"/>
                <w:sz w:val="21"/>
                <w:szCs w:val="21"/>
                <w:highlight w:val="none"/>
                <w:lang w:val="en-US" w:eastAsia="zh-CN" w:bidi="ar"/>
              </w:rPr>
              <w:t>2.液晶刷新频率:120Hz；</w:t>
            </w:r>
            <w:r>
              <w:rPr>
                <w:rFonts w:hint="eastAsia" w:ascii="仿宋" w:hAnsi="仿宋" w:eastAsia="仿宋" w:cs="仿宋"/>
                <w:b w:val="0"/>
                <w:bCs w:val="0"/>
                <w:color w:val="auto"/>
                <w:kern w:val="0"/>
                <w:sz w:val="21"/>
                <w:szCs w:val="21"/>
                <w:highlight w:val="none"/>
                <w:lang w:val="en-US" w:eastAsia="zh-CN" w:bidi="ar"/>
              </w:rPr>
              <w:br w:type="textWrapping"/>
            </w:r>
            <w:r>
              <w:rPr>
                <w:rFonts w:hint="eastAsia" w:ascii="仿宋" w:hAnsi="仿宋" w:eastAsia="仿宋" w:cs="仿宋"/>
                <w:b w:val="0"/>
                <w:bCs w:val="0"/>
                <w:color w:val="auto"/>
                <w:kern w:val="0"/>
                <w:sz w:val="21"/>
                <w:szCs w:val="21"/>
                <w:highlight w:val="none"/>
                <w:lang w:val="en-US" w:eastAsia="zh-CN" w:bidi="ar"/>
              </w:rPr>
              <w:t>3.透光率:≥38%；</w:t>
            </w:r>
            <w:r>
              <w:rPr>
                <w:rFonts w:hint="eastAsia" w:ascii="仿宋" w:hAnsi="仿宋" w:eastAsia="仿宋" w:cs="仿宋"/>
                <w:b w:val="0"/>
                <w:bCs w:val="0"/>
                <w:color w:val="auto"/>
                <w:kern w:val="0"/>
                <w:sz w:val="21"/>
                <w:szCs w:val="21"/>
                <w:highlight w:val="none"/>
                <w:lang w:val="en-US" w:eastAsia="zh-CN" w:bidi="ar"/>
              </w:rPr>
              <w:br w:type="textWrapping"/>
            </w:r>
            <w:r>
              <w:rPr>
                <w:rFonts w:hint="eastAsia" w:ascii="仿宋" w:hAnsi="仿宋" w:eastAsia="仿宋" w:cs="仿宋"/>
                <w:b w:val="0"/>
                <w:bCs w:val="0"/>
                <w:color w:val="auto"/>
                <w:kern w:val="0"/>
                <w:sz w:val="21"/>
                <w:szCs w:val="21"/>
                <w:highlight w:val="none"/>
                <w:lang w:val="en-US" w:eastAsia="zh-CN" w:bidi="ar"/>
              </w:rPr>
              <w:t>4.响应时间:≤2.5毫秒；</w:t>
            </w:r>
            <w:r>
              <w:rPr>
                <w:rFonts w:hint="eastAsia" w:ascii="仿宋" w:hAnsi="仿宋" w:eastAsia="仿宋" w:cs="仿宋"/>
                <w:b w:val="0"/>
                <w:bCs w:val="0"/>
                <w:color w:val="auto"/>
                <w:kern w:val="0"/>
                <w:sz w:val="21"/>
                <w:szCs w:val="21"/>
                <w:highlight w:val="none"/>
                <w:lang w:val="en-US" w:eastAsia="zh-CN" w:bidi="ar"/>
              </w:rPr>
              <w:br w:type="textWrapping"/>
            </w:r>
            <w:r>
              <w:rPr>
                <w:rFonts w:hint="eastAsia" w:ascii="仿宋" w:hAnsi="仿宋" w:eastAsia="仿宋" w:cs="仿宋"/>
                <w:b w:val="0"/>
                <w:bCs w:val="0"/>
                <w:color w:val="auto"/>
                <w:kern w:val="0"/>
                <w:sz w:val="21"/>
                <w:szCs w:val="21"/>
                <w:highlight w:val="none"/>
                <w:lang w:val="en-US" w:eastAsia="zh-CN" w:bidi="ar"/>
              </w:rPr>
              <w:t>5.连续工作时间:≥35hr；</w:t>
            </w:r>
            <w:r>
              <w:rPr>
                <w:rFonts w:hint="eastAsia" w:ascii="仿宋" w:hAnsi="仿宋" w:eastAsia="仿宋" w:cs="仿宋"/>
                <w:b w:val="0"/>
                <w:bCs w:val="0"/>
                <w:color w:val="auto"/>
                <w:kern w:val="0"/>
                <w:sz w:val="21"/>
                <w:szCs w:val="21"/>
                <w:highlight w:val="none"/>
                <w:lang w:val="en-US" w:eastAsia="zh-CN" w:bidi="ar"/>
              </w:rPr>
              <w:br w:type="textWrapping"/>
            </w:r>
            <w:r>
              <w:rPr>
                <w:rFonts w:hint="eastAsia" w:ascii="仿宋" w:hAnsi="仿宋" w:eastAsia="仿宋" w:cs="仿宋"/>
                <w:b w:val="0"/>
                <w:bCs w:val="0"/>
                <w:color w:val="auto"/>
                <w:kern w:val="0"/>
                <w:sz w:val="21"/>
                <w:szCs w:val="21"/>
                <w:highlight w:val="none"/>
                <w:lang w:val="en-US" w:eastAsia="zh-CN" w:bidi="ar"/>
              </w:rPr>
              <w:t>6.电池:可充电锂电池；</w:t>
            </w:r>
            <w:r>
              <w:rPr>
                <w:rFonts w:hint="eastAsia" w:ascii="仿宋" w:hAnsi="仿宋" w:eastAsia="仿宋" w:cs="仿宋"/>
                <w:b w:val="0"/>
                <w:bCs w:val="0"/>
                <w:color w:val="auto"/>
                <w:kern w:val="0"/>
                <w:sz w:val="21"/>
                <w:szCs w:val="21"/>
                <w:highlight w:val="none"/>
                <w:lang w:val="en-US" w:eastAsia="zh-CN" w:bidi="ar"/>
              </w:rPr>
              <w:br w:type="textWrapping"/>
            </w:r>
            <w:r>
              <w:rPr>
                <w:rFonts w:hint="eastAsia" w:ascii="仿宋" w:hAnsi="仿宋" w:eastAsia="仿宋" w:cs="仿宋"/>
                <w:b w:val="0"/>
                <w:bCs w:val="0"/>
                <w:color w:val="auto"/>
                <w:kern w:val="0"/>
                <w:sz w:val="21"/>
                <w:szCs w:val="21"/>
                <w:highlight w:val="none"/>
                <w:lang w:val="en-US" w:eastAsia="zh-CN" w:bidi="ar"/>
              </w:rPr>
              <w:t>7.支持红外立体显示模式</w:t>
            </w:r>
          </w:p>
        </w:tc>
        <w:tc>
          <w:tcPr>
            <w:tcW w:w="407" w:type="pct"/>
            <w:tcBorders>
              <w:left w:val="single" w:color="auto" w:sz="4" w:space="0"/>
              <w:right w:val="single" w:color="auto" w:sz="4" w:space="0"/>
            </w:tcBorders>
            <w:shd w:val="clear" w:color="auto" w:fill="auto"/>
            <w:noWrap w:val="0"/>
            <w:vAlign w:val="center"/>
          </w:tcPr>
          <w:p w14:paraId="5F4EE7F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color w:val="auto"/>
                <w:sz w:val="21"/>
                <w:szCs w:val="21"/>
                <w:highlight w:val="none"/>
                <w:lang w:val="en-US" w:eastAsia="zh-CN"/>
              </w:rPr>
              <w:t>120套</w:t>
            </w:r>
          </w:p>
        </w:tc>
        <w:tc>
          <w:tcPr>
            <w:tcW w:w="402" w:type="pct"/>
            <w:tcBorders>
              <w:left w:val="single" w:color="auto" w:sz="4" w:space="0"/>
              <w:right w:val="single" w:color="auto" w:sz="4" w:space="0"/>
            </w:tcBorders>
            <w:shd w:val="clear" w:color="auto" w:fill="auto"/>
            <w:noWrap w:val="0"/>
            <w:vAlign w:val="center"/>
          </w:tcPr>
          <w:p w14:paraId="0BBB76D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2839862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13DEE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560ADFBF">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47</w:t>
            </w:r>
          </w:p>
        </w:tc>
        <w:tc>
          <w:tcPr>
            <w:tcW w:w="352" w:type="pct"/>
            <w:tcBorders>
              <w:left w:val="single" w:color="auto" w:sz="4" w:space="0"/>
              <w:right w:val="single" w:color="auto" w:sz="4" w:space="0"/>
            </w:tcBorders>
            <w:shd w:val="clear" w:color="auto" w:fill="auto"/>
            <w:noWrap w:val="0"/>
            <w:vAlign w:val="center"/>
          </w:tcPr>
          <w:p w14:paraId="222DD25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2A84C315">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14:ligatures w14:val="none"/>
              </w:rPr>
              <w:t>3D眼镜充电柜</w:t>
            </w:r>
          </w:p>
        </w:tc>
        <w:tc>
          <w:tcPr>
            <w:tcW w:w="2574" w:type="pct"/>
            <w:tcBorders>
              <w:left w:val="single" w:color="auto" w:sz="4" w:space="0"/>
              <w:right w:val="single" w:color="auto" w:sz="4" w:space="0"/>
            </w:tcBorders>
            <w:shd w:val="clear" w:color="auto" w:fill="auto"/>
            <w:noWrap w:val="0"/>
            <w:vAlign w:val="center"/>
          </w:tcPr>
          <w:p w14:paraId="1447BE2E">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color w:val="auto"/>
                <w:kern w:val="0"/>
                <w:sz w:val="21"/>
                <w:szCs w:val="21"/>
                <w:highlight w:val="none"/>
                <w:lang w:val="en-US" w:eastAsia="zh-CN"/>
                <w14:ligatures w14:val="none"/>
              </w:rPr>
            </w:pPr>
            <w:r>
              <w:rPr>
                <w:rFonts w:hint="eastAsia" w:ascii="仿宋" w:hAnsi="仿宋" w:eastAsia="仿宋" w:cs="仿宋"/>
                <w:color w:val="auto"/>
                <w:kern w:val="0"/>
                <w:sz w:val="21"/>
                <w:szCs w:val="21"/>
                <w:highlight w:val="none"/>
                <w14:ligatures w14:val="none"/>
              </w:rPr>
              <w:t>1.充电要求：a：外部供电：机柜侧面板有电源开关按钮，外部有一根220V电源线供电b：内部供电：侧边固定USB插排，每层分成20口USB接电口，每个插槽提供5V/1A快充</w:t>
            </w:r>
            <w:r>
              <w:rPr>
                <w:rFonts w:hint="eastAsia" w:ascii="仿宋" w:hAnsi="仿宋" w:eastAsia="仿宋" w:cs="仿宋"/>
                <w:color w:val="auto"/>
                <w:kern w:val="0"/>
                <w:sz w:val="21"/>
                <w:szCs w:val="21"/>
                <w:highlight w:val="none"/>
                <w:lang w:eastAsia="zh-CN"/>
                <w14:ligatures w14:val="none"/>
              </w:rPr>
              <w:t>。</w:t>
            </w:r>
            <w:r>
              <w:rPr>
                <w:rFonts w:hint="eastAsia" w:ascii="仿宋" w:hAnsi="仿宋" w:eastAsia="仿宋" w:cs="仿宋"/>
                <w:color w:val="auto"/>
                <w:kern w:val="0"/>
                <w:sz w:val="21"/>
                <w:szCs w:val="21"/>
                <w:highlight w:val="none"/>
                <w14:ligatures w14:val="none"/>
              </w:rPr>
              <w:br w:type="textWrapping"/>
            </w:r>
            <w:r>
              <w:rPr>
                <w:rFonts w:hint="eastAsia" w:ascii="仿宋" w:hAnsi="仿宋" w:eastAsia="仿宋" w:cs="仿宋"/>
                <w:color w:val="auto"/>
                <w:kern w:val="0"/>
                <w:sz w:val="21"/>
                <w:szCs w:val="21"/>
                <w:highlight w:val="none"/>
                <w14:ligatures w14:val="none"/>
              </w:rPr>
              <w:t>2.丝印：3D眼镜消毒柜/VR眼镜消毒柜</w:t>
            </w:r>
            <w:r>
              <w:rPr>
                <w:rFonts w:hint="eastAsia" w:ascii="仿宋" w:hAnsi="仿宋" w:eastAsia="仿宋" w:cs="仿宋"/>
                <w:color w:val="auto"/>
                <w:kern w:val="0"/>
                <w:sz w:val="21"/>
                <w:szCs w:val="21"/>
                <w:highlight w:val="none"/>
                <w14:ligatures w14:val="none"/>
              </w:rPr>
              <w:br w:type="textWrapping"/>
            </w:r>
            <w:r>
              <w:rPr>
                <w:rFonts w:hint="eastAsia" w:ascii="仿宋" w:hAnsi="仿宋" w:eastAsia="仿宋" w:cs="仿宋"/>
                <w:color w:val="auto"/>
                <w:kern w:val="0"/>
                <w:sz w:val="21"/>
                <w:szCs w:val="21"/>
                <w:highlight w:val="none"/>
                <w14:ligatures w14:val="none"/>
              </w:rPr>
              <w:t>3.材质：外框采用优质冷轧钢板，耐压，强度大不易变形。</w:t>
            </w:r>
            <w:r>
              <w:rPr>
                <w:rFonts w:hint="eastAsia" w:ascii="仿宋" w:hAnsi="仿宋" w:eastAsia="仿宋" w:cs="仿宋"/>
                <w:color w:val="auto"/>
                <w:kern w:val="0"/>
                <w:sz w:val="21"/>
                <w:szCs w:val="21"/>
                <w:highlight w:val="none"/>
                <w14:ligatures w14:val="none"/>
              </w:rPr>
              <w:br w:type="textWrapping"/>
            </w:r>
            <w:r>
              <w:rPr>
                <w:rFonts w:hint="eastAsia" w:ascii="仿宋" w:hAnsi="仿宋" w:eastAsia="仿宋" w:cs="仿宋"/>
                <w:color w:val="auto"/>
                <w:kern w:val="0"/>
                <w:sz w:val="21"/>
                <w:szCs w:val="21"/>
                <w:highlight w:val="none"/>
                <w14:ligatures w14:val="none"/>
              </w:rPr>
              <w:t>4.组合型控制系统，多门组合灵活方便</w:t>
            </w:r>
            <w:r>
              <w:rPr>
                <w:rFonts w:hint="eastAsia" w:ascii="仿宋" w:hAnsi="仿宋" w:eastAsia="仿宋" w:cs="仿宋"/>
                <w:color w:val="auto"/>
                <w:kern w:val="0"/>
                <w:sz w:val="21"/>
                <w:szCs w:val="21"/>
                <w:highlight w:val="none"/>
                <w14:ligatures w14:val="none"/>
              </w:rPr>
              <w:br w:type="textWrapping"/>
            </w:r>
            <w:r>
              <w:rPr>
                <w:rFonts w:hint="eastAsia" w:ascii="仿宋" w:hAnsi="仿宋" w:eastAsia="仿宋" w:cs="仿宋"/>
                <w:color w:val="auto"/>
                <w:kern w:val="0"/>
                <w:sz w:val="21"/>
                <w:szCs w:val="21"/>
                <w:highlight w:val="none"/>
                <w14:ligatures w14:val="none"/>
              </w:rPr>
              <w:t>5.电源：AC220</w:t>
            </w:r>
            <w:r>
              <w:rPr>
                <w:rFonts w:hint="eastAsia" w:ascii="仿宋" w:hAnsi="仿宋" w:eastAsia="仿宋" w:cs="仿宋"/>
                <w:color w:val="auto"/>
                <w:kern w:val="0"/>
                <w:sz w:val="21"/>
                <w:szCs w:val="21"/>
                <w:highlight w:val="none"/>
                <w14:ligatures w14:val="none"/>
              </w:rPr>
              <w:br w:type="textWrapping"/>
            </w:r>
            <w:r>
              <w:rPr>
                <w:rFonts w:hint="eastAsia" w:ascii="仿宋" w:hAnsi="仿宋" w:eastAsia="仿宋" w:cs="仿宋"/>
                <w:color w:val="auto"/>
                <w:kern w:val="0"/>
                <w:sz w:val="21"/>
                <w:szCs w:val="21"/>
                <w:highlight w:val="none"/>
                <w14:ligatures w14:val="none"/>
              </w:rPr>
              <w:t>6.内置紫外线和臭氧消毒，连接电源便可通过紫外线和臭氧为眼镜消毒</w:t>
            </w:r>
            <w:r>
              <w:rPr>
                <w:rFonts w:hint="eastAsia" w:ascii="仿宋" w:hAnsi="仿宋" w:eastAsia="仿宋" w:cs="仿宋"/>
                <w:color w:val="auto"/>
                <w:kern w:val="0"/>
                <w:sz w:val="21"/>
                <w:szCs w:val="21"/>
                <w:highlight w:val="none"/>
                <w:lang w:val="en-US" w:eastAsia="zh-CN"/>
                <w14:ligatures w14:val="none"/>
              </w:rPr>
              <w:t>。</w:t>
            </w:r>
          </w:p>
          <w:p w14:paraId="1A81953B">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color w:val="auto"/>
                <w:kern w:val="0"/>
                <w:sz w:val="21"/>
                <w:szCs w:val="21"/>
                <w:highlight w:val="none"/>
                <w:lang w:val="en-US" w:eastAsia="zh-CN"/>
                <w14:ligatures w14:val="none"/>
              </w:rPr>
            </w:pPr>
            <w:r>
              <w:rPr>
                <w:rFonts w:hint="eastAsia" w:ascii="仿宋" w:hAnsi="仿宋" w:eastAsia="仿宋" w:cs="仿宋"/>
                <w:color w:val="auto"/>
                <w:kern w:val="0"/>
                <w:sz w:val="21"/>
                <w:szCs w:val="21"/>
                <w:highlight w:val="none"/>
                <w:lang w:val="en-US" w:eastAsia="zh-CN"/>
                <w14:ligatures w14:val="none"/>
              </w:rPr>
              <w:t>7.有湿度控制系统，&lt;40%RH自动关停。</w:t>
            </w:r>
          </w:p>
          <w:p w14:paraId="0D19F936">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color w:val="auto"/>
                <w:kern w:val="0"/>
                <w:sz w:val="21"/>
                <w:szCs w:val="21"/>
                <w:highlight w:val="none"/>
                <w14:ligatures w14:val="none"/>
              </w:rPr>
            </w:pPr>
            <w:r>
              <w:rPr>
                <w:rFonts w:hint="eastAsia" w:ascii="仿宋" w:hAnsi="仿宋" w:eastAsia="仿宋" w:cs="仿宋"/>
                <w:color w:val="auto"/>
                <w:kern w:val="0"/>
                <w:sz w:val="21"/>
                <w:szCs w:val="21"/>
                <w:highlight w:val="none"/>
                <w:lang w:val="en-US" w:eastAsia="zh-CN"/>
                <w14:ligatures w14:val="none"/>
              </w:rPr>
              <w:t>8.</w:t>
            </w:r>
            <w:r>
              <w:rPr>
                <w:rFonts w:hint="eastAsia" w:ascii="仿宋" w:hAnsi="仿宋" w:eastAsia="仿宋" w:cs="仿宋"/>
                <w:color w:val="auto"/>
                <w:kern w:val="0"/>
                <w:sz w:val="21"/>
                <w:szCs w:val="21"/>
                <w:highlight w:val="none"/>
                <w14:ligatures w14:val="none"/>
              </w:rPr>
              <w:t>眼镜充电消毒柜</w:t>
            </w:r>
            <w:r>
              <w:rPr>
                <w:rFonts w:hint="eastAsia" w:ascii="仿宋" w:hAnsi="仿宋" w:eastAsia="仿宋" w:cs="仿宋"/>
                <w:color w:val="auto"/>
                <w:kern w:val="0"/>
                <w:sz w:val="21"/>
                <w:szCs w:val="21"/>
                <w:highlight w:val="none"/>
                <w:lang w:val="en-US" w:eastAsia="zh-CN"/>
                <w14:ligatures w14:val="none"/>
              </w:rPr>
              <w:t>有</w:t>
            </w:r>
            <w:r>
              <w:rPr>
                <w:rFonts w:hint="eastAsia" w:ascii="仿宋" w:hAnsi="仿宋" w:eastAsia="仿宋" w:cs="仿宋"/>
                <w:color w:val="auto"/>
                <w:kern w:val="0"/>
                <w:sz w:val="21"/>
                <w:szCs w:val="21"/>
                <w:highlight w:val="none"/>
                <w14:ligatures w14:val="none"/>
              </w:rPr>
              <w:t>NFC+密码双认证</w:t>
            </w:r>
            <w:r>
              <w:rPr>
                <w:rFonts w:hint="eastAsia" w:ascii="仿宋" w:hAnsi="仿宋" w:eastAsia="仿宋" w:cs="仿宋"/>
                <w:color w:val="auto"/>
                <w:kern w:val="0"/>
                <w:sz w:val="21"/>
                <w:szCs w:val="21"/>
                <w:highlight w:val="none"/>
                <w:lang w:val="en-US" w:eastAsia="zh-CN"/>
                <w14:ligatures w14:val="none"/>
              </w:rPr>
              <w:t>系统，</w:t>
            </w:r>
            <w:r>
              <w:rPr>
                <w:rFonts w:hint="eastAsia" w:ascii="仿宋" w:hAnsi="仿宋" w:eastAsia="仿宋" w:cs="仿宋"/>
                <w:color w:val="auto"/>
                <w:kern w:val="0"/>
                <w:sz w:val="21"/>
                <w:szCs w:val="21"/>
                <w:highlight w:val="none"/>
                <w14:ligatures w14:val="none"/>
              </w:rPr>
              <w:t>防止眼镜被随意取走</w:t>
            </w:r>
            <w:r>
              <w:rPr>
                <w:rFonts w:hint="eastAsia" w:ascii="仿宋" w:hAnsi="仿宋" w:eastAsia="仿宋" w:cs="仿宋"/>
                <w:color w:val="auto"/>
                <w:kern w:val="0"/>
                <w:sz w:val="21"/>
                <w:szCs w:val="21"/>
                <w:highlight w:val="none"/>
                <w:lang w:eastAsia="zh-CN"/>
                <w14:ligatures w14:val="none"/>
              </w:rPr>
              <w:t>。</w:t>
            </w:r>
            <w:r>
              <w:rPr>
                <w:rFonts w:hint="eastAsia" w:ascii="仿宋" w:hAnsi="仿宋" w:eastAsia="仿宋" w:cs="仿宋"/>
                <w:color w:val="auto"/>
                <w:kern w:val="0"/>
                <w:sz w:val="21"/>
                <w:szCs w:val="21"/>
                <w:highlight w:val="none"/>
                <w14:ligatures w14:val="none"/>
              </w:rPr>
              <w:br w:type="textWrapping"/>
            </w:r>
            <w:r>
              <w:rPr>
                <w:rFonts w:hint="eastAsia" w:ascii="仿宋" w:hAnsi="仿宋" w:eastAsia="仿宋" w:cs="仿宋"/>
                <w:color w:val="auto"/>
                <w:kern w:val="0"/>
                <w:sz w:val="21"/>
                <w:szCs w:val="21"/>
                <w:highlight w:val="none"/>
                <w:lang w:val="en-US" w:eastAsia="zh-CN"/>
                <w14:ligatures w14:val="none"/>
              </w:rPr>
              <w:t>9.</w:t>
            </w:r>
            <w:r>
              <w:rPr>
                <w:rFonts w:hint="eastAsia" w:ascii="仿宋" w:hAnsi="仿宋" w:eastAsia="仿宋" w:cs="仿宋"/>
                <w:color w:val="auto"/>
                <w:kern w:val="0"/>
                <w:sz w:val="21"/>
                <w:szCs w:val="21"/>
                <w:highlight w:val="none"/>
                <w14:ligatures w14:val="none"/>
              </w:rPr>
              <w:t>可以随时移动，车底部配有4个脚轮，两个固定，两个带刹车。</w:t>
            </w:r>
          </w:p>
          <w:p w14:paraId="295548C9">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color w:val="auto"/>
                <w:sz w:val="21"/>
                <w:szCs w:val="21"/>
                <w:highlight w:val="none"/>
                <w:lang w:val="en-US" w:eastAsia="zh-CN"/>
              </w:rPr>
            </w:pPr>
            <w:r>
              <w:rPr>
                <w:rFonts w:hint="eastAsia" w:ascii="仿宋" w:hAnsi="仿宋" w:eastAsia="仿宋" w:cs="仿宋"/>
                <w:b/>
                <w:bCs/>
                <w:color w:val="auto"/>
                <w:kern w:val="0"/>
                <w:sz w:val="21"/>
                <w:szCs w:val="21"/>
                <w:highlight w:val="none"/>
                <w:lang w:val="en-US" w:eastAsia="zh-CN" w:bidi="ar"/>
              </w:rPr>
              <w:t>所提供大屏与3D配套设备之间必须完全匹配。</w:t>
            </w:r>
          </w:p>
        </w:tc>
        <w:tc>
          <w:tcPr>
            <w:tcW w:w="407" w:type="pct"/>
            <w:tcBorders>
              <w:left w:val="single" w:color="auto" w:sz="4" w:space="0"/>
              <w:right w:val="single" w:color="auto" w:sz="4" w:space="0"/>
            </w:tcBorders>
            <w:shd w:val="clear" w:color="auto" w:fill="auto"/>
            <w:noWrap w:val="0"/>
            <w:vAlign w:val="center"/>
          </w:tcPr>
          <w:p w14:paraId="278461A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color w:val="auto"/>
                <w:sz w:val="21"/>
                <w:szCs w:val="21"/>
                <w:highlight w:val="none"/>
                <w:lang w:val="en-US" w:eastAsia="zh-CN"/>
              </w:rPr>
              <w:t>1套</w:t>
            </w:r>
          </w:p>
        </w:tc>
        <w:tc>
          <w:tcPr>
            <w:tcW w:w="402" w:type="pct"/>
            <w:tcBorders>
              <w:left w:val="single" w:color="auto" w:sz="4" w:space="0"/>
              <w:right w:val="single" w:color="auto" w:sz="4" w:space="0"/>
            </w:tcBorders>
            <w:shd w:val="clear" w:color="auto" w:fill="auto"/>
            <w:noWrap w:val="0"/>
            <w:vAlign w:val="center"/>
          </w:tcPr>
          <w:p w14:paraId="033AA90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24ACD87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7DB7F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46B5E268">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48</w:t>
            </w:r>
          </w:p>
        </w:tc>
        <w:tc>
          <w:tcPr>
            <w:tcW w:w="352" w:type="pct"/>
            <w:tcBorders>
              <w:left w:val="single" w:color="auto" w:sz="4" w:space="0"/>
              <w:right w:val="single" w:color="auto" w:sz="4" w:space="0"/>
            </w:tcBorders>
            <w:shd w:val="clear" w:color="auto" w:fill="auto"/>
            <w:noWrap w:val="0"/>
            <w:vAlign w:val="center"/>
          </w:tcPr>
          <w:p w14:paraId="0E2FC0F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7883EED9">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14:ligatures w14:val="none"/>
              </w:rPr>
              <w:t>智能配电箱</w:t>
            </w:r>
          </w:p>
        </w:tc>
        <w:tc>
          <w:tcPr>
            <w:tcW w:w="2574" w:type="pct"/>
            <w:tcBorders>
              <w:left w:val="single" w:color="auto" w:sz="4" w:space="0"/>
              <w:right w:val="single" w:color="auto" w:sz="4" w:space="0"/>
            </w:tcBorders>
            <w:shd w:val="clear" w:color="auto" w:fill="auto"/>
            <w:noWrap w:val="0"/>
            <w:vAlign w:val="center"/>
          </w:tcPr>
          <w:p w14:paraId="041D9B7F">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color w:val="auto"/>
                <w:kern w:val="0"/>
                <w:sz w:val="21"/>
                <w:szCs w:val="21"/>
                <w:highlight w:val="none"/>
                <w14:ligatures w14:val="none"/>
              </w:rPr>
            </w:pPr>
            <w:r>
              <w:rPr>
                <w:rFonts w:hint="eastAsia" w:ascii="仿宋" w:hAnsi="仿宋" w:eastAsia="仿宋" w:cs="仿宋"/>
                <w:color w:val="auto"/>
                <w:kern w:val="0"/>
                <w:sz w:val="21"/>
                <w:szCs w:val="21"/>
                <w:highlight w:val="none"/>
                <w14:ligatures w14:val="none"/>
              </w:rPr>
              <w:t>功能特点：</w:t>
            </w:r>
          </w:p>
          <w:p w14:paraId="738D0E44">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color w:val="auto"/>
                <w:kern w:val="0"/>
                <w:sz w:val="21"/>
                <w:szCs w:val="21"/>
                <w:highlight w:val="none"/>
                <w14:ligatures w14:val="none"/>
              </w:rPr>
            </w:pPr>
            <w:r>
              <w:rPr>
                <w:rFonts w:hint="eastAsia" w:ascii="仿宋" w:hAnsi="仿宋" w:eastAsia="仿宋" w:cs="仿宋"/>
                <w:color w:val="auto"/>
                <w:kern w:val="0"/>
                <w:sz w:val="21"/>
                <w:szCs w:val="21"/>
                <w:highlight w:val="none"/>
                <w14:ligatures w14:val="none"/>
              </w:rPr>
              <w:t>1.面板控制：一键启动、停止。</w:t>
            </w:r>
          </w:p>
          <w:p w14:paraId="6A65CEDD">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color w:val="auto"/>
                <w:kern w:val="0"/>
                <w:sz w:val="21"/>
                <w:szCs w:val="21"/>
                <w:highlight w:val="none"/>
                <w14:ligatures w14:val="none"/>
              </w:rPr>
            </w:pPr>
            <w:r>
              <w:rPr>
                <w:rFonts w:hint="eastAsia" w:ascii="仿宋" w:hAnsi="仿宋" w:eastAsia="仿宋" w:cs="仿宋"/>
                <w:color w:val="auto"/>
                <w:kern w:val="0"/>
                <w:sz w:val="21"/>
                <w:szCs w:val="21"/>
                <w:highlight w:val="none"/>
                <w14:ligatures w14:val="none"/>
              </w:rPr>
              <w:t>2.电脑控制：一键启动、停止，单路启动、停止。</w:t>
            </w:r>
          </w:p>
          <w:p w14:paraId="72A2A825">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color w:val="auto"/>
                <w:kern w:val="0"/>
                <w:sz w:val="21"/>
                <w:szCs w:val="21"/>
                <w:highlight w:val="none"/>
                <w14:ligatures w14:val="none"/>
              </w:rPr>
            </w:pPr>
            <w:r>
              <w:rPr>
                <w:rFonts w:hint="eastAsia" w:ascii="仿宋" w:hAnsi="仿宋" w:eastAsia="仿宋" w:cs="仿宋"/>
                <w:color w:val="auto"/>
                <w:kern w:val="0"/>
                <w:sz w:val="21"/>
                <w:szCs w:val="21"/>
                <w:highlight w:val="none"/>
                <w14:ligatures w14:val="none"/>
              </w:rPr>
              <w:t>3.时控控制：设置4组控制时间段。</w:t>
            </w:r>
          </w:p>
          <w:p w14:paraId="70DEC437">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color w:val="auto"/>
                <w:kern w:val="0"/>
                <w:sz w:val="21"/>
                <w:szCs w:val="21"/>
                <w:highlight w:val="none"/>
                <w14:ligatures w14:val="none"/>
              </w:rPr>
            </w:pPr>
            <w:r>
              <w:rPr>
                <w:rFonts w:hint="eastAsia" w:ascii="仿宋" w:hAnsi="仿宋" w:eastAsia="仿宋" w:cs="仿宋"/>
                <w:color w:val="auto"/>
                <w:kern w:val="0"/>
                <w:sz w:val="21"/>
                <w:szCs w:val="21"/>
                <w:highlight w:val="none"/>
                <w14:ligatures w14:val="none"/>
              </w:rPr>
              <w:t xml:space="preserve">4.无线控制：LOR11000米，配 QN-600。 </w:t>
            </w:r>
          </w:p>
          <w:p w14:paraId="6BAE3A9C">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color w:val="auto"/>
                <w:kern w:val="0"/>
                <w:sz w:val="21"/>
                <w:szCs w:val="21"/>
                <w:highlight w:val="none"/>
                <w14:ligatures w14:val="none"/>
              </w:rPr>
            </w:pPr>
            <w:r>
              <w:rPr>
                <w:rFonts w:hint="eastAsia" w:ascii="仿宋" w:hAnsi="仿宋" w:eastAsia="仿宋" w:cs="仿宋"/>
                <w:color w:val="auto"/>
                <w:kern w:val="0"/>
                <w:sz w:val="21"/>
                <w:szCs w:val="21"/>
                <w:highlight w:val="none"/>
                <w14:ligatures w14:val="none"/>
              </w:rPr>
              <w:t>5.具有浪涌、短路、过流、过载等保护功能。</w:t>
            </w:r>
          </w:p>
          <w:p w14:paraId="3CC33F31">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color w:val="auto"/>
                <w:kern w:val="0"/>
                <w:sz w:val="21"/>
                <w:szCs w:val="21"/>
                <w:highlight w:val="none"/>
                <w14:ligatures w14:val="none"/>
              </w:rPr>
            </w:pPr>
            <w:r>
              <w:rPr>
                <w:rFonts w:hint="eastAsia" w:ascii="仿宋" w:hAnsi="仿宋" w:eastAsia="仿宋" w:cs="仿宋"/>
                <w:color w:val="auto"/>
                <w:kern w:val="0"/>
                <w:sz w:val="21"/>
                <w:szCs w:val="21"/>
                <w:highlight w:val="none"/>
                <w:lang w:val="en-US" w:eastAsia="zh-CN"/>
                <w14:ligatures w14:val="none"/>
              </w:rPr>
              <w:t>6</w:t>
            </w:r>
            <w:r>
              <w:rPr>
                <w:rFonts w:hint="eastAsia" w:ascii="仿宋" w:hAnsi="仿宋" w:eastAsia="仿宋" w:cs="仿宋"/>
                <w:color w:val="auto"/>
                <w:kern w:val="0"/>
                <w:sz w:val="21"/>
                <w:szCs w:val="21"/>
                <w:highlight w:val="none"/>
                <w14:ligatures w14:val="none"/>
              </w:rPr>
              <w:t>.内置避雷器，具有避雷防雷功能。</w:t>
            </w:r>
          </w:p>
          <w:p w14:paraId="532B7F66">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color w:val="auto"/>
                <w:kern w:val="0"/>
                <w:sz w:val="21"/>
                <w:szCs w:val="21"/>
                <w:highlight w:val="none"/>
                <w14:ligatures w14:val="none"/>
              </w:rPr>
            </w:pPr>
            <w:r>
              <w:rPr>
                <w:rFonts w:hint="eastAsia" w:ascii="仿宋" w:hAnsi="仿宋" w:eastAsia="仿宋" w:cs="仿宋"/>
                <w:color w:val="auto"/>
                <w:kern w:val="0"/>
                <w:sz w:val="21"/>
                <w:szCs w:val="21"/>
                <w:highlight w:val="none"/>
                <w:lang w:val="en-US" w:eastAsia="zh-CN"/>
                <w14:ligatures w14:val="none"/>
              </w:rPr>
              <w:t>7</w:t>
            </w:r>
            <w:r>
              <w:rPr>
                <w:rFonts w:hint="eastAsia" w:ascii="仿宋" w:hAnsi="仿宋" w:eastAsia="仿宋" w:cs="仿宋"/>
                <w:color w:val="auto"/>
                <w:kern w:val="0"/>
                <w:sz w:val="21"/>
                <w:szCs w:val="21"/>
                <w:highlight w:val="none"/>
                <w14:ligatures w14:val="none"/>
              </w:rPr>
              <w:t>.配电柜含多功能卡控制，具有远程控制功能、RS232串口或千兆网口通信。</w:t>
            </w:r>
          </w:p>
          <w:p w14:paraId="3E44039B">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color w:val="auto"/>
                <w:kern w:val="0"/>
                <w:sz w:val="21"/>
                <w:szCs w:val="21"/>
                <w:highlight w:val="none"/>
                <w14:ligatures w14:val="none"/>
              </w:rPr>
            </w:pPr>
            <w:r>
              <w:rPr>
                <w:rFonts w:hint="eastAsia" w:ascii="仿宋" w:hAnsi="仿宋" w:eastAsia="仿宋" w:cs="仿宋"/>
                <w:color w:val="auto"/>
                <w:kern w:val="0"/>
                <w:sz w:val="21"/>
                <w:szCs w:val="21"/>
                <w:highlight w:val="none"/>
                <w14:ligatures w14:val="none"/>
              </w:rPr>
              <w:t>产品参数：</w:t>
            </w:r>
          </w:p>
          <w:p w14:paraId="62F7C088">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color w:val="auto"/>
                <w:kern w:val="0"/>
                <w:sz w:val="21"/>
                <w:szCs w:val="21"/>
                <w:highlight w:val="none"/>
                <w14:ligatures w14:val="none"/>
              </w:rPr>
            </w:pPr>
            <w:r>
              <w:rPr>
                <w:rFonts w:hint="eastAsia" w:ascii="仿宋" w:hAnsi="仿宋" w:eastAsia="仿宋" w:cs="仿宋"/>
                <w:color w:val="auto"/>
                <w:kern w:val="0"/>
                <w:sz w:val="21"/>
                <w:szCs w:val="21"/>
                <w:highlight w:val="none"/>
                <w14:ligatures w14:val="none"/>
              </w:rPr>
              <w:t>1.额定功率：20KW。</w:t>
            </w:r>
          </w:p>
          <w:p w14:paraId="01CE704A">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color w:val="auto"/>
                <w:kern w:val="0"/>
                <w:sz w:val="21"/>
                <w:szCs w:val="21"/>
                <w:highlight w:val="none"/>
                <w14:ligatures w14:val="none"/>
              </w:rPr>
            </w:pPr>
            <w:r>
              <w:rPr>
                <w:rFonts w:hint="eastAsia" w:ascii="仿宋" w:hAnsi="仿宋" w:eastAsia="仿宋" w:cs="仿宋"/>
                <w:color w:val="auto"/>
                <w:kern w:val="0"/>
                <w:sz w:val="21"/>
                <w:szCs w:val="21"/>
                <w:highlight w:val="none"/>
                <w14:ligatures w14:val="none"/>
              </w:rPr>
              <w:t>2.输入电压：三相五线制 AC380V±10％，频率 50Hz±5％。</w:t>
            </w:r>
          </w:p>
          <w:p w14:paraId="72110469">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color w:val="auto"/>
                <w:kern w:val="0"/>
                <w:sz w:val="21"/>
                <w:szCs w:val="21"/>
                <w:highlight w:val="none"/>
                <w14:ligatures w14:val="none"/>
              </w:rPr>
            </w:pPr>
            <w:r>
              <w:rPr>
                <w:rFonts w:hint="eastAsia" w:ascii="仿宋" w:hAnsi="仿宋" w:eastAsia="仿宋" w:cs="仿宋"/>
                <w:color w:val="auto"/>
                <w:kern w:val="0"/>
                <w:sz w:val="21"/>
                <w:szCs w:val="21"/>
                <w:highlight w:val="none"/>
                <w14:ligatures w14:val="none"/>
              </w:rPr>
              <w:t>3.输出路数：3路。</w:t>
            </w:r>
          </w:p>
          <w:p w14:paraId="3C2146BD">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color w:val="auto"/>
                <w:kern w:val="0"/>
                <w:sz w:val="21"/>
                <w:szCs w:val="21"/>
                <w:highlight w:val="none"/>
                <w14:ligatures w14:val="none"/>
              </w:rPr>
            </w:pPr>
            <w:r>
              <w:rPr>
                <w:rFonts w:hint="eastAsia" w:ascii="仿宋" w:hAnsi="仿宋" w:eastAsia="仿宋" w:cs="仿宋"/>
                <w:color w:val="auto"/>
                <w:kern w:val="0"/>
                <w:sz w:val="21"/>
                <w:szCs w:val="21"/>
                <w:highlight w:val="none"/>
                <w14:ligatures w14:val="none"/>
              </w:rPr>
              <w:t xml:space="preserve">4.单路功率：≤3.5KW。 </w:t>
            </w:r>
          </w:p>
          <w:p w14:paraId="68BDD766">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color w:val="auto"/>
                <w:kern w:val="0"/>
                <w:sz w:val="21"/>
                <w:szCs w:val="21"/>
                <w:highlight w:val="none"/>
                <w14:ligatures w14:val="none"/>
              </w:rPr>
            </w:pPr>
            <w:r>
              <w:rPr>
                <w:rFonts w:hint="eastAsia" w:ascii="仿宋" w:hAnsi="仿宋" w:eastAsia="仿宋" w:cs="仿宋"/>
                <w:color w:val="auto"/>
                <w:kern w:val="0"/>
                <w:sz w:val="21"/>
                <w:szCs w:val="21"/>
                <w:highlight w:val="none"/>
                <w14:ligatures w14:val="none"/>
              </w:rPr>
              <w:t>5.输出电压：单相三线制AC220V±10</w:t>
            </w:r>
          </w:p>
          <w:p w14:paraId="737F4389">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14:ligatures w14:val="none"/>
              </w:rPr>
              <w:t>6.内置保险开关及10A-16A三孔维修插座</w:t>
            </w:r>
          </w:p>
        </w:tc>
        <w:tc>
          <w:tcPr>
            <w:tcW w:w="407" w:type="pct"/>
            <w:tcBorders>
              <w:left w:val="single" w:color="auto" w:sz="4" w:space="0"/>
              <w:right w:val="single" w:color="auto" w:sz="4" w:space="0"/>
            </w:tcBorders>
            <w:shd w:val="clear" w:color="auto" w:fill="auto"/>
            <w:noWrap w:val="0"/>
            <w:vAlign w:val="center"/>
          </w:tcPr>
          <w:p w14:paraId="4E0ED3F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color w:val="auto"/>
                <w:sz w:val="21"/>
                <w:szCs w:val="21"/>
                <w:highlight w:val="none"/>
                <w:lang w:val="en-US" w:eastAsia="zh-CN"/>
              </w:rPr>
              <w:t>1套</w:t>
            </w:r>
          </w:p>
        </w:tc>
        <w:tc>
          <w:tcPr>
            <w:tcW w:w="402" w:type="pct"/>
            <w:tcBorders>
              <w:left w:val="single" w:color="auto" w:sz="4" w:space="0"/>
              <w:right w:val="single" w:color="auto" w:sz="4" w:space="0"/>
            </w:tcBorders>
            <w:shd w:val="clear" w:color="auto" w:fill="auto"/>
            <w:noWrap w:val="0"/>
            <w:vAlign w:val="center"/>
          </w:tcPr>
          <w:p w14:paraId="358D461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33D1577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48A8D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21FFD4D6">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49</w:t>
            </w:r>
          </w:p>
        </w:tc>
        <w:tc>
          <w:tcPr>
            <w:tcW w:w="352" w:type="pct"/>
            <w:tcBorders>
              <w:left w:val="single" w:color="auto" w:sz="4" w:space="0"/>
              <w:right w:val="single" w:color="auto" w:sz="4" w:space="0"/>
            </w:tcBorders>
            <w:shd w:val="clear" w:color="auto" w:fill="auto"/>
            <w:noWrap w:val="0"/>
            <w:vAlign w:val="center"/>
          </w:tcPr>
          <w:p w14:paraId="3277A0D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30192FDC">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14:ligatures w14:val="none"/>
              </w:rPr>
              <w:t>电源时序器</w:t>
            </w:r>
          </w:p>
        </w:tc>
        <w:tc>
          <w:tcPr>
            <w:tcW w:w="2574" w:type="pct"/>
            <w:tcBorders>
              <w:left w:val="single" w:color="auto" w:sz="4" w:space="0"/>
              <w:right w:val="single" w:color="auto" w:sz="4" w:space="0"/>
            </w:tcBorders>
            <w:shd w:val="clear" w:color="auto" w:fill="auto"/>
            <w:noWrap w:val="0"/>
            <w:vAlign w:val="center"/>
          </w:tcPr>
          <w:p w14:paraId="00CC7E8E">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color w:val="auto"/>
                <w:kern w:val="0"/>
                <w:sz w:val="21"/>
                <w:szCs w:val="21"/>
                <w:highlight w:val="none"/>
                <w14:ligatures w14:val="none"/>
              </w:rPr>
            </w:pPr>
            <w:r>
              <w:rPr>
                <w:rFonts w:hint="eastAsia" w:ascii="仿宋" w:hAnsi="仿宋" w:eastAsia="仿宋" w:cs="仿宋"/>
                <w:color w:val="auto"/>
                <w:kern w:val="0"/>
                <w:sz w:val="21"/>
                <w:szCs w:val="21"/>
                <w:highlight w:val="none"/>
                <w14:ligatures w14:val="none"/>
              </w:rPr>
              <w:t>1.接口：10路万能电源插座</w:t>
            </w:r>
          </w:p>
          <w:p w14:paraId="6ACA92FB">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color w:val="auto"/>
                <w:kern w:val="0"/>
                <w:sz w:val="21"/>
                <w:szCs w:val="21"/>
                <w:highlight w:val="none"/>
                <w14:ligatures w14:val="none"/>
              </w:rPr>
            </w:pPr>
            <w:r>
              <w:rPr>
                <w:rFonts w:hint="eastAsia" w:ascii="仿宋" w:hAnsi="仿宋" w:eastAsia="仿宋" w:cs="仿宋"/>
                <w:color w:val="auto"/>
                <w:kern w:val="0"/>
                <w:sz w:val="21"/>
                <w:szCs w:val="21"/>
                <w:highlight w:val="none"/>
                <w14:ligatures w14:val="none"/>
              </w:rPr>
              <w:t>2.继电器：8路独立继电器控制，2路前面板常供电</w:t>
            </w:r>
          </w:p>
          <w:p w14:paraId="216F7C5C">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color w:val="auto"/>
                <w:kern w:val="0"/>
                <w:sz w:val="21"/>
                <w:szCs w:val="21"/>
                <w:highlight w:val="none"/>
                <w14:ligatures w14:val="none"/>
              </w:rPr>
            </w:pPr>
            <w:r>
              <w:rPr>
                <w:rFonts w:hint="eastAsia" w:ascii="仿宋" w:hAnsi="仿宋" w:eastAsia="仿宋" w:cs="仿宋"/>
                <w:color w:val="auto"/>
                <w:kern w:val="0"/>
                <w:sz w:val="21"/>
                <w:szCs w:val="21"/>
                <w:highlight w:val="none"/>
                <w14:ligatures w14:val="none"/>
              </w:rPr>
              <w:t>3.单路最大功率：30A220V/AC</w:t>
            </w:r>
          </w:p>
          <w:p w14:paraId="6A93410C">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color w:val="auto"/>
                <w:kern w:val="0"/>
                <w:sz w:val="21"/>
                <w:szCs w:val="21"/>
                <w:highlight w:val="none"/>
                <w14:ligatures w14:val="none"/>
              </w:rPr>
            </w:pPr>
            <w:r>
              <w:rPr>
                <w:rFonts w:hint="eastAsia" w:ascii="仿宋" w:hAnsi="仿宋" w:eastAsia="仿宋" w:cs="仿宋"/>
                <w:color w:val="auto"/>
                <w:kern w:val="0"/>
                <w:sz w:val="21"/>
                <w:szCs w:val="21"/>
                <w:highlight w:val="none"/>
                <w14:ligatures w14:val="none"/>
              </w:rPr>
              <w:t>4.控制端口：RS232接口</w:t>
            </w:r>
          </w:p>
          <w:p w14:paraId="4CBF2700">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color w:val="auto"/>
                <w:kern w:val="0"/>
                <w:sz w:val="21"/>
                <w:szCs w:val="21"/>
                <w:highlight w:val="none"/>
                <w14:ligatures w14:val="none"/>
              </w:rPr>
            </w:pPr>
            <w:r>
              <w:rPr>
                <w:rFonts w:hint="eastAsia" w:ascii="仿宋" w:hAnsi="仿宋" w:eastAsia="仿宋" w:cs="仿宋"/>
                <w:color w:val="auto"/>
                <w:kern w:val="0"/>
                <w:sz w:val="21"/>
                <w:szCs w:val="21"/>
                <w:highlight w:val="none"/>
                <w14:ligatures w14:val="none"/>
              </w:rPr>
              <w:t>5.控制方式：手动开关、电脑软件、RS232</w:t>
            </w:r>
          </w:p>
          <w:p w14:paraId="1D124D41">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color w:val="auto"/>
                <w:kern w:val="0"/>
                <w:sz w:val="21"/>
                <w:szCs w:val="21"/>
                <w:highlight w:val="none"/>
                <w14:ligatures w14:val="none"/>
              </w:rPr>
            </w:pPr>
            <w:r>
              <w:rPr>
                <w:rFonts w:hint="eastAsia" w:ascii="仿宋" w:hAnsi="仿宋" w:eastAsia="仿宋" w:cs="仿宋"/>
                <w:color w:val="auto"/>
                <w:kern w:val="0"/>
                <w:sz w:val="21"/>
                <w:szCs w:val="21"/>
                <w:highlight w:val="none"/>
                <w14:ligatures w14:val="none"/>
              </w:rPr>
              <w:t>6.重量：3.5kg±10%</w:t>
            </w:r>
          </w:p>
          <w:p w14:paraId="4F748AC4">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color w:val="auto"/>
                <w:kern w:val="0"/>
                <w:sz w:val="21"/>
                <w:szCs w:val="21"/>
                <w:highlight w:val="none"/>
                <w14:ligatures w14:val="none"/>
              </w:rPr>
            </w:pPr>
            <w:r>
              <w:rPr>
                <w:rFonts w:hint="eastAsia" w:ascii="仿宋" w:hAnsi="仿宋" w:eastAsia="仿宋" w:cs="仿宋"/>
                <w:color w:val="auto"/>
                <w:kern w:val="0"/>
                <w:sz w:val="21"/>
                <w:szCs w:val="21"/>
                <w:highlight w:val="none"/>
                <w14:ligatures w14:val="none"/>
              </w:rPr>
              <w:t>7.机器设置地址码，最高可以级连255台电源控制器</w:t>
            </w:r>
          </w:p>
          <w:p w14:paraId="73CFD609">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color w:val="auto"/>
                <w:kern w:val="0"/>
                <w:sz w:val="21"/>
                <w:szCs w:val="21"/>
                <w:highlight w:val="none"/>
                <w14:ligatures w14:val="none"/>
              </w:rPr>
            </w:pPr>
            <w:r>
              <w:rPr>
                <w:rFonts w:hint="eastAsia" w:ascii="仿宋" w:hAnsi="仿宋" w:eastAsia="仿宋" w:cs="仿宋"/>
                <w:color w:val="auto"/>
                <w:kern w:val="0"/>
                <w:sz w:val="21"/>
                <w:szCs w:val="21"/>
                <w:highlight w:val="none"/>
                <w14:ligatures w14:val="none"/>
              </w:rPr>
              <w:t>8.内置八路进口30A大功率继电器模块，单路功率可达6600W</w:t>
            </w:r>
          </w:p>
          <w:p w14:paraId="4E66397A">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color w:val="auto"/>
                <w:kern w:val="0"/>
                <w:sz w:val="21"/>
                <w:szCs w:val="21"/>
                <w:highlight w:val="none"/>
                <w14:ligatures w14:val="none"/>
              </w:rPr>
            </w:pPr>
            <w:r>
              <w:rPr>
                <w:rFonts w:hint="eastAsia" w:ascii="仿宋" w:hAnsi="仿宋" w:eastAsia="仿宋" w:cs="仿宋"/>
                <w:color w:val="auto"/>
                <w:kern w:val="0"/>
                <w:sz w:val="21"/>
                <w:szCs w:val="21"/>
                <w:highlight w:val="none"/>
                <w14:ligatures w14:val="none"/>
              </w:rPr>
              <w:t>9.支持电压显示</w:t>
            </w:r>
          </w:p>
          <w:p w14:paraId="1D1E6A50">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color w:val="auto"/>
                <w:kern w:val="0"/>
                <w:sz w:val="21"/>
                <w:szCs w:val="21"/>
                <w:highlight w:val="none"/>
                <w14:ligatures w14:val="none"/>
              </w:rPr>
            </w:pPr>
            <w:r>
              <w:rPr>
                <w:rFonts w:hint="eastAsia" w:ascii="仿宋" w:hAnsi="仿宋" w:eastAsia="仿宋" w:cs="仿宋"/>
                <w:color w:val="auto"/>
                <w:kern w:val="0"/>
                <w:sz w:val="21"/>
                <w:szCs w:val="21"/>
                <w:highlight w:val="none"/>
                <w14:ligatures w14:val="none"/>
              </w:rPr>
              <w:t>10.断电状态保存，再次通电恢复为断电前态；</w:t>
            </w:r>
          </w:p>
          <w:p w14:paraId="1A11E0F9">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color w:val="auto"/>
                <w:kern w:val="0"/>
                <w:sz w:val="21"/>
                <w:szCs w:val="21"/>
                <w:highlight w:val="none"/>
                <w14:ligatures w14:val="none"/>
              </w:rPr>
            </w:pPr>
            <w:r>
              <w:rPr>
                <w:rFonts w:hint="eastAsia" w:ascii="仿宋" w:hAnsi="仿宋" w:eastAsia="仿宋" w:cs="仿宋"/>
                <w:color w:val="auto"/>
                <w:kern w:val="0"/>
                <w:sz w:val="21"/>
                <w:szCs w:val="21"/>
                <w:highlight w:val="none"/>
                <w14:ligatures w14:val="none"/>
              </w:rPr>
              <w:t>11.内置RS-232//RS485输入、输出接口，方便多台电源控制器连接；</w:t>
            </w:r>
          </w:p>
          <w:p w14:paraId="518A5E01">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14:ligatures w14:val="none"/>
              </w:rPr>
              <w:t>12.每路可单独按键手动控制</w:t>
            </w:r>
            <w:r>
              <w:rPr>
                <w:rFonts w:hint="eastAsia" w:ascii="仿宋" w:hAnsi="仿宋" w:eastAsia="仿宋" w:cs="仿宋"/>
                <w:color w:val="auto"/>
                <w:kern w:val="0"/>
                <w:sz w:val="21"/>
                <w:szCs w:val="21"/>
                <w:highlight w:val="none"/>
                <w:lang w:eastAsia="zh-CN"/>
                <w14:ligatures w14:val="none"/>
              </w:rPr>
              <w:t>。</w:t>
            </w:r>
          </w:p>
        </w:tc>
        <w:tc>
          <w:tcPr>
            <w:tcW w:w="407" w:type="pct"/>
            <w:tcBorders>
              <w:left w:val="single" w:color="auto" w:sz="4" w:space="0"/>
              <w:right w:val="single" w:color="auto" w:sz="4" w:space="0"/>
            </w:tcBorders>
            <w:shd w:val="clear" w:color="auto" w:fill="auto"/>
            <w:noWrap w:val="0"/>
            <w:vAlign w:val="center"/>
          </w:tcPr>
          <w:p w14:paraId="130CDEB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color w:val="auto"/>
                <w:sz w:val="21"/>
                <w:szCs w:val="21"/>
                <w:highlight w:val="none"/>
                <w:lang w:val="en-US" w:eastAsia="zh-CN"/>
              </w:rPr>
              <w:t>2台</w:t>
            </w:r>
          </w:p>
        </w:tc>
        <w:tc>
          <w:tcPr>
            <w:tcW w:w="402" w:type="pct"/>
            <w:tcBorders>
              <w:left w:val="single" w:color="auto" w:sz="4" w:space="0"/>
              <w:right w:val="single" w:color="auto" w:sz="4" w:space="0"/>
            </w:tcBorders>
            <w:shd w:val="clear" w:color="auto" w:fill="auto"/>
            <w:noWrap w:val="0"/>
            <w:vAlign w:val="center"/>
          </w:tcPr>
          <w:p w14:paraId="3484ADA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3935364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6BCC6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0294200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50</w:t>
            </w:r>
          </w:p>
        </w:tc>
        <w:tc>
          <w:tcPr>
            <w:tcW w:w="352" w:type="pct"/>
            <w:tcBorders>
              <w:left w:val="single" w:color="auto" w:sz="4" w:space="0"/>
              <w:right w:val="single" w:color="auto" w:sz="4" w:space="0"/>
            </w:tcBorders>
            <w:shd w:val="clear" w:color="auto" w:fill="auto"/>
            <w:noWrap w:val="0"/>
            <w:vAlign w:val="center"/>
          </w:tcPr>
          <w:p w14:paraId="176D1A5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3F08172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灯光系统</w:t>
            </w:r>
          </w:p>
        </w:tc>
        <w:tc>
          <w:tcPr>
            <w:tcW w:w="2574" w:type="pct"/>
            <w:tcBorders>
              <w:left w:val="single" w:color="auto" w:sz="4" w:space="0"/>
              <w:right w:val="single" w:color="auto" w:sz="4" w:space="0"/>
            </w:tcBorders>
            <w:shd w:val="clear" w:color="auto" w:fill="auto"/>
            <w:noWrap w:val="0"/>
            <w:vAlign w:val="center"/>
          </w:tcPr>
          <w:p w14:paraId="47E73E17">
            <w:pPr>
              <w:pStyle w:val="7"/>
              <w:keepNext w:val="0"/>
              <w:keepLines w:val="0"/>
              <w:suppressLineNumbers w:val="0"/>
              <w:spacing w:before="0" w:beforeAutospacing="0" w:after="0" w:afterAutospacing="0" w:line="240" w:lineRule="auto"/>
              <w:ind w:left="0" w:right="0"/>
              <w:rPr>
                <w:rFonts w:hint="eastAsia" w:ascii="仿宋" w:hAnsi="仿宋" w:eastAsia="仿宋" w:cs="仿宋"/>
                <w:b/>
                <w:bCs/>
                <w:color w:val="auto"/>
                <w:kern w:val="0"/>
                <w:sz w:val="21"/>
                <w:szCs w:val="21"/>
                <w:highlight w:val="none"/>
                <w:lang w:bidi="ar"/>
              </w:rPr>
            </w:pPr>
            <w:r>
              <w:rPr>
                <w:rFonts w:hint="eastAsia" w:ascii="仿宋" w:hAnsi="仿宋" w:eastAsia="仿宋" w:cs="仿宋"/>
                <w:b/>
                <w:bCs/>
                <w:color w:val="auto"/>
                <w:kern w:val="0"/>
                <w:sz w:val="21"/>
                <w:szCs w:val="21"/>
                <w:highlight w:val="none"/>
                <w:lang w:bidi="ar"/>
              </w:rPr>
              <w:t xml:space="preserve">LED </w:t>
            </w:r>
            <w:r>
              <w:rPr>
                <w:rFonts w:hint="eastAsia" w:ascii="仿宋" w:hAnsi="仿宋" w:eastAsia="仿宋" w:cs="仿宋"/>
                <w:b/>
                <w:bCs/>
                <w:color w:val="auto"/>
                <w:kern w:val="0"/>
                <w:sz w:val="21"/>
                <w:szCs w:val="21"/>
                <w:highlight w:val="none"/>
                <w:lang w:val="en-US" w:eastAsia="zh-CN" w:bidi="ar"/>
              </w:rPr>
              <w:t>柔</w:t>
            </w:r>
            <w:r>
              <w:rPr>
                <w:rFonts w:hint="eastAsia" w:ascii="仿宋" w:hAnsi="仿宋" w:eastAsia="仿宋" w:cs="仿宋"/>
                <w:b/>
                <w:bCs/>
                <w:color w:val="auto"/>
                <w:kern w:val="0"/>
                <w:sz w:val="21"/>
                <w:szCs w:val="21"/>
                <w:highlight w:val="none"/>
                <w:lang w:bidi="ar"/>
              </w:rPr>
              <w:t>光灯</w:t>
            </w:r>
          </w:p>
          <w:p w14:paraId="5E931B28">
            <w:pPr>
              <w:pStyle w:val="7"/>
              <w:keepNext w:val="0"/>
              <w:keepLines w:val="0"/>
              <w:suppressLineNumbers w:val="0"/>
              <w:spacing w:before="0" w:beforeAutospacing="0" w:after="0" w:afterAutospacing="0" w:line="240" w:lineRule="auto"/>
              <w:ind w:left="0" w:right="0"/>
              <w:rPr>
                <w:rFonts w:hint="eastAsia" w:ascii="仿宋" w:hAnsi="仿宋" w:eastAsia="仿宋" w:cs="仿宋"/>
                <w:color w:val="auto"/>
                <w:kern w:val="0"/>
                <w:sz w:val="21"/>
                <w:szCs w:val="21"/>
                <w:highlight w:val="none"/>
                <w:lang w:bidi="ar"/>
              </w:rPr>
            </w:pPr>
            <w:r>
              <w:rPr>
                <w:rFonts w:hint="eastAsia" w:ascii="仿宋" w:hAnsi="仿宋" w:eastAsia="仿宋" w:cs="仿宋"/>
                <w:b w:val="0"/>
                <w:bCs w:val="0"/>
                <w:color w:val="auto"/>
                <w:sz w:val="21"/>
                <w:szCs w:val="21"/>
                <w:highlight w:val="none"/>
                <w:vertAlign w:val="baseline"/>
                <w:lang w:val="en-US" w:eastAsia="zh-CN"/>
              </w:rPr>
              <w:t>●</w:t>
            </w:r>
            <w:r>
              <w:rPr>
                <w:rFonts w:hint="eastAsia" w:ascii="仿宋" w:hAnsi="仿宋" w:eastAsia="仿宋" w:cs="仿宋"/>
                <w:color w:val="auto"/>
                <w:kern w:val="0"/>
                <w:sz w:val="21"/>
                <w:szCs w:val="21"/>
                <w:highlight w:val="none"/>
                <w:lang w:bidi="ar"/>
              </w:rPr>
              <w:t>1.光学性能参数</w:t>
            </w:r>
          </w:p>
          <w:p w14:paraId="48022029">
            <w:pPr>
              <w:pStyle w:val="7"/>
              <w:keepNext w:val="0"/>
              <w:keepLines w:val="0"/>
              <w:suppressLineNumbers w:val="0"/>
              <w:spacing w:before="0" w:beforeAutospacing="0" w:after="0" w:afterAutospacing="0" w:line="240" w:lineRule="auto"/>
              <w:ind w:left="0" w:right="0"/>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光源需符合HJ2518-2012标准</w:t>
            </w:r>
            <w:r>
              <w:rPr>
                <w:rFonts w:hint="eastAsia" w:ascii="仿宋" w:hAnsi="仿宋" w:eastAsia="仿宋" w:cs="仿宋"/>
                <w:b/>
                <w:bCs/>
                <w:color w:val="auto"/>
                <w:kern w:val="0"/>
                <w:sz w:val="21"/>
                <w:szCs w:val="21"/>
                <w:highlight w:val="none"/>
                <w:lang w:val="en-US" w:eastAsia="zh-CN" w:bidi="ar"/>
              </w:rPr>
              <w:t>（提供环境标志产品认证证书扫描件）</w:t>
            </w:r>
            <w:r>
              <w:rPr>
                <w:rFonts w:hint="eastAsia" w:ascii="仿宋" w:hAnsi="仿宋" w:eastAsia="仿宋" w:cs="仿宋"/>
                <w:color w:val="auto"/>
                <w:kern w:val="0"/>
                <w:sz w:val="21"/>
                <w:szCs w:val="21"/>
                <w:highlight w:val="none"/>
                <w:lang w:val="en-US" w:eastAsia="zh-CN" w:bidi="ar"/>
              </w:rPr>
              <w:t>。</w:t>
            </w:r>
          </w:p>
          <w:p w14:paraId="04B23B58">
            <w:pPr>
              <w:pStyle w:val="7"/>
              <w:keepNext w:val="0"/>
              <w:keepLines w:val="0"/>
              <w:suppressLineNumbers w:val="0"/>
              <w:spacing w:before="0" w:beforeAutospacing="0" w:after="0" w:afterAutospacing="0" w:line="240" w:lineRule="auto"/>
              <w:ind w:left="0" w:right="0"/>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‌显色指数（CRI）‌：Ra≥95，红色饱和指数R9&gt;93，确保色彩还原真实（尤其肤色和红色物体）</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w:t>
            </w:r>
          </w:p>
          <w:p w14:paraId="3967821B">
            <w:pPr>
              <w:pStyle w:val="7"/>
              <w:keepNext w:val="0"/>
              <w:keepLines w:val="0"/>
              <w:suppressLineNumbers w:val="0"/>
              <w:spacing w:before="0" w:beforeAutospacing="0" w:after="0" w:afterAutospacing="0" w:line="240" w:lineRule="auto"/>
              <w:ind w:left="0" w:right="0"/>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‌色温范围‌：宽范围线性可调（如2800K-6500K），切换时显色性无漂移</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w:t>
            </w:r>
          </w:p>
          <w:p w14:paraId="14F7B9B3">
            <w:pPr>
              <w:pStyle w:val="7"/>
              <w:keepNext w:val="0"/>
              <w:keepLines w:val="0"/>
              <w:suppressLineNumbers w:val="0"/>
              <w:spacing w:before="0" w:beforeAutospacing="0" w:after="0" w:afterAutospacing="0" w:line="240" w:lineRule="auto"/>
              <w:ind w:left="0" w:right="0"/>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‌亮度输出‌：光通量&gt;7000</w:t>
            </w:r>
            <w:r>
              <w:rPr>
                <w:rFonts w:hint="eastAsia" w:ascii="仿宋" w:hAnsi="仿宋" w:eastAsia="仿宋" w:cs="仿宋"/>
                <w:color w:val="auto"/>
                <w:kern w:val="0"/>
                <w:sz w:val="21"/>
                <w:szCs w:val="21"/>
                <w:highlight w:val="none"/>
                <w:lang w:val="en-US" w:eastAsia="zh-CN" w:bidi="ar"/>
              </w:rPr>
              <w:t xml:space="preserve"> </w:t>
            </w:r>
            <w:r>
              <w:rPr>
                <w:rFonts w:hint="eastAsia" w:ascii="仿宋" w:hAnsi="仿宋" w:eastAsia="仿宋" w:cs="仿宋"/>
                <w:color w:val="auto"/>
                <w:kern w:val="0"/>
                <w:sz w:val="21"/>
                <w:szCs w:val="21"/>
                <w:highlight w:val="none"/>
                <w:lang w:bidi="ar"/>
              </w:rPr>
              <w:t>lm，功率效率≥110</w:t>
            </w:r>
            <w:r>
              <w:rPr>
                <w:rFonts w:hint="eastAsia" w:ascii="仿宋" w:hAnsi="仿宋" w:eastAsia="仿宋" w:cs="仿宋"/>
                <w:color w:val="auto"/>
                <w:kern w:val="0"/>
                <w:sz w:val="21"/>
                <w:szCs w:val="21"/>
                <w:highlight w:val="none"/>
                <w:lang w:val="en-US" w:eastAsia="zh-CN" w:bidi="ar"/>
              </w:rPr>
              <w:t xml:space="preserve"> </w:t>
            </w:r>
            <w:r>
              <w:rPr>
                <w:rFonts w:hint="eastAsia" w:ascii="仿宋" w:hAnsi="仿宋" w:eastAsia="仿宋" w:cs="仿宋"/>
                <w:color w:val="auto"/>
                <w:kern w:val="0"/>
                <w:sz w:val="21"/>
                <w:szCs w:val="21"/>
                <w:highlight w:val="none"/>
                <w:lang w:bidi="ar"/>
              </w:rPr>
              <w:t>lm/W（例：200W灯具输出&gt;22,000</w:t>
            </w:r>
            <w:r>
              <w:rPr>
                <w:rFonts w:hint="eastAsia" w:ascii="仿宋" w:hAnsi="仿宋" w:eastAsia="仿宋" w:cs="仿宋"/>
                <w:color w:val="auto"/>
                <w:kern w:val="0"/>
                <w:sz w:val="21"/>
                <w:szCs w:val="21"/>
                <w:highlight w:val="none"/>
                <w:lang w:val="en-US" w:eastAsia="zh-CN" w:bidi="ar"/>
              </w:rPr>
              <w:t xml:space="preserve"> </w:t>
            </w:r>
            <w:r>
              <w:rPr>
                <w:rFonts w:hint="eastAsia" w:ascii="仿宋" w:hAnsi="仿宋" w:eastAsia="仿宋" w:cs="仿宋"/>
                <w:color w:val="auto"/>
                <w:kern w:val="0"/>
                <w:sz w:val="21"/>
                <w:szCs w:val="21"/>
                <w:highlight w:val="none"/>
                <w:lang w:bidi="ar"/>
              </w:rPr>
              <w:t>lm）</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w:t>
            </w:r>
          </w:p>
          <w:p w14:paraId="6BA8EA95">
            <w:pPr>
              <w:pStyle w:val="7"/>
              <w:keepNext w:val="0"/>
              <w:keepLines w:val="0"/>
              <w:suppressLineNumbers w:val="0"/>
              <w:spacing w:before="0" w:beforeAutospacing="0" w:after="0" w:afterAutospacing="0" w:line="240" w:lineRule="auto"/>
              <w:ind w:left="0" w:right="0"/>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‌光束均匀度‌：照度均匀度≥0.8，搭配蜂窝防眩光设计或乳白导光板，消除刺眼光斑</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w:t>
            </w:r>
          </w:p>
          <w:p w14:paraId="11B349AB">
            <w:pPr>
              <w:pStyle w:val="7"/>
              <w:keepNext w:val="0"/>
              <w:keepLines w:val="0"/>
              <w:suppressLineNumbers w:val="0"/>
              <w:spacing w:before="0" w:beforeAutospacing="0" w:after="0" w:afterAutospacing="0" w:line="240" w:lineRule="auto"/>
              <w:ind w:left="0" w:right="0"/>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‌2. 控制与调光功能‌</w:t>
            </w:r>
          </w:p>
          <w:p w14:paraId="27AC0E0A">
            <w:pPr>
              <w:pStyle w:val="7"/>
              <w:keepNext w:val="0"/>
              <w:keepLines w:val="0"/>
              <w:suppressLineNumbers w:val="0"/>
              <w:spacing w:before="0" w:beforeAutospacing="0" w:after="0" w:afterAutospacing="0" w:line="240" w:lineRule="auto"/>
              <w:ind w:left="0" w:right="0"/>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‌调光精度‌：≥30,000级（高端达55,000级），0-100%平滑线性调光，支持S型等3种调光曲线</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w:t>
            </w:r>
          </w:p>
          <w:p w14:paraId="0335D494">
            <w:pPr>
              <w:pStyle w:val="7"/>
              <w:keepNext w:val="0"/>
              <w:keepLines w:val="0"/>
              <w:suppressLineNumbers w:val="0"/>
              <w:spacing w:before="0" w:beforeAutospacing="0" w:after="0" w:afterAutospacing="0" w:line="240" w:lineRule="auto"/>
              <w:ind w:left="0" w:right="0"/>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‌控制协议‌：全兼容DMX512/RDM协议，支持多通道模式（如6CH分组控制）</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w:t>
            </w:r>
          </w:p>
          <w:p w14:paraId="456B03DD">
            <w:pPr>
              <w:pStyle w:val="7"/>
              <w:keepNext w:val="0"/>
              <w:keepLines w:val="0"/>
              <w:suppressLineNumbers w:val="0"/>
              <w:spacing w:before="0" w:beforeAutospacing="0" w:after="0" w:afterAutospacing="0" w:line="240" w:lineRule="auto"/>
              <w:ind w:left="0" w:right="0"/>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‌刷新频率‌：≥16K（可扩展至32K），确保无频闪、无抖动</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w:t>
            </w:r>
          </w:p>
          <w:p w14:paraId="1E957D57">
            <w:pPr>
              <w:pStyle w:val="7"/>
              <w:keepNext w:val="0"/>
              <w:keepLines w:val="0"/>
              <w:suppressLineNumbers w:val="0"/>
              <w:spacing w:before="0" w:beforeAutospacing="0" w:after="0" w:afterAutospacing="0" w:line="240" w:lineRule="auto"/>
              <w:ind w:left="0" w:right="0"/>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‌附加功能‌：1-30Hz频闪同步、RDM状态反馈（电流/温度实时监控）</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w:t>
            </w:r>
          </w:p>
          <w:p w14:paraId="2942D44F">
            <w:pPr>
              <w:pStyle w:val="7"/>
              <w:keepNext w:val="0"/>
              <w:keepLines w:val="0"/>
              <w:suppressLineNumbers w:val="0"/>
              <w:spacing w:before="0" w:beforeAutospacing="0" w:after="0" w:afterAutospacing="0" w:line="240" w:lineRule="auto"/>
              <w:ind w:left="0" w:right="0"/>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‌3. 耐用性与设计参数‌</w:t>
            </w:r>
          </w:p>
          <w:p w14:paraId="75584826">
            <w:pPr>
              <w:pStyle w:val="7"/>
              <w:keepNext w:val="0"/>
              <w:keepLines w:val="0"/>
              <w:suppressLineNumbers w:val="0"/>
              <w:spacing w:before="0" w:beforeAutospacing="0" w:after="0" w:afterAutospacing="0" w:line="240" w:lineRule="auto"/>
              <w:ind w:left="0" w:right="0"/>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‌散热系统‌：无风扇一体化铝合金散热，支持-20℃—35℃工作温度，内置过温保护传感器</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w:t>
            </w:r>
          </w:p>
          <w:p w14:paraId="291F075A">
            <w:pPr>
              <w:pStyle w:val="7"/>
              <w:keepNext w:val="0"/>
              <w:keepLines w:val="0"/>
              <w:suppressLineNumbers w:val="0"/>
              <w:spacing w:before="0" w:beforeAutospacing="0" w:after="0" w:afterAutospacing="0" w:line="240" w:lineRule="auto"/>
              <w:ind w:left="0" w:right="0"/>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‌光源寿命‌：≥50,000小时</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w:t>
            </w:r>
          </w:p>
          <w:p w14:paraId="3599E1CA">
            <w:pPr>
              <w:pStyle w:val="7"/>
              <w:keepNext w:val="0"/>
              <w:keepLines w:val="0"/>
              <w:suppressLineNumbers w:val="0"/>
              <w:spacing w:before="0" w:beforeAutospacing="0" w:after="0" w:afterAutospacing="0" w:line="240" w:lineRule="auto"/>
              <w:ind w:left="0" w:right="0"/>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‌电源管理‌：功率因素&gt;92%，双电源供电（如220V或24V锂电），断电保护续航1-3小时</w:t>
            </w:r>
            <w:r>
              <w:rPr>
                <w:rFonts w:hint="eastAsia" w:ascii="仿宋" w:hAnsi="仿宋" w:eastAsia="仿宋" w:cs="仿宋"/>
                <w:color w:val="auto"/>
                <w:kern w:val="0"/>
                <w:sz w:val="21"/>
                <w:szCs w:val="21"/>
                <w:highlight w:val="none"/>
                <w:lang w:eastAsia="zh-CN" w:bidi="ar"/>
              </w:rPr>
              <w:t>。</w:t>
            </w:r>
            <w:r>
              <w:rPr>
                <w:rFonts w:hint="eastAsia" w:ascii="仿宋" w:hAnsi="仿宋" w:eastAsia="仿宋" w:cs="仿宋"/>
                <w:color w:val="auto"/>
                <w:kern w:val="0"/>
                <w:sz w:val="21"/>
                <w:szCs w:val="21"/>
                <w:highlight w:val="none"/>
                <w:lang w:bidi="ar"/>
              </w:rPr>
              <w:t>‌</w:t>
            </w:r>
          </w:p>
          <w:p w14:paraId="39584236">
            <w:pPr>
              <w:pStyle w:val="7"/>
              <w:keepNext w:val="0"/>
              <w:keepLines w:val="0"/>
              <w:suppressLineNumbers w:val="0"/>
              <w:spacing w:before="0" w:beforeAutospacing="0" w:after="0" w:afterAutospacing="0" w:line="240" w:lineRule="auto"/>
              <w:ind w:left="0" w:right="0"/>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bidi="ar"/>
              </w:rPr>
              <w:t>‌物理结构‌：全铝合金机身，重量≥12.5kg，防护等级IP20，防撞边框设计‌</w:t>
            </w:r>
            <w:r>
              <w:rPr>
                <w:rFonts w:hint="eastAsia" w:ascii="仿宋" w:hAnsi="仿宋" w:eastAsia="仿宋" w:cs="仿宋"/>
                <w:color w:val="auto"/>
                <w:kern w:val="0"/>
                <w:sz w:val="21"/>
                <w:szCs w:val="21"/>
                <w:highlight w:val="none"/>
                <w:lang w:eastAsia="zh-CN" w:bidi="ar"/>
              </w:rPr>
              <w:t>。</w:t>
            </w:r>
          </w:p>
        </w:tc>
        <w:tc>
          <w:tcPr>
            <w:tcW w:w="407" w:type="pct"/>
            <w:tcBorders>
              <w:left w:val="single" w:color="auto" w:sz="4" w:space="0"/>
              <w:right w:val="single" w:color="auto" w:sz="4" w:space="0"/>
            </w:tcBorders>
            <w:shd w:val="clear" w:color="auto" w:fill="auto"/>
            <w:noWrap w:val="0"/>
            <w:vAlign w:val="center"/>
          </w:tcPr>
          <w:p w14:paraId="2A269B9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color w:val="auto"/>
                <w:sz w:val="21"/>
                <w:szCs w:val="21"/>
                <w:highlight w:val="none"/>
                <w:lang w:val="en-US" w:eastAsia="zh-CN"/>
              </w:rPr>
              <w:t>6盏</w:t>
            </w:r>
          </w:p>
        </w:tc>
        <w:tc>
          <w:tcPr>
            <w:tcW w:w="402" w:type="pct"/>
            <w:tcBorders>
              <w:left w:val="single" w:color="auto" w:sz="4" w:space="0"/>
              <w:right w:val="single" w:color="auto" w:sz="4" w:space="0"/>
            </w:tcBorders>
            <w:shd w:val="clear" w:color="auto" w:fill="auto"/>
            <w:noWrap w:val="0"/>
            <w:vAlign w:val="center"/>
          </w:tcPr>
          <w:p w14:paraId="69A2FD6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638E51C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518E2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56A09C1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51</w:t>
            </w:r>
          </w:p>
        </w:tc>
        <w:tc>
          <w:tcPr>
            <w:tcW w:w="352" w:type="pct"/>
            <w:tcBorders>
              <w:left w:val="single" w:color="auto" w:sz="4" w:space="0"/>
              <w:right w:val="single" w:color="auto" w:sz="4" w:space="0"/>
            </w:tcBorders>
            <w:shd w:val="clear" w:color="auto" w:fill="auto"/>
            <w:noWrap w:val="0"/>
            <w:vAlign w:val="center"/>
          </w:tcPr>
          <w:p w14:paraId="456D7F3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06622DC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灯光系统</w:t>
            </w:r>
          </w:p>
        </w:tc>
        <w:tc>
          <w:tcPr>
            <w:tcW w:w="2574" w:type="pct"/>
            <w:tcBorders>
              <w:left w:val="single" w:color="auto" w:sz="4" w:space="0"/>
              <w:right w:val="single" w:color="auto" w:sz="4" w:space="0"/>
            </w:tcBorders>
            <w:shd w:val="clear" w:color="auto" w:fill="auto"/>
            <w:noWrap w:val="0"/>
            <w:vAlign w:val="center"/>
          </w:tcPr>
          <w:p w14:paraId="12AE4F54">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 xml:space="preserve">LED </w:t>
            </w:r>
            <w:r>
              <w:rPr>
                <w:rFonts w:hint="eastAsia" w:ascii="仿宋" w:hAnsi="仿宋" w:eastAsia="仿宋" w:cs="仿宋"/>
                <w:color w:val="auto"/>
                <w:kern w:val="0"/>
                <w:sz w:val="21"/>
                <w:szCs w:val="21"/>
                <w:highlight w:val="none"/>
                <w:lang w:val="en-US" w:eastAsia="zh-CN" w:bidi="ar"/>
              </w:rPr>
              <w:t>染色</w:t>
            </w:r>
            <w:r>
              <w:rPr>
                <w:rFonts w:hint="eastAsia" w:ascii="仿宋" w:hAnsi="仿宋" w:eastAsia="仿宋" w:cs="仿宋"/>
                <w:color w:val="auto"/>
                <w:kern w:val="0"/>
                <w:sz w:val="21"/>
                <w:szCs w:val="21"/>
                <w:highlight w:val="none"/>
                <w:lang w:bidi="ar"/>
              </w:rPr>
              <w:t>灯</w:t>
            </w:r>
          </w:p>
          <w:p w14:paraId="6A155B40">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1.光源：≥20颗高亮度灯珠，红绿蓝白4合一；灯珠功率：≥10W/颗。</w:t>
            </w:r>
          </w:p>
          <w:p w14:paraId="1EF89C21">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2.使用寿命：≥5万h；光束角度：25°/45°/60°；功率：≥230W。</w:t>
            </w:r>
          </w:p>
          <w:p w14:paraId="71725234">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bidi="ar"/>
              </w:rPr>
              <w:t>3.设置功能：可0～255等分精度调节输出功率，降噪节能；防水等级：≥IP23。‌</w:t>
            </w:r>
          </w:p>
        </w:tc>
        <w:tc>
          <w:tcPr>
            <w:tcW w:w="407" w:type="pct"/>
            <w:tcBorders>
              <w:left w:val="single" w:color="auto" w:sz="4" w:space="0"/>
              <w:right w:val="single" w:color="auto" w:sz="4" w:space="0"/>
            </w:tcBorders>
            <w:shd w:val="clear" w:color="auto" w:fill="auto"/>
            <w:noWrap w:val="0"/>
            <w:vAlign w:val="center"/>
          </w:tcPr>
          <w:p w14:paraId="4FE6CF0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color w:val="auto"/>
                <w:sz w:val="21"/>
                <w:szCs w:val="21"/>
                <w:highlight w:val="none"/>
                <w:lang w:val="en-US" w:eastAsia="zh-CN"/>
              </w:rPr>
              <w:t>4盏</w:t>
            </w:r>
          </w:p>
        </w:tc>
        <w:tc>
          <w:tcPr>
            <w:tcW w:w="402" w:type="pct"/>
            <w:tcBorders>
              <w:left w:val="single" w:color="auto" w:sz="4" w:space="0"/>
              <w:right w:val="single" w:color="auto" w:sz="4" w:space="0"/>
            </w:tcBorders>
            <w:shd w:val="clear" w:color="auto" w:fill="auto"/>
            <w:noWrap w:val="0"/>
            <w:vAlign w:val="center"/>
          </w:tcPr>
          <w:p w14:paraId="3E5E0C2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1A4AE68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124E5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50DB162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52</w:t>
            </w:r>
          </w:p>
        </w:tc>
        <w:tc>
          <w:tcPr>
            <w:tcW w:w="352" w:type="pct"/>
            <w:tcBorders>
              <w:left w:val="single" w:color="auto" w:sz="4" w:space="0"/>
              <w:right w:val="single" w:color="auto" w:sz="4" w:space="0"/>
            </w:tcBorders>
            <w:shd w:val="clear" w:color="auto" w:fill="auto"/>
            <w:noWrap w:val="0"/>
            <w:vAlign w:val="center"/>
          </w:tcPr>
          <w:p w14:paraId="7140B40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0EBDC9D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灯光系统</w:t>
            </w:r>
          </w:p>
        </w:tc>
        <w:tc>
          <w:tcPr>
            <w:tcW w:w="2574" w:type="pct"/>
            <w:tcBorders>
              <w:left w:val="single" w:color="auto" w:sz="4" w:space="0"/>
              <w:right w:val="single" w:color="auto" w:sz="4" w:space="0"/>
            </w:tcBorders>
            <w:shd w:val="clear" w:color="auto" w:fill="auto"/>
            <w:noWrap w:val="0"/>
            <w:vAlign w:val="center"/>
          </w:tcPr>
          <w:p w14:paraId="5D3FEE5A">
            <w:pPr>
              <w:pStyle w:val="7"/>
              <w:keepNext w:val="0"/>
              <w:keepLines w:val="0"/>
              <w:suppressLineNumbers w:val="0"/>
              <w:spacing w:before="0" w:beforeAutospacing="0" w:after="0" w:afterAutospacing="0" w:line="240" w:lineRule="auto"/>
              <w:ind w:left="0" w:right="0"/>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一体化灯光控制系统</w:t>
            </w:r>
          </w:p>
          <w:p w14:paraId="13678047">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1.支持24路独立开关控制，支持24路独立调光，支持</w:t>
            </w:r>
            <w:r>
              <w:rPr>
                <w:rFonts w:hint="eastAsia" w:ascii="仿宋" w:hAnsi="仿宋" w:eastAsia="仿宋" w:cs="仿宋"/>
                <w:color w:val="auto"/>
                <w:kern w:val="0"/>
                <w:sz w:val="21"/>
                <w:szCs w:val="21"/>
                <w:highlight w:val="none"/>
                <w:lang w:val="en-US" w:eastAsia="zh-CN" w:bidi="ar"/>
              </w:rPr>
              <w:t>D</w:t>
            </w:r>
            <w:r>
              <w:rPr>
                <w:rFonts w:hint="eastAsia" w:ascii="仿宋" w:hAnsi="仿宋" w:eastAsia="仿宋" w:cs="仿宋"/>
                <w:color w:val="auto"/>
                <w:kern w:val="0"/>
                <w:sz w:val="21"/>
                <w:szCs w:val="21"/>
                <w:highlight w:val="none"/>
                <w:lang w:bidi="ar"/>
              </w:rPr>
              <w:t>MX512信号电脑调光控制；</w:t>
            </w:r>
          </w:p>
          <w:p w14:paraId="0F2B7C51">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2.支持DMX512/1990标准数码格式输出；</w:t>
            </w:r>
          </w:p>
          <w:p w14:paraId="484C17BB">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3.支持LCD模拟显示各通道的输出值；</w:t>
            </w:r>
          </w:p>
          <w:p w14:paraId="5EBB24BE">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4.支持低音/中低音/高音/中高音4种频段的走灯音乐同步选择，支持关机数据保持；</w:t>
            </w:r>
          </w:p>
          <w:p w14:paraId="15680FA1">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5.输入交流电压：220V±25%，50HZ；</w:t>
            </w:r>
          </w:p>
          <w:p w14:paraId="70EA7B33">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6.支持K1-K24输出交流电压0—220V平滑连续可调（电源电压为220V时）(1-24路输出为DMX512数字信号）；</w:t>
            </w:r>
          </w:p>
          <w:p w14:paraId="0082CF90">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7.输出接口：每回路1个10A绝缘胶木插座；输出功率：每路2KW；</w:t>
            </w:r>
          </w:p>
          <w:p w14:paraId="5740FEC6">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8.工作时间：支持连续工作；</w:t>
            </w:r>
          </w:p>
          <w:p w14:paraId="2DDD76E5">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9.整机绝缘度≥10M；</w:t>
            </w:r>
          </w:p>
          <w:p w14:paraId="49A9BA68">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10.调光通道：24/512；</w:t>
            </w:r>
          </w:p>
          <w:p w14:paraId="302D73EA">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11.集控通道：12；</w:t>
            </w:r>
          </w:p>
          <w:p w14:paraId="2AAB7879">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12.场景储存：40；</w:t>
            </w:r>
          </w:p>
          <w:p w14:paraId="0ED4300D">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13.页面储存：7×80；</w:t>
            </w:r>
          </w:p>
          <w:p w14:paraId="6E02DE4C">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14.场景渐变时间：自动0.1秒到10秒,亦可手动；</w:t>
            </w:r>
          </w:p>
          <w:p w14:paraId="2B8243F3">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15.走灯速度：0.1-10S/步；</w:t>
            </w:r>
          </w:p>
          <w:p w14:paraId="5FD04BAD">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16.输出信号格式：DMX512/1990；</w:t>
            </w:r>
          </w:p>
          <w:p w14:paraId="300D2E2A">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17.电源及频率：AC220V±10%/50HZ；</w:t>
            </w:r>
          </w:p>
          <w:p w14:paraId="3CD8EEC6">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18.整机功耗：小于25W；</w:t>
            </w:r>
          </w:p>
          <w:p w14:paraId="1CBAC71B">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19.工作温度：0-50℃；</w:t>
            </w:r>
          </w:p>
          <w:p w14:paraId="63305D7F">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20.规格尺寸不小于：700*450*95（mm）；</w:t>
            </w:r>
          </w:p>
          <w:p w14:paraId="62FF52D2">
            <w:pPr>
              <w:pStyle w:val="7"/>
              <w:keepNext w:val="0"/>
              <w:keepLines w:val="0"/>
              <w:suppressLineNumbers w:val="0"/>
              <w:spacing w:before="0" w:beforeAutospacing="0" w:after="0" w:afterAutospacing="0" w:line="240" w:lineRule="auto"/>
              <w:ind w:left="0" w:right="0"/>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 xml:space="preserve">21.重量不小于：12.5KG； </w:t>
            </w:r>
          </w:p>
          <w:p w14:paraId="0394B3FB">
            <w:pPr>
              <w:pStyle w:val="7"/>
              <w:keepNext w:val="0"/>
              <w:keepLines w:val="0"/>
              <w:suppressLineNumbers w:val="0"/>
              <w:spacing w:before="0" w:beforeAutospacing="0" w:after="0" w:afterAutospacing="0" w:line="240" w:lineRule="auto"/>
              <w:ind w:left="0" w:right="0"/>
              <w:rPr>
                <w:rFonts w:hint="eastAsia" w:ascii="仿宋" w:hAnsi="仿宋" w:eastAsia="仿宋" w:cs="仿宋"/>
                <w:color w:val="auto"/>
                <w:sz w:val="21"/>
                <w:szCs w:val="21"/>
                <w:highlight w:val="none"/>
                <w:lang w:val="en-US" w:eastAsia="zh-CN"/>
              </w:rPr>
            </w:pPr>
            <w:r>
              <w:rPr>
                <w:rFonts w:hint="eastAsia" w:ascii="仿宋" w:hAnsi="仿宋" w:eastAsia="仿宋" w:cs="仿宋"/>
                <w:b/>
                <w:bCs/>
                <w:color w:val="auto"/>
                <w:kern w:val="0"/>
                <w:sz w:val="21"/>
                <w:szCs w:val="21"/>
                <w:highlight w:val="none"/>
                <w:lang w:val="en-US" w:eastAsia="zh-CN" w:bidi="ar"/>
              </w:rPr>
              <w:t>所提供灯光系统设备之间必须完全匹配。</w:t>
            </w:r>
          </w:p>
        </w:tc>
        <w:tc>
          <w:tcPr>
            <w:tcW w:w="407" w:type="pct"/>
            <w:tcBorders>
              <w:left w:val="single" w:color="auto" w:sz="4" w:space="0"/>
              <w:right w:val="single" w:color="auto" w:sz="4" w:space="0"/>
            </w:tcBorders>
            <w:shd w:val="clear" w:color="auto" w:fill="auto"/>
            <w:noWrap w:val="0"/>
            <w:vAlign w:val="center"/>
          </w:tcPr>
          <w:p w14:paraId="07710C2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color w:val="auto"/>
                <w:sz w:val="21"/>
                <w:szCs w:val="21"/>
                <w:highlight w:val="none"/>
                <w:lang w:val="en-US" w:eastAsia="zh-CN"/>
              </w:rPr>
              <w:t>1套</w:t>
            </w:r>
          </w:p>
        </w:tc>
        <w:tc>
          <w:tcPr>
            <w:tcW w:w="402" w:type="pct"/>
            <w:tcBorders>
              <w:left w:val="single" w:color="auto" w:sz="4" w:space="0"/>
              <w:right w:val="single" w:color="auto" w:sz="4" w:space="0"/>
            </w:tcBorders>
            <w:shd w:val="clear" w:color="auto" w:fill="auto"/>
            <w:noWrap w:val="0"/>
            <w:vAlign w:val="center"/>
          </w:tcPr>
          <w:p w14:paraId="5290588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73298FF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0C5CD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7284763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53</w:t>
            </w:r>
          </w:p>
        </w:tc>
        <w:tc>
          <w:tcPr>
            <w:tcW w:w="352" w:type="pct"/>
            <w:tcBorders>
              <w:left w:val="single" w:color="auto" w:sz="4" w:space="0"/>
              <w:right w:val="single" w:color="auto" w:sz="4" w:space="0"/>
            </w:tcBorders>
            <w:shd w:val="clear" w:color="auto" w:fill="auto"/>
            <w:noWrap w:val="0"/>
            <w:vAlign w:val="center"/>
          </w:tcPr>
          <w:p w14:paraId="1E8AC73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63D77B8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音响系统</w:t>
            </w:r>
          </w:p>
        </w:tc>
        <w:tc>
          <w:tcPr>
            <w:tcW w:w="2574" w:type="pct"/>
            <w:tcBorders>
              <w:left w:val="single" w:color="auto" w:sz="4" w:space="0"/>
              <w:right w:val="single" w:color="auto" w:sz="4" w:space="0"/>
            </w:tcBorders>
            <w:shd w:val="clear" w:color="auto" w:fill="auto"/>
            <w:noWrap w:val="0"/>
            <w:vAlign w:val="center"/>
          </w:tcPr>
          <w:p w14:paraId="6714FE0B">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主音箱</w:t>
            </w:r>
            <w:r>
              <w:rPr>
                <w:rFonts w:hint="eastAsia" w:ascii="仿宋" w:hAnsi="仿宋" w:eastAsia="仿宋" w:cs="仿宋"/>
                <w:color w:val="auto"/>
                <w:sz w:val="21"/>
                <w:szCs w:val="21"/>
                <w:highlight w:val="none"/>
                <w:lang w:val="en-US" w:eastAsia="zh-CN"/>
              </w:rPr>
              <w:tab/>
            </w:r>
          </w:p>
          <w:p w14:paraId="13570113">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12寸全频音箱</w:t>
            </w:r>
          </w:p>
          <w:p w14:paraId="67A9C531">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频率响应45Hz-20kHz</w:t>
            </w:r>
          </w:p>
          <w:p w14:paraId="61B5368E">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功率</w:t>
            </w:r>
            <w:r>
              <w:rPr>
                <w:rFonts w:hint="eastAsia" w:ascii="仿宋" w:hAnsi="仿宋" w:eastAsia="仿宋" w:cs="仿宋"/>
                <w:b w:val="0"/>
                <w:bCs w:val="0"/>
                <w:color w:val="auto"/>
                <w:sz w:val="21"/>
                <w:szCs w:val="21"/>
                <w:highlight w:val="none"/>
                <w:lang w:val="en-US" w:eastAsia="zh-CN"/>
              </w:rPr>
              <w:t>≥</w:t>
            </w:r>
            <w:r>
              <w:rPr>
                <w:rFonts w:hint="eastAsia" w:ascii="仿宋" w:hAnsi="仿宋" w:eastAsia="仿宋" w:cs="仿宋"/>
                <w:b w:val="0"/>
                <w:bCs w:val="0"/>
                <w:color w:val="auto"/>
                <w:sz w:val="21"/>
                <w:szCs w:val="21"/>
                <w:highlight w:val="none"/>
              </w:rPr>
              <w:t>1200W（峰值2400W）</w:t>
            </w:r>
          </w:p>
          <w:p w14:paraId="5966A1E2">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灵敏度</w:t>
            </w:r>
            <w:r>
              <w:rPr>
                <w:rFonts w:hint="eastAsia" w:ascii="仿宋" w:hAnsi="仿宋" w:eastAsia="仿宋" w:cs="仿宋"/>
                <w:b w:val="0"/>
                <w:bCs w:val="0"/>
                <w:color w:val="auto"/>
                <w:sz w:val="21"/>
                <w:szCs w:val="21"/>
                <w:highlight w:val="none"/>
                <w:lang w:val="en-US" w:eastAsia="zh-CN"/>
              </w:rPr>
              <w:t>≥</w:t>
            </w:r>
            <w:r>
              <w:rPr>
                <w:rFonts w:hint="eastAsia" w:ascii="仿宋" w:hAnsi="仿宋" w:eastAsia="仿宋" w:cs="仿宋"/>
                <w:b w:val="0"/>
                <w:bCs w:val="0"/>
                <w:color w:val="auto"/>
                <w:sz w:val="21"/>
                <w:szCs w:val="21"/>
                <w:highlight w:val="none"/>
              </w:rPr>
              <w:t>98dB</w:t>
            </w:r>
          </w:p>
          <w:p w14:paraId="689230B2">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阻抗8Ω</w:t>
            </w:r>
          </w:p>
          <w:p w14:paraId="682FF6A0">
            <w:pPr>
              <w:keepNext w:val="0"/>
              <w:keepLines w:val="0"/>
              <w:suppressLineNumbers w:val="0"/>
              <w:spacing w:before="0" w:beforeAutospacing="0" w:after="0" w:afterAutospacing="0"/>
              <w:ind w:left="0" w:right="0"/>
              <w:rPr>
                <w:rFonts w:hint="eastAsia"/>
                <w:color w:val="auto"/>
                <w:highlight w:val="none"/>
                <w:lang w:val="en-US" w:eastAsia="zh-CN"/>
              </w:rPr>
            </w:pPr>
            <w:r>
              <w:rPr>
                <w:rFonts w:hint="eastAsia" w:ascii="仿宋" w:hAnsi="仿宋" w:eastAsia="仿宋" w:cs="仿宋"/>
                <w:b/>
                <w:bCs/>
                <w:color w:val="auto"/>
                <w:kern w:val="0"/>
                <w:sz w:val="21"/>
                <w:szCs w:val="21"/>
                <w:highlight w:val="none"/>
                <w:lang w:val="en-US" w:eastAsia="zh-CN" w:bidi="ar"/>
              </w:rPr>
              <w:t>需提供市场主流设备且设备之间必须完全匹配。</w:t>
            </w:r>
          </w:p>
        </w:tc>
        <w:tc>
          <w:tcPr>
            <w:tcW w:w="407" w:type="pct"/>
            <w:tcBorders>
              <w:left w:val="single" w:color="auto" w:sz="4" w:space="0"/>
              <w:right w:val="single" w:color="auto" w:sz="4" w:space="0"/>
            </w:tcBorders>
            <w:shd w:val="clear" w:color="auto" w:fill="auto"/>
            <w:noWrap w:val="0"/>
            <w:vAlign w:val="center"/>
          </w:tcPr>
          <w:p w14:paraId="1B5F54D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color w:val="auto"/>
                <w:sz w:val="21"/>
                <w:szCs w:val="21"/>
                <w:highlight w:val="none"/>
                <w:lang w:val="en-US" w:eastAsia="zh-CN"/>
              </w:rPr>
              <w:t>2只</w:t>
            </w:r>
          </w:p>
        </w:tc>
        <w:tc>
          <w:tcPr>
            <w:tcW w:w="402" w:type="pct"/>
            <w:tcBorders>
              <w:left w:val="single" w:color="auto" w:sz="4" w:space="0"/>
              <w:right w:val="single" w:color="auto" w:sz="4" w:space="0"/>
            </w:tcBorders>
            <w:shd w:val="clear" w:color="auto" w:fill="auto"/>
            <w:noWrap w:val="0"/>
            <w:vAlign w:val="center"/>
          </w:tcPr>
          <w:p w14:paraId="3861155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728306A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0DFD5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7D6587F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54</w:t>
            </w:r>
          </w:p>
        </w:tc>
        <w:tc>
          <w:tcPr>
            <w:tcW w:w="352" w:type="pct"/>
            <w:tcBorders>
              <w:left w:val="single" w:color="auto" w:sz="4" w:space="0"/>
              <w:right w:val="single" w:color="auto" w:sz="4" w:space="0"/>
            </w:tcBorders>
            <w:shd w:val="clear" w:color="auto" w:fill="auto"/>
            <w:noWrap w:val="0"/>
            <w:vAlign w:val="center"/>
          </w:tcPr>
          <w:p w14:paraId="6AC89A1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315007E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音响系统</w:t>
            </w:r>
          </w:p>
        </w:tc>
        <w:tc>
          <w:tcPr>
            <w:tcW w:w="2574" w:type="pct"/>
            <w:tcBorders>
              <w:left w:val="single" w:color="auto" w:sz="4" w:space="0"/>
              <w:right w:val="single" w:color="auto" w:sz="4" w:space="0"/>
            </w:tcBorders>
            <w:shd w:val="clear" w:color="auto" w:fill="auto"/>
            <w:noWrap w:val="0"/>
            <w:vAlign w:val="center"/>
          </w:tcPr>
          <w:p w14:paraId="6D8E21F1">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bCs/>
                <w:color w:val="auto"/>
                <w:sz w:val="21"/>
                <w:szCs w:val="21"/>
                <w:highlight w:val="none"/>
                <w:lang w:val="en-US" w:eastAsia="zh-CN"/>
              </w:rPr>
              <w:t>超低音音箱</w:t>
            </w:r>
          </w:p>
          <w:p w14:paraId="3D0EB585">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频率响应30Hz-150Hz</w:t>
            </w:r>
          </w:p>
          <w:p w14:paraId="2D618424">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功率1000W</w:t>
            </w:r>
          </w:p>
          <w:p w14:paraId="18AE3B28">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灵敏度105dB</w:t>
            </w:r>
          </w:p>
          <w:p w14:paraId="0448E95B">
            <w:pPr>
              <w:keepNext w:val="0"/>
              <w:keepLines w:val="0"/>
              <w:suppressLineNumbers w:val="0"/>
              <w:spacing w:before="0" w:beforeAutospacing="0" w:after="0" w:afterAutospacing="0"/>
              <w:ind w:left="0" w:right="0"/>
              <w:rPr>
                <w:rFonts w:hint="eastAsia"/>
                <w:color w:val="auto"/>
                <w:highlight w:val="none"/>
                <w:lang w:val="en-US" w:eastAsia="zh-CN"/>
              </w:rPr>
            </w:pPr>
            <w:r>
              <w:rPr>
                <w:rFonts w:hint="eastAsia" w:ascii="仿宋" w:hAnsi="仿宋" w:eastAsia="仿宋" w:cs="仿宋"/>
                <w:b/>
                <w:bCs/>
                <w:color w:val="auto"/>
                <w:kern w:val="0"/>
                <w:sz w:val="21"/>
                <w:szCs w:val="21"/>
                <w:highlight w:val="none"/>
                <w:lang w:val="en-US" w:eastAsia="zh-CN" w:bidi="ar"/>
              </w:rPr>
              <w:t>需提供市场主流设备且设备之间必须完全匹配。</w:t>
            </w:r>
          </w:p>
        </w:tc>
        <w:tc>
          <w:tcPr>
            <w:tcW w:w="407" w:type="pct"/>
            <w:tcBorders>
              <w:left w:val="single" w:color="auto" w:sz="4" w:space="0"/>
              <w:right w:val="single" w:color="auto" w:sz="4" w:space="0"/>
            </w:tcBorders>
            <w:shd w:val="clear" w:color="auto" w:fill="auto"/>
            <w:noWrap w:val="0"/>
            <w:vAlign w:val="center"/>
          </w:tcPr>
          <w:p w14:paraId="76721FB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color w:val="auto"/>
                <w:sz w:val="21"/>
                <w:szCs w:val="21"/>
                <w:highlight w:val="none"/>
                <w:lang w:val="en-US" w:eastAsia="zh-CN"/>
              </w:rPr>
              <w:t>1只</w:t>
            </w:r>
          </w:p>
        </w:tc>
        <w:tc>
          <w:tcPr>
            <w:tcW w:w="402" w:type="pct"/>
            <w:tcBorders>
              <w:left w:val="single" w:color="auto" w:sz="4" w:space="0"/>
              <w:right w:val="single" w:color="auto" w:sz="4" w:space="0"/>
            </w:tcBorders>
            <w:shd w:val="clear" w:color="auto" w:fill="auto"/>
            <w:noWrap w:val="0"/>
            <w:vAlign w:val="center"/>
          </w:tcPr>
          <w:p w14:paraId="7576CAE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6716161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086F2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32BF1C9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55</w:t>
            </w:r>
          </w:p>
        </w:tc>
        <w:tc>
          <w:tcPr>
            <w:tcW w:w="352" w:type="pct"/>
            <w:tcBorders>
              <w:left w:val="single" w:color="auto" w:sz="4" w:space="0"/>
              <w:right w:val="single" w:color="auto" w:sz="4" w:space="0"/>
            </w:tcBorders>
            <w:shd w:val="clear" w:color="auto" w:fill="auto"/>
            <w:noWrap w:val="0"/>
            <w:vAlign w:val="center"/>
          </w:tcPr>
          <w:p w14:paraId="528180C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1317846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音响系统</w:t>
            </w:r>
          </w:p>
        </w:tc>
        <w:tc>
          <w:tcPr>
            <w:tcW w:w="2574" w:type="pct"/>
            <w:tcBorders>
              <w:left w:val="single" w:color="auto" w:sz="4" w:space="0"/>
              <w:right w:val="single" w:color="auto" w:sz="4" w:space="0"/>
            </w:tcBorders>
            <w:shd w:val="clear" w:color="auto" w:fill="auto"/>
            <w:noWrap w:val="0"/>
            <w:vAlign w:val="center"/>
          </w:tcPr>
          <w:p w14:paraId="6EA7AFB8">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val="0"/>
                <w:bCs w:val="0"/>
                <w:color w:val="auto"/>
                <w:sz w:val="21"/>
                <w:szCs w:val="21"/>
                <w:highlight w:val="none"/>
                <w:vertAlign w:val="baseline"/>
                <w:lang w:val="en-US" w:eastAsia="zh-CN"/>
              </w:rPr>
              <w:t>●</w:t>
            </w:r>
            <w:r>
              <w:rPr>
                <w:rFonts w:hint="eastAsia" w:ascii="仿宋" w:hAnsi="仿宋" w:eastAsia="仿宋" w:cs="仿宋"/>
                <w:b/>
                <w:bCs/>
                <w:color w:val="auto"/>
                <w:sz w:val="21"/>
                <w:szCs w:val="21"/>
                <w:highlight w:val="none"/>
                <w:lang w:val="en-US" w:eastAsia="zh-CN"/>
              </w:rPr>
              <w:t>音箱功放</w:t>
            </w:r>
          </w:p>
          <w:p w14:paraId="68E05697">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立体声8Ω：800W连续/1600W峰值</w:t>
            </w:r>
          </w:p>
          <w:p w14:paraId="7421DC77">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桥接4Ω：1600W连续/3200W峰值</w:t>
            </w:r>
          </w:p>
          <w:p w14:paraId="79D57569">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‌阻尼系数‌：≥200（8Ω负载）‌</w:t>
            </w:r>
          </w:p>
          <w:p w14:paraId="3CB18FFC">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‌保护功能‌：过热、短路、过载保护，LED状态指示灯实时反馈‌</w:t>
            </w:r>
          </w:p>
          <w:p w14:paraId="22FDBA87">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‌散热设计‌：变速风扇温控系统</w:t>
            </w:r>
          </w:p>
          <w:p w14:paraId="0F1D5492">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信噪比</w:t>
            </w:r>
            <w:r>
              <w:rPr>
                <w:rFonts w:hint="eastAsia" w:ascii="仿宋" w:hAnsi="仿宋" w:eastAsia="仿宋" w:cs="仿宋"/>
                <w:b w:val="0"/>
                <w:bCs w:val="0"/>
                <w:color w:val="auto"/>
                <w:sz w:val="21"/>
                <w:szCs w:val="21"/>
                <w:highlight w:val="none"/>
                <w:lang w:eastAsia="zh-CN"/>
              </w:rPr>
              <w:t>：</w:t>
            </w:r>
            <w:r>
              <w:rPr>
                <w:rFonts w:hint="eastAsia" w:ascii="仿宋" w:hAnsi="仿宋" w:eastAsia="仿宋" w:cs="仿宋"/>
                <w:b w:val="0"/>
                <w:bCs w:val="0"/>
                <w:color w:val="auto"/>
                <w:sz w:val="21"/>
                <w:szCs w:val="21"/>
                <w:highlight w:val="none"/>
              </w:rPr>
              <w:t>&gt;100dB</w:t>
            </w:r>
          </w:p>
          <w:p w14:paraId="734F560C">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总谐波失真（THD）</w:t>
            </w:r>
            <w:r>
              <w:rPr>
                <w:rFonts w:hint="eastAsia" w:ascii="仿宋" w:hAnsi="仿宋" w:eastAsia="仿宋" w:cs="仿宋"/>
                <w:b w:val="0"/>
                <w:bCs w:val="0"/>
                <w:color w:val="auto"/>
                <w:sz w:val="21"/>
                <w:szCs w:val="21"/>
                <w:highlight w:val="none"/>
                <w:lang w:eastAsia="zh-CN"/>
              </w:rPr>
              <w:t>：</w:t>
            </w:r>
            <w:r>
              <w:rPr>
                <w:rFonts w:hint="eastAsia" w:ascii="仿宋" w:hAnsi="仿宋" w:eastAsia="仿宋" w:cs="仿宋"/>
                <w:b w:val="0"/>
                <w:bCs w:val="0"/>
                <w:color w:val="auto"/>
                <w:sz w:val="21"/>
                <w:szCs w:val="21"/>
                <w:highlight w:val="none"/>
              </w:rPr>
              <w:t>&lt;0.05%</w:t>
            </w:r>
          </w:p>
          <w:p w14:paraId="57311053">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b/>
                <w:bCs/>
                <w:color w:val="auto"/>
                <w:kern w:val="0"/>
                <w:sz w:val="21"/>
                <w:szCs w:val="21"/>
                <w:highlight w:val="none"/>
                <w:lang w:val="en-US" w:eastAsia="zh-CN" w:bidi="ar"/>
              </w:rPr>
              <w:t>需提供市场主流设备且设备之间必须完全匹配。</w:t>
            </w:r>
            <w:r>
              <w:rPr>
                <w:rFonts w:hint="eastAsia" w:ascii="仿宋" w:hAnsi="仿宋" w:eastAsia="仿宋" w:cs="仿宋"/>
                <w:b w:val="0"/>
                <w:bCs w:val="0"/>
                <w:color w:val="auto"/>
                <w:sz w:val="21"/>
                <w:szCs w:val="21"/>
                <w:highlight w:val="none"/>
              </w:rPr>
              <w:t>‌</w:t>
            </w:r>
            <w:r>
              <w:rPr>
                <w:rFonts w:hint="eastAsia" w:ascii="仿宋" w:hAnsi="仿宋" w:eastAsia="仿宋" w:cs="仿宋"/>
                <w:color w:val="auto"/>
                <w:kern w:val="0"/>
                <w:sz w:val="21"/>
                <w:szCs w:val="21"/>
                <w:highlight w:val="none"/>
                <w:lang w:val="en-US" w:eastAsia="zh-CN" w:bidi="ar"/>
              </w:rPr>
              <w:t>‌</w:t>
            </w:r>
          </w:p>
        </w:tc>
        <w:tc>
          <w:tcPr>
            <w:tcW w:w="407" w:type="pct"/>
            <w:tcBorders>
              <w:left w:val="single" w:color="auto" w:sz="4" w:space="0"/>
              <w:right w:val="single" w:color="auto" w:sz="4" w:space="0"/>
            </w:tcBorders>
            <w:shd w:val="clear" w:color="auto" w:fill="auto"/>
            <w:noWrap w:val="0"/>
            <w:vAlign w:val="center"/>
          </w:tcPr>
          <w:p w14:paraId="6BFE85D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color w:val="auto"/>
                <w:sz w:val="21"/>
                <w:szCs w:val="21"/>
                <w:highlight w:val="none"/>
                <w:lang w:val="en-US" w:eastAsia="zh-CN"/>
              </w:rPr>
              <w:t>1台</w:t>
            </w:r>
          </w:p>
        </w:tc>
        <w:tc>
          <w:tcPr>
            <w:tcW w:w="402" w:type="pct"/>
            <w:tcBorders>
              <w:left w:val="single" w:color="auto" w:sz="4" w:space="0"/>
              <w:right w:val="single" w:color="auto" w:sz="4" w:space="0"/>
            </w:tcBorders>
            <w:shd w:val="clear" w:color="auto" w:fill="auto"/>
            <w:noWrap w:val="0"/>
            <w:vAlign w:val="center"/>
          </w:tcPr>
          <w:p w14:paraId="268A1FE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187525F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261C0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4" w:hRule="atLeast"/>
          <w:jc w:val="center"/>
        </w:trPr>
        <w:tc>
          <w:tcPr>
            <w:tcW w:w="349" w:type="pct"/>
            <w:tcBorders>
              <w:left w:val="single" w:color="auto" w:sz="4" w:space="0"/>
              <w:right w:val="single" w:color="auto" w:sz="4" w:space="0"/>
            </w:tcBorders>
            <w:shd w:val="clear" w:color="auto" w:fill="auto"/>
            <w:noWrap w:val="0"/>
            <w:vAlign w:val="center"/>
          </w:tcPr>
          <w:p w14:paraId="5A14ED8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56</w:t>
            </w:r>
          </w:p>
        </w:tc>
        <w:tc>
          <w:tcPr>
            <w:tcW w:w="352" w:type="pct"/>
            <w:tcBorders>
              <w:left w:val="single" w:color="auto" w:sz="4" w:space="0"/>
              <w:right w:val="single" w:color="auto" w:sz="4" w:space="0"/>
            </w:tcBorders>
            <w:shd w:val="clear" w:color="auto" w:fill="auto"/>
            <w:noWrap w:val="0"/>
            <w:vAlign w:val="center"/>
          </w:tcPr>
          <w:p w14:paraId="4F4ADD8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6AC40CA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音响系统</w:t>
            </w:r>
          </w:p>
        </w:tc>
        <w:tc>
          <w:tcPr>
            <w:tcW w:w="2574" w:type="pct"/>
            <w:tcBorders>
              <w:left w:val="single" w:color="auto" w:sz="4" w:space="0"/>
              <w:right w:val="single" w:color="auto" w:sz="4" w:space="0"/>
            </w:tcBorders>
            <w:shd w:val="clear" w:color="auto" w:fill="auto"/>
            <w:noWrap w:val="0"/>
            <w:vAlign w:val="center"/>
          </w:tcPr>
          <w:p w14:paraId="5D9CE6C0">
            <w:pPr>
              <w:pStyle w:val="7"/>
              <w:keepNext w:val="0"/>
              <w:keepLines w:val="0"/>
              <w:suppressLineNumbers w:val="0"/>
              <w:spacing w:before="0" w:beforeAutospacing="0" w:after="0" w:afterAutospacing="0" w:line="240" w:lineRule="auto"/>
              <w:ind w:left="0" w:right="0"/>
              <w:rPr>
                <w:rFonts w:hint="eastAsia" w:ascii="仿宋" w:hAnsi="仿宋" w:eastAsia="仿宋" w:cs="仿宋"/>
                <w:b/>
                <w:bCs/>
                <w:color w:val="auto"/>
                <w:kern w:val="0"/>
                <w:sz w:val="21"/>
                <w:szCs w:val="21"/>
                <w:highlight w:val="none"/>
                <w:lang w:bidi="ar"/>
              </w:rPr>
            </w:pPr>
            <w:r>
              <w:rPr>
                <w:rFonts w:hint="eastAsia" w:ascii="仿宋" w:hAnsi="仿宋" w:eastAsia="仿宋" w:cs="仿宋"/>
                <w:b/>
                <w:bCs/>
                <w:color w:val="auto"/>
                <w:kern w:val="0"/>
                <w:sz w:val="21"/>
                <w:szCs w:val="21"/>
                <w:highlight w:val="none"/>
                <w:lang w:bidi="ar"/>
              </w:rPr>
              <w:t>调音台</w:t>
            </w:r>
            <w:r>
              <w:rPr>
                <w:rFonts w:hint="eastAsia" w:ascii="仿宋" w:hAnsi="仿宋" w:eastAsia="仿宋" w:cs="仿宋"/>
                <w:b/>
                <w:bCs/>
                <w:color w:val="auto"/>
                <w:kern w:val="0"/>
                <w:sz w:val="21"/>
                <w:szCs w:val="21"/>
                <w:highlight w:val="none"/>
                <w:lang w:bidi="ar"/>
              </w:rPr>
              <w:tab/>
            </w:r>
          </w:p>
          <w:p w14:paraId="0643EC50">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1.不少于16路单声道数字调音台；</w:t>
            </w:r>
          </w:p>
          <w:p w14:paraId="5B56B281">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2.不少于8条辅助输出母线、4条矩阵输出母线，4个机架式效果器；</w:t>
            </w:r>
          </w:p>
          <w:p w14:paraId="4080784E">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3.频率响应：≥+/-1.5dB,20Hz-20kHz；</w:t>
            </w:r>
          </w:p>
          <w:p w14:paraId="59FD9F3D">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4.总谐波失真（T.H.D）:话筒灵敏度-30dBu&lt;0.01%@1kHz</w:t>
            </w:r>
          </w:p>
          <w:p w14:paraId="2992E218">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5.AD/DA转换：≥24bit；DSP精度：≥40-bit浮点；</w:t>
            </w:r>
          </w:p>
          <w:p w14:paraId="59057F90">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6.输入/输出电平：话筒输入：+22dBu 最大；线路输入：+22dBu最大；混音输出：+21.5dBu最大；</w:t>
            </w:r>
          </w:p>
          <w:p w14:paraId="36AAD3F7">
            <w:pPr>
              <w:pStyle w:val="2"/>
              <w:keepNext w:val="0"/>
              <w:keepLines w:val="0"/>
              <w:suppressLineNumbers w:val="0"/>
              <w:spacing w:before="0" w:beforeAutospacing="0" w:afterAutospacing="0"/>
              <w:ind w:left="0" w:leftChars="0" w:right="0" w:firstLine="0" w:firstLineChars="0"/>
              <w:rPr>
                <w:rFonts w:hint="eastAsia"/>
                <w:color w:val="auto"/>
                <w:highlight w:val="none"/>
                <w:lang w:val="en-US" w:eastAsia="zh-CN"/>
              </w:rPr>
            </w:pPr>
            <w:r>
              <w:rPr>
                <w:rFonts w:hint="eastAsia" w:ascii="仿宋" w:hAnsi="仿宋" w:eastAsia="仿宋" w:cs="仿宋"/>
                <w:b/>
                <w:bCs/>
                <w:color w:val="auto"/>
                <w:kern w:val="0"/>
                <w:sz w:val="21"/>
                <w:szCs w:val="21"/>
                <w:highlight w:val="none"/>
                <w:lang w:val="en-US" w:eastAsia="zh-CN" w:bidi="ar"/>
              </w:rPr>
              <w:t>需提供市场主流设备且设备之间必须完全匹配。</w:t>
            </w:r>
          </w:p>
        </w:tc>
        <w:tc>
          <w:tcPr>
            <w:tcW w:w="407" w:type="pct"/>
            <w:tcBorders>
              <w:left w:val="single" w:color="auto" w:sz="4" w:space="0"/>
              <w:right w:val="single" w:color="auto" w:sz="4" w:space="0"/>
            </w:tcBorders>
            <w:shd w:val="clear" w:color="auto" w:fill="auto"/>
            <w:noWrap w:val="0"/>
            <w:vAlign w:val="center"/>
          </w:tcPr>
          <w:p w14:paraId="7262C90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color w:val="auto"/>
                <w:sz w:val="21"/>
                <w:szCs w:val="21"/>
                <w:highlight w:val="none"/>
                <w:lang w:val="en-US" w:eastAsia="zh-CN"/>
              </w:rPr>
              <w:t>1台</w:t>
            </w:r>
          </w:p>
        </w:tc>
        <w:tc>
          <w:tcPr>
            <w:tcW w:w="402" w:type="pct"/>
            <w:tcBorders>
              <w:left w:val="single" w:color="auto" w:sz="4" w:space="0"/>
              <w:right w:val="single" w:color="auto" w:sz="4" w:space="0"/>
            </w:tcBorders>
            <w:shd w:val="clear" w:color="auto" w:fill="auto"/>
            <w:noWrap w:val="0"/>
            <w:vAlign w:val="center"/>
          </w:tcPr>
          <w:p w14:paraId="0F1490A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5FEFEE2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53285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40460846">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57</w:t>
            </w:r>
          </w:p>
        </w:tc>
        <w:tc>
          <w:tcPr>
            <w:tcW w:w="352" w:type="pct"/>
            <w:tcBorders>
              <w:left w:val="single" w:color="auto" w:sz="4" w:space="0"/>
              <w:right w:val="single" w:color="auto" w:sz="4" w:space="0"/>
            </w:tcBorders>
            <w:shd w:val="clear" w:color="auto" w:fill="auto"/>
            <w:noWrap w:val="0"/>
            <w:vAlign w:val="center"/>
          </w:tcPr>
          <w:p w14:paraId="7147306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3047B6F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音响系统</w:t>
            </w:r>
          </w:p>
        </w:tc>
        <w:tc>
          <w:tcPr>
            <w:tcW w:w="2574" w:type="pct"/>
            <w:tcBorders>
              <w:left w:val="single" w:color="auto" w:sz="4" w:space="0"/>
              <w:right w:val="single" w:color="auto" w:sz="4" w:space="0"/>
            </w:tcBorders>
            <w:shd w:val="clear" w:color="auto" w:fill="auto"/>
            <w:noWrap w:val="0"/>
            <w:vAlign w:val="center"/>
          </w:tcPr>
          <w:p w14:paraId="06460CA9">
            <w:pPr>
              <w:pStyle w:val="7"/>
              <w:keepNext w:val="0"/>
              <w:keepLines w:val="0"/>
              <w:suppressLineNumbers w:val="0"/>
              <w:spacing w:before="0" w:beforeAutospacing="0" w:after="0" w:afterAutospacing="0" w:line="240" w:lineRule="auto"/>
              <w:ind w:left="0" w:right="0"/>
              <w:rPr>
                <w:rFonts w:hint="eastAsia" w:ascii="仿宋" w:hAnsi="仿宋" w:eastAsia="仿宋" w:cs="仿宋"/>
                <w:b/>
                <w:bCs/>
                <w:color w:val="auto"/>
                <w:kern w:val="0"/>
                <w:sz w:val="21"/>
                <w:szCs w:val="21"/>
                <w:highlight w:val="none"/>
                <w:lang w:bidi="ar"/>
              </w:rPr>
            </w:pPr>
            <w:r>
              <w:rPr>
                <w:rFonts w:hint="eastAsia" w:ascii="仿宋" w:hAnsi="仿宋" w:eastAsia="仿宋" w:cs="仿宋"/>
                <w:b w:val="0"/>
                <w:bCs w:val="0"/>
                <w:color w:val="auto"/>
                <w:sz w:val="21"/>
                <w:szCs w:val="21"/>
                <w:highlight w:val="none"/>
                <w:vertAlign w:val="baseline"/>
                <w:lang w:val="en-US" w:eastAsia="zh-CN"/>
              </w:rPr>
              <w:t>●</w:t>
            </w:r>
            <w:r>
              <w:rPr>
                <w:rFonts w:hint="eastAsia" w:ascii="仿宋" w:hAnsi="仿宋" w:eastAsia="仿宋" w:cs="仿宋"/>
                <w:b/>
                <w:bCs/>
                <w:color w:val="auto"/>
                <w:kern w:val="0"/>
                <w:sz w:val="21"/>
                <w:szCs w:val="21"/>
                <w:highlight w:val="none"/>
                <w:lang w:bidi="ar"/>
              </w:rPr>
              <w:t>数字音频处理器</w:t>
            </w:r>
            <w:r>
              <w:rPr>
                <w:rFonts w:hint="eastAsia" w:ascii="仿宋" w:hAnsi="仿宋" w:eastAsia="仿宋" w:cs="仿宋"/>
                <w:b/>
                <w:bCs/>
                <w:color w:val="auto"/>
                <w:kern w:val="0"/>
                <w:sz w:val="21"/>
                <w:szCs w:val="21"/>
                <w:highlight w:val="none"/>
                <w:lang w:bidi="ar"/>
              </w:rPr>
              <w:tab/>
            </w:r>
          </w:p>
          <w:p w14:paraId="072ECACD">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1.不少于4路输入8路输出</w:t>
            </w:r>
          </w:p>
          <w:p w14:paraId="58F5A7EA">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2.采样率：≥96kHz</w:t>
            </w:r>
          </w:p>
          <w:p w14:paraId="4B87AB44">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3.采用32Bit浮点运算核心</w:t>
            </w:r>
          </w:p>
          <w:p w14:paraId="77B937CA">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4.不劣于24Bit模数/数模转换器</w:t>
            </w:r>
          </w:p>
          <w:p w14:paraId="74F9E1E6">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5.每个输入输出通道设有6段参量均衡器</w:t>
            </w:r>
          </w:p>
          <w:p w14:paraId="3E33CDBD">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6.频率响应：≥15Hz--20kHz，+0.25dB/-0.5dB；</w:t>
            </w:r>
          </w:p>
          <w:p w14:paraId="2EE1DE9D">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7.动态范围：&gt;108dB，22Hz-22kHz，不计权；</w:t>
            </w:r>
          </w:p>
          <w:p w14:paraId="0AEC372A">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8.总谐波失真+噪声：&lt;0.008%;</w:t>
            </w:r>
          </w:p>
          <w:p w14:paraId="3A52DD75">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9.采样率：96kHz；</w:t>
            </w:r>
          </w:p>
          <w:p w14:paraId="672F628C">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10.信噪比：&gt;100dB，20Hz--20kHz；</w:t>
            </w:r>
          </w:p>
          <w:p w14:paraId="3D085CB9">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11.功耗：&lt;20W；</w:t>
            </w:r>
          </w:p>
          <w:p w14:paraId="7F6BA429">
            <w:pPr>
              <w:pStyle w:val="2"/>
              <w:keepNext w:val="0"/>
              <w:keepLines w:val="0"/>
              <w:suppressLineNumbers w:val="0"/>
              <w:spacing w:before="0" w:beforeAutospacing="0" w:afterAutospacing="0"/>
              <w:ind w:left="0" w:leftChars="0" w:right="0" w:firstLine="0" w:firstLineChars="0"/>
              <w:rPr>
                <w:rFonts w:hint="eastAsia"/>
                <w:color w:val="auto"/>
                <w:highlight w:val="none"/>
                <w:lang w:val="en-US" w:eastAsia="zh-CN"/>
              </w:rPr>
            </w:pPr>
            <w:r>
              <w:rPr>
                <w:rFonts w:hint="eastAsia" w:ascii="仿宋" w:hAnsi="仿宋" w:eastAsia="仿宋" w:cs="仿宋"/>
                <w:b/>
                <w:bCs/>
                <w:color w:val="auto"/>
                <w:kern w:val="0"/>
                <w:sz w:val="21"/>
                <w:szCs w:val="21"/>
                <w:highlight w:val="none"/>
                <w:lang w:val="en-US" w:eastAsia="zh-CN" w:bidi="ar"/>
              </w:rPr>
              <w:t>需提供市场主流设备且设备之间必须完全匹配。</w:t>
            </w:r>
          </w:p>
        </w:tc>
        <w:tc>
          <w:tcPr>
            <w:tcW w:w="407" w:type="pct"/>
            <w:tcBorders>
              <w:left w:val="single" w:color="auto" w:sz="4" w:space="0"/>
              <w:right w:val="single" w:color="auto" w:sz="4" w:space="0"/>
            </w:tcBorders>
            <w:shd w:val="clear" w:color="auto" w:fill="auto"/>
            <w:noWrap w:val="0"/>
            <w:vAlign w:val="center"/>
          </w:tcPr>
          <w:p w14:paraId="5801D59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color w:val="auto"/>
                <w:sz w:val="21"/>
                <w:szCs w:val="21"/>
                <w:highlight w:val="none"/>
                <w:lang w:val="en-US" w:eastAsia="zh-CN"/>
              </w:rPr>
              <w:t>1台</w:t>
            </w:r>
          </w:p>
        </w:tc>
        <w:tc>
          <w:tcPr>
            <w:tcW w:w="402" w:type="pct"/>
            <w:tcBorders>
              <w:left w:val="single" w:color="auto" w:sz="4" w:space="0"/>
              <w:right w:val="single" w:color="auto" w:sz="4" w:space="0"/>
            </w:tcBorders>
            <w:shd w:val="clear" w:color="auto" w:fill="auto"/>
            <w:noWrap w:val="0"/>
            <w:vAlign w:val="center"/>
          </w:tcPr>
          <w:p w14:paraId="10FCB42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4A1676B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04820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13D8FAF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58</w:t>
            </w:r>
          </w:p>
        </w:tc>
        <w:tc>
          <w:tcPr>
            <w:tcW w:w="352" w:type="pct"/>
            <w:tcBorders>
              <w:left w:val="single" w:color="auto" w:sz="4" w:space="0"/>
              <w:right w:val="single" w:color="auto" w:sz="4" w:space="0"/>
            </w:tcBorders>
            <w:shd w:val="clear" w:color="auto" w:fill="auto"/>
            <w:noWrap w:val="0"/>
            <w:vAlign w:val="center"/>
          </w:tcPr>
          <w:p w14:paraId="0E5C544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67CE2A3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音响系统</w:t>
            </w:r>
          </w:p>
        </w:tc>
        <w:tc>
          <w:tcPr>
            <w:tcW w:w="2574" w:type="pct"/>
            <w:tcBorders>
              <w:left w:val="single" w:color="auto" w:sz="4" w:space="0"/>
              <w:right w:val="single" w:color="auto" w:sz="4" w:space="0"/>
            </w:tcBorders>
            <w:shd w:val="clear" w:color="auto" w:fill="auto"/>
            <w:noWrap w:val="0"/>
            <w:vAlign w:val="center"/>
          </w:tcPr>
          <w:p w14:paraId="064F259D">
            <w:pPr>
              <w:pStyle w:val="7"/>
              <w:keepNext w:val="0"/>
              <w:keepLines w:val="0"/>
              <w:suppressLineNumbers w:val="0"/>
              <w:spacing w:before="0" w:beforeAutospacing="0" w:after="0" w:afterAutospacing="0" w:line="240" w:lineRule="auto"/>
              <w:ind w:left="0" w:right="0"/>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监听耳机：</w:t>
            </w:r>
          </w:p>
          <w:p w14:paraId="625D39FA">
            <w:pPr>
              <w:pStyle w:val="7"/>
              <w:keepNext w:val="0"/>
              <w:keepLines w:val="0"/>
              <w:suppressLineNumbers w:val="0"/>
              <w:spacing w:before="0" w:beforeAutospacing="0" w:after="0" w:afterAutospacing="0" w:line="240" w:lineRule="auto"/>
              <w:ind w:left="0" w:right="0"/>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动圈式；灵敏度：91dB/mW；频率响应：不劣于15Hz-25KHz；</w:t>
            </w:r>
          </w:p>
        </w:tc>
        <w:tc>
          <w:tcPr>
            <w:tcW w:w="407" w:type="pct"/>
            <w:tcBorders>
              <w:left w:val="single" w:color="auto" w:sz="4" w:space="0"/>
              <w:right w:val="single" w:color="auto" w:sz="4" w:space="0"/>
            </w:tcBorders>
            <w:shd w:val="clear" w:color="auto" w:fill="auto"/>
            <w:noWrap w:val="0"/>
            <w:vAlign w:val="center"/>
          </w:tcPr>
          <w:p w14:paraId="6B9F0E3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color w:val="auto"/>
                <w:sz w:val="21"/>
                <w:szCs w:val="21"/>
                <w:highlight w:val="none"/>
                <w:lang w:val="en-US" w:eastAsia="zh-CN"/>
              </w:rPr>
              <w:t>1套</w:t>
            </w:r>
          </w:p>
        </w:tc>
        <w:tc>
          <w:tcPr>
            <w:tcW w:w="402" w:type="pct"/>
            <w:tcBorders>
              <w:left w:val="single" w:color="auto" w:sz="4" w:space="0"/>
              <w:right w:val="single" w:color="auto" w:sz="4" w:space="0"/>
            </w:tcBorders>
            <w:shd w:val="clear" w:color="auto" w:fill="auto"/>
            <w:noWrap w:val="0"/>
            <w:vAlign w:val="center"/>
          </w:tcPr>
          <w:p w14:paraId="0D8A0B2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7E36A88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6E640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53BA5DC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59</w:t>
            </w:r>
          </w:p>
        </w:tc>
        <w:tc>
          <w:tcPr>
            <w:tcW w:w="352" w:type="pct"/>
            <w:tcBorders>
              <w:left w:val="single" w:color="auto" w:sz="4" w:space="0"/>
              <w:right w:val="single" w:color="auto" w:sz="4" w:space="0"/>
            </w:tcBorders>
            <w:shd w:val="clear" w:color="auto" w:fill="auto"/>
            <w:noWrap w:val="0"/>
            <w:vAlign w:val="center"/>
          </w:tcPr>
          <w:p w14:paraId="6D7B83D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5ED8E03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音响系统</w:t>
            </w:r>
          </w:p>
        </w:tc>
        <w:tc>
          <w:tcPr>
            <w:tcW w:w="2574" w:type="pct"/>
            <w:tcBorders>
              <w:left w:val="single" w:color="auto" w:sz="4" w:space="0"/>
              <w:right w:val="single" w:color="auto" w:sz="4" w:space="0"/>
            </w:tcBorders>
            <w:shd w:val="clear" w:color="auto" w:fill="auto"/>
            <w:noWrap w:val="0"/>
            <w:vAlign w:val="center"/>
          </w:tcPr>
          <w:p w14:paraId="6FEAE1F1">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val="0"/>
                <w:bCs w:val="0"/>
                <w:color w:val="auto"/>
                <w:sz w:val="21"/>
                <w:szCs w:val="21"/>
                <w:highlight w:val="none"/>
                <w:vertAlign w:val="baseline"/>
                <w:lang w:val="en-US" w:eastAsia="zh-CN"/>
              </w:rPr>
              <w:t>●</w:t>
            </w:r>
            <w:r>
              <w:rPr>
                <w:rFonts w:hint="eastAsia" w:ascii="仿宋" w:hAnsi="仿宋" w:eastAsia="仿宋" w:cs="仿宋"/>
                <w:b/>
                <w:bCs/>
                <w:color w:val="auto"/>
                <w:kern w:val="0"/>
                <w:sz w:val="21"/>
                <w:szCs w:val="21"/>
                <w:highlight w:val="none"/>
                <w:lang w:val="en-US" w:eastAsia="zh-CN" w:bidi="ar"/>
              </w:rPr>
              <w:t>一拖二无线手持麦克风</w:t>
            </w:r>
            <w:r>
              <w:rPr>
                <w:rFonts w:hint="eastAsia" w:ascii="仿宋" w:hAnsi="仿宋" w:eastAsia="仿宋" w:cs="仿宋"/>
                <w:b/>
                <w:bCs/>
                <w:color w:val="auto"/>
                <w:kern w:val="0"/>
                <w:sz w:val="21"/>
                <w:szCs w:val="21"/>
                <w:highlight w:val="none"/>
                <w:lang w:val="en-US" w:eastAsia="zh-CN" w:bidi="ar"/>
              </w:rPr>
              <w:tab/>
            </w:r>
          </w:p>
          <w:p w14:paraId="6BFC8CA3">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‌频率范围‌：UHF 200-900MHz（可调频）</w:t>
            </w:r>
          </w:p>
          <w:p w14:paraId="7B1B201D">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‌有效距离‌：50米（无障碍环境）</w:t>
            </w:r>
          </w:p>
          <w:p w14:paraId="5874E645">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‌信噪比‌：≥105dB</w:t>
            </w:r>
          </w:p>
          <w:p w14:paraId="439EEBFF">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‌频率响应‌：50Hz-18kHz</w:t>
            </w:r>
          </w:p>
          <w:p w14:paraId="04F17241">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‌指向性‌：心型指向（降噪防啸叫）</w:t>
            </w:r>
          </w:p>
          <w:p w14:paraId="01E96C8F">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‌供电方式‌：可充电锂电池（续航≥6小时）</w:t>
            </w:r>
          </w:p>
          <w:p w14:paraId="67A6AE39">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‌接口‌：6.3mm/XLR双输出</w:t>
            </w:r>
          </w:p>
          <w:p w14:paraId="7329AB74">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‌抗干扰能力‌：U段调频+ID码防串频，支持多设备同时使用‌</w:t>
            </w:r>
          </w:p>
          <w:p w14:paraId="43DAE5B4">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‌红外对频‌：一键同步发射器与接收机频道，操作便捷‌</w:t>
            </w:r>
          </w:p>
          <w:p w14:paraId="23C14FEA">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‌LCD屏显‌：实时显示电量、频率状态及信号强度</w:t>
            </w:r>
          </w:p>
          <w:p w14:paraId="4DA9EAC1">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rPr>
              <w:t>接收机</w:t>
            </w:r>
            <w:r>
              <w:rPr>
                <w:rFonts w:hint="eastAsia" w:ascii="仿宋" w:hAnsi="仿宋" w:eastAsia="仿宋" w:cs="仿宋"/>
                <w:b/>
                <w:bCs/>
                <w:color w:val="auto"/>
                <w:sz w:val="21"/>
                <w:szCs w:val="21"/>
                <w:highlight w:val="none"/>
                <w:lang w:eastAsia="zh-CN"/>
              </w:rPr>
              <w:t>：</w:t>
            </w:r>
          </w:p>
          <w:p w14:paraId="02EA58BE">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‌频率范围‌：UHF 200-900MHz（可调频）‌</w:t>
            </w:r>
          </w:p>
          <w:p w14:paraId="22E600D4">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‌频率稳定度‌：±0.005%（-10℃～50℃）‌</w:t>
            </w:r>
          </w:p>
          <w:p w14:paraId="56D55198">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‌灵敏度‌：输入6dBμV时，信噪比&gt;80dB‌</w:t>
            </w:r>
          </w:p>
          <w:p w14:paraId="6D8EB96C">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‌射频稳定度‌：±0.005%‌</w:t>
            </w:r>
          </w:p>
          <w:p w14:paraId="1E1C683F">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‌最大偏移度‌：±4.8KHz‌</w:t>
            </w:r>
          </w:p>
          <w:p w14:paraId="42D266A2">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‌信噪比‌：&gt;105dB（1KHz-A计权）‌</w:t>
            </w:r>
          </w:p>
          <w:p w14:paraId="699B325B">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‌失真度‌：&lt;0.5%@1KHz‌</w:t>
            </w:r>
          </w:p>
          <w:p w14:paraId="346415A3">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‌最大输出电压‌：12dBV～15dBV‌</w:t>
            </w:r>
          </w:p>
          <w:p w14:paraId="105C2CCA">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‌音频输出阻抗‌：2.2KΩ‌</w:t>
            </w:r>
          </w:p>
          <w:p w14:paraId="7EB5DFFE">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‌接口‌：6.3mm非平衡输出‌</w:t>
            </w:r>
          </w:p>
          <w:p w14:paraId="56D70C92">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‌电源‌：8V DC/1200mA‌</w:t>
            </w:r>
          </w:p>
          <w:p w14:paraId="3C237B1B">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rPr>
              <w:t>发射器</w:t>
            </w:r>
            <w:r>
              <w:rPr>
                <w:rFonts w:hint="eastAsia" w:ascii="仿宋" w:hAnsi="仿宋" w:eastAsia="仿宋" w:cs="仿宋"/>
                <w:b/>
                <w:bCs/>
                <w:color w:val="auto"/>
                <w:sz w:val="21"/>
                <w:szCs w:val="21"/>
                <w:highlight w:val="none"/>
                <w:lang w:eastAsia="zh-CN"/>
              </w:rPr>
              <w:t>：</w:t>
            </w:r>
          </w:p>
          <w:p w14:paraId="7B27B3DB">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‌频率范围‌：UHF 745-785MHz（可调频）‌</w:t>
            </w:r>
          </w:p>
          <w:p w14:paraId="50C40530">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‌频率稳定度‌：PLL相位锁定‌</w:t>
            </w:r>
          </w:p>
          <w:p w14:paraId="36EB9E77">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‌发射功率‌：≤50mW‌</w:t>
            </w:r>
          </w:p>
          <w:p w14:paraId="31D29768">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‌谐波辐射‌：&lt;-60dBc‌</w:t>
            </w:r>
          </w:p>
          <w:p w14:paraId="15AD5F2B">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‌最大偏移度‌：±2KHz‌</w:t>
            </w:r>
          </w:p>
          <w:p w14:paraId="30DB7A69">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‌最大声压‌：140dB SPL</w:t>
            </w:r>
          </w:p>
          <w:p w14:paraId="2C5BC64E">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b/>
                <w:bCs/>
                <w:color w:val="auto"/>
                <w:kern w:val="0"/>
                <w:sz w:val="21"/>
                <w:szCs w:val="21"/>
                <w:highlight w:val="none"/>
                <w:lang w:val="en-US" w:eastAsia="zh-CN" w:bidi="ar"/>
              </w:rPr>
              <w:t>需提供市场主流设备且设备之间必须完全匹配。</w:t>
            </w:r>
            <w:r>
              <w:rPr>
                <w:rFonts w:hint="eastAsia" w:ascii="仿宋" w:hAnsi="仿宋" w:eastAsia="仿宋" w:cs="仿宋"/>
                <w:b w:val="0"/>
                <w:bCs w:val="0"/>
                <w:color w:val="auto"/>
                <w:sz w:val="21"/>
                <w:szCs w:val="21"/>
                <w:highlight w:val="none"/>
              </w:rPr>
              <w:t>‌</w:t>
            </w:r>
          </w:p>
        </w:tc>
        <w:tc>
          <w:tcPr>
            <w:tcW w:w="407" w:type="pct"/>
            <w:tcBorders>
              <w:left w:val="single" w:color="auto" w:sz="4" w:space="0"/>
              <w:right w:val="single" w:color="auto" w:sz="4" w:space="0"/>
            </w:tcBorders>
            <w:shd w:val="clear" w:color="auto" w:fill="auto"/>
            <w:noWrap w:val="0"/>
            <w:vAlign w:val="center"/>
          </w:tcPr>
          <w:p w14:paraId="574D779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color w:val="auto"/>
                <w:kern w:val="2"/>
                <w:sz w:val="21"/>
                <w:szCs w:val="21"/>
                <w:highlight w:val="none"/>
                <w:lang w:val="en-US" w:eastAsia="zh-CN" w:bidi="ar-SA"/>
              </w:rPr>
              <w:t>1套</w:t>
            </w:r>
          </w:p>
        </w:tc>
        <w:tc>
          <w:tcPr>
            <w:tcW w:w="402" w:type="pct"/>
            <w:tcBorders>
              <w:left w:val="single" w:color="auto" w:sz="4" w:space="0"/>
              <w:right w:val="single" w:color="auto" w:sz="4" w:space="0"/>
            </w:tcBorders>
            <w:shd w:val="clear" w:color="auto" w:fill="auto"/>
            <w:noWrap w:val="0"/>
            <w:vAlign w:val="center"/>
          </w:tcPr>
          <w:p w14:paraId="4AB1B06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63B9EC6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05EF1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61F7FCB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60</w:t>
            </w:r>
          </w:p>
        </w:tc>
        <w:tc>
          <w:tcPr>
            <w:tcW w:w="352" w:type="pct"/>
            <w:tcBorders>
              <w:left w:val="single" w:color="auto" w:sz="4" w:space="0"/>
              <w:right w:val="single" w:color="auto" w:sz="4" w:space="0"/>
            </w:tcBorders>
            <w:shd w:val="clear" w:color="auto" w:fill="auto"/>
            <w:noWrap w:val="0"/>
            <w:vAlign w:val="center"/>
          </w:tcPr>
          <w:p w14:paraId="0996562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3C4FAEE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音响系统</w:t>
            </w:r>
          </w:p>
        </w:tc>
        <w:tc>
          <w:tcPr>
            <w:tcW w:w="2574" w:type="pct"/>
            <w:tcBorders>
              <w:left w:val="single" w:color="auto" w:sz="4" w:space="0"/>
              <w:right w:val="single" w:color="auto" w:sz="4" w:space="0"/>
            </w:tcBorders>
            <w:shd w:val="clear" w:color="auto" w:fill="auto"/>
            <w:noWrap w:val="0"/>
            <w:vAlign w:val="center"/>
          </w:tcPr>
          <w:p w14:paraId="7FF4D252">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bCs/>
                <w:color w:val="auto"/>
                <w:sz w:val="21"/>
                <w:szCs w:val="21"/>
                <w:highlight w:val="none"/>
              </w:rPr>
              <w:t>一拖八无线领夹麦（U段调频）</w:t>
            </w:r>
          </w:p>
          <w:p w14:paraId="4D3F0117">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‌频率范围‌：200-900MHz（U段防啸叫）</w:t>
            </w:r>
          </w:p>
          <w:p w14:paraId="75D996EB">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‌有效距离‌：</w:t>
            </w:r>
            <w:r>
              <w:rPr>
                <w:rFonts w:hint="eastAsia" w:ascii="仿宋" w:hAnsi="仿宋" w:eastAsia="仿宋" w:cs="仿宋"/>
                <w:b w:val="0"/>
                <w:bCs w:val="0"/>
                <w:color w:val="auto"/>
                <w:sz w:val="21"/>
                <w:szCs w:val="21"/>
                <w:highlight w:val="none"/>
                <w:lang w:val="en-US" w:eastAsia="zh-CN"/>
              </w:rPr>
              <w:t>≥</w:t>
            </w:r>
            <w:r>
              <w:rPr>
                <w:rFonts w:hint="eastAsia" w:ascii="仿宋" w:hAnsi="仿宋" w:eastAsia="仿宋" w:cs="仿宋"/>
                <w:b w:val="0"/>
                <w:bCs w:val="0"/>
                <w:color w:val="auto"/>
                <w:sz w:val="21"/>
                <w:szCs w:val="21"/>
                <w:highlight w:val="none"/>
              </w:rPr>
              <w:t>50米（无障碍环境）</w:t>
            </w:r>
          </w:p>
          <w:p w14:paraId="690FC3EA">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‌信噪比‌：≥</w:t>
            </w:r>
            <w:r>
              <w:rPr>
                <w:rFonts w:hint="eastAsia" w:ascii="仿宋" w:hAnsi="仿宋" w:eastAsia="仿宋" w:cs="仿宋"/>
                <w:b w:val="0"/>
                <w:bCs w:val="0"/>
                <w:color w:val="auto"/>
                <w:sz w:val="21"/>
                <w:szCs w:val="21"/>
                <w:highlight w:val="none"/>
                <w:lang w:val="en-US" w:eastAsia="zh-CN"/>
              </w:rPr>
              <w:t>9</w:t>
            </w:r>
            <w:r>
              <w:rPr>
                <w:rFonts w:hint="eastAsia" w:ascii="仿宋" w:hAnsi="仿宋" w:eastAsia="仿宋" w:cs="仿宋"/>
                <w:b w:val="0"/>
                <w:bCs w:val="0"/>
                <w:color w:val="auto"/>
                <w:sz w:val="21"/>
                <w:szCs w:val="21"/>
                <w:highlight w:val="none"/>
              </w:rPr>
              <w:t>0dB</w:t>
            </w:r>
          </w:p>
          <w:p w14:paraId="4ED65151">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‌频率响应‌：50Hz-18kHz</w:t>
            </w:r>
          </w:p>
          <w:p w14:paraId="54DA4F65">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‌接收机‌：LCD屏显，支持多通道切换</w:t>
            </w:r>
          </w:p>
          <w:p w14:paraId="5DA54EB9">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rPr>
              <w:t>‌发射器续航‌：领夹麦</w:t>
            </w:r>
            <w:r>
              <w:rPr>
                <w:rFonts w:hint="eastAsia" w:ascii="仿宋" w:hAnsi="仿宋" w:eastAsia="仿宋" w:cs="仿宋"/>
                <w:b w:val="0"/>
                <w:bCs w:val="0"/>
                <w:color w:val="auto"/>
                <w:sz w:val="21"/>
                <w:szCs w:val="21"/>
                <w:highlight w:val="none"/>
                <w:lang w:eastAsia="zh-CN"/>
              </w:rPr>
              <w:t>、</w:t>
            </w:r>
            <w:r>
              <w:rPr>
                <w:rFonts w:hint="eastAsia" w:ascii="仿宋" w:hAnsi="仿宋" w:eastAsia="仿宋" w:cs="仿宋"/>
                <w:b w:val="0"/>
                <w:bCs w:val="0"/>
                <w:color w:val="auto"/>
                <w:sz w:val="21"/>
                <w:szCs w:val="21"/>
                <w:highlight w:val="none"/>
              </w:rPr>
              <w:t>头戴麦</w:t>
            </w:r>
            <w:r>
              <w:rPr>
                <w:rFonts w:hint="eastAsia" w:ascii="仿宋" w:hAnsi="仿宋" w:eastAsia="仿宋" w:cs="仿宋"/>
                <w:b w:val="0"/>
                <w:bCs w:val="0"/>
                <w:color w:val="auto"/>
                <w:sz w:val="21"/>
                <w:szCs w:val="21"/>
                <w:highlight w:val="none"/>
                <w:lang w:val="en-US" w:eastAsia="zh-CN"/>
              </w:rPr>
              <w:t>具备续航功能支持连续工作。</w:t>
            </w:r>
          </w:p>
          <w:p w14:paraId="6F5CFCBF">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‌接口‌：3.5mm通用接口（兼容手机、相机、调音台）</w:t>
            </w:r>
          </w:p>
          <w:p w14:paraId="690E5E28">
            <w:pPr>
              <w:pStyle w:val="6"/>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auto"/>
                <w:sz w:val="21"/>
                <w:szCs w:val="21"/>
                <w:highlight w:val="none"/>
              </w:rPr>
              <w:t>‌附加功能‌：防啸叫设计、多设备同步、一键降噪</w:t>
            </w:r>
          </w:p>
        </w:tc>
        <w:tc>
          <w:tcPr>
            <w:tcW w:w="407" w:type="pct"/>
            <w:tcBorders>
              <w:left w:val="single" w:color="auto" w:sz="4" w:space="0"/>
              <w:right w:val="single" w:color="auto" w:sz="4" w:space="0"/>
            </w:tcBorders>
            <w:shd w:val="clear" w:color="auto" w:fill="auto"/>
            <w:noWrap w:val="0"/>
            <w:vAlign w:val="center"/>
          </w:tcPr>
          <w:p w14:paraId="3074612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color w:val="auto"/>
                <w:sz w:val="21"/>
                <w:szCs w:val="21"/>
                <w:highlight w:val="none"/>
                <w:lang w:val="en-US" w:eastAsia="zh-CN"/>
              </w:rPr>
              <w:t>1套</w:t>
            </w:r>
          </w:p>
        </w:tc>
        <w:tc>
          <w:tcPr>
            <w:tcW w:w="402" w:type="pct"/>
            <w:tcBorders>
              <w:left w:val="single" w:color="auto" w:sz="4" w:space="0"/>
              <w:right w:val="single" w:color="auto" w:sz="4" w:space="0"/>
            </w:tcBorders>
            <w:shd w:val="clear" w:color="auto" w:fill="auto"/>
            <w:noWrap w:val="0"/>
            <w:vAlign w:val="center"/>
          </w:tcPr>
          <w:p w14:paraId="3BC536A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4B07E85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19FC6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6" w:hRule="atLeast"/>
          <w:jc w:val="center"/>
        </w:trPr>
        <w:tc>
          <w:tcPr>
            <w:tcW w:w="349" w:type="pct"/>
            <w:tcBorders>
              <w:left w:val="single" w:color="auto" w:sz="4" w:space="0"/>
              <w:right w:val="single" w:color="auto" w:sz="4" w:space="0"/>
            </w:tcBorders>
            <w:shd w:val="clear" w:color="auto" w:fill="auto"/>
            <w:noWrap w:val="0"/>
            <w:vAlign w:val="center"/>
          </w:tcPr>
          <w:p w14:paraId="70E7303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61</w:t>
            </w:r>
          </w:p>
        </w:tc>
        <w:tc>
          <w:tcPr>
            <w:tcW w:w="352" w:type="pct"/>
            <w:tcBorders>
              <w:left w:val="single" w:color="auto" w:sz="4" w:space="0"/>
              <w:right w:val="single" w:color="auto" w:sz="4" w:space="0"/>
            </w:tcBorders>
            <w:shd w:val="clear" w:color="auto" w:fill="auto"/>
            <w:noWrap w:val="0"/>
            <w:vAlign w:val="center"/>
          </w:tcPr>
          <w:p w14:paraId="0CF8627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25FDFEB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音响系统</w:t>
            </w:r>
          </w:p>
        </w:tc>
        <w:tc>
          <w:tcPr>
            <w:tcW w:w="2574" w:type="pct"/>
            <w:tcBorders>
              <w:left w:val="single" w:color="auto" w:sz="4" w:space="0"/>
              <w:right w:val="single" w:color="auto" w:sz="4" w:space="0"/>
            </w:tcBorders>
            <w:shd w:val="clear" w:color="auto" w:fill="auto"/>
            <w:noWrap w:val="0"/>
            <w:vAlign w:val="center"/>
          </w:tcPr>
          <w:p w14:paraId="45EFC869">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反馈抑制器</w:t>
            </w:r>
          </w:p>
          <w:p w14:paraId="0B74FF67">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1.全自动检测现成啸叫点功能，通过DSP系统对声音进行过滤，高速有效的抑制啸叫，有效提升本地扩音声压和清晰度。</w:t>
            </w:r>
          </w:p>
          <w:p w14:paraId="767979FB">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2.2路XLR卡侬母座输入，独立+48V幻像电源开关及增益调节旋钮，2路XLR公卡侬座输出，1路数字光纤输出。</w:t>
            </w:r>
          </w:p>
          <w:p w14:paraId="1D6F142F">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3.1.9英寸TFT彩屏显示功能设置界面，使设备操作变得更加直观。</w:t>
            </w:r>
          </w:p>
          <w:p w14:paraId="10A8279E">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4.两通道独立处理，每个通道提供24个滤波器用于全自动窄带陷波式反馈抑制功能。</w:t>
            </w:r>
          </w:p>
          <w:p w14:paraId="452B872B">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5.每个通道提供独立的移频，哑音，增益调节，压缩，噪声门，分频设置。</w:t>
            </w:r>
          </w:p>
          <w:p w14:paraId="54E4E475">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6.具有USB2.0,USB3.0，RS485以及TCP/IP等接口连接电脑或中控设备。</w:t>
            </w:r>
          </w:p>
          <w:p w14:paraId="3B331D93">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7. 每个通道均有9段独立的全参量均衡，增益范围达-20dB~+15dB，同时还可选择参量，高调，低调3种均衡模式，另各段均衡可进行直通及非直通独立及整体操作。</w:t>
            </w:r>
          </w:p>
          <w:p w14:paraId="5000E22F">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8.可提升传声增益6-10dB,具体取决于声学环境和所选的操作模式。</w:t>
            </w:r>
          </w:p>
          <w:p w14:paraId="1F2A5562">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9.工作电压：AC</w:t>
            </w:r>
          </w:p>
          <w:p w14:paraId="7F07DEC2">
            <w:pPr>
              <w:pStyle w:val="2"/>
              <w:keepNext w:val="0"/>
              <w:keepLines w:val="0"/>
              <w:suppressLineNumbers w:val="0"/>
              <w:spacing w:before="0" w:beforeAutospacing="0" w:afterAutospacing="0"/>
              <w:ind w:left="0" w:leftChars="0" w:right="0" w:firstLine="0" w:firstLineChars="0"/>
              <w:rPr>
                <w:rFonts w:hint="eastAsia"/>
                <w:color w:val="auto"/>
                <w:highlight w:val="none"/>
                <w:lang w:val="en-US" w:eastAsia="zh-CN"/>
              </w:rPr>
            </w:pPr>
            <w:r>
              <w:rPr>
                <w:rFonts w:hint="eastAsia" w:ascii="仿宋" w:hAnsi="仿宋" w:eastAsia="仿宋" w:cs="仿宋"/>
                <w:b/>
                <w:bCs/>
                <w:color w:val="auto"/>
                <w:kern w:val="0"/>
                <w:sz w:val="21"/>
                <w:szCs w:val="21"/>
                <w:highlight w:val="none"/>
                <w:lang w:val="en-US" w:eastAsia="zh-CN" w:bidi="ar"/>
              </w:rPr>
              <w:t>需提供市场主流设备且设备之间必须完全匹配。</w:t>
            </w:r>
          </w:p>
        </w:tc>
        <w:tc>
          <w:tcPr>
            <w:tcW w:w="407" w:type="pct"/>
            <w:tcBorders>
              <w:left w:val="single" w:color="auto" w:sz="4" w:space="0"/>
              <w:right w:val="single" w:color="auto" w:sz="4" w:space="0"/>
            </w:tcBorders>
            <w:shd w:val="clear" w:color="auto" w:fill="auto"/>
            <w:noWrap w:val="0"/>
            <w:vAlign w:val="center"/>
          </w:tcPr>
          <w:p w14:paraId="0971490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color w:val="auto"/>
                <w:sz w:val="21"/>
                <w:szCs w:val="21"/>
                <w:highlight w:val="none"/>
                <w:lang w:val="en-US" w:eastAsia="zh-CN"/>
              </w:rPr>
              <w:t>1台</w:t>
            </w:r>
          </w:p>
        </w:tc>
        <w:tc>
          <w:tcPr>
            <w:tcW w:w="402" w:type="pct"/>
            <w:tcBorders>
              <w:left w:val="single" w:color="auto" w:sz="4" w:space="0"/>
              <w:right w:val="single" w:color="auto" w:sz="4" w:space="0"/>
            </w:tcBorders>
            <w:shd w:val="clear" w:color="auto" w:fill="auto"/>
            <w:noWrap w:val="0"/>
            <w:vAlign w:val="center"/>
          </w:tcPr>
          <w:p w14:paraId="234BB0A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523B9AA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78C6A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vMerge w:val="restart"/>
            <w:tcBorders>
              <w:left w:val="single" w:color="auto" w:sz="4" w:space="0"/>
              <w:right w:val="single" w:color="auto" w:sz="4" w:space="0"/>
            </w:tcBorders>
            <w:shd w:val="clear" w:color="auto" w:fill="auto"/>
            <w:noWrap w:val="0"/>
            <w:vAlign w:val="center"/>
          </w:tcPr>
          <w:p w14:paraId="650DD1A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62</w:t>
            </w:r>
          </w:p>
        </w:tc>
        <w:tc>
          <w:tcPr>
            <w:tcW w:w="352" w:type="pct"/>
            <w:vMerge w:val="restart"/>
            <w:tcBorders>
              <w:left w:val="single" w:color="auto" w:sz="4" w:space="0"/>
              <w:right w:val="single" w:color="auto" w:sz="4" w:space="0"/>
            </w:tcBorders>
            <w:shd w:val="clear" w:color="auto" w:fill="auto"/>
            <w:noWrap w:val="0"/>
            <w:vAlign w:val="center"/>
          </w:tcPr>
          <w:p w14:paraId="2C42F96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其他配套</w:t>
            </w:r>
          </w:p>
        </w:tc>
        <w:tc>
          <w:tcPr>
            <w:tcW w:w="510" w:type="pct"/>
            <w:gridSpan w:val="2"/>
            <w:vMerge w:val="restart"/>
            <w:tcBorders>
              <w:left w:val="single" w:color="auto" w:sz="4" w:space="0"/>
              <w:right w:val="single" w:color="auto" w:sz="4" w:space="0"/>
            </w:tcBorders>
            <w:shd w:val="clear" w:color="auto" w:fill="auto"/>
            <w:noWrap w:val="0"/>
            <w:vAlign w:val="center"/>
          </w:tcPr>
          <w:p w14:paraId="4C91F82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座椅</w:t>
            </w:r>
          </w:p>
        </w:tc>
        <w:tc>
          <w:tcPr>
            <w:tcW w:w="2574" w:type="pct"/>
            <w:tcBorders>
              <w:left w:val="single" w:color="auto" w:sz="4" w:space="0"/>
              <w:right w:val="single" w:color="auto" w:sz="4" w:space="0"/>
            </w:tcBorders>
            <w:shd w:val="clear" w:color="auto" w:fill="auto"/>
            <w:noWrap w:val="0"/>
            <w:vAlign w:val="center"/>
          </w:tcPr>
          <w:p w14:paraId="779DD1F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前半区座椅：</w:t>
            </w:r>
          </w:p>
          <w:p w14:paraId="6E43352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1.椅架：依据人体工程学原理设计，承受压力达500KG，各项均符合QB/T2280《木椅》标准和GB/T10357《家具力学性能试验》标准，经防潮、防腐、防虫化学处理；座椅底板和后靠背板均为高级PVC材质。</w:t>
            </w:r>
          </w:p>
          <w:p w14:paraId="35B177C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2.坐垫海绵：采用50密的高密度阻燃一次成型发泡海绵，软硬适中，回弹性能好，不变形。</w:t>
            </w:r>
          </w:p>
          <w:p w14:paraId="617DFC4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3.座椅饰面：面料为优质布料。符合GB18401-2010标准。</w:t>
            </w:r>
          </w:p>
          <w:p w14:paraId="5AF5899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4.回弹方式：弹簧加阻尼自动回复机构，零回复噪音，经过测试，</w:t>
            </w:r>
          </w:p>
          <w:p w14:paraId="6210BCA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可使用次数达10万次。</w:t>
            </w:r>
          </w:p>
          <w:p w14:paraId="18956CE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auto"/>
                <w:sz w:val="21"/>
                <w:szCs w:val="21"/>
                <w:highlight w:val="none"/>
                <w:vertAlign w:val="baseline"/>
                <w:lang w:val="en-US" w:eastAsia="zh-CN"/>
              </w:rPr>
              <w:t>●</w:t>
            </w:r>
            <w:r>
              <w:rPr>
                <w:rFonts w:hint="eastAsia" w:ascii="仿宋" w:hAnsi="仿宋" w:eastAsia="仿宋" w:cs="仿宋"/>
                <w:color w:val="auto"/>
                <w:sz w:val="21"/>
                <w:szCs w:val="21"/>
                <w:highlight w:val="none"/>
                <w:lang w:val="en-US" w:eastAsia="zh-CN"/>
              </w:rPr>
              <w:t>5.甲醛释放量要符合符合GB 18580-2017《室内装饰装修材料人造板及其制品中甲醛释放限量》、GB/T 17657-2022《人造板及饰面人造板理化性能试验方法》等标准。</w:t>
            </w:r>
          </w:p>
          <w:p w14:paraId="73192A1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6.背内板：采用高硬度优质木皮，高温高压模压而成，厚度≥10mm。</w:t>
            </w:r>
          </w:p>
          <w:p w14:paraId="0E78EA0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6.1 座内板：采用高硬度优质木皮，高温高压模压而成，厚度≥12mm，承重力≥1200kg。</w:t>
            </w:r>
          </w:p>
          <w:p w14:paraId="45178C7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6.2 座内框：采用2.0厚冷轧钢板经过防氧化焊接而成，承重力≥1200kg。</w:t>
            </w:r>
          </w:p>
          <w:p w14:paraId="295DF17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6.3 禁锢螺丝：采用防静电喷涂六角膨胀螺丝，表面防锈处理。</w:t>
            </w:r>
          </w:p>
          <w:p w14:paraId="346B0EE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6.4 座椅外形：设计复合人体工程学原理，舒适度好，颜色可选。</w:t>
            </w:r>
          </w:p>
          <w:p w14:paraId="2E51D46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椅臂带隐避式写字板，颜色可选。</w:t>
            </w:r>
          </w:p>
          <w:p w14:paraId="4E896E9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7.尺寸:背高1000mm左右（误差≤10mm），宽度580mm左右（误差≤10mm），扶手高620mm左右（误差≤10mm），座内径≥500mm，海绵厚度≥150mm。</w:t>
            </w:r>
          </w:p>
          <w:p w14:paraId="27586C5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lang w:val="en-US"/>
              </w:rPr>
              <w:t>椅套：数量共</w:t>
            </w:r>
            <w:r>
              <w:rPr>
                <w:rFonts w:hint="eastAsia" w:ascii="仿宋" w:hAnsi="仿宋" w:eastAsia="仿宋" w:cs="仿宋"/>
                <w:color w:val="auto"/>
                <w:sz w:val="21"/>
                <w:szCs w:val="21"/>
                <w:highlight w:val="none"/>
                <w:lang w:val="en-US" w:eastAsia="zh-CN"/>
              </w:rPr>
              <w:t>240</w:t>
            </w:r>
            <w:r>
              <w:rPr>
                <w:rFonts w:hint="eastAsia" w:ascii="仿宋" w:hAnsi="仿宋" w:eastAsia="仿宋" w:cs="仿宋"/>
                <w:color w:val="auto"/>
                <w:sz w:val="21"/>
                <w:szCs w:val="21"/>
                <w:highlight w:val="none"/>
                <w:lang w:val="en-US"/>
              </w:rPr>
              <w:t>个，一备一用。采用网布覆面，柔软细腻、无色差、不起球，防污处理、经久耐用；符合GB 18401-2010《国家纺织产品基本安全规范》标准要求。</w:t>
            </w:r>
          </w:p>
        </w:tc>
        <w:tc>
          <w:tcPr>
            <w:tcW w:w="407" w:type="pct"/>
            <w:tcBorders>
              <w:left w:val="single" w:color="auto" w:sz="4" w:space="0"/>
              <w:right w:val="single" w:color="auto" w:sz="4" w:space="0"/>
            </w:tcBorders>
            <w:shd w:val="clear" w:color="auto" w:fill="auto"/>
            <w:noWrap w:val="0"/>
            <w:vAlign w:val="center"/>
          </w:tcPr>
          <w:p w14:paraId="33BC58F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color w:val="auto"/>
                <w:sz w:val="21"/>
                <w:szCs w:val="21"/>
                <w:highlight w:val="none"/>
                <w:lang w:val="en-US" w:eastAsia="zh-CN"/>
              </w:rPr>
              <w:t>前、后半区共计120张</w:t>
            </w:r>
          </w:p>
        </w:tc>
        <w:tc>
          <w:tcPr>
            <w:tcW w:w="402" w:type="pct"/>
            <w:tcBorders>
              <w:left w:val="single" w:color="auto" w:sz="4" w:space="0"/>
              <w:right w:val="single" w:color="auto" w:sz="4" w:space="0"/>
            </w:tcBorders>
            <w:shd w:val="clear" w:color="auto" w:fill="auto"/>
            <w:noWrap w:val="0"/>
            <w:vAlign w:val="center"/>
          </w:tcPr>
          <w:p w14:paraId="2EEE15D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vMerge w:val="restart"/>
            <w:tcBorders>
              <w:left w:val="single" w:color="auto" w:sz="4" w:space="0"/>
              <w:right w:val="single" w:color="auto" w:sz="4" w:space="0"/>
            </w:tcBorders>
            <w:shd w:val="clear" w:color="auto" w:fill="auto"/>
            <w:noWrap w:val="0"/>
            <w:vAlign w:val="center"/>
          </w:tcPr>
          <w:p w14:paraId="314E721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096FF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vMerge w:val="continue"/>
            <w:tcBorders>
              <w:left w:val="single" w:color="auto" w:sz="4" w:space="0"/>
              <w:right w:val="single" w:color="auto" w:sz="4" w:space="0"/>
            </w:tcBorders>
            <w:shd w:val="clear" w:color="auto" w:fill="auto"/>
            <w:noWrap w:val="0"/>
            <w:vAlign w:val="center"/>
          </w:tcPr>
          <w:p w14:paraId="1639C75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p>
        </w:tc>
        <w:tc>
          <w:tcPr>
            <w:tcW w:w="352" w:type="pct"/>
            <w:vMerge w:val="continue"/>
            <w:tcBorders>
              <w:left w:val="single" w:color="auto" w:sz="4" w:space="0"/>
              <w:right w:val="single" w:color="auto" w:sz="4" w:space="0"/>
            </w:tcBorders>
            <w:shd w:val="clear" w:color="auto" w:fill="auto"/>
            <w:noWrap w:val="0"/>
            <w:vAlign w:val="center"/>
          </w:tcPr>
          <w:p w14:paraId="14B771A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p>
        </w:tc>
        <w:tc>
          <w:tcPr>
            <w:tcW w:w="510" w:type="pct"/>
            <w:gridSpan w:val="2"/>
            <w:vMerge w:val="continue"/>
            <w:tcBorders>
              <w:left w:val="single" w:color="auto" w:sz="4" w:space="0"/>
              <w:right w:val="single" w:color="auto" w:sz="4" w:space="0"/>
            </w:tcBorders>
            <w:shd w:val="clear" w:color="auto" w:fill="auto"/>
            <w:noWrap w:val="0"/>
            <w:vAlign w:val="center"/>
          </w:tcPr>
          <w:p w14:paraId="2D55B4B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2574" w:type="pct"/>
            <w:tcBorders>
              <w:left w:val="single" w:color="auto" w:sz="4" w:space="0"/>
              <w:right w:val="single" w:color="auto" w:sz="4" w:space="0"/>
            </w:tcBorders>
            <w:shd w:val="clear" w:color="auto" w:fill="auto"/>
            <w:noWrap w:val="0"/>
            <w:vAlign w:val="center"/>
          </w:tcPr>
          <w:p w14:paraId="19C3288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后半区处理及座椅：</w:t>
            </w:r>
          </w:p>
          <w:p w14:paraId="5829947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1.采用小剧场篮球场看台式方案，符合安全规范，可以一体考虑后置软包座椅（与前半区座椅风格一致）。参考样式;</w:t>
            </w:r>
          </w:p>
          <w:p w14:paraId="2A29A297">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drawing>
                <wp:inline distT="0" distB="0" distL="114300" distR="114300">
                  <wp:extent cx="1552575" cy="1449070"/>
                  <wp:effectExtent l="0" t="0" r="9525" b="11430"/>
                  <wp:docPr id="1" name="图片 1" descr="175794255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57942555306"/>
                          <pic:cNvPicPr>
                            <a:picLocks noChangeAspect="1"/>
                          </pic:cNvPicPr>
                        </pic:nvPicPr>
                        <pic:blipFill>
                          <a:blip r:embed="rId4"/>
                          <a:stretch>
                            <a:fillRect/>
                          </a:stretch>
                        </pic:blipFill>
                        <pic:spPr>
                          <a:xfrm>
                            <a:off x="0" y="0"/>
                            <a:ext cx="1552575" cy="1449070"/>
                          </a:xfrm>
                          <a:prstGeom prst="rect">
                            <a:avLst/>
                          </a:prstGeom>
                        </pic:spPr>
                      </pic:pic>
                    </a:graphicData>
                  </a:graphic>
                </wp:inline>
              </w:drawing>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lang w:val="en-US" w:eastAsia="zh-CN"/>
              </w:rPr>
              <w:drawing>
                <wp:inline distT="0" distB="0" distL="114300" distR="114300">
                  <wp:extent cx="1483995" cy="1281430"/>
                  <wp:effectExtent l="0" t="0" r="1905" b="1270"/>
                  <wp:docPr id="2" name="图片 2" descr="175794328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57943282625"/>
                          <pic:cNvPicPr>
                            <a:picLocks noChangeAspect="1"/>
                          </pic:cNvPicPr>
                        </pic:nvPicPr>
                        <pic:blipFill>
                          <a:blip r:embed="rId5"/>
                          <a:stretch>
                            <a:fillRect/>
                          </a:stretch>
                        </pic:blipFill>
                        <pic:spPr>
                          <a:xfrm>
                            <a:off x="0" y="0"/>
                            <a:ext cx="1483995" cy="1281430"/>
                          </a:xfrm>
                          <a:prstGeom prst="rect">
                            <a:avLst/>
                          </a:prstGeom>
                        </pic:spPr>
                      </pic:pic>
                    </a:graphicData>
                  </a:graphic>
                </wp:inline>
              </w:drawing>
            </w:r>
          </w:p>
          <w:p w14:paraId="220A9DD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也可以地平做垫高处理方案，采用轻量化钢结构、砖混基础结构，符合安全规范，或安装前半区同样座椅。采用3级阶梯（每级高差15cm），总升高45cm，满足视线升高差C值≥0.12m/排的标准，台阶深度1.2m（含座椅排距0.9m+通道退距0.3m），也可根据现场实际进行微调。</w:t>
            </w:r>
          </w:p>
          <w:p w14:paraId="244C861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3.要考虑减震、声学、整体美观等效果。</w:t>
            </w:r>
          </w:p>
        </w:tc>
        <w:tc>
          <w:tcPr>
            <w:tcW w:w="407" w:type="pct"/>
            <w:tcBorders>
              <w:left w:val="single" w:color="auto" w:sz="4" w:space="0"/>
              <w:right w:val="single" w:color="auto" w:sz="4" w:space="0"/>
            </w:tcBorders>
            <w:shd w:val="clear" w:color="auto" w:fill="auto"/>
            <w:noWrap w:val="0"/>
            <w:vAlign w:val="center"/>
          </w:tcPr>
          <w:p w14:paraId="4F84897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color w:val="auto"/>
                <w:sz w:val="21"/>
                <w:szCs w:val="21"/>
                <w:highlight w:val="none"/>
                <w:lang w:val="en-US" w:eastAsia="zh-CN"/>
              </w:rPr>
              <w:t>1项</w:t>
            </w:r>
          </w:p>
        </w:tc>
        <w:tc>
          <w:tcPr>
            <w:tcW w:w="402" w:type="pct"/>
            <w:tcBorders>
              <w:left w:val="single" w:color="auto" w:sz="4" w:space="0"/>
              <w:right w:val="single" w:color="auto" w:sz="4" w:space="0"/>
            </w:tcBorders>
            <w:shd w:val="clear" w:color="auto" w:fill="auto"/>
            <w:noWrap w:val="0"/>
            <w:vAlign w:val="center"/>
          </w:tcPr>
          <w:p w14:paraId="3104D34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建议现场踏勘后，根据现场情况估算报价。</w:t>
            </w:r>
          </w:p>
        </w:tc>
        <w:tc>
          <w:tcPr>
            <w:tcW w:w="402" w:type="pct"/>
            <w:vMerge w:val="continue"/>
            <w:tcBorders>
              <w:left w:val="single" w:color="auto" w:sz="4" w:space="0"/>
              <w:right w:val="single" w:color="auto" w:sz="4" w:space="0"/>
            </w:tcBorders>
            <w:shd w:val="clear" w:color="auto" w:fill="auto"/>
            <w:noWrap w:val="0"/>
            <w:vAlign w:val="center"/>
          </w:tcPr>
          <w:p w14:paraId="73FBE58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r>
      <w:tr w14:paraId="6FCAA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29CE706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63</w:t>
            </w:r>
          </w:p>
        </w:tc>
        <w:tc>
          <w:tcPr>
            <w:tcW w:w="352" w:type="pct"/>
            <w:tcBorders>
              <w:left w:val="single" w:color="auto" w:sz="4" w:space="0"/>
              <w:right w:val="single" w:color="auto" w:sz="4" w:space="0"/>
            </w:tcBorders>
            <w:shd w:val="clear" w:color="auto" w:fill="auto"/>
            <w:noWrap w:val="0"/>
            <w:vAlign w:val="center"/>
          </w:tcPr>
          <w:p w14:paraId="11C04CE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其他配套</w:t>
            </w:r>
          </w:p>
        </w:tc>
        <w:tc>
          <w:tcPr>
            <w:tcW w:w="510" w:type="pct"/>
            <w:gridSpan w:val="2"/>
            <w:tcBorders>
              <w:left w:val="single" w:color="auto" w:sz="4" w:space="0"/>
              <w:right w:val="single" w:color="auto" w:sz="4" w:space="0"/>
            </w:tcBorders>
            <w:shd w:val="clear" w:color="auto" w:fill="auto"/>
            <w:noWrap w:val="0"/>
            <w:vAlign w:val="center"/>
          </w:tcPr>
          <w:p w14:paraId="1F3D8B0B">
            <w:pPr>
              <w:keepNext w:val="0"/>
              <w:keepLines w:val="0"/>
              <w:widowControl/>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铝合金方管</w:t>
            </w:r>
            <w:r>
              <w:rPr>
                <w:rFonts w:hint="eastAsia" w:ascii="仿宋" w:hAnsi="仿宋" w:eastAsia="仿宋" w:cs="仿宋"/>
                <w:b w:val="0"/>
                <w:bCs w:val="0"/>
                <w:color w:val="auto"/>
                <w:kern w:val="0"/>
                <w:sz w:val="21"/>
                <w:szCs w:val="21"/>
                <w:highlight w:val="none"/>
                <w:lang w:val="en-US" w:eastAsia="zh-CN" w:bidi="ar"/>
              </w:rPr>
              <w:t>格</w:t>
            </w:r>
            <w:r>
              <w:rPr>
                <w:rFonts w:hint="eastAsia" w:ascii="仿宋" w:hAnsi="仿宋" w:eastAsia="仿宋" w:cs="仿宋"/>
                <w:color w:val="auto"/>
                <w:kern w:val="0"/>
                <w:sz w:val="21"/>
                <w:szCs w:val="21"/>
                <w:highlight w:val="none"/>
                <w:lang w:val="en-US" w:eastAsia="zh-CN" w:bidi="ar"/>
              </w:rPr>
              <w:t>栅吊顶</w:t>
            </w:r>
          </w:p>
        </w:tc>
        <w:tc>
          <w:tcPr>
            <w:tcW w:w="2574" w:type="pct"/>
            <w:tcBorders>
              <w:left w:val="single" w:color="auto" w:sz="4" w:space="0"/>
              <w:right w:val="single" w:color="auto" w:sz="4" w:space="0"/>
            </w:tcBorders>
            <w:shd w:val="clear" w:color="auto" w:fill="auto"/>
            <w:noWrap w:val="0"/>
            <w:vAlign w:val="center"/>
          </w:tcPr>
          <w:p w14:paraId="2557C92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铝方</w:t>
            </w:r>
            <w:r>
              <w:rPr>
                <w:rFonts w:hint="eastAsia" w:ascii="仿宋" w:hAnsi="仿宋" w:eastAsia="仿宋" w:cs="仿宋"/>
                <w:color w:val="auto"/>
                <w:sz w:val="21"/>
                <w:szCs w:val="21"/>
                <w:highlight w:val="none"/>
                <w:lang w:val="en-US"/>
              </w:rPr>
              <w:t>厚度：0.8mm；</w:t>
            </w:r>
          </w:p>
          <w:p w14:paraId="4023DCE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铝方底</w:t>
            </w:r>
            <w:r>
              <w:rPr>
                <w:rFonts w:hint="eastAsia" w:ascii="仿宋" w:hAnsi="仿宋" w:eastAsia="仿宋" w:cs="仿宋"/>
                <w:color w:val="auto"/>
                <w:sz w:val="21"/>
                <w:szCs w:val="21"/>
                <w:highlight w:val="none"/>
                <w:lang w:val="en-US"/>
              </w:rPr>
              <w:t>宽：50mm</w:t>
            </w:r>
          </w:p>
          <w:p w14:paraId="74C5AC5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间距：</w:t>
            </w:r>
            <w:r>
              <w:rPr>
                <w:rFonts w:hint="eastAsia" w:ascii="仿宋" w:hAnsi="仿宋" w:eastAsia="仿宋" w:cs="仿宋"/>
                <w:color w:val="auto"/>
                <w:sz w:val="21"/>
                <w:szCs w:val="21"/>
                <w:highlight w:val="none"/>
                <w:lang w:val="en-US" w:eastAsia="zh-CN"/>
              </w:rPr>
              <w:t>50</w:t>
            </w:r>
            <w:r>
              <w:rPr>
                <w:rFonts w:hint="eastAsia" w:ascii="仿宋" w:hAnsi="仿宋" w:eastAsia="仿宋" w:cs="仿宋"/>
                <w:color w:val="auto"/>
                <w:sz w:val="21"/>
                <w:szCs w:val="21"/>
                <w:highlight w:val="none"/>
                <w:lang w:val="en-US"/>
              </w:rPr>
              <w:t>mm（需保证视觉效果与声学要求）</w:t>
            </w:r>
          </w:p>
          <w:p w14:paraId="07A07098">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kern w:val="2"/>
                <w:sz w:val="21"/>
                <w:szCs w:val="21"/>
                <w:highlight w:val="none"/>
                <w:lang w:val="en-US" w:eastAsia="zh-CN" w:bidi="ar-SA"/>
              </w:rPr>
              <w:t>表面：滚涂木纹</w:t>
            </w:r>
          </w:p>
          <w:p w14:paraId="426F85A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承载能力：≥0.5kN/m²（需满足灯具、设备悬挂需求）</w:t>
            </w:r>
          </w:p>
          <w:p w14:paraId="3477FA4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龙骨：轻钢龙骨或铝合金龙骨，厚度≥1.2mm</w:t>
            </w:r>
          </w:p>
          <w:p w14:paraId="64E67D7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吊杆：φ8mm镀锌螺杆，间距≤1.2m</w:t>
            </w:r>
          </w:p>
          <w:p w14:paraId="2B4E580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连接件：防锈处理，螺栓固定。</w:t>
            </w:r>
          </w:p>
          <w:p w14:paraId="6550A7C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rPr>
              <w:t>允许误差：水平偏差≤3mm/2m，整体平整度≤5mm。</w:t>
            </w:r>
          </w:p>
        </w:tc>
        <w:tc>
          <w:tcPr>
            <w:tcW w:w="407" w:type="pct"/>
            <w:tcBorders>
              <w:left w:val="single" w:color="auto" w:sz="4" w:space="0"/>
              <w:right w:val="single" w:color="auto" w:sz="4" w:space="0"/>
            </w:tcBorders>
            <w:shd w:val="clear" w:color="auto" w:fill="auto"/>
            <w:noWrap w:val="0"/>
            <w:vAlign w:val="center"/>
          </w:tcPr>
          <w:p w14:paraId="022DCE5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color w:val="auto"/>
                <w:sz w:val="21"/>
                <w:szCs w:val="21"/>
                <w:highlight w:val="none"/>
                <w:lang w:val="en-US" w:eastAsia="zh-CN"/>
              </w:rPr>
              <w:t>约190</w:t>
            </w:r>
            <w:r>
              <w:rPr>
                <w:rFonts w:hint="eastAsia" w:ascii="仿宋" w:hAnsi="仿宋" w:eastAsia="仿宋" w:cs="仿宋"/>
                <w:color w:val="auto"/>
                <w:sz w:val="21"/>
                <w:szCs w:val="21"/>
                <w:highlight w:val="none"/>
              </w:rPr>
              <w:t>㎡</w:t>
            </w:r>
          </w:p>
        </w:tc>
        <w:tc>
          <w:tcPr>
            <w:tcW w:w="402" w:type="pct"/>
            <w:vMerge w:val="restart"/>
            <w:tcBorders>
              <w:left w:val="single" w:color="auto" w:sz="4" w:space="0"/>
              <w:right w:val="single" w:color="auto" w:sz="4" w:space="0"/>
            </w:tcBorders>
            <w:shd w:val="clear" w:color="auto" w:fill="auto"/>
            <w:noWrap w:val="0"/>
            <w:vAlign w:val="center"/>
          </w:tcPr>
          <w:p w14:paraId="0FA20CF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建议现场踏勘后，根据现场情况估算报价。</w:t>
            </w:r>
          </w:p>
          <w:p w14:paraId="31471E21">
            <w:pPr>
              <w:pStyle w:val="6"/>
              <w:suppressLineNumbers w:val="0"/>
              <w:spacing w:beforeAutospacing="0" w:afterAutospacing="0"/>
              <w:ind w:left="0" w:right="0"/>
              <w:rPr>
                <w:rFonts w:hint="eastAsia" w:ascii="仿宋" w:hAnsi="仿宋" w:eastAsia="仿宋" w:cs="仿宋"/>
                <w:color w:val="auto"/>
                <w:sz w:val="21"/>
                <w:szCs w:val="21"/>
                <w:highlight w:val="none"/>
                <w:lang w:val="en-US" w:eastAsia="zh-CN"/>
              </w:rPr>
            </w:pPr>
          </w:p>
          <w:p w14:paraId="6BA29C32">
            <w:pPr>
              <w:keepNext w:val="0"/>
              <w:keepLines w:val="0"/>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52B2BD2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57DF5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293E569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64</w:t>
            </w:r>
          </w:p>
        </w:tc>
        <w:tc>
          <w:tcPr>
            <w:tcW w:w="352" w:type="pct"/>
            <w:tcBorders>
              <w:left w:val="single" w:color="auto" w:sz="4" w:space="0"/>
              <w:right w:val="single" w:color="auto" w:sz="4" w:space="0"/>
            </w:tcBorders>
            <w:shd w:val="clear" w:color="auto" w:fill="auto"/>
            <w:noWrap w:val="0"/>
            <w:vAlign w:val="center"/>
          </w:tcPr>
          <w:p w14:paraId="33D33B6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其他配套</w:t>
            </w:r>
          </w:p>
        </w:tc>
        <w:tc>
          <w:tcPr>
            <w:tcW w:w="510" w:type="pct"/>
            <w:gridSpan w:val="2"/>
            <w:tcBorders>
              <w:left w:val="single" w:color="auto" w:sz="4" w:space="0"/>
              <w:right w:val="single" w:color="auto" w:sz="4" w:space="0"/>
            </w:tcBorders>
            <w:shd w:val="clear" w:color="auto" w:fill="auto"/>
            <w:noWrap w:val="0"/>
            <w:vAlign w:val="center"/>
          </w:tcPr>
          <w:p w14:paraId="12BDF56A">
            <w:pPr>
              <w:pStyle w:val="7"/>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墙面吸音处理</w:t>
            </w:r>
          </w:p>
        </w:tc>
        <w:tc>
          <w:tcPr>
            <w:tcW w:w="2574" w:type="pct"/>
            <w:tcBorders>
              <w:left w:val="single" w:color="auto" w:sz="4" w:space="0"/>
              <w:right w:val="single" w:color="auto" w:sz="4" w:space="0"/>
            </w:tcBorders>
            <w:shd w:val="clear" w:color="auto" w:fill="auto"/>
            <w:noWrap w:val="0"/>
            <w:vAlign w:val="center"/>
          </w:tcPr>
          <w:p w14:paraId="6B6B623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采用</w:t>
            </w:r>
            <w:r>
              <w:rPr>
                <w:rFonts w:hint="eastAsia" w:ascii="仿宋" w:hAnsi="仿宋" w:eastAsia="仿宋" w:cs="仿宋"/>
                <w:color w:val="auto"/>
                <w:sz w:val="21"/>
                <w:szCs w:val="21"/>
                <w:highlight w:val="none"/>
                <w:lang w:val="en-US"/>
              </w:rPr>
              <w:t>聚酯纤维隔音板</w:t>
            </w:r>
            <w:r>
              <w:rPr>
                <w:rFonts w:hint="eastAsia" w:ascii="仿宋" w:hAnsi="仿宋" w:eastAsia="仿宋" w:cs="仿宋"/>
                <w:color w:val="auto"/>
                <w:sz w:val="21"/>
                <w:szCs w:val="21"/>
                <w:highlight w:val="none"/>
                <w:lang w:val="en-US" w:eastAsia="zh-CN"/>
              </w:rPr>
              <w:t>黏贴墙面，厚度9mm,E0级环保，</w:t>
            </w:r>
          </w:p>
        </w:tc>
        <w:tc>
          <w:tcPr>
            <w:tcW w:w="407" w:type="pct"/>
            <w:tcBorders>
              <w:left w:val="single" w:color="auto" w:sz="4" w:space="0"/>
              <w:right w:val="single" w:color="auto" w:sz="4" w:space="0"/>
            </w:tcBorders>
            <w:shd w:val="clear" w:color="auto" w:fill="auto"/>
            <w:noWrap w:val="0"/>
            <w:vAlign w:val="center"/>
          </w:tcPr>
          <w:p w14:paraId="15F830C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color w:val="auto"/>
                <w:sz w:val="21"/>
                <w:szCs w:val="21"/>
                <w:highlight w:val="none"/>
                <w:lang w:val="en-US" w:eastAsia="zh-CN"/>
              </w:rPr>
              <w:t>1项</w:t>
            </w:r>
          </w:p>
        </w:tc>
        <w:tc>
          <w:tcPr>
            <w:tcW w:w="402" w:type="pct"/>
            <w:vMerge w:val="continue"/>
            <w:tcBorders>
              <w:left w:val="single" w:color="auto" w:sz="4" w:space="0"/>
              <w:right w:val="single" w:color="auto" w:sz="4" w:space="0"/>
            </w:tcBorders>
            <w:shd w:val="clear" w:color="auto" w:fill="auto"/>
            <w:noWrap w:val="0"/>
            <w:vAlign w:val="center"/>
          </w:tcPr>
          <w:p w14:paraId="19E7CF9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261FB1C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69686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0C5D399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65</w:t>
            </w:r>
          </w:p>
        </w:tc>
        <w:tc>
          <w:tcPr>
            <w:tcW w:w="352" w:type="pct"/>
            <w:tcBorders>
              <w:left w:val="single" w:color="auto" w:sz="4" w:space="0"/>
              <w:right w:val="single" w:color="auto" w:sz="4" w:space="0"/>
            </w:tcBorders>
            <w:shd w:val="clear" w:color="auto" w:fill="auto"/>
            <w:noWrap w:val="0"/>
            <w:vAlign w:val="center"/>
          </w:tcPr>
          <w:p w14:paraId="67A0567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其他配套</w:t>
            </w:r>
          </w:p>
        </w:tc>
        <w:tc>
          <w:tcPr>
            <w:tcW w:w="510" w:type="pct"/>
            <w:gridSpan w:val="2"/>
            <w:tcBorders>
              <w:left w:val="single" w:color="auto" w:sz="4" w:space="0"/>
              <w:right w:val="single" w:color="auto" w:sz="4" w:space="0"/>
            </w:tcBorders>
            <w:shd w:val="clear" w:color="auto" w:fill="auto"/>
            <w:noWrap w:val="0"/>
            <w:vAlign w:val="center"/>
          </w:tcPr>
          <w:p w14:paraId="74E6C8B6">
            <w:pPr>
              <w:pStyle w:val="7"/>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多功能小型舞台</w:t>
            </w:r>
          </w:p>
        </w:tc>
        <w:tc>
          <w:tcPr>
            <w:tcW w:w="2574" w:type="pct"/>
            <w:tcBorders>
              <w:left w:val="single" w:color="auto" w:sz="4" w:space="0"/>
              <w:right w:val="single" w:color="auto" w:sz="4" w:space="0"/>
            </w:tcBorders>
            <w:shd w:val="clear" w:color="auto" w:fill="auto"/>
            <w:noWrap w:val="0"/>
            <w:vAlign w:val="center"/>
          </w:tcPr>
          <w:p w14:paraId="060443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尺寸：纵深460cm*宽660cm*高40cm</w:t>
            </w:r>
          </w:p>
          <w:p w14:paraId="00DA3F06">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采用钢结构、</w:t>
            </w:r>
            <w:r>
              <w:rPr>
                <w:rFonts w:hint="eastAsia" w:ascii="仿宋" w:hAnsi="仿宋" w:eastAsia="仿宋" w:cs="仿宋"/>
                <w:color w:val="auto"/>
                <w:sz w:val="21"/>
                <w:szCs w:val="21"/>
                <w:highlight w:val="none"/>
              </w:rPr>
              <w:t>6063-T5铝合金型材</w:t>
            </w:r>
            <w:r>
              <w:rPr>
                <w:rFonts w:hint="eastAsia" w:ascii="仿宋" w:hAnsi="仿宋" w:eastAsia="仿宋" w:cs="仿宋"/>
                <w:color w:val="auto"/>
                <w:sz w:val="21"/>
                <w:szCs w:val="21"/>
                <w:highlight w:val="none"/>
                <w:lang w:val="en-US" w:eastAsia="zh-CN"/>
              </w:rPr>
              <w:t>结构、实木结构或砖混凝等基础结构，充分考虑减震及稳固性，符合现场实际及安全规范，舞台面为高强度实木地板或</w:t>
            </w:r>
            <w:r>
              <w:rPr>
                <w:rFonts w:hint="eastAsia" w:ascii="仿宋" w:hAnsi="仿宋" w:eastAsia="仿宋" w:cs="仿宋"/>
                <w:color w:val="auto"/>
                <w:sz w:val="21"/>
                <w:szCs w:val="21"/>
                <w:highlight w:val="none"/>
              </w:rPr>
              <w:t>FSC认证竹木复合板</w:t>
            </w:r>
            <w:r>
              <w:rPr>
                <w:rFonts w:hint="eastAsia" w:ascii="仿宋" w:hAnsi="仿宋" w:eastAsia="仿宋" w:cs="仿宋"/>
                <w:color w:val="auto"/>
                <w:sz w:val="21"/>
                <w:szCs w:val="21"/>
                <w:highlight w:val="none"/>
                <w:lang w:val="en-US" w:eastAsia="zh-CN"/>
              </w:rPr>
              <w:t>。</w:t>
            </w:r>
          </w:p>
        </w:tc>
        <w:tc>
          <w:tcPr>
            <w:tcW w:w="407" w:type="pct"/>
            <w:tcBorders>
              <w:left w:val="single" w:color="auto" w:sz="4" w:space="0"/>
              <w:right w:val="single" w:color="auto" w:sz="4" w:space="0"/>
            </w:tcBorders>
            <w:shd w:val="clear" w:color="auto" w:fill="auto"/>
            <w:noWrap w:val="0"/>
            <w:vAlign w:val="center"/>
          </w:tcPr>
          <w:p w14:paraId="15C5B06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color w:val="auto"/>
                <w:sz w:val="21"/>
                <w:szCs w:val="21"/>
                <w:highlight w:val="none"/>
                <w:lang w:val="en-US" w:eastAsia="zh-CN"/>
              </w:rPr>
              <w:t>1项</w:t>
            </w:r>
          </w:p>
        </w:tc>
        <w:tc>
          <w:tcPr>
            <w:tcW w:w="402" w:type="pct"/>
            <w:vMerge w:val="continue"/>
            <w:tcBorders>
              <w:left w:val="single" w:color="auto" w:sz="4" w:space="0"/>
              <w:right w:val="single" w:color="auto" w:sz="4" w:space="0"/>
            </w:tcBorders>
            <w:shd w:val="clear" w:color="auto" w:fill="auto"/>
            <w:noWrap w:val="0"/>
            <w:vAlign w:val="center"/>
          </w:tcPr>
          <w:p w14:paraId="4F2A76E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29B5587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15A01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49" w:type="pct"/>
            <w:tcBorders>
              <w:left w:val="single" w:color="auto" w:sz="4" w:space="0"/>
              <w:right w:val="single" w:color="auto" w:sz="4" w:space="0"/>
            </w:tcBorders>
            <w:shd w:val="clear" w:color="auto" w:fill="auto"/>
            <w:noWrap w:val="0"/>
            <w:vAlign w:val="center"/>
          </w:tcPr>
          <w:p w14:paraId="156A8F9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66</w:t>
            </w:r>
          </w:p>
        </w:tc>
        <w:tc>
          <w:tcPr>
            <w:tcW w:w="352" w:type="pct"/>
            <w:tcBorders>
              <w:left w:val="single" w:color="auto" w:sz="4" w:space="0"/>
              <w:right w:val="single" w:color="auto" w:sz="4" w:space="0"/>
            </w:tcBorders>
            <w:shd w:val="clear" w:color="auto" w:fill="auto"/>
            <w:noWrap w:val="0"/>
            <w:vAlign w:val="center"/>
          </w:tcPr>
          <w:p w14:paraId="22839FE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其他配套</w:t>
            </w:r>
          </w:p>
        </w:tc>
        <w:tc>
          <w:tcPr>
            <w:tcW w:w="510" w:type="pct"/>
            <w:gridSpan w:val="2"/>
            <w:tcBorders>
              <w:left w:val="single" w:color="auto" w:sz="4" w:space="0"/>
              <w:right w:val="single" w:color="auto" w:sz="4" w:space="0"/>
            </w:tcBorders>
            <w:shd w:val="clear" w:color="auto" w:fill="auto"/>
            <w:noWrap w:val="0"/>
            <w:vAlign w:val="center"/>
          </w:tcPr>
          <w:p w14:paraId="130915A6">
            <w:pPr>
              <w:pStyle w:val="6"/>
              <w:pageBreakBefore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auto"/>
                <w:kern w:val="0"/>
                <w:sz w:val="21"/>
                <w:szCs w:val="21"/>
                <w:highlight w:val="none"/>
                <w:lang w:val="en-US" w:eastAsia="zh-CN" w:bidi="ar"/>
              </w:rPr>
              <w:t>整体辅助设施及安装</w:t>
            </w:r>
          </w:p>
        </w:tc>
        <w:tc>
          <w:tcPr>
            <w:tcW w:w="2574" w:type="pct"/>
            <w:tcBorders>
              <w:left w:val="single" w:color="auto" w:sz="4" w:space="0"/>
              <w:right w:val="single" w:color="auto" w:sz="4" w:space="0"/>
            </w:tcBorders>
            <w:shd w:val="clear" w:color="auto" w:fill="auto"/>
            <w:noWrap w:val="0"/>
            <w:vAlign w:val="center"/>
          </w:tcPr>
          <w:p w14:paraId="11A2F6F3">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1.设备安装前须进行细化设计。</w:t>
            </w:r>
          </w:p>
          <w:p w14:paraId="30450F90">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2.显示设备安装需安全可靠且便于检查维修，布线安排需满足以下要求：电线、网线、各种插座、水晶头等辅材需为成熟产品，强弱电工程符合国家相关技术规范的规定。</w:t>
            </w:r>
          </w:p>
          <w:p w14:paraId="22A03CF4">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3.电源开关、网线配套、安装辅材及辅助工程等必须符合安全环保要求及相关规范。</w:t>
            </w:r>
          </w:p>
          <w:p w14:paraId="0EC61A0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both"/>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●4.设备安装及布展完毕，须负责调试并确保设备有效运行，若认为设备不兼容，须在投标时指出并给出合理解决方案。投标报价须列出分项清单。</w:t>
            </w:r>
          </w:p>
        </w:tc>
        <w:tc>
          <w:tcPr>
            <w:tcW w:w="407" w:type="pct"/>
            <w:tcBorders>
              <w:left w:val="single" w:color="auto" w:sz="4" w:space="0"/>
              <w:right w:val="single" w:color="auto" w:sz="4" w:space="0"/>
            </w:tcBorders>
            <w:shd w:val="clear" w:color="auto" w:fill="auto"/>
            <w:noWrap w:val="0"/>
            <w:vAlign w:val="center"/>
          </w:tcPr>
          <w:p w14:paraId="7112205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auto"/>
                <w:sz w:val="21"/>
                <w:szCs w:val="21"/>
                <w:highlight w:val="none"/>
                <w:vertAlign w:val="baseline"/>
                <w:lang w:val="en-US" w:eastAsia="zh-CN"/>
              </w:rPr>
            </w:pPr>
          </w:p>
        </w:tc>
        <w:tc>
          <w:tcPr>
            <w:tcW w:w="402" w:type="pct"/>
            <w:tcBorders>
              <w:left w:val="single" w:color="auto" w:sz="4" w:space="0"/>
              <w:right w:val="single" w:color="auto" w:sz="4" w:space="0"/>
            </w:tcBorders>
            <w:shd w:val="clear" w:color="auto" w:fill="auto"/>
            <w:noWrap w:val="0"/>
            <w:vAlign w:val="center"/>
          </w:tcPr>
          <w:p w14:paraId="15B34E1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7F3E785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25BF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7E7E20B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67</w:t>
            </w:r>
          </w:p>
        </w:tc>
        <w:tc>
          <w:tcPr>
            <w:tcW w:w="352" w:type="pct"/>
            <w:tcBorders>
              <w:left w:val="single" w:color="auto" w:sz="4" w:space="0"/>
              <w:right w:val="single" w:color="auto" w:sz="4" w:space="0"/>
            </w:tcBorders>
            <w:shd w:val="clear" w:color="auto" w:fill="auto"/>
            <w:noWrap w:val="0"/>
            <w:vAlign w:val="center"/>
          </w:tcPr>
          <w:p w14:paraId="75C7728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left w:val="single" w:color="auto" w:sz="4" w:space="0"/>
              <w:right w:val="single" w:color="auto" w:sz="4" w:space="0"/>
            </w:tcBorders>
            <w:shd w:val="clear" w:color="auto" w:fill="auto"/>
            <w:noWrap w:val="0"/>
            <w:vAlign w:val="center"/>
          </w:tcPr>
          <w:p w14:paraId="0C500F7A">
            <w:pPr>
              <w:keepNext w:val="0"/>
              <w:keepLines w:val="0"/>
              <w:numPr>
                <w:ilvl w:val="0"/>
                <w:numId w:val="0"/>
              </w:numPr>
              <w:suppressLineNumbers w:val="0"/>
              <w:spacing w:before="0" w:beforeAutospacing="0" w:after="0" w:afterAutospacing="0"/>
              <w:ind w:left="0" w:leftChars="0" w:right="0" w:firstLine="0" w:firstLineChars="0"/>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思政3D视频资源</w:t>
            </w:r>
          </w:p>
        </w:tc>
        <w:tc>
          <w:tcPr>
            <w:tcW w:w="2574" w:type="pct"/>
            <w:tcBorders>
              <w:left w:val="single" w:color="auto" w:sz="4" w:space="0"/>
              <w:right w:val="single" w:color="auto" w:sz="4" w:space="0"/>
            </w:tcBorders>
            <w:shd w:val="clear" w:color="auto" w:fill="auto"/>
            <w:noWrap w:val="0"/>
            <w:vAlign w:val="center"/>
          </w:tcPr>
          <w:p w14:paraId="59B74BF9">
            <w:pPr>
              <w:keepNext w:val="0"/>
              <w:keepLines w:val="0"/>
              <w:numPr>
                <w:ilvl w:val="0"/>
                <w:numId w:val="0"/>
              </w:numPr>
              <w:suppressLineNumbers w:val="0"/>
              <w:spacing w:before="0" w:beforeAutospacing="0" w:after="0" w:afterAutospacing="0"/>
              <w:ind w:left="0" w:right="0"/>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一、主题内容：</w:t>
            </w:r>
          </w:p>
          <w:p w14:paraId="080A30E4">
            <w:pPr>
              <w:keepNext w:val="0"/>
              <w:keepLines w:val="0"/>
              <w:numPr>
                <w:ilvl w:val="0"/>
                <w:numId w:val="0"/>
              </w:numPr>
              <w:suppressLineNumbers w:val="0"/>
              <w:spacing w:before="0" w:beforeAutospacing="0" w:after="0" w:afterAutospacing="0"/>
              <w:ind w:left="0" w:right="0"/>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内容需积极向上，紧扣爱国主义教育、红色文化、改革开放成就、大国工匠精神等主题，符合高校思政教育要求。</w:t>
            </w:r>
          </w:p>
          <w:p w14:paraId="6E678903">
            <w:pPr>
              <w:keepNext w:val="0"/>
              <w:keepLines w:val="0"/>
              <w:numPr>
                <w:ilvl w:val="0"/>
                <w:numId w:val="0"/>
              </w:numPr>
              <w:suppressLineNumbers w:val="0"/>
              <w:spacing w:before="0" w:beforeAutospacing="0" w:after="0" w:afterAutospacing="0"/>
              <w:ind w:left="0" w:right="0"/>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2.供应商须拥有视频资源的完整知识产权或合法授权，无版权纠纷。</w:t>
            </w:r>
          </w:p>
          <w:p w14:paraId="2DE6C805">
            <w:pPr>
              <w:keepNext w:val="0"/>
              <w:keepLines w:val="0"/>
              <w:numPr>
                <w:ilvl w:val="0"/>
                <w:numId w:val="0"/>
              </w:numPr>
              <w:suppressLineNumbers w:val="0"/>
              <w:spacing w:before="0" w:beforeAutospacing="0" w:after="0" w:afterAutospacing="0"/>
              <w:ind w:left="0" w:right="0"/>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二、技术形式：</w:t>
            </w:r>
          </w:p>
          <w:p w14:paraId="3D711E75">
            <w:pPr>
              <w:keepNext w:val="0"/>
              <w:keepLines w:val="0"/>
              <w:numPr>
                <w:ilvl w:val="0"/>
                <w:numId w:val="0"/>
              </w:numPr>
              <w:suppressLineNumbers w:val="0"/>
              <w:spacing w:before="0" w:beforeAutospacing="0" w:after="0" w:afterAutospacing="0"/>
              <w:ind w:left="0" w:right="0"/>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1.以3D立体视频为主，支持在主流3D设备上播放，营造沉浸式观感。</w:t>
            </w:r>
          </w:p>
          <w:p w14:paraId="24880629">
            <w:pPr>
              <w:keepNext w:val="0"/>
              <w:keepLines w:val="0"/>
              <w:numPr>
                <w:ilvl w:val="0"/>
                <w:numId w:val="0"/>
              </w:numPr>
              <w:suppressLineNumbers w:val="0"/>
              <w:spacing w:before="0" w:beforeAutospacing="0" w:after="0" w:afterAutospacing="0"/>
              <w:ind w:left="0" w:right="0"/>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2.视频格式需支持MP4、MOV等通用格式，能够兼容学校采购的3D显示设备（如3D电视机、投影系统等）。</w:t>
            </w:r>
          </w:p>
          <w:p w14:paraId="030EDCEC">
            <w:pPr>
              <w:keepNext w:val="0"/>
              <w:keepLines w:val="0"/>
              <w:numPr>
                <w:ilvl w:val="0"/>
                <w:numId w:val="0"/>
              </w:numPr>
              <w:suppressLineNumbers w:val="0"/>
              <w:spacing w:before="0" w:beforeAutospacing="0" w:after="0" w:afterAutospacing="0"/>
              <w:ind w:left="0" w:right="0"/>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三、内容时长与数量：</w:t>
            </w:r>
          </w:p>
          <w:p w14:paraId="059EA08C">
            <w:pPr>
              <w:keepNext w:val="0"/>
              <w:keepLines w:val="0"/>
              <w:numPr>
                <w:ilvl w:val="0"/>
                <w:numId w:val="0"/>
              </w:numPr>
              <w:suppressLineNumbers w:val="0"/>
              <w:spacing w:before="0" w:beforeAutospacing="0" w:after="0" w:afterAutospacing="0"/>
              <w:ind w:left="0" w:right="0"/>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1.单个视频时长：5-15分钟。</w:t>
            </w:r>
          </w:p>
          <w:p w14:paraId="68B1A69A">
            <w:pPr>
              <w:keepNext w:val="0"/>
              <w:keepLines w:val="0"/>
              <w:numPr>
                <w:ilvl w:val="0"/>
                <w:numId w:val="0"/>
              </w:numPr>
              <w:suppressLineNumbers w:val="0"/>
              <w:spacing w:before="0" w:beforeAutospacing="0" w:after="0" w:afterAutospacing="0"/>
              <w:ind w:left="0" w:right="0"/>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2.提供不少于5个独立主题的3D视频资源。</w:t>
            </w:r>
          </w:p>
          <w:p w14:paraId="12ABA413">
            <w:pPr>
              <w:keepNext w:val="0"/>
              <w:keepLines w:val="0"/>
              <w:numPr>
                <w:ilvl w:val="0"/>
                <w:numId w:val="0"/>
              </w:numPr>
              <w:suppressLineNumbers w:val="0"/>
              <w:spacing w:before="0" w:beforeAutospacing="0" w:after="0" w:afterAutospacing="0"/>
              <w:ind w:left="0" w:leftChars="0" w:right="0" w:firstLine="0" w:firstLineChars="0"/>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3.投标时须列出视频清单</w:t>
            </w:r>
          </w:p>
        </w:tc>
        <w:tc>
          <w:tcPr>
            <w:tcW w:w="407" w:type="pct"/>
            <w:tcBorders>
              <w:left w:val="single" w:color="auto" w:sz="4" w:space="0"/>
              <w:right w:val="single" w:color="auto" w:sz="4" w:space="0"/>
            </w:tcBorders>
            <w:shd w:val="clear" w:color="auto" w:fill="auto"/>
            <w:noWrap w:val="0"/>
            <w:vAlign w:val="center"/>
          </w:tcPr>
          <w:p w14:paraId="64F0123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color w:val="auto"/>
                <w:sz w:val="21"/>
                <w:szCs w:val="21"/>
                <w:highlight w:val="none"/>
                <w:lang w:val="en-US" w:eastAsia="zh-CN"/>
              </w:rPr>
              <w:t>1套</w:t>
            </w:r>
          </w:p>
        </w:tc>
        <w:tc>
          <w:tcPr>
            <w:tcW w:w="402" w:type="pct"/>
            <w:tcBorders>
              <w:left w:val="single" w:color="auto" w:sz="4" w:space="0"/>
              <w:right w:val="single" w:color="auto" w:sz="4" w:space="0"/>
            </w:tcBorders>
            <w:shd w:val="clear" w:color="auto" w:fill="auto"/>
            <w:noWrap w:val="0"/>
            <w:vAlign w:val="center"/>
          </w:tcPr>
          <w:p w14:paraId="171302E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2224CB8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09E9A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15C8DA0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68</w:t>
            </w:r>
          </w:p>
        </w:tc>
        <w:tc>
          <w:tcPr>
            <w:tcW w:w="352" w:type="pct"/>
            <w:tcBorders>
              <w:left w:val="single" w:color="auto" w:sz="4" w:space="0"/>
              <w:right w:val="single" w:color="auto" w:sz="4" w:space="0"/>
            </w:tcBorders>
            <w:shd w:val="clear" w:color="auto" w:fill="auto"/>
            <w:noWrap w:val="0"/>
            <w:vAlign w:val="center"/>
          </w:tcPr>
          <w:p w14:paraId="4085159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资源配置</w:t>
            </w:r>
          </w:p>
        </w:tc>
        <w:tc>
          <w:tcPr>
            <w:tcW w:w="510" w:type="pct"/>
            <w:gridSpan w:val="2"/>
            <w:tcBorders>
              <w:left w:val="single" w:color="auto" w:sz="4" w:space="0"/>
              <w:right w:val="single" w:color="auto" w:sz="4" w:space="0"/>
            </w:tcBorders>
            <w:shd w:val="clear" w:color="auto" w:fill="auto"/>
            <w:noWrap w:val="0"/>
            <w:vAlign w:val="center"/>
          </w:tcPr>
          <w:p w14:paraId="0FA5CAE0">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新时代交通强国建设成就虚拟仿真实践教学系统</w:t>
            </w:r>
          </w:p>
        </w:tc>
        <w:tc>
          <w:tcPr>
            <w:tcW w:w="2574" w:type="pct"/>
            <w:tcBorders>
              <w:left w:val="single" w:color="auto" w:sz="4" w:space="0"/>
              <w:right w:val="single" w:color="auto" w:sz="4" w:space="0"/>
            </w:tcBorders>
            <w:shd w:val="clear" w:color="auto" w:fill="auto"/>
            <w:noWrap w:val="0"/>
            <w:vAlign w:val="top"/>
          </w:tcPr>
          <w:p w14:paraId="2F49047C">
            <w:pPr>
              <w:keepNext w:val="0"/>
              <w:keepLines w:val="0"/>
              <w:numPr>
                <w:ilvl w:val="0"/>
                <w:numId w:val="0"/>
              </w:numPr>
              <w:suppressLineNumbers w:val="0"/>
              <w:spacing w:before="0" w:beforeAutospacing="0" w:after="0" w:afterAutospacing="0"/>
              <w:ind w:left="0" w:right="0"/>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一、技术形式：</w:t>
            </w:r>
          </w:p>
          <w:p w14:paraId="7532C4C7">
            <w:pPr>
              <w:keepNext w:val="0"/>
              <w:keepLines w:val="0"/>
              <w:numPr>
                <w:ilvl w:val="0"/>
                <w:numId w:val="0"/>
              </w:numPr>
              <w:suppressLineNumbers w:val="0"/>
              <w:spacing w:before="0" w:beforeAutospacing="0" w:after="0" w:afterAutospacing="0"/>
              <w:ind w:left="0" w:right="0"/>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1.以3D立体视频为主，支持在主流3D设备上播放，营造沉浸式观感。</w:t>
            </w:r>
          </w:p>
          <w:p w14:paraId="10703151">
            <w:pPr>
              <w:keepNext w:val="0"/>
              <w:keepLines w:val="0"/>
              <w:numPr>
                <w:ilvl w:val="0"/>
                <w:numId w:val="0"/>
              </w:numPr>
              <w:suppressLineNumbers w:val="0"/>
              <w:spacing w:before="0" w:beforeAutospacing="0" w:after="0" w:afterAutospacing="0"/>
              <w:ind w:left="0" w:right="0"/>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2.视频格式需支持MP4、MOV等通用格式，能够兼容学校采购的3D显示设备（如3D电视机、投影系统等）。</w:t>
            </w:r>
          </w:p>
          <w:p w14:paraId="40586C0B">
            <w:pPr>
              <w:keepNext w:val="0"/>
              <w:keepLines w:val="0"/>
              <w:numPr>
                <w:ilvl w:val="0"/>
                <w:numId w:val="0"/>
              </w:numPr>
              <w:suppressLineNumbers w:val="0"/>
              <w:spacing w:before="0" w:beforeAutospacing="0" w:after="0" w:afterAutospacing="0"/>
              <w:ind w:left="0" w:leftChars="0" w:right="0" w:firstLine="0" w:firstLineChars="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二、内容和主题</w:t>
            </w:r>
          </w:p>
          <w:p w14:paraId="04D24E39">
            <w:pPr>
              <w:keepNext w:val="0"/>
              <w:keepLines w:val="0"/>
              <w:numPr>
                <w:ilvl w:val="0"/>
                <w:numId w:val="0"/>
              </w:numPr>
              <w:suppressLineNumbers w:val="0"/>
              <w:spacing w:before="0" w:beforeAutospacing="0" w:after="0" w:afterAutospacing="0"/>
              <w:ind w:left="0" w:leftChars="0" w:right="0" w:firstLine="0" w:firstLineChars="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以“</w:t>
            </w:r>
            <w:r>
              <w:rPr>
                <w:rFonts w:hint="eastAsia" w:ascii="仿宋" w:hAnsi="仿宋" w:eastAsia="仿宋" w:cs="仿宋"/>
                <w:color w:val="auto"/>
                <w:sz w:val="21"/>
                <w:szCs w:val="21"/>
                <w:highlight w:val="none"/>
              </w:rPr>
              <w:t>新时代交通强国建设成就</w:t>
            </w:r>
            <w:r>
              <w:rPr>
                <w:rFonts w:hint="eastAsia" w:ascii="仿宋" w:hAnsi="仿宋" w:eastAsia="仿宋" w:cs="仿宋"/>
                <w:color w:val="auto"/>
                <w:sz w:val="21"/>
                <w:szCs w:val="21"/>
                <w:highlight w:val="none"/>
                <w:lang w:val="en-US" w:eastAsia="zh-CN"/>
              </w:rPr>
              <w:t>”为主题，</w:t>
            </w:r>
            <w:r>
              <w:rPr>
                <w:rFonts w:hint="eastAsia" w:ascii="仿宋" w:hAnsi="仿宋" w:eastAsia="仿宋" w:cs="仿宋"/>
                <w:color w:val="auto"/>
                <w:sz w:val="21"/>
                <w:szCs w:val="21"/>
                <w:highlight w:val="none"/>
                <w:lang w:eastAsia="zh-CN"/>
              </w:rPr>
              <w:t>能响应</w:t>
            </w:r>
            <w:r>
              <w:rPr>
                <w:rFonts w:hint="eastAsia" w:ascii="仿宋" w:hAnsi="仿宋" w:eastAsia="仿宋" w:cs="仿宋"/>
                <w:color w:val="auto"/>
                <w:sz w:val="21"/>
                <w:szCs w:val="21"/>
                <w:highlight w:val="none"/>
                <w:lang w:val="en-US" w:eastAsia="zh-CN"/>
              </w:rPr>
              <w:t>至少5个与该主题相关的视频，每个独立主题的3D视频资源时长不少于5-15分钟，投标时须列出视频清单，视频不能存在侵犯知识产权的争议，内容不能存在意识形态错误。</w:t>
            </w:r>
          </w:p>
        </w:tc>
        <w:tc>
          <w:tcPr>
            <w:tcW w:w="407" w:type="pct"/>
            <w:tcBorders>
              <w:left w:val="single" w:color="auto" w:sz="4" w:space="0"/>
              <w:right w:val="single" w:color="auto" w:sz="4" w:space="0"/>
            </w:tcBorders>
            <w:shd w:val="clear" w:color="auto" w:fill="auto"/>
            <w:noWrap w:val="0"/>
            <w:vAlign w:val="center"/>
          </w:tcPr>
          <w:p w14:paraId="6CF56567">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auto"/>
                <w:sz w:val="21"/>
                <w:szCs w:val="21"/>
                <w:highlight w:val="none"/>
                <w:vertAlign w:val="baseline"/>
                <w:lang w:val="en-US" w:eastAsia="zh-CN"/>
              </w:rPr>
              <w:t>1套</w:t>
            </w:r>
          </w:p>
        </w:tc>
        <w:tc>
          <w:tcPr>
            <w:tcW w:w="402" w:type="pct"/>
            <w:tcBorders>
              <w:left w:val="single" w:color="auto" w:sz="4" w:space="0"/>
              <w:right w:val="single" w:color="auto" w:sz="4" w:space="0"/>
            </w:tcBorders>
            <w:shd w:val="clear" w:color="auto" w:fill="auto"/>
            <w:noWrap w:val="0"/>
            <w:vAlign w:val="center"/>
          </w:tcPr>
          <w:p w14:paraId="634AB68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52ACBC6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698C3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000" w:type="pct"/>
            <w:gridSpan w:val="8"/>
            <w:tcBorders>
              <w:left w:val="single" w:color="auto" w:sz="4" w:space="0"/>
              <w:right w:val="single" w:color="auto" w:sz="4" w:space="0"/>
            </w:tcBorders>
            <w:shd w:val="clear" w:color="auto" w:fill="auto"/>
            <w:noWrap w:val="0"/>
            <w:vAlign w:val="center"/>
          </w:tcPr>
          <w:p w14:paraId="56B4116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功能区5：普通话测试站（约231㎡）</w:t>
            </w:r>
          </w:p>
        </w:tc>
      </w:tr>
      <w:tr w14:paraId="647DB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790EE8B8">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2"/>
                <w:sz w:val="21"/>
                <w:szCs w:val="21"/>
                <w:highlight w:val="none"/>
                <w:lang w:val="en-US" w:eastAsia="zh-CN" w:bidi="ar-SA"/>
              </w:rPr>
              <w:t>69</w:t>
            </w:r>
          </w:p>
        </w:tc>
        <w:tc>
          <w:tcPr>
            <w:tcW w:w="352" w:type="pct"/>
            <w:tcBorders>
              <w:left w:val="single" w:color="auto" w:sz="4" w:space="0"/>
              <w:right w:val="single" w:color="auto" w:sz="4" w:space="0"/>
            </w:tcBorders>
            <w:shd w:val="clear" w:color="auto" w:fill="auto"/>
            <w:noWrap w:val="0"/>
            <w:vAlign w:val="center"/>
          </w:tcPr>
          <w:p w14:paraId="395723B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539A180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监考机</w:t>
            </w:r>
          </w:p>
        </w:tc>
        <w:tc>
          <w:tcPr>
            <w:tcW w:w="2574" w:type="pct"/>
            <w:tcBorders>
              <w:left w:val="single" w:color="auto" w:sz="4" w:space="0"/>
              <w:right w:val="single" w:color="auto" w:sz="4" w:space="0"/>
            </w:tcBorders>
            <w:shd w:val="clear" w:color="auto" w:fill="auto"/>
            <w:noWrap w:val="0"/>
            <w:vAlign w:val="center"/>
          </w:tcPr>
          <w:p w14:paraId="1A1AE8A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w:t>
            </w:r>
            <w:r>
              <w:rPr>
                <w:rFonts w:hint="eastAsia" w:ascii="仿宋" w:hAnsi="仿宋" w:eastAsia="仿宋" w:cs="仿宋"/>
                <w:color w:val="auto"/>
                <w:sz w:val="21"/>
                <w:szCs w:val="21"/>
                <w:highlight w:val="none"/>
                <w:lang w:val="en-US" w:eastAsia="zh-CN"/>
              </w:rPr>
              <w:t>CPU：核心数≥10，最大频率≥5.3GHz，缓存≥20MB；CPU主频≥3.6GHz；十核心二十线程；内存≥8G；硬盘≥2T</w:t>
            </w:r>
            <w:r>
              <w:rPr>
                <w:rFonts w:hint="eastAsia" w:ascii="仿宋" w:hAnsi="仿宋" w:eastAsia="仿宋" w:cs="仿宋"/>
                <w:b/>
                <w:bCs/>
                <w:i w:val="0"/>
                <w:iCs w:val="0"/>
                <w:color w:val="auto"/>
                <w:kern w:val="0"/>
                <w:sz w:val="21"/>
                <w:szCs w:val="21"/>
                <w:highlight w:val="none"/>
                <w:u w:val="none"/>
                <w:lang w:val="en-US" w:eastAsia="zh-CN" w:bidi="ar"/>
              </w:rPr>
              <w:t>（需提供产品说明书或产品检验报告扫描件)</w:t>
            </w:r>
          </w:p>
          <w:p w14:paraId="2D395F3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显示器：21.5英寸</w:t>
            </w:r>
          </w:p>
          <w:p w14:paraId="60BD589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USB键盘鼠标套装；</w:t>
            </w:r>
          </w:p>
          <w:p w14:paraId="28E1E68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sz w:val="21"/>
                <w:szCs w:val="21"/>
                <w:highlight w:val="none"/>
                <w:lang w:val="en-US" w:eastAsia="zh-CN"/>
              </w:rPr>
              <w:t>操作系统：</w:t>
            </w:r>
            <w:r>
              <w:rPr>
                <w:rFonts w:hint="eastAsia" w:ascii="仿宋" w:hAnsi="仿宋" w:eastAsia="仿宋" w:cs="仿宋"/>
                <w:i w:val="0"/>
                <w:iCs w:val="0"/>
                <w:color w:val="auto"/>
                <w:kern w:val="0"/>
                <w:sz w:val="21"/>
                <w:szCs w:val="21"/>
                <w:highlight w:val="none"/>
                <w:u w:val="none"/>
                <w:lang w:val="en-US" w:eastAsia="zh-CN" w:bidi="ar"/>
              </w:rPr>
              <w:t>须采用主流高安全性系统</w:t>
            </w:r>
          </w:p>
        </w:tc>
        <w:tc>
          <w:tcPr>
            <w:tcW w:w="407" w:type="pct"/>
            <w:tcBorders>
              <w:left w:val="single" w:color="auto" w:sz="4" w:space="0"/>
              <w:right w:val="single" w:color="auto" w:sz="4" w:space="0"/>
            </w:tcBorders>
            <w:shd w:val="clear" w:color="auto" w:fill="auto"/>
            <w:noWrap w:val="0"/>
            <w:vAlign w:val="center"/>
          </w:tcPr>
          <w:p w14:paraId="7982DBD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1台</w:t>
            </w:r>
          </w:p>
        </w:tc>
        <w:tc>
          <w:tcPr>
            <w:tcW w:w="402" w:type="pct"/>
            <w:tcBorders>
              <w:left w:val="single" w:color="auto" w:sz="4" w:space="0"/>
              <w:right w:val="single" w:color="auto" w:sz="4" w:space="0"/>
            </w:tcBorders>
            <w:shd w:val="clear" w:color="auto" w:fill="auto"/>
            <w:noWrap w:val="0"/>
            <w:vAlign w:val="center"/>
          </w:tcPr>
          <w:p w14:paraId="3ACE5EA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5B4A1A6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61066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349" w:type="pct"/>
            <w:tcBorders>
              <w:left w:val="single" w:color="auto" w:sz="4" w:space="0"/>
              <w:right w:val="single" w:color="auto" w:sz="4" w:space="0"/>
            </w:tcBorders>
            <w:shd w:val="clear" w:color="auto" w:fill="auto"/>
            <w:noWrap w:val="0"/>
            <w:vAlign w:val="center"/>
          </w:tcPr>
          <w:p w14:paraId="36F22B4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70</w:t>
            </w:r>
          </w:p>
        </w:tc>
        <w:tc>
          <w:tcPr>
            <w:tcW w:w="352" w:type="pct"/>
            <w:tcBorders>
              <w:left w:val="single" w:color="auto" w:sz="4" w:space="0"/>
              <w:right w:val="single" w:color="auto" w:sz="4" w:space="0"/>
            </w:tcBorders>
            <w:shd w:val="clear" w:color="auto" w:fill="auto"/>
            <w:noWrap w:val="0"/>
            <w:vAlign w:val="center"/>
          </w:tcPr>
          <w:p w14:paraId="2040D11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607A062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考试机</w:t>
            </w:r>
          </w:p>
        </w:tc>
        <w:tc>
          <w:tcPr>
            <w:tcW w:w="2574" w:type="pct"/>
            <w:tcBorders>
              <w:left w:val="single" w:color="auto" w:sz="4" w:space="0"/>
              <w:right w:val="single" w:color="auto" w:sz="4" w:space="0"/>
            </w:tcBorders>
            <w:shd w:val="clear" w:color="auto" w:fill="auto"/>
            <w:noWrap w:val="0"/>
            <w:vAlign w:val="center"/>
          </w:tcPr>
          <w:p w14:paraId="6CE4CA6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w:t>
            </w:r>
            <w:r>
              <w:rPr>
                <w:rFonts w:hint="eastAsia" w:ascii="仿宋" w:hAnsi="仿宋" w:eastAsia="仿宋" w:cs="仿宋"/>
                <w:color w:val="auto"/>
                <w:kern w:val="0"/>
                <w:sz w:val="21"/>
                <w:szCs w:val="21"/>
                <w:highlight w:val="none"/>
                <w:lang w:val="en-US" w:eastAsia="zh-CN" w:bidi="ar"/>
              </w:rPr>
              <w:t>CPU:</w:t>
            </w:r>
            <w:r>
              <w:rPr>
                <w:rFonts w:hint="eastAsia" w:ascii="仿宋" w:hAnsi="仿宋" w:eastAsia="仿宋" w:cs="仿宋"/>
                <w:color w:val="auto"/>
                <w:sz w:val="21"/>
                <w:szCs w:val="21"/>
                <w:highlight w:val="none"/>
                <w:lang w:val="en-US" w:eastAsia="zh-CN"/>
              </w:rPr>
              <w:t>核心数≥8，最大频率≥4.3GHz，缓存≥12MB；</w:t>
            </w:r>
            <w:r>
              <w:rPr>
                <w:rFonts w:hint="eastAsia" w:ascii="仿宋" w:hAnsi="仿宋" w:eastAsia="仿宋" w:cs="仿宋"/>
                <w:i w:val="0"/>
                <w:iCs w:val="0"/>
                <w:caps w:val="0"/>
                <w:color w:val="auto"/>
                <w:spacing w:val="0"/>
                <w:kern w:val="0"/>
                <w:sz w:val="21"/>
                <w:szCs w:val="21"/>
                <w:highlight w:val="none"/>
                <w:shd w:val="clear" w:fill="auto"/>
                <w:lang w:bidi="ar"/>
              </w:rPr>
              <w:t>线程数≥12</w:t>
            </w:r>
            <w:r>
              <w:rPr>
                <w:rFonts w:hint="eastAsia" w:ascii="仿宋" w:hAnsi="仿宋" w:eastAsia="仿宋" w:cs="仿宋"/>
                <w:i w:val="0"/>
                <w:iCs w:val="0"/>
                <w:caps w:val="0"/>
                <w:color w:val="auto"/>
                <w:spacing w:val="0"/>
                <w:kern w:val="0"/>
                <w:sz w:val="21"/>
                <w:szCs w:val="21"/>
                <w:highlight w:val="none"/>
                <w:shd w:val="clear" w:fill="auto"/>
                <w:lang w:eastAsia="zh-CN" w:bidi="ar"/>
              </w:rPr>
              <w:t>；</w:t>
            </w:r>
            <w:r>
              <w:rPr>
                <w:rFonts w:hint="eastAsia" w:ascii="仿宋" w:hAnsi="仿宋" w:eastAsia="仿宋" w:cs="仿宋"/>
                <w:color w:val="auto"/>
                <w:kern w:val="0"/>
                <w:sz w:val="21"/>
                <w:szCs w:val="21"/>
                <w:highlight w:val="none"/>
                <w:lang w:val="en-US" w:eastAsia="zh-CN" w:bidi="ar"/>
              </w:rPr>
              <w:t>内存≥8G;硬盘≥2T</w:t>
            </w:r>
            <w:r>
              <w:rPr>
                <w:rFonts w:hint="eastAsia" w:ascii="仿宋" w:hAnsi="仿宋" w:eastAsia="仿宋" w:cs="仿宋"/>
                <w:b/>
                <w:bCs/>
                <w:i w:val="0"/>
                <w:iCs w:val="0"/>
                <w:color w:val="auto"/>
                <w:kern w:val="0"/>
                <w:sz w:val="21"/>
                <w:szCs w:val="21"/>
                <w:highlight w:val="none"/>
                <w:u w:val="none"/>
                <w:lang w:val="en-US" w:eastAsia="zh-CN" w:bidi="ar"/>
              </w:rPr>
              <w:t>（需提供产品说明书或产品检验报告扫描件)</w:t>
            </w:r>
          </w:p>
          <w:p w14:paraId="10902526">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显示器：21.5英寸</w:t>
            </w:r>
          </w:p>
          <w:p w14:paraId="5D5C36E0">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USB键盘鼠标套装</w:t>
            </w:r>
          </w:p>
          <w:p w14:paraId="22DC75A0">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操作系统：</w:t>
            </w:r>
            <w:r>
              <w:rPr>
                <w:rFonts w:hint="eastAsia" w:ascii="仿宋" w:hAnsi="仿宋" w:eastAsia="仿宋" w:cs="仿宋"/>
                <w:i w:val="0"/>
                <w:iCs w:val="0"/>
                <w:color w:val="auto"/>
                <w:kern w:val="0"/>
                <w:sz w:val="21"/>
                <w:szCs w:val="21"/>
                <w:highlight w:val="none"/>
                <w:u w:val="none"/>
                <w:lang w:val="en-US" w:eastAsia="zh-CN" w:bidi="ar"/>
              </w:rPr>
              <w:t>须采用主流高安全性系统</w:t>
            </w:r>
          </w:p>
        </w:tc>
        <w:tc>
          <w:tcPr>
            <w:tcW w:w="407" w:type="pct"/>
            <w:tcBorders>
              <w:left w:val="single" w:color="auto" w:sz="4" w:space="0"/>
              <w:right w:val="single" w:color="auto" w:sz="4" w:space="0"/>
            </w:tcBorders>
            <w:shd w:val="clear" w:color="auto" w:fill="auto"/>
            <w:noWrap w:val="0"/>
            <w:vAlign w:val="center"/>
          </w:tcPr>
          <w:p w14:paraId="09981A6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10台</w:t>
            </w:r>
          </w:p>
        </w:tc>
        <w:tc>
          <w:tcPr>
            <w:tcW w:w="402" w:type="pct"/>
            <w:tcBorders>
              <w:left w:val="single" w:color="auto" w:sz="4" w:space="0"/>
              <w:right w:val="single" w:color="auto" w:sz="4" w:space="0"/>
            </w:tcBorders>
            <w:shd w:val="clear" w:color="auto" w:fill="auto"/>
            <w:noWrap w:val="0"/>
            <w:vAlign w:val="center"/>
          </w:tcPr>
          <w:p w14:paraId="62E73A8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16A3EFB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15A21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19CFE1A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71</w:t>
            </w:r>
          </w:p>
        </w:tc>
        <w:tc>
          <w:tcPr>
            <w:tcW w:w="352" w:type="pct"/>
            <w:tcBorders>
              <w:left w:val="single" w:color="auto" w:sz="4" w:space="0"/>
              <w:right w:val="single" w:color="auto" w:sz="4" w:space="0"/>
            </w:tcBorders>
            <w:shd w:val="clear" w:color="auto" w:fill="auto"/>
            <w:noWrap w:val="0"/>
            <w:vAlign w:val="center"/>
          </w:tcPr>
          <w:p w14:paraId="1B08F48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73F98D2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考试专用耳麦</w:t>
            </w:r>
          </w:p>
        </w:tc>
        <w:tc>
          <w:tcPr>
            <w:tcW w:w="2574" w:type="pct"/>
            <w:tcBorders>
              <w:left w:val="single" w:color="auto" w:sz="4" w:space="0"/>
              <w:right w:val="single" w:color="auto" w:sz="4" w:space="0"/>
            </w:tcBorders>
            <w:shd w:val="clear" w:color="auto" w:fill="auto"/>
            <w:noWrap w:val="0"/>
            <w:vAlign w:val="center"/>
          </w:tcPr>
          <w:p w14:paraId="1BC3A968">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耳机为包耳式，USB2.0接口，自适应弹压式头梁，适合不同头型佩戴无需手动调节，单向进讲，自带声卡。</w:t>
            </w:r>
          </w:p>
        </w:tc>
        <w:tc>
          <w:tcPr>
            <w:tcW w:w="407" w:type="pct"/>
            <w:tcBorders>
              <w:left w:val="single" w:color="auto" w:sz="4" w:space="0"/>
              <w:right w:val="single" w:color="auto" w:sz="4" w:space="0"/>
            </w:tcBorders>
            <w:shd w:val="clear" w:color="auto" w:fill="auto"/>
            <w:noWrap w:val="0"/>
            <w:vAlign w:val="center"/>
          </w:tcPr>
          <w:p w14:paraId="1AC493C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15个</w:t>
            </w:r>
          </w:p>
        </w:tc>
        <w:tc>
          <w:tcPr>
            <w:tcW w:w="402" w:type="pct"/>
            <w:tcBorders>
              <w:left w:val="single" w:color="auto" w:sz="4" w:space="0"/>
              <w:right w:val="single" w:color="auto" w:sz="4" w:space="0"/>
            </w:tcBorders>
            <w:shd w:val="clear" w:color="auto" w:fill="auto"/>
            <w:noWrap w:val="0"/>
            <w:vAlign w:val="center"/>
          </w:tcPr>
          <w:p w14:paraId="6AAA9DC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665178B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135E3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69E3F25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72</w:t>
            </w:r>
          </w:p>
        </w:tc>
        <w:tc>
          <w:tcPr>
            <w:tcW w:w="352" w:type="pct"/>
            <w:tcBorders>
              <w:left w:val="single" w:color="auto" w:sz="4" w:space="0"/>
              <w:right w:val="single" w:color="auto" w:sz="4" w:space="0"/>
            </w:tcBorders>
            <w:shd w:val="clear" w:color="auto" w:fill="auto"/>
            <w:noWrap w:val="0"/>
            <w:vAlign w:val="center"/>
          </w:tcPr>
          <w:p w14:paraId="29AD62F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5CB2060C">
            <w:pPr>
              <w:keepNext w:val="0"/>
              <w:keepLines w:val="0"/>
              <w:widowControl/>
              <w:suppressLineNumbers w:val="0"/>
              <w:spacing w:before="0" w:beforeAutospacing="0" w:after="0" w:afterAutospacing="0"/>
              <w:ind w:left="0" w:right="0"/>
              <w:jc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网络交换机</w:t>
            </w:r>
          </w:p>
        </w:tc>
        <w:tc>
          <w:tcPr>
            <w:tcW w:w="2574" w:type="pct"/>
            <w:tcBorders>
              <w:left w:val="single" w:color="auto" w:sz="4" w:space="0"/>
              <w:right w:val="single" w:color="auto" w:sz="4" w:space="0"/>
            </w:tcBorders>
            <w:shd w:val="clear" w:color="auto" w:fill="auto"/>
            <w:noWrap w:val="0"/>
            <w:vAlign w:val="center"/>
          </w:tcPr>
          <w:p w14:paraId="7068CBC1">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POE供电，24个千兆PoE口，二层网管，整机功率190W，单口功率30W，内置电源。</w:t>
            </w:r>
          </w:p>
        </w:tc>
        <w:tc>
          <w:tcPr>
            <w:tcW w:w="407" w:type="pct"/>
            <w:tcBorders>
              <w:left w:val="single" w:color="auto" w:sz="4" w:space="0"/>
              <w:right w:val="single" w:color="auto" w:sz="4" w:space="0"/>
            </w:tcBorders>
            <w:shd w:val="clear" w:color="auto" w:fill="auto"/>
            <w:noWrap w:val="0"/>
            <w:vAlign w:val="center"/>
          </w:tcPr>
          <w:p w14:paraId="45A9B565">
            <w:pPr>
              <w:keepNext w:val="0"/>
              <w:keepLines w:val="0"/>
              <w:widowControl/>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1台</w:t>
            </w:r>
          </w:p>
        </w:tc>
        <w:tc>
          <w:tcPr>
            <w:tcW w:w="402" w:type="pct"/>
            <w:tcBorders>
              <w:left w:val="single" w:color="auto" w:sz="4" w:space="0"/>
              <w:right w:val="single" w:color="auto" w:sz="4" w:space="0"/>
            </w:tcBorders>
            <w:shd w:val="clear" w:color="auto" w:fill="auto"/>
            <w:noWrap w:val="0"/>
            <w:vAlign w:val="center"/>
          </w:tcPr>
          <w:p w14:paraId="400AF080">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2DC9F71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2D2DD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9" w:type="pct"/>
            <w:tcBorders>
              <w:left w:val="single" w:color="auto" w:sz="4" w:space="0"/>
              <w:right w:val="single" w:color="auto" w:sz="4" w:space="0"/>
            </w:tcBorders>
            <w:shd w:val="clear" w:color="auto" w:fill="auto"/>
            <w:noWrap w:val="0"/>
            <w:vAlign w:val="center"/>
          </w:tcPr>
          <w:p w14:paraId="0919E03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73</w:t>
            </w:r>
          </w:p>
        </w:tc>
        <w:tc>
          <w:tcPr>
            <w:tcW w:w="352" w:type="pct"/>
            <w:tcBorders>
              <w:left w:val="single" w:color="auto" w:sz="4" w:space="0"/>
              <w:right w:val="single" w:color="auto" w:sz="4" w:space="0"/>
            </w:tcBorders>
            <w:shd w:val="clear" w:color="auto" w:fill="auto"/>
            <w:noWrap w:val="0"/>
            <w:vAlign w:val="center"/>
          </w:tcPr>
          <w:p w14:paraId="12D1DCC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6243FD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sz w:val="21"/>
                <w:szCs w:val="21"/>
                <w:highlight w:val="none"/>
                <w:lang w:val="en-US" w:eastAsia="zh-CN"/>
              </w:rPr>
              <w:t>机柜</w:t>
            </w:r>
          </w:p>
        </w:tc>
        <w:tc>
          <w:tcPr>
            <w:tcW w:w="2574" w:type="pct"/>
            <w:tcBorders>
              <w:left w:val="single" w:color="auto" w:sz="4" w:space="0"/>
              <w:right w:val="single" w:color="auto" w:sz="4" w:space="0"/>
            </w:tcBorders>
            <w:shd w:val="clear" w:color="auto" w:fill="auto"/>
            <w:noWrap w:val="0"/>
            <w:vAlign w:val="center"/>
          </w:tcPr>
          <w:p w14:paraId="11BDB6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尺寸：≤1200mm *1000mm*600mm；27”国际标准；前门：网状前门，带锁；后门：网状后门；侧门：全钢侧门，可快速装卸；材料采用SPCC冷轧钢板，表面处理采用脱脂、酸洗磷化静电喷塑。</w:t>
            </w:r>
          </w:p>
        </w:tc>
        <w:tc>
          <w:tcPr>
            <w:tcW w:w="407" w:type="pct"/>
            <w:tcBorders>
              <w:left w:val="single" w:color="auto" w:sz="4" w:space="0"/>
              <w:right w:val="single" w:color="auto" w:sz="4" w:space="0"/>
            </w:tcBorders>
            <w:shd w:val="clear" w:color="auto" w:fill="auto"/>
            <w:noWrap w:val="0"/>
            <w:vAlign w:val="center"/>
          </w:tcPr>
          <w:p w14:paraId="4743E1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1台</w:t>
            </w:r>
          </w:p>
        </w:tc>
        <w:tc>
          <w:tcPr>
            <w:tcW w:w="402" w:type="pct"/>
            <w:tcBorders>
              <w:left w:val="single" w:color="auto" w:sz="4" w:space="0"/>
              <w:right w:val="single" w:color="auto" w:sz="4" w:space="0"/>
            </w:tcBorders>
            <w:shd w:val="clear" w:color="auto" w:fill="auto"/>
            <w:noWrap w:val="0"/>
            <w:vAlign w:val="center"/>
          </w:tcPr>
          <w:p w14:paraId="1F4C067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433FB93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66576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25031E0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74</w:t>
            </w:r>
          </w:p>
        </w:tc>
        <w:tc>
          <w:tcPr>
            <w:tcW w:w="352" w:type="pct"/>
            <w:tcBorders>
              <w:left w:val="single" w:color="auto" w:sz="4" w:space="0"/>
              <w:right w:val="single" w:color="auto" w:sz="4" w:space="0"/>
            </w:tcBorders>
            <w:shd w:val="clear" w:color="auto" w:fill="auto"/>
            <w:noWrap w:val="0"/>
            <w:vAlign w:val="center"/>
          </w:tcPr>
          <w:p w14:paraId="2FC66C2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293824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sz w:val="21"/>
                <w:szCs w:val="21"/>
                <w:highlight w:val="none"/>
                <w:lang w:val="en-US" w:eastAsia="zh-CN"/>
              </w:rPr>
              <w:t>监控语言控制主机</w:t>
            </w:r>
          </w:p>
        </w:tc>
        <w:tc>
          <w:tcPr>
            <w:tcW w:w="2574" w:type="pct"/>
            <w:tcBorders>
              <w:left w:val="single" w:color="auto" w:sz="4" w:space="0"/>
              <w:right w:val="single" w:color="auto" w:sz="4" w:space="0"/>
            </w:tcBorders>
            <w:shd w:val="clear" w:color="auto" w:fill="auto"/>
            <w:noWrap w:val="0"/>
            <w:vAlign w:val="center"/>
          </w:tcPr>
          <w:p w14:paraId="2287A2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功能特点：</w:t>
            </w:r>
          </w:p>
          <w:p w14:paraId="3B062E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1、能够与普通话系统对接，主机可对分机进行监听，如在监听的状态下有分机呼入，则系统转入单路对讲状态</w:t>
            </w:r>
          </w:p>
          <w:p w14:paraId="205B69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2、主机能呼叫分机并和分机半双工对讲；</w:t>
            </w:r>
          </w:p>
          <w:p w14:paraId="09179B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3、主机有报警输出口，可外接话筒，并有录音输出接口；</w:t>
            </w:r>
          </w:p>
          <w:p w14:paraId="77DBBF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4、主机与分机间是无极性的N+1芯线连接；</w:t>
            </w:r>
          </w:p>
          <w:p w14:paraId="6A0B43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技术参数：</w:t>
            </w:r>
          </w:p>
          <w:p w14:paraId="41DFF7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1、主机尺寸：200*220*55（该尺寸仅作参考，可差异±20%）</w:t>
            </w:r>
          </w:p>
          <w:p w14:paraId="17A248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2、工作电流：110MA</w:t>
            </w:r>
          </w:p>
          <w:p w14:paraId="31CDB0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3、工作电压：DC 12V</w:t>
            </w:r>
          </w:p>
          <w:p w14:paraId="21E3CD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b/>
                <w:bCs/>
                <w:color w:val="auto"/>
                <w:sz w:val="21"/>
                <w:szCs w:val="21"/>
                <w:highlight w:val="none"/>
                <w:lang w:val="en-US" w:eastAsia="zh-CN"/>
              </w:rPr>
              <w:t>所投产品能够满足国家普通话水平测试系统的要求。</w:t>
            </w:r>
          </w:p>
        </w:tc>
        <w:tc>
          <w:tcPr>
            <w:tcW w:w="407" w:type="pct"/>
            <w:tcBorders>
              <w:left w:val="single" w:color="auto" w:sz="4" w:space="0"/>
              <w:right w:val="single" w:color="auto" w:sz="4" w:space="0"/>
            </w:tcBorders>
            <w:shd w:val="clear" w:color="auto" w:fill="auto"/>
            <w:noWrap w:val="0"/>
            <w:vAlign w:val="center"/>
          </w:tcPr>
          <w:p w14:paraId="199B83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1个</w:t>
            </w:r>
          </w:p>
        </w:tc>
        <w:tc>
          <w:tcPr>
            <w:tcW w:w="402" w:type="pct"/>
            <w:tcBorders>
              <w:left w:val="single" w:color="auto" w:sz="4" w:space="0"/>
              <w:right w:val="single" w:color="auto" w:sz="4" w:space="0"/>
            </w:tcBorders>
            <w:shd w:val="clear" w:color="auto" w:fill="auto"/>
            <w:noWrap w:val="0"/>
            <w:vAlign w:val="center"/>
          </w:tcPr>
          <w:p w14:paraId="10E0EF5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6F95F77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31E25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0A96CFA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75</w:t>
            </w:r>
          </w:p>
        </w:tc>
        <w:tc>
          <w:tcPr>
            <w:tcW w:w="352" w:type="pct"/>
            <w:tcBorders>
              <w:left w:val="single" w:color="auto" w:sz="4" w:space="0"/>
              <w:right w:val="single" w:color="auto" w:sz="4" w:space="0"/>
            </w:tcBorders>
            <w:shd w:val="clear" w:color="auto" w:fill="auto"/>
            <w:noWrap w:val="0"/>
            <w:vAlign w:val="center"/>
          </w:tcPr>
          <w:p w14:paraId="16092D6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287D95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sz w:val="21"/>
                <w:szCs w:val="21"/>
                <w:highlight w:val="none"/>
                <w:lang w:val="en-US" w:eastAsia="zh-CN"/>
              </w:rPr>
              <w:t>呼叫器</w:t>
            </w:r>
          </w:p>
        </w:tc>
        <w:tc>
          <w:tcPr>
            <w:tcW w:w="2574" w:type="pct"/>
            <w:tcBorders>
              <w:left w:val="single" w:color="auto" w:sz="4" w:space="0"/>
              <w:right w:val="single" w:color="auto" w:sz="4" w:space="0"/>
            </w:tcBorders>
            <w:shd w:val="clear" w:color="auto" w:fill="auto"/>
            <w:noWrap w:val="0"/>
            <w:vAlign w:val="center"/>
          </w:tcPr>
          <w:p w14:paraId="7222E1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功能特点：</w:t>
            </w:r>
          </w:p>
          <w:p w14:paraId="22050C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1、可外接不带话筒的紧急按钮；</w:t>
            </w:r>
          </w:p>
          <w:p w14:paraId="291F19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2、可对主机进行报警和对讲；</w:t>
            </w:r>
          </w:p>
          <w:p w14:paraId="168B53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3、与主机间是无极性的两芯线连接；</w:t>
            </w:r>
          </w:p>
          <w:p w14:paraId="6F865E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技术参数：</w:t>
            </w:r>
          </w:p>
          <w:p w14:paraId="5376C3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1、工作电流：110MA</w:t>
            </w:r>
          </w:p>
          <w:p w14:paraId="1D7EE5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2、工作电压：DC 12V</w:t>
            </w:r>
          </w:p>
          <w:p w14:paraId="635978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b/>
                <w:bCs/>
                <w:color w:val="auto"/>
                <w:sz w:val="21"/>
                <w:szCs w:val="21"/>
                <w:highlight w:val="none"/>
                <w:lang w:val="en-US" w:eastAsia="zh-CN"/>
              </w:rPr>
              <w:t>所投产品能够满足国家普通话水平测试系统的要求。</w:t>
            </w:r>
          </w:p>
        </w:tc>
        <w:tc>
          <w:tcPr>
            <w:tcW w:w="407" w:type="pct"/>
            <w:tcBorders>
              <w:left w:val="single" w:color="auto" w:sz="4" w:space="0"/>
              <w:right w:val="single" w:color="auto" w:sz="4" w:space="0"/>
            </w:tcBorders>
            <w:shd w:val="clear" w:color="auto" w:fill="auto"/>
            <w:noWrap w:val="0"/>
            <w:vAlign w:val="center"/>
          </w:tcPr>
          <w:p w14:paraId="186296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1套（不少于11个）</w:t>
            </w:r>
          </w:p>
        </w:tc>
        <w:tc>
          <w:tcPr>
            <w:tcW w:w="402" w:type="pct"/>
            <w:tcBorders>
              <w:left w:val="single" w:color="auto" w:sz="4" w:space="0"/>
              <w:right w:val="single" w:color="auto" w:sz="4" w:space="0"/>
            </w:tcBorders>
            <w:shd w:val="clear" w:color="auto" w:fill="auto"/>
            <w:noWrap w:val="0"/>
            <w:vAlign w:val="center"/>
          </w:tcPr>
          <w:p w14:paraId="1F92ECB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4F102C9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1BBF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2B23B0F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76</w:t>
            </w:r>
          </w:p>
        </w:tc>
        <w:tc>
          <w:tcPr>
            <w:tcW w:w="352" w:type="pct"/>
            <w:tcBorders>
              <w:left w:val="single" w:color="auto" w:sz="4" w:space="0"/>
              <w:right w:val="single" w:color="auto" w:sz="4" w:space="0"/>
            </w:tcBorders>
            <w:shd w:val="clear" w:color="auto" w:fill="auto"/>
            <w:noWrap w:val="0"/>
            <w:vAlign w:val="center"/>
          </w:tcPr>
          <w:p w14:paraId="5A5EEA0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2A389A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sz w:val="21"/>
                <w:szCs w:val="21"/>
                <w:highlight w:val="none"/>
                <w:lang w:val="en-US" w:eastAsia="zh-CN"/>
              </w:rPr>
              <w:t>专业监控显示器</w:t>
            </w:r>
          </w:p>
        </w:tc>
        <w:tc>
          <w:tcPr>
            <w:tcW w:w="2574" w:type="pct"/>
            <w:tcBorders>
              <w:left w:val="single" w:color="auto" w:sz="4" w:space="0"/>
              <w:right w:val="single" w:color="auto" w:sz="4" w:space="0"/>
            </w:tcBorders>
            <w:shd w:val="clear" w:color="auto" w:fill="auto"/>
            <w:noWrap w:val="0"/>
            <w:vAlign w:val="center"/>
          </w:tcPr>
          <w:p w14:paraId="245DF6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屏幕尺寸：21.5英寸</w:t>
            </w:r>
          </w:p>
          <w:p w14:paraId="484386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静态对比度：3000:1</w:t>
            </w:r>
          </w:p>
          <w:p w14:paraId="396E50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分辨率：1920*1080</w:t>
            </w:r>
          </w:p>
          <w:p w14:paraId="315DC4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屏幕比例：16:9</w:t>
            </w:r>
          </w:p>
          <w:p w14:paraId="473D1E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可视角:170度/160度</w:t>
            </w:r>
          </w:p>
          <w:p w14:paraId="4116C1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亮度：300cd/m2</w:t>
            </w:r>
          </w:p>
          <w:p w14:paraId="19597D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sz w:val="21"/>
                <w:szCs w:val="21"/>
                <w:highlight w:val="none"/>
                <w:lang w:val="en-US" w:eastAsia="zh-CN"/>
              </w:rPr>
              <w:t>接口：VGA+HDMI</w:t>
            </w:r>
          </w:p>
        </w:tc>
        <w:tc>
          <w:tcPr>
            <w:tcW w:w="407" w:type="pct"/>
            <w:tcBorders>
              <w:left w:val="single" w:color="auto" w:sz="4" w:space="0"/>
              <w:right w:val="single" w:color="auto" w:sz="4" w:space="0"/>
            </w:tcBorders>
            <w:shd w:val="clear" w:color="auto" w:fill="auto"/>
            <w:noWrap w:val="0"/>
            <w:vAlign w:val="center"/>
          </w:tcPr>
          <w:p w14:paraId="7B31BE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1个</w:t>
            </w:r>
          </w:p>
        </w:tc>
        <w:tc>
          <w:tcPr>
            <w:tcW w:w="402" w:type="pct"/>
            <w:tcBorders>
              <w:left w:val="single" w:color="auto" w:sz="4" w:space="0"/>
              <w:right w:val="single" w:color="auto" w:sz="4" w:space="0"/>
            </w:tcBorders>
            <w:shd w:val="clear" w:color="auto" w:fill="auto"/>
            <w:noWrap w:val="0"/>
            <w:vAlign w:val="center"/>
          </w:tcPr>
          <w:p w14:paraId="3A4308B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773DF24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0E3C6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152F9B8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77</w:t>
            </w:r>
          </w:p>
        </w:tc>
        <w:tc>
          <w:tcPr>
            <w:tcW w:w="352" w:type="pct"/>
            <w:tcBorders>
              <w:left w:val="single" w:color="auto" w:sz="4" w:space="0"/>
              <w:right w:val="single" w:color="auto" w:sz="4" w:space="0"/>
            </w:tcBorders>
            <w:shd w:val="clear" w:color="auto" w:fill="auto"/>
            <w:noWrap w:val="0"/>
            <w:vAlign w:val="center"/>
          </w:tcPr>
          <w:p w14:paraId="7851C35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1B5C26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sz w:val="21"/>
                <w:szCs w:val="21"/>
                <w:highlight w:val="none"/>
                <w:lang w:val="en-US" w:eastAsia="zh-CN"/>
              </w:rPr>
              <w:t>鹅颈话筒</w:t>
            </w:r>
          </w:p>
        </w:tc>
        <w:tc>
          <w:tcPr>
            <w:tcW w:w="2574" w:type="pct"/>
            <w:tcBorders>
              <w:left w:val="single" w:color="auto" w:sz="4" w:space="0"/>
              <w:right w:val="single" w:color="auto" w:sz="4" w:space="0"/>
            </w:tcBorders>
            <w:shd w:val="clear" w:color="auto" w:fill="auto"/>
            <w:noWrap w:val="0"/>
            <w:vAlign w:val="center"/>
          </w:tcPr>
          <w:p w14:paraId="29BC7B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咪芯类型：电容咪芯</w:t>
            </w:r>
          </w:p>
          <w:p w14:paraId="2BF833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咪芯直径：9.7mm</w:t>
            </w:r>
          </w:p>
          <w:p w14:paraId="20D6A4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指向性：-35dB±2dB</w:t>
            </w:r>
          </w:p>
          <w:p w14:paraId="4D36F8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产品接口：USB接口</w:t>
            </w:r>
          </w:p>
          <w:p w14:paraId="255051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sz w:val="21"/>
                <w:szCs w:val="21"/>
                <w:highlight w:val="none"/>
                <w:lang w:val="en-US" w:eastAsia="zh-CN"/>
              </w:rPr>
              <w:t>信噪比：≥75dB</w:t>
            </w:r>
          </w:p>
        </w:tc>
        <w:tc>
          <w:tcPr>
            <w:tcW w:w="407" w:type="pct"/>
            <w:tcBorders>
              <w:left w:val="single" w:color="auto" w:sz="4" w:space="0"/>
              <w:right w:val="single" w:color="auto" w:sz="4" w:space="0"/>
            </w:tcBorders>
            <w:shd w:val="clear" w:color="auto" w:fill="auto"/>
            <w:noWrap w:val="0"/>
            <w:vAlign w:val="center"/>
          </w:tcPr>
          <w:p w14:paraId="0780C6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1个</w:t>
            </w:r>
          </w:p>
        </w:tc>
        <w:tc>
          <w:tcPr>
            <w:tcW w:w="402" w:type="pct"/>
            <w:tcBorders>
              <w:left w:val="single" w:color="auto" w:sz="4" w:space="0"/>
              <w:right w:val="single" w:color="auto" w:sz="4" w:space="0"/>
            </w:tcBorders>
            <w:shd w:val="clear" w:color="auto" w:fill="auto"/>
            <w:noWrap w:val="0"/>
            <w:vAlign w:val="center"/>
          </w:tcPr>
          <w:p w14:paraId="08D2065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34D0CEA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45D0D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52FE0C57">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78</w:t>
            </w:r>
          </w:p>
        </w:tc>
        <w:tc>
          <w:tcPr>
            <w:tcW w:w="352" w:type="pct"/>
            <w:tcBorders>
              <w:left w:val="single" w:color="auto" w:sz="4" w:space="0"/>
              <w:right w:val="single" w:color="auto" w:sz="4" w:space="0"/>
            </w:tcBorders>
            <w:shd w:val="clear" w:color="auto" w:fill="auto"/>
            <w:noWrap w:val="0"/>
            <w:vAlign w:val="center"/>
          </w:tcPr>
          <w:p w14:paraId="1F7CCDA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11F011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sz w:val="21"/>
                <w:szCs w:val="21"/>
                <w:highlight w:val="none"/>
                <w:lang w:val="en-US" w:eastAsia="zh-CN"/>
              </w:rPr>
              <w:t>吸顶喇叭</w:t>
            </w:r>
          </w:p>
        </w:tc>
        <w:tc>
          <w:tcPr>
            <w:tcW w:w="2574" w:type="pct"/>
            <w:tcBorders>
              <w:left w:val="single" w:color="auto" w:sz="4" w:space="0"/>
              <w:right w:val="single" w:color="auto" w:sz="4" w:space="0"/>
            </w:tcBorders>
            <w:shd w:val="clear" w:color="auto" w:fill="auto"/>
            <w:noWrap w:val="0"/>
            <w:vAlign w:val="center"/>
          </w:tcPr>
          <w:p w14:paraId="70A791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额定功率：3-6W</w:t>
            </w:r>
          </w:p>
          <w:p w14:paraId="7BF808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灵敏度：92DB-180DB</w:t>
            </w:r>
          </w:p>
          <w:p w14:paraId="5F8501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sz w:val="21"/>
                <w:szCs w:val="21"/>
                <w:highlight w:val="none"/>
                <w:lang w:val="en-US" w:eastAsia="zh-CN"/>
              </w:rPr>
              <w:t>频率相应：100HZ-15KHZ</w:t>
            </w:r>
          </w:p>
        </w:tc>
        <w:tc>
          <w:tcPr>
            <w:tcW w:w="407" w:type="pct"/>
            <w:tcBorders>
              <w:left w:val="single" w:color="auto" w:sz="4" w:space="0"/>
              <w:right w:val="single" w:color="auto" w:sz="4" w:space="0"/>
            </w:tcBorders>
            <w:shd w:val="clear" w:color="auto" w:fill="auto"/>
            <w:noWrap w:val="0"/>
            <w:vAlign w:val="center"/>
          </w:tcPr>
          <w:p w14:paraId="085D69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10个</w:t>
            </w:r>
          </w:p>
        </w:tc>
        <w:tc>
          <w:tcPr>
            <w:tcW w:w="402" w:type="pct"/>
            <w:tcBorders>
              <w:left w:val="single" w:color="auto" w:sz="4" w:space="0"/>
              <w:right w:val="single" w:color="auto" w:sz="4" w:space="0"/>
            </w:tcBorders>
            <w:shd w:val="clear" w:color="auto" w:fill="auto"/>
            <w:noWrap w:val="0"/>
            <w:vAlign w:val="center"/>
          </w:tcPr>
          <w:p w14:paraId="6F45420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62B6603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15B0A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1FE5119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79</w:t>
            </w:r>
          </w:p>
        </w:tc>
        <w:tc>
          <w:tcPr>
            <w:tcW w:w="352" w:type="pct"/>
            <w:tcBorders>
              <w:left w:val="single" w:color="auto" w:sz="4" w:space="0"/>
              <w:right w:val="single" w:color="auto" w:sz="4" w:space="0"/>
            </w:tcBorders>
            <w:shd w:val="clear" w:color="auto" w:fill="auto"/>
            <w:noWrap w:val="0"/>
            <w:vAlign w:val="center"/>
          </w:tcPr>
          <w:p w14:paraId="49B7E30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744F4E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sz w:val="21"/>
                <w:szCs w:val="21"/>
                <w:highlight w:val="none"/>
                <w:lang w:val="en-US" w:eastAsia="zh-CN"/>
              </w:rPr>
              <w:t>数字功放</w:t>
            </w:r>
          </w:p>
        </w:tc>
        <w:tc>
          <w:tcPr>
            <w:tcW w:w="2574" w:type="pct"/>
            <w:tcBorders>
              <w:left w:val="single" w:color="auto" w:sz="4" w:space="0"/>
              <w:right w:val="single" w:color="auto" w:sz="4" w:space="0"/>
            </w:tcBorders>
            <w:shd w:val="clear" w:color="auto" w:fill="auto"/>
            <w:noWrap w:val="0"/>
            <w:vAlign w:val="center"/>
          </w:tcPr>
          <w:p w14:paraId="64040F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1.采用Class D技术，转换效率可达90%以上。</w:t>
            </w:r>
          </w:p>
          <w:p w14:paraId="66E9CC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2.机身轻、方便携带和安装，高度≤1U。</w:t>
            </w:r>
          </w:p>
          <w:p w14:paraId="6DDE55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3.自动限幅输出、短路、过载、过温、开机延时等保护功能。</w:t>
            </w:r>
          </w:p>
          <w:p w14:paraId="67B3D2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4.功放开关电源带有单独的冷却系统。</w:t>
            </w:r>
          </w:p>
          <w:p w14:paraId="6C65AA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5.额定功率不低于：2×150W/8欧,2×250W/4欧；桥接:1×500W/8欧。</w:t>
            </w:r>
          </w:p>
          <w:p w14:paraId="32BAC8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6.频率响应不低于：20Hz-20kHz（±3dB）。</w:t>
            </w:r>
          </w:p>
          <w:p w14:paraId="04D62E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7.总谐波失真(THD)：≤0.01%。</w:t>
            </w:r>
          </w:p>
          <w:p w14:paraId="6F1358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sz w:val="21"/>
                <w:szCs w:val="21"/>
                <w:highlight w:val="none"/>
                <w:lang w:val="en-US" w:eastAsia="zh-CN"/>
              </w:rPr>
              <w:t>8.信噪比：≥80dB。</w:t>
            </w:r>
          </w:p>
        </w:tc>
        <w:tc>
          <w:tcPr>
            <w:tcW w:w="407" w:type="pct"/>
            <w:tcBorders>
              <w:left w:val="single" w:color="auto" w:sz="4" w:space="0"/>
              <w:right w:val="single" w:color="auto" w:sz="4" w:space="0"/>
            </w:tcBorders>
            <w:shd w:val="clear" w:color="auto" w:fill="auto"/>
            <w:noWrap w:val="0"/>
            <w:vAlign w:val="center"/>
          </w:tcPr>
          <w:p w14:paraId="005E8E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5台</w:t>
            </w:r>
          </w:p>
        </w:tc>
        <w:tc>
          <w:tcPr>
            <w:tcW w:w="402" w:type="pct"/>
            <w:tcBorders>
              <w:left w:val="single" w:color="auto" w:sz="4" w:space="0"/>
              <w:right w:val="single" w:color="auto" w:sz="4" w:space="0"/>
            </w:tcBorders>
            <w:shd w:val="clear" w:color="auto" w:fill="auto"/>
            <w:noWrap w:val="0"/>
            <w:vAlign w:val="center"/>
          </w:tcPr>
          <w:p w14:paraId="48F3098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7469917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112FB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091AC72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80</w:t>
            </w:r>
          </w:p>
        </w:tc>
        <w:tc>
          <w:tcPr>
            <w:tcW w:w="352" w:type="pct"/>
            <w:tcBorders>
              <w:left w:val="single" w:color="auto" w:sz="4" w:space="0"/>
              <w:right w:val="single" w:color="auto" w:sz="4" w:space="0"/>
            </w:tcBorders>
            <w:shd w:val="clear" w:color="auto" w:fill="auto"/>
            <w:noWrap w:val="0"/>
            <w:vAlign w:val="center"/>
          </w:tcPr>
          <w:p w14:paraId="4772850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7509B7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sz w:val="21"/>
                <w:szCs w:val="21"/>
                <w:highlight w:val="none"/>
                <w:lang w:val="en-US" w:eastAsia="zh-CN"/>
              </w:rPr>
              <w:t>摄像头</w:t>
            </w:r>
          </w:p>
        </w:tc>
        <w:tc>
          <w:tcPr>
            <w:tcW w:w="2574" w:type="pct"/>
            <w:tcBorders>
              <w:left w:val="single" w:color="auto" w:sz="4" w:space="0"/>
              <w:right w:val="single" w:color="auto" w:sz="4" w:space="0"/>
            </w:tcBorders>
            <w:shd w:val="clear" w:color="auto" w:fill="auto"/>
            <w:noWrap w:val="0"/>
            <w:vAlign w:val="center"/>
          </w:tcPr>
          <w:p w14:paraId="7C1843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sz w:val="21"/>
                <w:szCs w:val="21"/>
                <w:highlight w:val="none"/>
                <w:lang w:val="en-US" w:eastAsia="zh-CN"/>
              </w:rPr>
              <w:t>300万像素，H.265半球摄像头，可选2.8mm,4mm,6mm；单灯，红外30米，POE供电</w:t>
            </w:r>
          </w:p>
        </w:tc>
        <w:tc>
          <w:tcPr>
            <w:tcW w:w="407" w:type="pct"/>
            <w:tcBorders>
              <w:left w:val="single" w:color="auto" w:sz="4" w:space="0"/>
              <w:right w:val="single" w:color="auto" w:sz="4" w:space="0"/>
            </w:tcBorders>
            <w:shd w:val="clear" w:color="auto" w:fill="auto"/>
            <w:noWrap w:val="0"/>
            <w:vAlign w:val="center"/>
          </w:tcPr>
          <w:p w14:paraId="1D81B5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15个</w:t>
            </w:r>
          </w:p>
        </w:tc>
        <w:tc>
          <w:tcPr>
            <w:tcW w:w="402" w:type="pct"/>
            <w:tcBorders>
              <w:left w:val="single" w:color="auto" w:sz="4" w:space="0"/>
              <w:right w:val="single" w:color="auto" w:sz="4" w:space="0"/>
            </w:tcBorders>
            <w:shd w:val="clear" w:color="auto" w:fill="auto"/>
            <w:noWrap w:val="0"/>
            <w:vAlign w:val="center"/>
          </w:tcPr>
          <w:p w14:paraId="071E733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6644CAE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5BF3A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456706F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81</w:t>
            </w:r>
          </w:p>
        </w:tc>
        <w:tc>
          <w:tcPr>
            <w:tcW w:w="352" w:type="pct"/>
            <w:tcBorders>
              <w:left w:val="single" w:color="auto" w:sz="4" w:space="0"/>
              <w:right w:val="single" w:color="auto" w:sz="4" w:space="0"/>
            </w:tcBorders>
            <w:shd w:val="clear" w:color="auto" w:fill="auto"/>
            <w:noWrap w:val="0"/>
            <w:vAlign w:val="center"/>
          </w:tcPr>
          <w:p w14:paraId="02744FF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5BAD92E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55寸一体机</w:t>
            </w:r>
          </w:p>
        </w:tc>
        <w:tc>
          <w:tcPr>
            <w:tcW w:w="2574" w:type="pct"/>
            <w:tcBorders>
              <w:left w:val="single" w:color="auto" w:sz="4" w:space="0"/>
              <w:right w:val="single" w:color="auto" w:sz="4" w:space="0"/>
            </w:tcBorders>
            <w:shd w:val="clear" w:color="auto" w:fill="auto"/>
            <w:noWrap w:val="0"/>
            <w:vAlign w:val="center"/>
          </w:tcPr>
          <w:p w14:paraId="65820E2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1.基本要求</w:t>
            </w:r>
          </w:p>
          <w:p w14:paraId="6A80C44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屏幕类型：LED液晶显示，IPS/OLED硬屏，防眩光钢化玻璃，支持10点触控（或以上）。</w:t>
            </w:r>
          </w:p>
          <w:p w14:paraId="1956EC8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分辨率：≥3840×2160（4K超高清），亮度≥350cd/m²，对比度≥1200:1。</w:t>
            </w:r>
          </w:p>
          <w:p w14:paraId="2FF813F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可视角度：≥178°（水平/垂直）。</w:t>
            </w:r>
          </w:p>
          <w:p w14:paraId="31B15E0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2.硬件配置</w:t>
            </w:r>
          </w:p>
          <w:p w14:paraId="08E29EB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kern w:val="0"/>
                <w:szCs w:val="21"/>
                <w:highlight w:val="none"/>
                <w:u w:val="none"/>
                <w:lang w:bidi="ar"/>
              </w:rPr>
            </w:pPr>
            <w:r>
              <w:rPr>
                <w:rFonts w:hint="eastAsia" w:ascii="仿宋" w:hAnsi="仿宋" w:eastAsia="仿宋" w:cs="仿宋"/>
                <w:color w:val="auto"/>
                <w:kern w:val="0"/>
                <w:szCs w:val="21"/>
                <w:highlight w:val="none"/>
                <w:u w:val="none"/>
                <w:lang w:bidi="ar"/>
              </w:rPr>
              <w:t>处理器：核心数≥8；</w:t>
            </w:r>
          </w:p>
          <w:p w14:paraId="61D91D5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kern w:val="0"/>
                <w:szCs w:val="21"/>
                <w:highlight w:val="none"/>
                <w:u w:val="none"/>
                <w:lang w:bidi="ar"/>
              </w:rPr>
            </w:pPr>
            <w:r>
              <w:rPr>
                <w:rFonts w:hint="eastAsia" w:ascii="仿宋" w:hAnsi="仿宋" w:eastAsia="仿宋" w:cs="仿宋"/>
                <w:color w:val="auto"/>
                <w:kern w:val="0"/>
                <w:szCs w:val="21"/>
                <w:highlight w:val="none"/>
                <w:u w:val="none"/>
                <w:lang w:bidi="ar"/>
              </w:rPr>
              <w:t>最大频率≥4.4</w:t>
            </w:r>
            <w:r>
              <w:rPr>
                <w:rFonts w:hint="eastAsia" w:ascii="仿宋" w:hAnsi="仿宋" w:eastAsia="仿宋" w:cs="仿宋"/>
                <w:color w:val="auto"/>
                <w:kern w:val="0"/>
                <w:szCs w:val="21"/>
                <w:highlight w:val="none"/>
                <w:u w:val="none"/>
                <w:lang w:eastAsia="zh-CN" w:bidi="ar"/>
              </w:rPr>
              <w:t>GHz</w:t>
            </w:r>
            <w:r>
              <w:rPr>
                <w:rFonts w:hint="eastAsia" w:ascii="仿宋" w:hAnsi="仿宋" w:eastAsia="仿宋" w:cs="仿宋"/>
                <w:color w:val="auto"/>
                <w:kern w:val="0"/>
                <w:szCs w:val="21"/>
                <w:highlight w:val="none"/>
                <w:u w:val="none"/>
                <w:lang w:bidi="ar"/>
              </w:rPr>
              <w:t>;</w:t>
            </w:r>
          </w:p>
          <w:p w14:paraId="5255C61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Cs w:val="21"/>
                <w:highlight w:val="none"/>
                <w:u w:val="none"/>
                <w:lang w:bidi="ar"/>
              </w:rPr>
            </w:pPr>
            <w:r>
              <w:rPr>
                <w:rFonts w:hint="eastAsia" w:ascii="仿宋" w:hAnsi="仿宋" w:eastAsia="仿宋" w:cs="仿宋"/>
                <w:color w:val="auto"/>
                <w:kern w:val="0"/>
                <w:szCs w:val="21"/>
                <w:highlight w:val="none"/>
                <w:u w:val="none"/>
                <w:lang w:bidi="ar"/>
              </w:rPr>
              <w:t>缓存≥12MB；</w:t>
            </w:r>
          </w:p>
          <w:p w14:paraId="7E8ED87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color w:val="auto"/>
                <w:kern w:val="0"/>
                <w:szCs w:val="21"/>
                <w:highlight w:val="none"/>
                <w:u w:val="none"/>
                <w:lang w:bidi="ar"/>
              </w:rPr>
            </w:pPr>
            <w:r>
              <w:rPr>
                <w:rFonts w:hint="eastAsia" w:ascii="仿宋" w:hAnsi="仿宋" w:eastAsia="仿宋" w:cs="仿宋"/>
                <w:color w:val="auto"/>
                <w:kern w:val="0"/>
                <w:szCs w:val="21"/>
                <w:highlight w:val="none"/>
                <w:u w:val="none"/>
                <w:lang w:bidi="ar"/>
              </w:rPr>
              <w:t>内存：≥8GB;</w:t>
            </w:r>
          </w:p>
          <w:p w14:paraId="66F0A6E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0"/>
                <w:szCs w:val="21"/>
                <w:highlight w:val="none"/>
                <w:u w:val="none"/>
                <w:lang w:bidi="ar"/>
              </w:rPr>
              <w:t>存储:≥256GB SSD</w:t>
            </w:r>
            <w:r>
              <w:rPr>
                <w:rFonts w:hint="eastAsia" w:ascii="仿宋" w:hAnsi="仿宋" w:eastAsia="仿宋" w:cs="仿宋"/>
                <w:i w:val="0"/>
                <w:iCs w:val="0"/>
                <w:color w:val="auto"/>
                <w:kern w:val="0"/>
                <w:sz w:val="21"/>
                <w:szCs w:val="21"/>
                <w:highlight w:val="none"/>
                <w:u w:val="none"/>
                <w:lang w:val="en-US" w:eastAsia="zh-CN" w:bidi="ar"/>
              </w:rPr>
              <w:t>。</w:t>
            </w:r>
          </w:p>
          <w:p w14:paraId="139618B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接口：</w:t>
            </w:r>
          </w:p>
          <w:p w14:paraId="16E4310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HDMI输入/输出≥2路，USB 3.0≥2路，Type-C≥1路，RJ45网口、音频输入/输出、模块化OPS插槽（兼容标准OPS-C电脑模块）。</w:t>
            </w:r>
          </w:p>
          <w:p w14:paraId="0AD4D44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音响：内置双扬声器，功率≥2×15W，支持杜比音效。</w:t>
            </w:r>
          </w:p>
          <w:p w14:paraId="2C552BF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麦克风：内置阵列麦克风，支持远场语音识别（可选配外接麦克风）。</w:t>
            </w:r>
          </w:p>
          <w:p w14:paraId="56F453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3.软件功能</w:t>
            </w:r>
          </w:p>
          <w:p w14:paraId="47A8F96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须采用主流高安全性系统，兼容主流浏览器，且合同签订后提供浏览器兼容清单；电脑端支持常用终端设备PC。</w:t>
            </w:r>
          </w:p>
          <w:p w14:paraId="1283C9D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交互功能：</w:t>
            </w:r>
          </w:p>
          <w:p w14:paraId="777BD79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支持多点触控、手势操作、智能笔书写（低延迟≤20ms）。</w:t>
            </w:r>
          </w:p>
          <w:p w14:paraId="4783E25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无线投屏：支持Miracast/AirPlay/DLNA协议，手机/电脑一键投屏，延迟≤0.1秒。</w:t>
            </w:r>
          </w:p>
          <w:p w14:paraId="05CF669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远程管理：支持统一设备管理平台，远程控制、文件分发、权限设置。</w:t>
            </w:r>
          </w:p>
          <w:p w14:paraId="541E806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4.安全与环保</w:t>
            </w:r>
          </w:p>
          <w:p w14:paraId="36C9F63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安全认证：通过CCC认证，整机防雷击、防静电设计。</w:t>
            </w:r>
          </w:p>
          <w:p w14:paraId="17C78D3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护眼功能：低蓝光认证（TÜV或类似），无频闪技术，支持环境光自适应调节。</w:t>
            </w:r>
          </w:p>
          <w:p w14:paraId="2D74A7C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散热与功耗：待机功耗≤0.5W，工作噪音≤30dB。</w:t>
            </w:r>
          </w:p>
        </w:tc>
        <w:tc>
          <w:tcPr>
            <w:tcW w:w="407" w:type="pct"/>
            <w:tcBorders>
              <w:left w:val="single" w:color="auto" w:sz="4" w:space="0"/>
              <w:right w:val="single" w:color="auto" w:sz="4" w:space="0"/>
            </w:tcBorders>
            <w:shd w:val="clear" w:color="auto" w:fill="auto"/>
            <w:noWrap w:val="0"/>
            <w:vAlign w:val="center"/>
          </w:tcPr>
          <w:p w14:paraId="263375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1台</w:t>
            </w:r>
          </w:p>
        </w:tc>
        <w:tc>
          <w:tcPr>
            <w:tcW w:w="402" w:type="pct"/>
            <w:tcBorders>
              <w:left w:val="single" w:color="auto" w:sz="4" w:space="0"/>
              <w:right w:val="single" w:color="auto" w:sz="4" w:space="0"/>
            </w:tcBorders>
            <w:shd w:val="clear" w:color="auto" w:fill="auto"/>
            <w:noWrap w:val="0"/>
            <w:vAlign w:val="center"/>
          </w:tcPr>
          <w:p w14:paraId="4941168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075BB6D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7CA49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tcBorders>
              <w:left w:val="single" w:color="auto" w:sz="4" w:space="0"/>
              <w:right w:val="single" w:color="auto" w:sz="4" w:space="0"/>
            </w:tcBorders>
            <w:shd w:val="clear" w:color="auto" w:fill="auto"/>
            <w:noWrap w:val="0"/>
            <w:vAlign w:val="center"/>
          </w:tcPr>
          <w:p w14:paraId="76B4000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82</w:t>
            </w:r>
          </w:p>
        </w:tc>
        <w:tc>
          <w:tcPr>
            <w:tcW w:w="352" w:type="pct"/>
            <w:tcBorders>
              <w:left w:val="single" w:color="auto" w:sz="4" w:space="0"/>
              <w:right w:val="single" w:color="auto" w:sz="4" w:space="0"/>
            </w:tcBorders>
            <w:shd w:val="clear" w:color="auto" w:fill="auto"/>
            <w:noWrap w:val="0"/>
            <w:vAlign w:val="center"/>
          </w:tcPr>
          <w:p w14:paraId="4C0B2ED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178B9CD6">
            <w:pPr>
              <w:keepNext w:val="0"/>
              <w:keepLines w:val="0"/>
              <w:suppressLineNumbers w:val="0"/>
              <w:spacing w:before="0" w:beforeAutospacing="0" w:after="0" w:afterAutospacing="0" w:line="240" w:lineRule="auto"/>
              <w:ind w:left="0" w:right="0"/>
              <w:jc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sz w:val="21"/>
                <w:szCs w:val="21"/>
                <w:highlight w:val="none"/>
              </w:rPr>
              <w:t>采集补光灯</w:t>
            </w:r>
          </w:p>
        </w:tc>
        <w:tc>
          <w:tcPr>
            <w:tcW w:w="2574" w:type="pct"/>
            <w:tcBorders>
              <w:left w:val="single" w:color="auto" w:sz="4" w:space="0"/>
              <w:right w:val="single" w:color="auto" w:sz="4" w:space="0"/>
            </w:tcBorders>
            <w:shd w:val="clear" w:color="auto" w:fill="auto"/>
            <w:noWrap w:val="0"/>
            <w:vAlign w:val="top"/>
          </w:tcPr>
          <w:p w14:paraId="75694294">
            <w:pPr>
              <w:keepNext w:val="0"/>
              <w:keepLines w:val="0"/>
              <w:suppressLineNumbers w:val="0"/>
              <w:spacing w:before="0" w:beforeAutospacing="0" w:after="0" w:afterAutospacing="0" w:line="240" w:lineRule="auto"/>
              <w:ind w:left="0" w:right="0"/>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sz w:val="21"/>
                <w:szCs w:val="21"/>
                <w:highlight w:val="none"/>
              </w:rPr>
              <w:t>灯箱采用高反光颗粒面光布料；4管专业摄影三基色柔光灯；</w:t>
            </w:r>
            <w:r>
              <w:rPr>
                <w:rFonts w:hint="eastAsia" w:ascii="仿宋" w:hAnsi="仿宋" w:eastAsia="仿宋" w:cs="仿宋"/>
                <w:color w:val="auto"/>
                <w:sz w:val="21"/>
                <w:szCs w:val="21"/>
                <w:highlight w:val="none"/>
              </w:rPr>
              <w:br w:type="textWrapping"/>
            </w:r>
            <w:r>
              <w:rPr>
                <w:rFonts w:hint="eastAsia" w:ascii="仿宋" w:hAnsi="仿宋" w:eastAsia="仿宋" w:cs="仿宋"/>
                <w:color w:val="auto"/>
                <w:sz w:val="21"/>
                <w:szCs w:val="21"/>
                <w:highlight w:val="none"/>
              </w:rPr>
              <w:t>柔光布采用黄色素浸染处理；外壳采用优质耐冲击PC材料制作；</w:t>
            </w:r>
            <w:r>
              <w:rPr>
                <w:rFonts w:hint="eastAsia" w:ascii="仿宋" w:hAnsi="仿宋" w:eastAsia="仿宋" w:cs="仿宋"/>
                <w:color w:val="auto"/>
                <w:sz w:val="21"/>
                <w:szCs w:val="21"/>
                <w:highlight w:val="none"/>
              </w:rPr>
              <w:br w:type="textWrapping"/>
            </w:r>
            <w:r>
              <w:rPr>
                <w:rFonts w:hint="eastAsia" w:ascii="仿宋" w:hAnsi="仿宋" w:eastAsia="仿宋" w:cs="仿宋"/>
                <w:color w:val="auto"/>
                <w:sz w:val="21"/>
                <w:szCs w:val="21"/>
                <w:highlight w:val="none"/>
              </w:rPr>
              <w:t>灯架采用优质铝合金材质制作，表面涂层抗腐蚀处理；</w:t>
            </w:r>
            <w:r>
              <w:rPr>
                <w:rFonts w:hint="eastAsia" w:ascii="仿宋" w:hAnsi="仿宋" w:eastAsia="仿宋" w:cs="仿宋"/>
                <w:color w:val="auto"/>
                <w:sz w:val="21"/>
                <w:szCs w:val="21"/>
                <w:highlight w:val="none"/>
              </w:rPr>
              <w:br w:type="textWrapping"/>
            </w:r>
            <w:r>
              <w:rPr>
                <w:rFonts w:hint="eastAsia" w:ascii="仿宋" w:hAnsi="仿宋" w:eastAsia="仿宋" w:cs="仿宋"/>
                <w:color w:val="auto"/>
                <w:sz w:val="21"/>
                <w:szCs w:val="21"/>
                <w:highlight w:val="none"/>
              </w:rPr>
              <w:t>色温：6500K；功率：172W</w:t>
            </w:r>
            <w:r>
              <w:rPr>
                <w:rFonts w:hint="eastAsia" w:ascii="仿宋" w:hAnsi="仿宋" w:eastAsia="仿宋" w:cs="仿宋"/>
                <w:color w:val="auto"/>
                <w:sz w:val="21"/>
                <w:szCs w:val="21"/>
                <w:highlight w:val="none"/>
                <w:lang w:eastAsia="zh-CN"/>
              </w:rPr>
              <w:t>。</w:t>
            </w:r>
          </w:p>
        </w:tc>
        <w:tc>
          <w:tcPr>
            <w:tcW w:w="407" w:type="pct"/>
            <w:tcBorders>
              <w:left w:val="single" w:color="auto" w:sz="4" w:space="0"/>
              <w:right w:val="single" w:color="auto" w:sz="4" w:space="0"/>
            </w:tcBorders>
            <w:shd w:val="clear" w:color="auto" w:fill="auto"/>
            <w:noWrap w:val="0"/>
            <w:vAlign w:val="center"/>
          </w:tcPr>
          <w:p w14:paraId="77A70796">
            <w:pPr>
              <w:keepNext w:val="0"/>
              <w:keepLines w:val="0"/>
              <w:suppressLineNumbers w:val="0"/>
              <w:spacing w:before="0" w:beforeAutospacing="0" w:after="0" w:afterAutospacing="0" w:line="240" w:lineRule="auto"/>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p>
        </w:tc>
        <w:tc>
          <w:tcPr>
            <w:tcW w:w="402" w:type="pct"/>
            <w:tcBorders>
              <w:left w:val="single" w:color="auto" w:sz="4" w:space="0"/>
              <w:right w:val="single" w:color="auto" w:sz="4" w:space="0"/>
            </w:tcBorders>
            <w:shd w:val="clear" w:color="auto" w:fill="auto"/>
            <w:noWrap w:val="0"/>
            <w:vAlign w:val="center"/>
          </w:tcPr>
          <w:p w14:paraId="5300590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0C822EF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444B1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9" w:type="pct"/>
            <w:tcBorders>
              <w:left w:val="single" w:color="auto" w:sz="4" w:space="0"/>
              <w:right w:val="single" w:color="auto" w:sz="4" w:space="0"/>
            </w:tcBorders>
            <w:shd w:val="clear" w:color="auto" w:fill="auto"/>
            <w:noWrap w:val="0"/>
            <w:vAlign w:val="center"/>
          </w:tcPr>
          <w:p w14:paraId="018DD9A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83</w:t>
            </w:r>
          </w:p>
        </w:tc>
        <w:tc>
          <w:tcPr>
            <w:tcW w:w="352" w:type="pct"/>
            <w:tcBorders>
              <w:left w:val="single" w:color="auto" w:sz="4" w:space="0"/>
              <w:right w:val="single" w:color="auto" w:sz="4" w:space="0"/>
            </w:tcBorders>
            <w:shd w:val="clear" w:color="auto" w:fill="auto"/>
            <w:noWrap w:val="0"/>
            <w:vAlign w:val="center"/>
          </w:tcPr>
          <w:p w14:paraId="3F6AD2A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其他配套</w:t>
            </w:r>
          </w:p>
        </w:tc>
        <w:tc>
          <w:tcPr>
            <w:tcW w:w="510" w:type="pct"/>
            <w:gridSpan w:val="2"/>
            <w:tcBorders>
              <w:left w:val="single" w:color="auto" w:sz="4" w:space="0"/>
              <w:right w:val="single" w:color="auto" w:sz="4" w:space="0"/>
            </w:tcBorders>
            <w:shd w:val="clear" w:color="auto" w:fill="auto"/>
            <w:noWrap w:val="0"/>
            <w:vAlign w:val="center"/>
          </w:tcPr>
          <w:p w14:paraId="17257D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sz w:val="21"/>
                <w:szCs w:val="21"/>
                <w:highlight w:val="none"/>
                <w:lang w:val="en-US" w:eastAsia="zh-CN"/>
              </w:rPr>
              <w:t>测试隔音间（定制）</w:t>
            </w:r>
          </w:p>
        </w:tc>
        <w:tc>
          <w:tcPr>
            <w:tcW w:w="2574" w:type="pct"/>
            <w:tcBorders>
              <w:left w:val="single" w:color="auto" w:sz="4" w:space="0"/>
              <w:right w:val="single" w:color="auto" w:sz="4" w:space="0"/>
            </w:tcBorders>
            <w:shd w:val="clear" w:color="auto" w:fill="auto"/>
            <w:noWrap w:val="0"/>
            <w:vAlign w:val="center"/>
          </w:tcPr>
          <w:p w14:paraId="5A3237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1.隔音间尺寸</w:t>
            </w:r>
          </w:p>
          <w:p w14:paraId="61290D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根据现场设计，每间考场面积约1.56m</w:t>
            </w:r>
            <w:r>
              <w:rPr>
                <w:rFonts w:hint="eastAsia" w:ascii="仿宋" w:hAnsi="仿宋" w:eastAsia="仿宋" w:cs="仿宋"/>
                <w:color w:val="auto"/>
                <w:sz w:val="21"/>
                <w:szCs w:val="21"/>
                <w:highlight w:val="none"/>
                <w:vertAlign w:val="superscript"/>
                <w:lang w:val="en-US" w:eastAsia="zh-CN"/>
              </w:rPr>
              <w:t>2</w:t>
            </w:r>
            <w:r>
              <w:rPr>
                <w:rFonts w:hint="eastAsia" w:ascii="仿宋" w:hAnsi="仿宋" w:eastAsia="仿宋" w:cs="仿宋"/>
                <w:color w:val="auto"/>
                <w:sz w:val="21"/>
                <w:szCs w:val="21"/>
                <w:highlight w:val="none"/>
                <w:lang w:val="en-US" w:eastAsia="zh-CN"/>
              </w:rPr>
              <w:t>，1.3m*1.2m*2.3m；</w:t>
            </w:r>
          </w:p>
          <w:p w14:paraId="56A0D8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2.框架结构要求：</w:t>
            </w:r>
          </w:p>
          <w:p w14:paraId="1DED37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采用国标优质轻钢龙骨框架，吊杆距主龙骨端部距离不得大于300mm，当大于300mm时，应增加吊杆；当吊杆长度大于1500mm时，应设置反支撑；当吊杆与设备相遇时，应调整并增设吊杆。</w:t>
            </w:r>
          </w:p>
          <w:p w14:paraId="6108D9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3.隔音间内部隔音规格要求：龙骨框架内部填充环保型吸音棉（</w:t>
            </w:r>
            <w:r>
              <w:rPr>
                <w:rFonts w:hint="eastAsia" w:ascii="仿宋" w:hAnsi="仿宋" w:eastAsia="仿宋" w:cs="仿宋"/>
                <w:color w:val="auto"/>
                <w:kern w:val="0"/>
                <w:sz w:val="21"/>
                <w:szCs w:val="21"/>
                <w:highlight w:val="none"/>
                <w:lang w:val="en-US" w:eastAsia="zh-CN" w:bidi="ar"/>
              </w:rPr>
              <w:t>岩棉，密度≥80kg/m³</w:t>
            </w:r>
            <w:r>
              <w:rPr>
                <w:rFonts w:hint="eastAsia" w:ascii="仿宋" w:hAnsi="仿宋" w:eastAsia="仿宋" w:cs="仿宋"/>
                <w:color w:val="auto"/>
                <w:sz w:val="21"/>
                <w:szCs w:val="21"/>
                <w:highlight w:val="none"/>
                <w:lang w:val="en-US" w:eastAsia="zh-CN"/>
              </w:rPr>
              <w:t>），表面贴玻纤布，厚度50mm。</w:t>
            </w:r>
          </w:p>
          <w:p w14:paraId="52638F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4.声学隔间隔音要求：底层板采用无甲醛石膏板，厚度9.5mm，双层安装。石膏板与轻钢骨架固定的方式采用自攻螺钉固定法，在已装好并经验收轻钢骨架下面（即做隐蔽验收工作），安装9.5mm厚板。</w:t>
            </w:r>
          </w:p>
          <w:p w14:paraId="035039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5.隔音间饰面层技术要求：</w:t>
            </w:r>
          </w:p>
          <w:p w14:paraId="7033C6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100%聚酯纤维为原料，经过高温热压并以茧棉形状制成的。</w:t>
            </w:r>
          </w:p>
          <w:p w14:paraId="48DFAC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厚度：9mm；</w:t>
            </w:r>
          </w:p>
          <w:p w14:paraId="29B341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表面稳定性：收缩率为1%以下，防虫蛀，不发霉</w:t>
            </w:r>
          </w:p>
          <w:p w14:paraId="49B601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耐水性：含水率0.037%</w:t>
            </w:r>
          </w:p>
          <w:p w14:paraId="3A9AA2E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6.舱体顶部安装弯曲管道通风系统，房间开空调，冷气可循环进入。</w:t>
            </w:r>
          </w:p>
          <w:p w14:paraId="1C374F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7.隔音间套装门规格：</w:t>
            </w:r>
          </w:p>
          <w:p w14:paraId="76E883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sz w:val="21"/>
                <w:szCs w:val="21"/>
                <w:highlight w:val="none"/>
                <w:lang w:val="en-US" w:eastAsia="zh-CN"/>
              </w:rPr>
              <w:t>按国家语委规定开观察窗，观察窗采用6mm钢化玻璃；门芯采用松木龙骨，木门板采用五厘米中密度板，表材选用优质木皮压制。</w:t>
            </w:r>
          </w:p>
        </w:tc>
        <w:tc>
          <w:tcPr>
            <w:tcW w:w="407" w:type="pct"/>
            <w:tcBorders>
              <w:left w:val="single" w:color="auto" w:sz="4" w:space="0"/>
              <w:right w:val="single" w:color="auto" w:sz="4" w:space="0"/>
            </w:tcBorders>
            <w:shd w:val="clear" w:color="auto" w:fill="auto"/>
            <w:noWrap w:val="0"/>
            <w:vAlign w:val="center"/>
          </w:tcPr>
          <w:p w14:paraId="6BF477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10间</w:t>
            </w:r>
          </w:p>
        </w:tc>
        <w:tc>
          <w:tcPr>
            <w:tcW w:w="402" w:type="pct"/>
            <w:tcBorders>
              <w:left w:val="single" w:color="auto" w:sz="4" w:space="0"/>
              <w:right w:val="single" w:color="auto" w:sz="4" w:space="0"/>
            </w:tcBorders>
            <w:shd w:val="clear" w:color="auto" w:fill="auto"/>
            <w:noWrap w:val="0"/>
            <w:vAlign w:val="center"/>
          </w:tcPr>
          <w:p w14:paraId="5E9A365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建议现场踏勘后，根据现场情况估算报价。</w:t>
            </w:r>
          </w:p>
        </w:tc>
        <w:tc>
          <w:tcPr>
            <w:tcW w:w="402" w:type="pct"/>
            <w:tcBorders>
              <w:left w:val="single" w:color="auto" w:sz="4" w:space="0"/>
              <w:right w:val="single" w:color="auto" w:sz="4" w:space="0"/>
            </w:tcBorders>
            <w:shd w:val="clear" w:color="auto" w:fill="auto"/>
            <w:noWrap w:val="0"/>
            <w:vAlign w:val="center"/>
          </w:tcPr>
          <w:p w14:paraId="6D813E2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w:t>
            </w:r>
          </w:p>
        </w:tc>
      </w:tr>
      <w:tr w14:paraId="2D91B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6E29890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84</w:t>
            </w:r>
          </w:p>
        </w:tc>
        <w:tc>
          <w:tcPr>
            <w:tcW w:w="352" w:type="pct"/>
            <w:tcBorders>
              <w:left w:val="single" w:color="auto" w:sz="4" w:space="0"/>
              <w:right w:val="single" w:color="auto" w:sz="4" w:space="0"/>
            </w:tcBorders>
            <w:shd w:val="clear" w:color="auto" w:fill="auto"/>
            <w:noWrap w:val="0"/>
            <w:vAlign w:val="center"/>
          </w:tcPr>
          <w:p w14:paraId="35A588C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其他配套</w:t>
            </w:r>
          </w:p>
        </w:tc>
        <w:tc>
          <w:tcPr>
            <w:tcW w:w="510" w:type="pct"/>
            <w:gridSpan w:val="2"/>
            <w:tcBorders>
              <w:left w:val="single" w:color="auto" w:sz="4" w:space="0"/>
              <w:right w:val="single" w:color="auto" w:sz="4" w:space="0"/>
            </w:tcBorders>
            <w:shd w:val="clear" w:color="auto" w:fill="auto"/>
            <w:noWrap w:val="0"/>
            <w:vAlign w:val="center"/>
          </w:tcPr>
          <w:p w14:paraId="1DB1A9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sz w:val="21"/>
                <w:szCs w:val="21"/>
                <w:highlight w:val="none"/>
                <w:lang w:val="en-US" w:eastAsia="zh-CN"/>
              </w:rPr>
              <w:t>地塑</w:t>
            </w:r>
          </w:p>
        </w:tc>
        <w:tc>
          <w:tcPr>
            <w:tcW w:w="2574" w:type="pct"/>
            <w:tcBorders>
              <w:left w:val="single" w:color="auto" w:sz="4" w:space="0"/>
              <w:right w:val="single" w:color="auto" w:sz="4" w:space="0"/>
            </w:tcBorders>
            <w:shd w:val="clear" w:color="auto" w:fill="auto"/>
            <w:noWrap w:val="0"/>
            <w:vAlign w:val="center"/>
          </w:tcPr>
          <w:p w14:paraId="27C864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sz w:val="21"/>
                <w:szCs w:val="21"/>
                <w:highlight w:val="none"/>
                <w:lang w:val="en-US" w:eastAsia="zh-CN"/>
              </w:rPr>
              <w:t>塑胶地板规格：2mm厚度PVC吸音地塑，E0级环保</w:t>
            </w:r>
          </w:p>
        </w:tc>
        <w:tc>
          <w:tcPr>
            <w:tcW w:w="407" w:type="pct"/>
            <w:tcBorders>
              <w:left w:val="single" w:color="auto" w:sz="4" w:space="0"/>
              <w:right w:val="single" w:color="auto" w:sz="4" w:space="0"/>
            </w:tcBorders>
            <w:shd w:val="clear" w:color="auto" w:fill="auto"/>
            <w:noWrap w:val="0"/>
            <w:vAlign w:val="center"/>
          </w:tcPr>
          <w:p w14:paraId="593E9A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115平米</w:t>
            </w:r>
          </w:p>
        </w:tc>
        <w:tc>
          <w:tcPr>
            <w:tcW w:w="402" w:type="pct"/>
            <w:tcBorders>
              <w:left w:val="single" w:color="auto" w:sz="4" w:space="0"/>
              <w:right w:val="single" w:color="auto" w:sz="4" w:space="0"/>
            </w:tcBorders>
            <w:shd w:val="clear" w:color="auto" w:fill="auto"/>
            <w:noWrap w:val="0"/>
            <w:vAlign w:val="center"/>
          </w:tcPr>
          <w:p w14:paraId="2A3CE0E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15CEEBB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40D1A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71757B6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85</w:t>
            </w:r>
          </w:p>
        </w:tc>
        <w:tc>
          <w:tcPr>
            <w:tcW w:w="352" w:type="pct"/>
            <w:tcBorders>
              <w:left w:val="single" w:color="auto" w:sz="4" w:space="0"/>
              <w:right w:val="single" w:color="auto" w:sz="4" w:space="0"/>
            </w:tcBorders>
            <w:shd w:val="clear" w:color="auto" w:fill="auto"/>
            <w:noWrap w:val="0"/>
            <w:vAlign w:val="center"/>
          </w:tcPr>
          <w:p w14:paraId="0FF7ED5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22CFEA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sz w:val="21"/>
                <w:szCs w:val="21"/>
                <w:highlight w:val="none"/>
                <w:lang w:val="en-US" w:eastAsia="zh-CN"/>
              </w:rPr>
              <w:t>测试室桌椅</w:t>
            </w:r>
          </w:p>
        </w:tc>
        <w:tc>
          <w:tcPr>
            <w:tcW w:w="2574" w:type="pct"/>
            <w:tcBorders>
              <w:left w:val="single" w:color="auto" w:sz="4" w:space="0"/>
              <w:right w:val="single" w:color="auto" w:sz="4" w:space="0"/>
            </w:tcBorders>
            <w:shd w:val="clear" w:color="auto" w:fill="auto"/>
            <w:noWrap w:val="0"/>
            <w:vAlign w:val="center"/>
          </w:tcPr>
          <w:p w14:paraId="40BDA9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sz w:val="21"/>
                <w:szCs w:val="21"/>
                <w:highlight w:val="none"/>
                <w:lang w:val="en-US" w:eastAsia="zh-CN"/>
              </w:rPr>
              <w:t>桌面采用桌面25MM厚三聚氢胺饰面板/内置盈动箱架，桌子尺寸为120cm*50cm，配1把海绵座椅80mm*45mm*50mm（一套为1桌1椅）</w:t>
            </w:r>
          </w:p>
        </w:tc>
        <w:tc>
          <w:tcPr>
            <w:tcW w:w="407" w:type="pct"/>
            <w:tcBorders>
              <w:left w:val="single" w:color="auto" w:sz="4" w:space="0"/>
              <w:right w:val="single" w:color="auto" w:sz="4" w:space="0"/>
            </w:tcBorders>
            <w:shd w:val="clear" w:color="auto" w:fill="auto"/>
            <w:noWrap w:val="0"/>
            <w:vAlign w:val="center"/>
          </w:tcPr>
          <w:p w14:paraId="6EA864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10套</w:t>
            </w:r>
          </w:p>
        </w:tc>
        <w:tc>
          <w:tcPr>
            <w:tcW w:w="402" w:type="pct"/>
            <w:tcBorders>
              <w:left w:val="single" w:color="auto" w:sz="4" w:space="0"/>
              <w:right w:val="single" w:color="auto" w:sz="4" w:space="0"/>
            </w:tcBorders>
            <w:shd w:val="clear" w:color="auto" w:fill="auto"/>
            <w:noWrap w:val="0"/>
            <w:vAlign w:val="center"/>
          </w:tcPr>
          <w:p w14:paraId="25C6619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768AD127">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06A8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12C2F06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86</w:t>
            </w:r>
          </w:p>
        </w:tc>
        <w:tc>
          <w:tcPr>
            <w:tcW w:w="352" w:type="pct"/>
            <w:tcBorders>
              <w:left w:val="single" w:color="auto" w:sz="4" w:space="0"/>
              <w:right w:val="single" w:color="auto" w:sz="4" w:space="0"/>
            </w:tcBorders>
            <w:shd w:val="clear" w:color="auto" w:fill="auto"/>
            <w:noWrap w:val="0"/>
            <w:vAlign w:val="center"/>
          </w:tcPr>
          <w:p w14:paraId="0BE91DE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right w:val="single" w:color="auto" w:sz="4" w:space="0"/>
            </w:tcBorders>
            <w:shd w:val="clear" w:color="auto" w:fill="auto"/>
            <w:noWrap w:val="0"/>
            <w:vAlign w:val="center"/>
          </w:tcPr>
          <w:p w14:paraId="42E33F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sz w:val="21"/>
                <w:szCs w:val="21"/>
                <w:highlight w:val="none"/>
                <w:lang w:val="en-US" w:eastAsia="zh-CN"/>
              </w:rPr>
              <w:t>备测试桌椅</w:t>
            </w:r>
          </w:p>
        </w:tc>
        <w:tc>
          <w:tcPr>
            <w:tcW w:w="2574" w:type="pct"/>
            <w:tcBorders>
              <w:left w:val="single" w:color="auto" w:sz="4" w:space="0"/>
              <w:right w:val="single" w:color="auto" w:sz="4" w:space="0"/>
            </w:tcBorders>
            <w:shd w:val="clear" w:color="auto" w:fill="auto"/>
            <w:noWrap w:val="0"/>
            <w:vAlign w:val="center"/>
          </w:tcPr>
          <w:p w14:paraId="302613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sz w:val="21"/>
                <w:szCs w:val="21"/>
                <w:highlight w:val="none"/>
                <w:lang w:val="en-US" w:eastAsia="zh-CN"/>
              </w:rPr>
              <w:t>桌面采用桌面25MM厚三聚氢胺饰面板/内置盈动箱架，桌子尺寸为100cm*50cm，配2把海绵座椅80mm*45mm*50mm（一套为1桌2椅）</w:t>
            </w:r>
          </w:p>
        </w:tc>
        <w:tc>
          <w:tcPr>
            <w:tcW w:w="407" w:type="pct"/>
            <w:tcBorders>
              <w:left w:val="single" w:color="auto" w:sz="4" w:space="0"/>
              <w:right w:val="single" w:color="auto" w:sz="4" w:space="0"/>
            </w:tcBorders>
            <w:shd w:val="clear" w:color="auto" w:fill="auto"/>
            <w:noWrap w:val="0"/>
            <w:vAlign w:val="center"/>
          </w:tcPr>
          <w:p w14:paraId="4BA79F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10套</w:t>
            </w:r>
          </w:p>
        </w:tc>
        <w:tc>
          <w:tcPr>
            <w:tcW w:w="402" w:type="pct"/>
            <w:tcBorders>
              <w:left w:val="single" w:color="auto" w:sz="4" w:space="0"/>
              <w:right w:val="single" w:color="auto" w:sz="4" w:space="0"/>
            </w:tcBorders>
            <w:shd w:val="clear" w:color="auto" w:fill="auto"/>
            <w:noWrap w:val="0"/>
            <w:vAlign w:val="center"/>
          </w:tcPr>
          <w:p w14:paraId="6631E9B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710F683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3E6AE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45A194E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87</w:t>
            </w:r>
          </w:p>
        </w:tc>
        <w:tc>
          <w:tcPr>
            <w:tcW w:w="352" w:type="pct"/>
            <w:tcBorders>
              <w:left w:val="single" w:color="auto" w:sz="4" w:space="0"/>
              <w:right w:val="single" w:color="auto" w:sz="4" w:space="0"/>
            </w:tcBorders>
            <w:shd w:val="clear" w:color="auto" w:fill="auto"/>
            <w:noWrap w:val="0"/>
            <w:vAlign w:val="center"/>
          </w:tcPr>
          <w:p w14:paraId="4E2ACDC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其他配套</w:t>
            </w:r>
          </w:p>
        </w:tc>
        <w:tc>
          <w:tcPr>
            <w:tcW w:w="510" w:type="pct"/>
            <w:gridSpan w:val="2"/>
            <w:tcBorders>
              <w:left w:val="single" w:color="auto" w:sz="4" w:space="0"/>
              <w:right w:val="single" w:color="auto" w:sz="4" w:space="0"/>
            </w:tcBorders>
            <w:shd w:val="clear" w:color="auto" w:fill="auto"/>
            <w:noWrap w:val="0"/>
            <w:vAlign w:val="center"/>
          </w:tcPr>
          <w:p w14:paraId="4A25E2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sz w:val="21"/>
                <w:szCs w:val="21"/>
                <w:highlight w:val="none"/>
                <w:lang w:val="en-US" w:eastAsia="zh-CN"/>
              </w:rPr>
              <w:t>标识牌</w:t>
            </w:r>
          </w:p>
        </w:tc>
        <w:tc>
          <w:tcPr>
            <w:tcW w:w="2574" w:type="pct"/>
            <w:tcBorders>
              <w:left w:val="single" w:color="auto" w:sz="4" w:space="0"/>
              <w:right w:val="single" w:color="auto" w:sz="4" w:space="0"/>
            </w:tcBorders>
            <w:shd w:val="clear" w:color="auto" w:fill="auto"/>
            <w:noWrap w:val="0"/>
            <w:vAlign w:val="center"/>
          </w:tcPr>
          <w:p w14:paraId="6BF3AA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sz w:val="21"/>
                <w:szCs w:val="21"/>
                <w:highlight w:val="none"/>
                <w:lang w:val="en-US" w:eastAsia="zh-CN"/>
              </w:rPr>
              <w:t>规章制度设计制作、形象墙设计制作、测试间标牌制作及序号牌制作等，材质为pvc板、亚克力板。</w:t>
            </w:r>
          </w:p>
        </w:tc>
        <w:tc>
          <w:tcPr>
            <w:tcW w:w="407" w:type="pct"/>
            <w:tcBorders>
              <w:left w:val="single" w:color="auto" w:sz="4" w:space="0"/>
              <w:right w:val="single" w:color="auto" w:sz="4" w:space="0"/>
            </w:tcBorders>
            <w:shd w:val="clear" w:color="auto" w:fill="auto"/>
            <w:noWrap w:val="0"/>
            <w:vAlign w:val="center"/>
          </w:tcPr>
          <w:p w14:paraId="43B894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1套</w:t>
            </w:r>
          </w:p>
        </w:tc>
        <w:tc>
          <w:tcPr>
            <w:tcW w:w="402" w:type="pct"/>
            <w:tcBorders>
              <w:left w:val="single" w:color="auto" w:sz="4" w:space="0"/>
              <w:right w:val="single" w:color="auto" w:sz="4" w:space="0"/>
            </w:tcBorders>
            <w:shd w:val="clear" w:color="auto" w:fill="auto"/>
            <w:noWrap w:val="0"/>
            <w:vAlign w:val="center"/>
          </w:tcPr>
          <w:p w14:paraId="239DF05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建议现场踏勘后，根据现场情况估算报价。</w:t>
            </w:r>
          </w:p>
        </w:tc>
        <w:tc>
          <w:tcPr>
            <w:tcW w:w="402" w:type="pct"/>
            <w:tcBorders>
              <w:left w:val="single" w:color="auto" w:sz="4" w:space="0"/>
              <w:right w:val="single" w:color="auto" w:sz="4" w:space="0"/>
            </w:tcBorders>
            <w:shd w:val="clear" w:color="auto" w:fill="auto"/>
            <w:noWrap w:val="0"/>
            <w:vAlign w:val="center"/>
          </w:tcPr>
          <w:p w14:paraId="25EBB4D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w:t>
            </w:r>
          </w:p>
        </w:tc>
      </w:tr>
      <w:tr w14:paraId="23980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5ED6C24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88</w:t>
            </w:r>
          </w:p>
        </w:tc>
        <w:tc>
          <w:tcPr>
            <w:tcW w:w="352" w:type="pct"/>
            <w:tcBorders>
              <w:left w:val="single" w:color="auto" w:sz="4" w:space="0"/>
              <w:right w:val="single" w:color="auto" w:sz="4" w:space="0"/>
            </w:tcBorders>
            <w:shd w:val="clear" w:color="auto" w:fill="auto"/>
            <w:noWrap w:val="0"/>
            <w:vAlign w:val="center"/>
          </w:tcPr>
          <w:p w14:paraId="3E6FAB6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其他配套</w:t>
            </w:r>
          </w:p>
        </w:tc>
        <w:tc>
          <w:tcPr>
            <w:tcW w:w="510" w:type="pct"/>
            <w:gridSpan w:val="2"/>
            <w:tcBorders>
              <w:left w:val="single" w:color="auto" w:sz="4" w:space="0"/>
              <w:right w:val="single" w:color="auto" w:sz="4" w:space="0"/>
            </w:tcBorders>
            <w:shd w:val="clear" w:color="auto" w:fill="auto"/>
            <w:noWrap w:val="0"/>
            <w:vAlign w:val="center"/>
          </w:tcPr>
          <w:p w14:paraId="244072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sz w:val="21"/>
                <w:szCs w:val="21"/>
                <w:highlight w:val="none"/>
                <w:lang w:val="en-US" w:eastAsia="zh-CN"/>
              </w:rPr>
              <w:t>其他辅助设施</w:t>
            </w:r>
          </w:p>
        </w:tc>
        <w:tc>
          <w:tcPr>
            <w:tcW w:w="2574" w:type="pct"/>
            <w:tcBorders>
              <w:left w:val="single" w:color="auto" w:sz="4" w:space="0"/>
              <w:right w:val="single" w:color="auto" w:sz="4" w:space="0"/>
            </w:tcBorders>
            <w:shd w:val="clear" w:color="auto" w:fill="auto"/>
            <w:noWrap w:val="0"/>
            <w:vAlign w:val="center"/>
          </w:tcPr>
          <w:p w14:paraId="1565EDE3">
            <w:pPr>
              <w:keepNext w:val="0"/>
              <w:keepLines w:val="0"/>
              <w:widowControl/>
              <w:suppressLineNumbers w:val="0"/>
              <w:spacing w:before="0" w:beforeAutospacing="0" w:after="0" w:afterAutospacing="0"/>
              <w:ind w:left="0" w:right="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1.整体的布线安排需满足以下要求：电线、网线、各种插座、水晶头等辅材需为成熟产品，强弱电工程符合国家相关技术规范的规定。</w:t>
            </w:r>
          </w:p>
          <w:p w14:paraId="265DD8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●2.设备安装及布展完毕，须负责调试并确保设备有效运行，若认为设备不兼容，须在投标时指出并给出合理解决方案。投标报价须列出分项清单。</w:t>
            </w:r>
          </w:p>
        </w:tc>
        <w:tc>
          <w:tcPr>
            <w:tcW w:w="407" w:type="pct"/>
            <w:tcBorders>
              <w:left w:val="single" w:color="auto" w:sz="4" w:space="0"/>
              <w:right w:val="single" w:color="auto" w:sz="4" w:space="0"/>
            </w:tcBorders>
            <w:shd w:val="clear" w:color="auto" w:fill="auto"/>
            <w:noWrap w:val="0"/>
            <w:vAlign w:val="center"/>
          </w:tcPr>
          <w:p w14:paraId="020014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1套</w:t>
            </w:r>
          </w:p>
        </w:tc>
        <w:tc>
          <w:tcPr>
            <w:tcW w:w="402" w:type="pct"/>
            <w:tcBorders>
              <w:left w:val="single" w:color="auto" w:sz="4" w:space="0"/>
              <w:right w:val="single" w:color="auto" w:sz="4" w:space="0"/>
            </w:tcBorders>
            <w:shd w:val="clear" w:color="auto" w:fill="auto"/>
            <w:noWrap w:val="0"/>
            <w:vAlign w:val="center"/>
          </w:tcPr>
          <w:p w14:paraId="1267259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1B1E0AF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70BB8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000" w:type="pct"/>
            <w:gridSpan w:val="8"/>
            <w:tcBorders>
              <w:left w:val="single" w:color="auto" w:sz="4" w:space="0"/>
              <w:right w:val="single" w:color="auto" w:sz="4" w:space="0"/>
            </w:tcBorders>
            <w:shd w:val="clear" w:color="auto" w:fill="auto"/>
            <w:noWrap w:val="0"/>
            <w:vAlign w:val="center"/>
          </w:tcPr>
          <w:p w14:paraId="2C82176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功能区7：思政文化展示长廊（北墙面约170㎡；南墙面约130㎡+9㎡）</w:t>
            </w:r>
          </w:p>
        </w:tc>
      </w:tr>
      <w:tr w14:paraId="1B18E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6746183D">
            <w:pPr>
              <w:keepNext w:val="0"/>
              <w:keepLines w:val="0"/>
              <w:suppressLineNumbers w:val="0"/>
              <w:spacing w:before="0" w:beforeAutospacing="0" w:after="0" w:afterAutospacing="0"/>
              <w:ind w:left="0" w:right="0"/>
              <w:jc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b w:val="0"/>
                <w:bCs w:val="0"/>
                <w:color w:val="auto"/>
                <w:sz w:val="21"/>
                <w:szCs w:val="21"/>
                <w:highlight w:val="none"/>
                <w:lang w:val="en-US" w:eastAsia="zh-CN"/>
              </w:rPr>
              <w:t>89</w:t>
            </w:r>
          </w:p>
        </w:tc>
        <w:tc>
          <w:tcPr>
            <w:tcW w:w="352" w:type="pct"/>
            <w:tcBorders>
              <w:left w:val="single" w:color="auto" w:sz="4" w:space="0"/>
              <w:right w:val="single" w:color="auto" w:sz="4" w:space="0"/>
            </w:tcBorders>
            <w:shd w:val="clear" w:color="auto" w:fill="auto"/>
            <w:noWrap w:val="0"/>
            <w:vAlign w:val="center"/>
          </w:tcPr>
          <w:p w14:paraId="2F39760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文化展示</w:t>
            </w:r>
          </w:p>
        </w:tc>
        <w:tc>
          <w:tcPr>
            <w:tcW w:w="510" w:type="pct"/>
            <w:gridSpan w:val="2"/>
            <w:tcBorders>
              <w:left w:val="single" w:color="auto" w:sz="4" w:space="0"/>
              <w:right w:val="single" w:color="auto" w:sz="4" w:space="0"/>
            </w:tcBorders>
            <w:shd w:val="clear" w:color="auto" w:fill="auto"/>
            <w:noWrap w:val="0"/>
            <w:vAlign w:val="center"/>
          </w:tcPr>
          <w:p w14:paraId="1B74E81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南、北墙面布展</w:t>
            </w:r>
          </w:p>
        </w:tc>
        <w:tc>
          <w:tcPr>
            <w:tcW w:w="2574" w:type="pct"/>
            <w:tcBorders>
              <w:left w:val="single" w:color="auto" w:sz="4" w:space="0"/>
              <w:right w:val="single" w:color="auto" w:sz="4" w:space="0"/>
            </w:tcBorders>
            <w:shd w:val="clear" w:color="auto" w:fill="auto"/>
            <w:noWrap w:val="0"/>
            <w:vAlign w:val="center"/>
          </w:tcPr>
          <w:p w14:paraId="68E2F8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1.根据南、北墙面实际情况进行设计，与其他教学展示空间内容形成呼应，总体风格相似。</w:t>
            </w:r>
          </w:p>
          <w:p w14:paraId="3D8ACA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2.布展材质根据设计须使用实木、亚克力、不锈钢、PVC等材料，部分展板根据内容可以使用磁吸展板。</w:t>
            </w:r>
          </w:p>
          <w:p w14:paraId="6ECB45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0"/>
                <w:sz w:val="21"/>
                <w:szCs w:val="21"/>
                <w:highlight w:val="none"/>
                <w:lang w:val="en-US" w:eastAsia="zh-CN" w:bidi="ar"/>
              </w:rPr>
              <w:t>3.南墙面入口处展现展馆总体形象墙。</w:t>
            </w:r>
          </w:p>
        </w:tc>
        <w:tc>
          <w:tcPr>
            <w:tcW w:w="407" w:type="pct"/>
            <w:tcBorders>
              <w:left w:val="single" w:color="auto" w:sz="4" w:space="0"/>
              <w:right w:val="single" w:color="auto" w:sz="4" w:space="0"/>
            </w:tcBorders>
            <w:shd w:val="clear" w:color="auto" w:fill="auto"/>
            <w:noWrap w:val="0"/>
            <w:vAlign w:val="center"/>
          </w:tcPr>
          <w:p w14:paraId="7F476FD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1项</w:t>
            </w:r>
          </w:p>
        </w:tc>
        <w:tc>
          <w:tcPr>
            <w:tcW w:w="402" w:type="pct"/>
            <w:vMerge w:val="restart"/>
            <w:tcBorders>
              <w:left w:val="single" w:color="auto" w:sz="4" w:space="0"/>
              <w:right w:val="single" w:color="auto" w:sz="4" w:space="0"/>
            </w:tcBorders>
            <w:shd w:val="clear" w:color="auto" w:fill="auto"/>
            <w:noWrap w:val="0"/>
            <w:vAlign w:val="center"/>
          </w:tcPr>
          <w:p w14:paraId="39E8FD5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建议现场踏勘后，根据整体布展和现场情况估算报价。</w:t>
            </w:r>
          </w:p>
        </w:tc>
        <w:tc>
          <w:tcPr>
            <w:tcW w:w="402" w:type="pct"/>
            <w:tcBorders>
              <w:left w:val="single" w:color="auto" w:sz="4" w:space="0"/>
              <w:right w:val="single" w:color="auto" w:sz="4" w:space="0"/>
            </w:tcBorders>
            <w:shd w:val="clear" w:color="auto" w:fill="auto"/>
            <w:noWrap w:val="0"/>
            <w:vAlign w:val="center"/>
          </w:tcPr>
          <w:p w14:paraId="1AF75B2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57348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tcBorders>
              <w:left w:val="single" w:color="auto" w:sz="4" w:space="0"/>
              <w:right w:val="single" w:color="auto" w:sz="4" w:space="0"/>
            </w:tcBorders>
            <w:shd w:val="clear" w:color="auto" w:fill="auto"/>
            <w:noWrap w:val="0"/>
            <w:vAlign w:val="center"/>
          </w:tcPr>
          <w:p w14:paraId="0DDF1B5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90</w:t>
            </w:r>
          </w:p>
        </w:tc>
        <w:tc>
          <w:tcPr>
            <w:tcW w:w="352" w:type="pct"/>
            <w:tcBorders>
              <w:left w:val="single" w:color="auto" w:sz="4" w:space="0"/>
              <w:right w:val="single" w:color="auto" w:sz="4" w:space="0"/>
            </w:tcBorders>
            <w:shd w:val="clear" w:color="auto" w:fill="auto"/>
            <w:noWrap w:val="0"/>
            <w:vAlign w:val="center"/>
          </w:tcPr>
          <w:p w14:paraId="6EE9A7B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其他配套</w:t>
            </w:r>
          </w:p>
        </w:tc>
        <w:tc>
          <w:tcPr>
            <w:tcW w:w="510" w:type="pct"/>
            <w:gridSpan w:val="2"/>
            <w:tcBorders>
              <w:left w:val="single" w:color="auto" w:sz="4" w:space="0"/>
              <w:right w:val="single" w:color="auto" w:sz="4" w:space="0"/>
            </w:tcBorders>
            <w:shd w:val="clear" w:color="auto" w:fill="auto"/>
            <w:noWrap w:val="0"/>
            <w:vAlign w:val="center"/>
          </w:tcPr>
          <w:p w14:paraId="7FB20FF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格栅吊顶</w:t>
            </w:r>
          </w:p>
        </w:tc>
        <w:tc>
          <w:tcPr>
            <w:tcW w:w="2574" w:type="pct"/>
            <w:tcBorders>
              <w:left w:val="single" w:color="auto" w:sz="4" w:space="0"/>
              <w:right w:val="single" w:color="auto" w:sz="4" w:space="0"/>
            </w:tcBorders>
            <w:shd w:val="clear" w:color="auto" w:fill="auto"/>
            <w:noWrap w:val="0"/>
            <w:vAlign w:val="center"/>
          </w:tcPr>
          <w:p w14:paraId="6351107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铝合金方管格栅吊顶</w:t>
            </w:r>
          </w:p>
          <w:p w14:paraId="72AE0E7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铝方</w:t>
            </w:r>
            <w:r>
              <w:rPr>
                <w:rFonts w:hint="eastAsia" w:ascii="仿宋" w:hAnsi="仿宋" w:eastAsia="仿宋" w:cs="仿宋"/>
                <w:color w:val="auto"/>
                <w:sz w:val="21"/>
                <w:szCs w:val="21"/>
                <w:highlight w:val="none"/>
                <w:lang w:val="en-US"/>
              </w:rPr>
              <w:t>厚度：0.8mm；</w:t>
            </w:r>
          </w:p>
          <w:p w14:paraId="1913B3E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铝方底</w:t>
            </w:r>
            <w:r>
              <w:rPr>
                <w:rFonts w:hint="eastAsia" w:ascii="仿宋" w:hAnsi="仿宋" w:eastAsia="仿宋" w:cs="仿宋"/>
                <w:color w:val="auto"/>
                <w:sz w:val="21"/>
                <w:szCs w:val="21"/>
                <w:highlight w:val="none"/>
                <w:lang w:val="en-US"/>
              </w:rPr>
              <w:t>宽：50mm</w:t>
            </w:r>
            <w:r>
              <w:rPr>
                <w:rFonts w:hint="eastAsia" w:ascii="仿宋" w:hAnsi="仿宋" w:eastAsia="仿宋" w:cs="仿宋"/>
                <w:color w:val="auto"/>
                <w:sz w:val="21"/>
                <w:szCs w:val="21"/>
                <w:highlight w:val="none"/>
                <w:lang w:val="en-US" w:eastAsia="zh-CN"/>
              </w:rPr>
              <w:t>；</w:t>
            </w:r>
          </w:p>
          <w:p w14:paraId="631705A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rPr>
              <w:t>间距：</w:t>
            </w:r>
            <w:r>
              <w:rPr>
                <w:rFonts w:hint="eastAsia" w:ascii="仿宋" w:hAnsi="仿宋" w:eastAsia="仿宋" w:cs="仿宋"/>
                <w:color w:val="auto"/>
                <w:sz w:val="21"/>
                <w:szCs w:val="21"/>
                <w:highlight w:val="none"/>
                <w:lang w:val="en-US" w:eastAsia="zh-CN"/>
              </w:rPr>
              <w:t>15</w:t>
            </w:r>
            <w:r>
              <w:rPr>
                <w:rFonts w:hint="eastAsia" w:ascii="仿宋" w:hAnsi="仿宋" w:eastAsia="仿宋" w:cs="仿宋"/>
                <w:color w:val="auto"/>
                <w:sz w:val="21"/>
                <w:szCs w:val="21"/>
                <w:highlight w:val="none"/>
                <w:lang w:val="en-US"/>
              </w:rPr>
              <w:t>-</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lang w:val="en-US"/>
              </w:rPr>
              <w:t>0mm（需保证视觉效果与声学要求）</w:t>
            </w:r>
            <w:r>
              <w:rPr>
                <w:rFonts w:hint="eastAsia" w:ascii="仿宋" w:hAnsi="仿宋" w:eastAsia="仿宋" w:cs="仿宋"/>
                <w:color w:val="auto"/>
                <w:sz w:val="21"/>
                <w:szCs w:val="21"/>
                <w:highlight w:val="none"/>
                <w:lang w:val="en-US" w:eastAsia="zh-CN"/>
              </w:rPr>
              <w:t>；</w:t>
            </w:r>
          </w:p>
          <w:p w14:paraId="76316F8E">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kern w:val="2"/>
                <w:sz w:val="21"/>
                <w:szCs w:val="21"/>
                <w:highlight w:val="none"/>
                <w:lang w:val="en-US" w:eastAsia="zh-CN" w:bidi="ar-SA"/>
              </w:rPr>
              <w:t>表面：滚涂木纹；</w:t>
            </w:r>
          </w:p>
          <w:p w14:paraId="211673B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承载能力：≥0.5kN/m²（需满足灯具、设备悬挂需求）</w:t>
            </w:r>
          </w:p>
          <w:p w14:paraId="08A6ACB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rPr>
              <w:t>龙骨：轻钢龙骨或铝合金龙骨，厚度≥1.2mm</w:t>
            </w:r>
            <w:r>
              <w:rPr>
                <w:rFonts w:hint="eastAsia" w:ascii="仿宋" w:hAnsi="仿宋" w:eastAsia="仿宋" w:cs="仿宋"/>
                <w:color w:val="auto"/>
                <w:sz w:val="21"/>
                <w:szCs w:val="21"/>
                <w:highlight w:val="none"/>
                <w:lang w:val="en-US" w:eastAsia="zh-CN"/>
              </w:rPr>
              <w:t>；</w:t>
            </w:r>
          </w:p>
          <w:p w14:paraId="3F60C64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rPr>
              <w:t>吊杆：φ8mm镀锌螺杆，间距≤1.2m</w:t>
            </w:r>
            <w:r>
              <w:rPr>
                <w:rFonts w:hint="eastAsia" w:ascii="仿宋" w:hAnsi="仿宋" w:eastAsia="仿宋" w:cs="仿宋"/>
                <w:color w:val="auto"/>
                <w:sz w:val="21"/>
                <w:szCs w:val="21"/>
                <w:highlight w:val="none"/>
                <w:lang w:val="en-US" w:eastAsia="zh-CN"/>
              </w:rPr>
              <w:t>；</w:t>
            </w:r>
          </w:p>
          <w:p w14:paraId="2FAB554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rPr>
              <w:t>连接件：防锈处理，螺栓固定</w:t>
            </w:r>
            <w:r>
              <w:rPr>
                <w:rFonts w:hint="eastAsia" w:ascii="仿宋" w:hAnsi="仿宋" w:eastAsia="仿宋" w:cs="仿宋"/>
                <w:color w:val="auto"/>
                <w:sz w:val="21"/>
                <w:szCs w:val="21"/>
                <w:highlight w:val="none"/>
                <w:lang w:val="en-US" w:eastAsia="zh-CN"/>
              </w:rPr>
              <w:t>；</w:t>
            </w:r>
          </w:p>
          <w:p w14:paraId="45551C6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z w:val="21"/>
                <w:szCs w:val="21"/>
                <w:highlight w:val="none"/>
                <w:lang w:val="en-US"/>
              </w:rPr>
              <w:t>允许误差：水平偏差≤3mm/2m，整体平整度≤5mm。</w:t>
            </w:r>
          </w:p>
        </w:tc>
        <w:tc>
          <w:tcPr>
            <w:tcW w:w="407" w:type="pct"/>
            <w:tcBorders>
              <w:left w:val="single" w:color="auto" w:sz="4" w:space="0"/>
              <w:right w:val="single" w:color="auto" w:sz="4" w:space="0"/>
            </w:tcBorders>
            <w:shd w:val="clear" w:color="auto" w:fill="auto"/>
            <w:noWrap w:val="0"/>
            <w:vAlign w:val="center"/>
          </w:tcPr>
          <w:p w14:paraId="550D743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约172</w:t>
            </w:r>
            <w:r>
              <w:rPr>
                <w:rFonts w:hint="eastAsia" w:ascii="仿宋" w:hAnsi="仿宋" w:eastAsia="仿宋" w:cs="仿宋"/>
                <w:b w:val="0"/>
                <w:bCs w:val="0"/>
                <w:color w:val="auto"/>
                <w:sz w:val="21"/>
                <w:szCs w:val="21"/>
                <w:highlight w:val="none"/>
              </w:rPr>
              <w:t>㎡</w:t>
            </w:r>
          </w:p>
        </w:tc>
        <w:tc>
          <w:tcPr>
            <w:tcW w:w="402" w:type="pct"/>
            <w:vMerge w:val="continue"/>
            <w:tcBorders>
              <w:left w:val="single" w:color="auto" w:sz="4" w:space="0"/>
              <w:right w:val="single" w:color="auto" w:sz="4" w:space="0"/>
            </w:tcBorders>
            <w:shd w:val="clear" w:color="auto" w:fill="auto"/>
            <w:noWrap w:val="0"/>
            <w:vAlign w:val="center"/>
          </w:tcPr>
          <w:p w14:paraId="18423CC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17D4427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77EEC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vMerge w:val="restart"/>
            <w:tcBorders>
              <w:left w:val="single" w:color="auto" w:sz="4" w:space="0"/>
              <w:right w:val="single" w:color="auto" w:sz="4" w:space="0"/>
            </w:tcBorders>
            <w:shd w:val="clear" w:color="auto" w:fill="auto"/>
            <w:noWrap w:val="0"/>
            <w:vAlign w:val="center"/>
          </w:tcPr>
          <w:p w14:paraId="2EAD5FC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91</w:t>
            </w:r>
          </w:p>
        </w:tc>
        <w:tc>
          <w:tcPr>
            <w:tcW w:w="352" w:type="pct"/>
            <w:vMerge w:val="restart"/>
            <w:tcBorders>
              <w:left w:val="single" w:color="auto" w:sz="4" w:space="0"/>
              <w:right w:val="single" w:color="auto" w:sz="4" w:space="0"/>
            </w:tcBorders>
            <w:shd w:val="clear" w:color="auto" w:fill="auto"/>
            <w:noWrap w:val="0"/>
            <w:vAlign w:val="center"/>
          </w:tcPr>
          <w:p w14:paraId="5CD2C5C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配套设施</w:t>
            </w:r>
          </w:p>
        </w:tc>
        <w:tc>
          <w:tcPr>
            <w:tcW w:w="510" w:type="pct"/>
            <w:gridSpan w:val="2"/>
            <w:vMerge w:val="restart"/>
            <w:tcBorders>
              <w:left w:val="single" w:color="auto" w:sz="4" w:space="0"/>
              <w:right w:val="single" w:color="auto" w:sz="4" w:space="0"/>
            </w:tcBorders>
            <w:shd w:val="clear" w:color="auto" w:fill="auto"/>
            <w:noWrap w:val="0"/>
            <w:vAlign w:val="center"/>
          </w:tcPr>
          <w:p w14:paraId="7CA20F4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auto"/>
                <w:kern w:val="0"/>
                <w:sz w:val="21"/>
                <w:szCs w:val="21"/>
                <w:highlight w:val="none"/>
                <w:lang w:val="en-US" w:eastAsia="zh-CN" w:bidi="ar"/>
              </w:rPr>
              <w:t>教学展示空间显示屏统一管理平台</w:t>
            </w:r>
          </w:p>
        </w:tc>
        <w:tc>
          <w:tcPr>
            <w:tcW w:w="2574" w:type="pct"/>
            <w:tcBorders>
              <w:left w:val="single" w:color="auto" w:sz="4" w:space="0"/>
              <w:right w:val="single" w:color="auto" w:sz="4" w:space="0"/>
            </w:tcBorders>
            <w:shd w:val="clear" w:color="auto" w:fill="auto"/>
            <w:noWrap w:val="0"/>
            <w:vAlign w:val="center"/>
          </w:tcPr>
          <w:p w14:paraId="6B48E6A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智能电源控制器（3台）</w:t>
            </w:r>
          </w:p>
          <w:p w14:paraId="5D75C48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1.支持通过RS232、RS485控制通道开关。</w:t>
            </w:r>
          </w:p>
          <w:p w14:paraId="60BBF20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2.支持通过网络TCP、UDP、HTTP、web控制通道开关。</w:t>
            </w:r>
          </w:p>
          <w:p w14:paraId="0309812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3.支持时序控制通道开启和关闭。</w:t>
            </w:r>
          </w:p>
          <w:p w14:paraId="46DB502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4.支持每通道单独控制开启和关闭。</w:t>
            </w:r>
          </w:p>
          <w:p w14:paraId="3F16B2C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5.支持锁定面板按键。</w:t>
            </w:r>
          </w:p>
          <w:p w14:paraId="1F6F305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6.支持通道与通道之间状态互锁。</w:t>
            </w:r>
          </w:p>
          <w:p w14:paraId="452D28C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7.支持自定义设备名称和通道名称设备掉电，供电恢复后，端口状态自动恢复到断电前的状态。</w:t>
            </w:r>
          </w:p>
          <w:p w14:paraId="41EE3C2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8.可对每个通道配置打开或关闭此功能。</w:t>
            </w:r>
          </w:p>
          <w:p w14:paraId="14E48C2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9.支持场景保存和调用。</w:t>
            </w:r>
          </w:p>
          <w:p w14:paraId="70F0535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10.不少于8路通道，每通道一个COM公共火线端，一个NC常闭端，一个NO常开端。</w:t>
            </w:r>
          </w:p>
          <w:p w14:paraId="741068B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0"/>
                <w:sz w:val="21"/>
                <w:szCs w:val="21"/>
                <w:highlight w:val="none"/>
                <w:lang w:val="en-US" w:eastAsia="zh-CN" w:bidi="ar"/>
              </w:rPr>
              <w:t>11.单通道支持不小于250V 15‌‌</w:t>
            </w:r>
          </w:p>
        </w:tc>
        <w:tc>
          <w:tcPr>
            <w:tcW w:w="407" w:type="pct"/>
            <w:tcBorders>
              <w:left w:val="single" w:color="auto" w:sz="4" w:space="0"/>
              <w:right w:val="single" w:color="auto" w:sz="4" w:space="0"/>
            </w:tcBorders>
            <w:shd w:val="clear" w:color="auto" w:fill="auto"/>
            <w:noWrap w:val="0"/>
            <w:vAlign w:val="center"/>
          </w:tcPr>
          <w:p w14:paraId="1D515F1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1台</w:t>
            </w:r>
          </w:p>
        </w:tc>
        <w:tc>
          <w:tcPr>
            <w:tcW w:w="402" w:type="pct"/>
            <w:tcBorders>
              <w:left w:val="single" w:color="auto" w:sz="4" w:space="0"/>
              <w:right w:val="single" w:color="auto" w:sz="4" w:space="0"/>
            </w:tcBorders>
            <w:shd w:val="clear" w:color="auto" w:fill="auto"/>
            <w:noWrap w:val="0"/>
            <w:vAlign w:val="center"/>
          </w:tcPr>
          <w:p w14:paraId="16448E6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36F376D7">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0C99D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vMerge w:val="continue"/>
            <w:tcBorders>
              <w:left w:val="single" w:color="auto" w:sz="4" w:space="0"/>
              <w:right w:val="single" w:color="auto" w:sz="4" w:space="0"/>
            </w:tcBorders>
            <w:shd w:val="clear" w:color="auto" w:fill="auto"/>
            <w:noWrap w:val="0"/>
            <w:vAlign w:val="center"/>
          </w:tcPr>
          <w:p w14:paraId="11B5AE3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p>
        </w:tc>
        <w:tc>
          <w:tcPr>
            <w:tcW w:w="352" w:type="pct"/>
            <w:vMerge w:val="continue"/>
            <w:tcBorders>
              <w:left w:val="single" w:color="auto" w:sz="4" w:space="0"/>
              <w:right w:val="single" w:color="auto" w:sz="4" w:space="0"/>
            </w:tcBorders>
            <w:shd w:val="clear" w:color="auto" w:fill="auto"/>
            <w:noWrap w:val="0"/>
            <w:vAlign w:val="center"/>
          </w:tcPr>
          <w:p w14:paraId="01F3267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p>
        </w:tc>
        <w:tc>
          <w:tcPr>
            <w:tcW w:w="510" w:type="pct"/>
            <w:gridSpan w:val="2"/>
            <w:vMerge w:val="continue"/>
            <w:tcBorders>
              <w:left w:val="single" w:color="auto" w:sz="4" w:space="0"/>
              <w:right w:val="single" w:color="auto" w:sz="4" w:space="0"/>
            </w:tcBorders>
            <w:shd w:val="clear" w:color="auto" w:fill="auto"/>
            <w:noWrap w:val="0"/>
            <w:vAlign w:val="center"/>
          </w:tcPr>
          <w:p w14:paraId="582D2A9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2574" w:type="pct"/>
            <w:tcBorders>
              <w:left w:val="single" w:color="auto" w:sz="4" w:space="0"/>
              <w:right w:val="single" w:color="auto" w:sz="4" w:space="0"/>
            </w:tcBorders>
            <w:shd w:val="clear" w:color="auto" w:fill="auto"/>
            <w:noWrap w:val="0"/>
            <w:vAlign w:val="center"/>
          </w:tcPr>
          <w:p w14:paraId="651DF9D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中控主机</w:t>
            </w:r>
          </w:p>
          <w:p w14:paraId="350AB66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1.不少于6路RS232串口，支持控制投影开关机，带串口协议的功放、一体机等视频播放器和其它串口设备。</w:t>
            </w:r>
          </w:p>
          <w:p w14:paraId="1C9B554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2.不少于4路IO，支持接受外部闭合开关信号来触发中控协议。</w:t>
            </w:r>
          </w:p>
          <w:p w14:paraId="194559A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3.支持TCP、UDP网络双向通讯协议，控制所有支持网络协议设备，投影PJLINK开关、视频播放器、带网口的强电控制器等。</w:t>
            </w:r>
          </w:p>
          <w:p w14:paraId="684D58C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4.控制端软件支持安卓、鸿蒙、IOS、Windows系统。</w:t>
            </w:r>
          </w:p>
          <w:p w14:paraId="0307C3A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5.提供远程编程界面：主机及控制终端设计编程软件。</w:t>
            </w:r>
          </w:p>
          <w:p w14:paraId="4089024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0"/>
                <w:sz w:val="21"/>
                <w:szCs w:val="21"/>
                <w:highlight w:val="none"/>
                <w:lang w:val="en-US" w:eastAsia="zh-CN" w:bidi="ar"/>
              </w:rPr>
              <w:t>6.提供播控平台（软件）：支持设备播放视频等资源</w:t>
            </w:r>
          </w:p>
        </w:tc>
        <w:tc>
          <w:tcPr>
            <w:tcW w:w="407" w:type="pct"/>
            <w:tcBorders>
              <w:left w:val="single" w:color="auto" w:sz="4" w:space="0"/>
              <w:right w:val="single" w:color="auto" w:sz="4" w:space="0"/>
            </w:tcBorders>
            <w:shd w:val="clear" w:color="auto" w:fill="auto"/>
            <w:noWrap w:val="0"/>
            <w:vAlign w:val="center"/>
          </w:tcPr>
          <w:p w14:paraId="0379F6C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1台</w:t>
            </w:r>
          </w:p>
        </w:tc>
        <w:tc>
          <w:tcPr>
            <w:tcW w:w="402" w:type="pct"/>
            <w:tcBorders>
              <w:left w:val="single" w:color="auto" w:sz="4" w:space="0"/>
              <w:right w:val="single" w:color="auto" w:sz="4" w:space="0"/>
            </w:tcBorders>
            <w:shd w:val="clear" w:color="auto" w:fill="auto"/>
            <w:noWrap w:val="0"/>
            <w:vAlign w:val="center"/>
          </w:tcPr>
          <w:p w14:paraId="75BC482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1F41D2C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7AA75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vMerge w:val="continue"/>
            <w:tcBorders>
              <w:left w:val="single" w:color="auto" w:sz="4" w:space="0"/>
              <w:right w:val="single" w:color="auto" w:sz="4" w:space="0"/>
            </w:tcBorders>
            <w:shd w:val="clear" w:color="auto" w:fill="auto"/>
            <w:noWrap w:val="0"/>
            <w:vAlign w:val="center"/>
          </w:tcPr>
          <w:p w14:paraId="55547F0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p>
        </w:tc>
        <w:tc>
          <w:tcPr>
            <w:tcW w:w="352" w:type="pct"/>
            <w:vMerge w:val="continue"/>
            <w:tcBorders>
              <w:left w:val="single" w:color="auto" w:sz="4" w:space="0"/>
              <w:right w:val="single" w:color="auto" w:sz="4" w:space="0"/>
            </w:tcBorders>
            <w:shd w:val="clear" w:color="auto" w:fill="auto"/>
            <w:noWrap w:val="0"/>
            <w:vAlign w:val="center"/>
          </w:tcPr>
          <w:p w14:paraId="1D9632F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p>
        </w:tc>
        <w:tc>
          <w:tcPr>
            <w:tcW w:w="510" w:type="pct"/>
            <w:gridSpan w:val="2"/>
            <w:vMerge w:val="continue"/>
            <w:tcBorders>
              <w:left w:val="single" w:color="auto" w:sz="4" w:space="0"/>
              <w:right w:val="single" w:color="auto" w:sz="4" w:space="0"/>
            </w:tcBorders>
            <w:shd w:val="clear" w:color="auto" w:fill="auto"/>
            <w:noWrap w:val="0"/>
            <w:vAlign w:val="center"/>
          </w:tcPr>
          <w:p w14:paraId="5289F7E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2574" w:type="pct"/>
            <w:tcBorders>
              <w:left w:val="single" w:color="auto" w:sz="4" w:space="0"/>
              <w:right w:val="single" w:color="auto" w:sz="4" w:space="0"/>
            </w:tcBorders>
            <w:shd w:val="clear" w:color="auto" w:fill="auto"/>
            <w:noWrap w:val="0"/>
            <w:vAlign w:val="center"/>
          </w:tcPr>
          <w:p w14:paraId="0B66A59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控制平板</w:t>
            </w:r>
          </w:p>
          <w:p w14:paraId="18E4151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1.屏幕尺寸≥10.1英寸。</w:t>
            </w:r>
          </w:p>
          <w:p w14:paraId="0F83582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0"/>
                <w:sz w:val="21"/>
                <w:szCs w:val="21"/>
                <w:highlight w:val="none"/>
                <w:lang w:val="en-US" w:eastAsia="zh-CN" w:bidi="ar"/>
              </w:rPr>
              <w:t>2.机身内存≥8GB+128GB</w:t>
            </w:r>
          </w:p>
        </w:tc>
        <w:tc>
          <w:tcPr>
            <w:tcW w:w="407" w:type="pct"/>
            <w:tcBorders>
              <w:left w:val="single" w:color="auto" w:sz="4" w:space="0"/>
              <w:right w:val="single" w:color="auto" w:sz="4" w:space="0"/>
            </w:tcBorders>
            <w:shd w:val="clear" w:color="auto" w:fill="auto"/>
            <w:noWrap w:val="0"/>
            <w:vAlign w:val="center"/>
          </w:tcPr>
          <w:p w14:paraId="7957ECE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4套</w:t>
            </w:r>
          </w:p>
        </w:tc>
        <w:tc>
          <w:tcPr>
            <w:tcW w:w="402" w:type="pct"/>
            <w:tcBorders>
              <w:left w:val="single" w:color="auto" w:sz="4" w:space="0"/>
              <w:right w:val="single" w:color="auto" w:sz="4" w:space="0"/>
            </w:tcBorders>
            <w:shd w:val="clear" w:color="auto" w:fill="auto"/>
            <w:noWrap w:val="0"/>
            <w:vAlign w:val="center"/>
          </w:tcPr>
          <w:p w14:paraId="57F3A81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0F284C5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1E5AC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349" w:type="pct"/>
            <w:vMerge w:val="continue"/>
            <w:tcBorders>
              <w:left w:val="single" w:color="auto" w:sz="4" w:space="0"/>
              <w:right w:val="single" w:color="auto" w:sz="4" w:space="0"/>
            </w:tcBorders>
            <w:shd w:val="clear" w:color="auto" w:fill="auto"/>
            <w:noWrap w:val="0"/>
            <w:vAlign w:val="center"/>
          </w:tcPr>
          <w:p w14:paraId="021D43F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p>
        </w:tc>
        <w:tc>
          <w:tcPr>
            <w:tcW w:w="352" w:type="pct"/>
            <w:vMerge w:val="continue"/>
            <w:tcBorders>
              <w:left w:val="single" w:color="auto" w:sz="4" w:space="0"/>
              <w:right w:val="single" w:color="auto" w:sz="4" w:space="0"/>
            </w:tcBorders>
            <w:shd w:val="clear" w:color="auto" w:fill="auto"/>
            <w:noWrap w:val="0"/>
            <w:vAlign w:val="center"/>
          </w:tcPr>
          <w:p w14:paraId="3B00565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p>
        </w:tc>
        <w:tc>
          <w:tcPr>
            <w:tcW w:w="510" w:type="pct"/>
            <w:gridSpan w:val="2"/>
            <w:vMerge w:val="continue"/>
            <w:tcBorders>
              <w:left w:val="single" w:color="auto" w:sz="4" w:space="0"/>
              <w:right w:val="single" w:color="auto" w:sz="4" w:space="0"/>
            </w:tcBorders>
            <w:shd w:val="clear" w:color="auto" w:fill="auto"/>
            <w:noWrap w:val="0"/>
            <w:vAlign w:val="center"/>
          </w:tcPr>
          <w:p w14:paraId="06E9713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2574" w:type="pct"/>
            <w:tcBorders>
              <w:left w:val="single" w:color="auto" w:sz="4" w:space="0"/>
              <w:right w:val="single" w:color="auto" w:sz="4" w:space="0"/>
            </w:tcBorders>
            <w:shd w:val="clear" w:color="auto" w:fill="auto"/>
            <w:noWrap w:val="0"/>
            <w:vAlign w:val="center"/>
          </w:tcPr>
          <w:p w14:paraId="2967CAC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POE 交换</w:t>
            </w:r>
          </w:p>
          <w:p w14:paraId="25D9FC0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1.交换容量≥336Gbps。</w:t>
            </w:r>
          </w:p>
          <w:p w14:paraId="7135946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2.包转发率不小于78Mpps。</w:t>
            </w:r>
          </w:p>
          <w:p w14:paraId="2FE0CB7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3.不少于24个10/100/1000Mbps自适应电口交换机(支持POE/POE+，POE功率370W)。</w:t>
            </w:r>
          </w:p>
          <w:p w14:paraId="0278104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4.固化不少于4个SFP千兆光口。</w:t>
            </w:r>
          </w:p>
          <w:p w14:paraId="389FE2E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0"/>
                <w:sz w:val="21"/>
                <w:szCs w:val="21"/>
                <w:highlight w:val="none"/>
                <w:lang w:val="en-US" w:eastAsia="zh-CN" w:bidi="ar"/>
              </w:rPr>
              <w:t>5.支持802.11a/b/g/n/ac。</w:t>
            </w:r>
          </w:p>
        </w:tc>
        <w:tc>
          <w:tcPr>
            <w:tcW w:w="407" w:type="pct"/>
            <w:tcBorders>
              <w:left w:val="single" w:color="auto" w:sz="4" w:space="0"/>
              <w:right w:val="single" w:color="auto" w:sz="4" w:space="0"/>
            </w:tcBorders>
            <w:shd w:val="clear" w:color="auto" w:fill="auto"/>
            <w:noWrap w:val="0"/>
            <w:vAlign w:val="center"/>
          </w:tcPr>
          <w:p w14:paraId="0740A65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2台</w:t>
            </w:r>
          </w:p>
        </w:tc>
        <w:tc>
          <w:tcPr>
            <w:tcW w:w="402" w:type="pct"/>
            <w:tcBorders>
              <w:left w:val="single" w:color="auto" w:sz="4" w:space="0"/>
              <w:right w:val="single" w:color="auto" w:sz="4" w:space="0"/>
            </w:tcBorders>
            <w:shd w:val="clear" w:color="auto" w:fill="auto"/>
            <w:noWrap w:val="0"/>
            <w:vAlign w:val="center"/>
          </w:tcPr>
          <w:p w14:paraId="00AA79E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3B55DAC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1A70A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vMerge w:val="continue"/>
            <w:tcBorders>
              <w:left w:val="single" w:color="auto" w:sz="4" w:space="0"/>
              <w:right w:val="single" w:color="auto" w:sz="4" w:space="0"/>
            </w:tcBorders>
            <w:shd w:val="clear" w:color="auto" w:fill="auto"/>
            <w:noWrap w:val="0"/>
            <w:vAlign w:val="center"/>
          </w:tcPr>
          <w:p w14:paraId="4234536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p>
        </w:tc>
        <w:tc>
          <w:tcPr>
            <w:tcW w:w="352" w:type="pct"/>
            <w:vMerge w:val="continue"/>
            <w:tcBorders>
              <w:left w:val="single" w:color="auto" w:sz="4" w:space="0"/>
              <w:right w:val="single" w:color="auto" w:sz="4" w:space="0"/>
            </w:tcBorders>
            <w:shd w:val="clear" w:color="auto" w:fill="auto"/>
            <w:noWrap w:val="0"/>
            <w:vAlign w:val="center"/>
          </w:tcPr>
          <w:p w14:paraId="10DA828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p>
        </w:tc>
        <w:tc>
          <w:tcPr>
            <w:tcW w:w="510" w:type="pct"/>
            <w:gridSpan w:val="2"/>
            <w:vMerge w:val="continue"/>
            <w:tcBorders>
              <w:left w:val="single" w:color="auto" w:sz="4" w:space="0"/>
              <w:right w:val="single" w:color="auto" w:sz="4" w:space="0"/>
            </w:tcBorders>
            <w:shd w:val="clear" w:color="auto" w:fill="auto"/>
            <w:noWrap w:val="0"/>
            <w:vAlign w:val="center"/>
          </w:tcPr>
          <w:p w14:paraId="31C24DF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2574" w:type="pct"/>
            <w:tcBorders>
              <w:left w:val="single" w:color="auto" w:sz="4" w:space="0"/>
              <w:right w:val="single" w:color="auto" w:sz="4" w:space="0"/>
            </w:tcBorders>
            <w:shd w:val="clear" w:color="auto" w:fill="auto"/>
            <w:noWrap w:val="0"/>
            <w:vAlign w:val="center"/>
          </w:tcPr>
          <w:p w14:paraId="18872CE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吸顶AP</w:t>
            </w:r>
          </w:p>
          <w:p w14:paraId="1876EB1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1.不少于1个千兆LAN口上联。</w:t>
            </w:r>
          </w:p>
          <w:p w14:paraId="23BEC4C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2.内置天线，支持2.4GHz/5GHz双频通信，支持Wave1/Wave2/ax协议。支持AP与路由两种工作模式，支持AI智能漫游，支持802.11K/V协议。</w:t>
            </w:r>
          </w:p>
          <w:p w14:paraId="3D0388B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0"/>
                <w:sz w:val="21"/>
                <w:szCs w:val="21"/>
                <w:highlight w:val="none"/>
                <w:lang w:val="en-US" w:eastAsia="zh-CN" w:bidi="ar"/>
              </w:rPr>
              <w:t>3.支持802.3at PoE供电和本地供电。</w:t>
            </w:r>
          </w:p>
        </w:tc>
        <w:tc>
          <w:tcPr>
            <w:tcW w:w="407" w:type="pct"/>
            <w:tcBorders>
              <w:left w:val="single" w:color="auto" w:sz="4" w:space="0"/>
              <w:right w:val="single" w:color="auto" w:sz="4" w:space="0"/>
            </w:tcBorders>
            <w:shd w:val="clear" w:color="auto" w:fill="auto"/>
            <w:noWrap w:val="0"/>
            <w:vAlign w:val="center"/>
          </w:tcPr>
          <w:p w14:paraId="433F3D7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20台</w:t>
            </w:r>
          </w:p>
        </w:tc>
        <w:tc>
          <w:tcPr>
            <w:tcW w:w="402" w:type="pct"/>
            <w:tcBorders>
              <w:left w:val="single" w:color="auto" w:sz="4" w:space="0"/>
              <w:right w:val="single" w:color="auto" w:sz="4" w:space="0"/>
            </w:tcBorders>
            <w:shd w:val="clear" w:color="auto" w:fill="auto"/>
            <w:noWrap w:val="0"/>
            <w:vAlign w:val="center"/>
          </w:tcPr>
          <w:p w14:paraId="5B5CCB4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181E110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3D690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49" w:type="pct"/>
            <w:vMerge w:val="continue"/>
            <w:tcBorders>
              <w:left w:val="single" w:color="auto" w:sz="4" w:space="0"/>
              <w:right w:val="single" w:color="auto" w:sz="4" w:space="0"/>
            </w:tcBorders>
            <w:shd w:val="clear" w:color="auto" w:fill="auto"/>
            <w:noWrap w:val="0"/>
            <w:vAlign w:val="center"/>
          </w:tcPr>
          <w:p w14:paraId="77A5B76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p>
        </w:tc>
        <w:tc>
          <w:tcPr>
            <w:tcW w:w="352" w:type="pct"/>
            <w:vMerge w:val="continue"/>
            <w:tcBorders>
              <w:left w:val="single" w:color="auto" w:sz="4" w:space="0"/>
              <w:right w:val="single" w:color="auto" w:sz="4" w:space="0"/>
            </w:tcBorders>
            <w:shd w:val="clear" w:color="auto" w:fill="auto"/>
            <w:noWrap w:val="0"/>
            <w:vAlign w:val="center"/>
          </w:tcPr>
          <w:p w14:paraId="17EDEF1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p>
        </w:tc>
        <w:tc>
          <w:tcPr>
            <w:tcW w:w="510" w:type="pct"/>
            <w:gridSpan w:val="2"/>
            <w:vMerge w:val="continue"/>
            <w:tcBorders>
              <w:left w:val="single" w:color="auto" w:sz="4" w:space="0"/>
              <w:right w:val="single" w:color="auto" w:sz="4" w:space="0"/>
            </w:tcBorders>
            <w:shd w:val="clear" w:color="auto" w:fill="auto"/>
            <w:noWrap w:val="0"/>
            <w:vAlign w:val="center"/>
          </w:tcPr>
          <w:p w14:paraId="29EDB51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2574" w:type="pct"/>
            <w:tcBorders>
              <w:left w:val="single" w:color="auto" w:sz="4" w:space="0"/>
              <w:right w:val="single" w:color="auto" w:sz="4" w:space="0"/>
            </w:tcBorders>
            <w:shd w:val="clear" w:color="auto" w:fill="auto"/>
            <w:noWrap w:val="0"/>
            <w:vAlign w:val="center"/>
          </w:tcPr>
          <w:p w14:paraId="36BA8A3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auto"/>
                <w:kern w:val="0"/>
                <w:sz w:val="21"/>
                <w:szCs w:val="21"/>
                <w:highlight w:val="none"/>
                <w:lang w:val="en-US" w:eastAsia="zh-CN" w:bidi="ar"/>
              </w:rPr>
            </w:pPr>
            <w:r>
              <w:rPr>
                <w:rFonts w:hint="eastAsia" w:ascii="仿宋" w:hAnsi="仿宋" w:eastAsia="仿宋" w:cs="仿宋"/>
                <w:b/>
                <w:bCs/>
                <w:color w:val="auto"/>
                <w:kern w:val="0"/>
                <w:sz w:val="21"/>
                <w:szCs w:val="21"/>
                <w:highlight w:val="none"/>
                <w:lang w:val="en-US" w:eastAsia="zh-CN" w:bidi="ar"/>
              </w:rPr>
              <w:t>多频无线路由器</w:t>
            </w:r>
          </w:p>
          <w:p w14:paraId="07BAEF7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1.支持标准的802.11ac Wave2协议，采用【三路】Radio设计，其中至少【两路】Radio可同时工作在802.11ac Wave2 和</w:t>
            </w:r>
          </w:p>
          <w:p w14:paraId="68514B0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802.11a/b/g/n/ac模式。</w:t>
            </w:r>
          </w:p>
          <w:p w14:paraId="4C4880B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2.支持至少【4条】空间流，单路Radio最大接入速率不低于</w:t>
            </w:r>
          </w:p>
          <w:p w14:paraId="557B56A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【800Mbps】，整机最大接入速率不低于【2000Mbps】。</w:t>
            </w:r>
          </w:p>
          <w:p w14:paraId="1C17359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3.每路Radio射频发射功率≤20dBm。</w:t>
            </w:r>
          </w:p>
          <w:p w14:paraId="57F1008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4.支持至少【2个】10/100/1000Base-T以太网口，其中至少1个支持PoE+供电。</w:t>
            </w:r>
          </w:p>
          <w:p w14:paraId="786CD8D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5.同时支持802.3at和本地电源DC12V供电。</w:t>
            </w:r>
          </w:p>
          <w:p w14:paraId="40721F2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 两种供电模式，整机功耗小于25W。</w:t>
            </w:r>
          </w:p>
          <w:p w14:paraId="7299AA9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7.同时可接入用户数不小于【60个】，要求提供官网截图。</w:t>
            </w:r>
          </w:p>
          <w:p w14:paraId="7A43420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8.支持【无线模板化设置】，支持用户自定义无线设置模板，适用于不同的与用户群体，每个SSID适配不同的ACL规则。</w:t>
            </w:r>
          </w:p>
          <w:p w14:paraId="3A1DF9E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9.支持【多路 Radio独立设置】不同的无线模板与Radio 配置信息。</w:t>
            </w:r>
          </w:p>
          <w:p w14:paraId="6C30E13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10.支持多SSID划分，每个SSID套用不同的VLAN与ACL表，可实现局域网中不同用户群体用网安全性与终端隔离。</w:t>
            </w:r>
          </w:p>
          <w:p w14:paraId="1AC6D4E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11.支持独立ACL表过滤功能，在无线模板中，一个SSID可套用一个ACL规则表，并设置为黑白名单格式，实现在同一套局域网中，不同的SSID接入指定ACL表终端，实现无线局域网安全性。</w:t>
            </w:r>
          </w:p>
          <w:p w14:paraId="76F1A0D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12.支持设置定时重启功能，可设置固定时间点重启AP。</w:t>
            </w:r>
          </w:p>
          <w:p w14:paraId="4C5E3A1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13.支持日志记录功能，能记录AP后的系统日志、内核日志、登录日志信息，提供功能截图。</w:t>
            </w:r>
          </w:p>
          <w:p w14:paraId="7DDECF2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0"/>
                <w:sz w:val="21"/>
                <w:szCs w:val="21"/>
                <w:highlight w:val="none"/>
                <w:lang w:val="en-US" w:eastAsia="zh-CN" w:bidi="ar"/>
              </w:rPr>
              <w:t>14.支持网络诊断功能，提供ping、路由追踪、DNS 诊断项，输出检测日志，提供功能截图。</w:t>
            </w:r>
          </w:p>
        </w:tc>
        <w:tc>
          <w:tcPr>
            <w:tcW w:w="407" w:type="pct"/>
            <w:tcBorders>
              <w:left w:val="single" w:color="auto" w:sz="4" w:space="0"/>
              <w:right w:val="single" w:color="auto" w:sz="4" w:space="0"/>
            </w:tcBorders>
            <w:shd w:val="clear" w:color="auto" w:fill="auto"/>
            <w:noWrap w:val="0"/>
            <w:vAlign w:val="center"/>
          </w:tcPr>
          <w:p w14:paraId="5CFF64A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1台</w:t>
            </w:r>
          </w:p>
        </w:tc>
        <w:tc>
          <w:tcPr>
            <w:tcW w:w="402" w:type="pct"/>
            <w:tcBorders>
              <w:left w:val="single" w:color="auto" w:sz="4" w:space="0"/>
              <w:right w:val="single" w:color="auto" w:sz="4" w:space="0"/>
            </w:tcBorders>
            <w:shd w:val="clear" w:color="auto" w:fill="auto"/>
            <w:noWrap w:val="0"/>
            <w:vAlign w:val="center"/>
          </w:tcPr>
          <w:p w14:paraId="60DA110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p>
        </w:tc>
        <w:tc>
          <w:tcPr>
            <w:tcW w:w="402" w:type="pct"/>
            <w:tcBorders>
              <w:left w:val="single" w:color="auto" w:sz="4" w:space="0"/>
              <w:right w:val="single" w:color="auto" w:sz="4" w:space="0"/>
            </w:tcBorders>
            <w:shd w:val="clear" w:color="auto" w:fill="auto"/>
            <w:noWrap w:val="0"/>
            <w:vAlign w:val="center"/>
          </w:tcPr>
          <w:p w14:paraId="000D7DB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tr w14:paraId="25360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2" w:hRule="atLeast"/>
          <w:jc w:val="center"/>
        </w:trPr>
        <w:tc>
          <w:tcPr>
            <w:tcW w:w="349" w:type="pct"/>
            <w:tcBorders>
              <w:left w:val="single" w:color="auto" w:sz="4" w:space="0"/>
              <w:right w:val="single" w:color="auto" w:sz="4" w:space="0"/>
            </w:tcBorders>
            <w:shd w:val="clear" w:color="auto" w:fill="auto"/>
            <w:noWrap w:val="0"/>
            <w:vAlign w:val="center"/>
          </w:tcPr>
          <w:p w14:paraId="12E5F81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92</w:t>
            </w:r>
          </w:p>
        </w:tc>
        <w:tc>
          <w:tcPr>
            <w:tcW w:w="352" w:type="pct"/>
            <w:tcBorders>
              <w:left w:val="single" w:color="auto" w:sz="4" w:space="0"/>
              <w:right w:val="single" w:color="auto" w:sz="4" w:space="0"/>
            </w:tcBorders>
            <w:shd w:val="clear" w:color="auto" w:fill="auto"/>
            <w:noWrap w:val="0"/>
            <w:vAlign w:val="center"/>
          </w:tcPr>
          <w:p w14:paraId="7D5262B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其他配套</w:t>
            </w:r>
          </w:p>
        </w:tc>
        <w:tc>
          <w:tcPr>
            <w:tcW w:w="510" w:type="pct"/>
            <w:gridSpan w:val="2"/>
            <w:tcBorders>
              <w:left w:val="single" w:color="auto" w:sz="4" w:space="0"/>
              <w:right w:val="single" w:color="auto" w:sz="4" w:space="0"/>
            </w:tcBorders>
            <w:shd w:val="clear" w:color="auto" w:fill="auto"/>
            <w:noWrap w:val="0"/>
            <w:vAlign w:val="center"/>
          </w:tcPr>
          <w:p w14:paraId="1637834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辅助设施</w:t>
            </w:r>
          </w:p>
        </w:tc>
        <w:tc>
          <w:tcPr>
            <w:tcW w:w="2574" w:type="pct"/>
            <w:tcBorders>
              <w:left w:val="single" w:color="auto" w:sz="4" w:space="0"/>
              <w:right w:val="single" w:color="auto" w:sz="4" w:space="0"/>
            </w:tcBorders>
            <w:shd w:val="clear" w:color="auto" w:fill="auto"/>
            <w:noWrap w:val="0"/>
            <w:vAlign w:val="center"/>
          </w:tcPr>
          <w:p w14:paraId="09B17A8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1.电源开关、网线配套、辅材、辅助工程等必须符合安全环保要求及相关规范。</w:t>
            </w:r>
          </w:p>
          <w:p w14:paraId="6050772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0"/>
                <w:sz w:val="21"/>
                <w:szCs w:val="21"/>
                <w:highlight w:val="none"/>
                <w:lang w:val="en-US" w:eastAsia="zh-CN" w:bidi="ar"/>
              </w:rPr>
              <w:t>●2.设备安装及布展完毕，须负责调试并确保设备有效运行，若认为设备不兼容，须在投标时指出并给出合理解决方案。投标报价须列出分项清单。</w:t>
            </w:r>
          </w:p>
        </w:tc>
        <w:tc>
          <w:tcPr>
            <w:tcW w:w="407" w:type="pct"/>
            <w:tcBorders>
              <w:left w:val="single" w:color="auto" w:sz="4" w:space="0"/>
              <w:right w:val="single" w:color="auto" w:sz="4" w:space="0"/>
            </w:tcBorders>
            <w:shd w:val="clear" w:color="auto" w:fill="auto"/>
            <w:noWrap w:val="0"/>
            <w:vAlign w:val="center"/>
          </w:tcPr>
          <w:p w14:paraId="52E896E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1项</w:t>
            </w:r>
          </w:p>
        </w:tc>
        <w:tc>
          <w:tcPr>
            <w:tcW w:w="402" w:type="pct"/>
            <w:tcBorders>
              <w:left w:val="single" w:color="auto" w:sz="4" w:space="0"/>
              <w:right w:val="single" w:color="auto" w:sz="4" w:space="0"/>
            </w:tcBorders>
            <w:shd w:val="clear" w:color="auto" w:fill="auto"/>
            <w:noWrap w:val="0"/>
            <w:vAlign w:val="center"/>
          </w:tcPr>
          <w:p w14:paraId="4BC574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shd w:val="clear"/>
                <w:lang w:val="en-US" w:eastAsia="zh-CN"/>
              </w:rPr>
              <w:t>建议现场踏勘后，根据现场情况估算报</w:t>
            </w:r>
            <w:r>
              <w:rPr>
                <w:rFonts w:hint="eastAsia" w:ascii="仿宋" w:hAnsi="仿宋" w:eastAsia="仿宋" w:cs="仿宋"/>
                <w:color w:val="auto"/>
                <w:sz w:val="21"/>
                <w:szCs w:val="21"/>
                <w:highlight w:val="none"/>
                <w:lang w:val="en-US" w:eastAsia="zh-CN"/>
              </w:rPr>
              <w:t>价。</w:t>
            </w:r>
          </w:p>
        </w:tc>
        <w:tc>
          <w:tcPr>
            <w:tcW w:w="402" w:type="pct"/>
            <w:tcBorders>
              <w:left w:val="single" w:color="auto" w:sz="4" w:space="0"/>
              <w:right w:val="single" w:color="auto" w:sz="4" w:space="0"/>
            </w:tcBorders>
            <w:shd w:val="clear" w:color="auto" w:fill="auto"/>
            <w:noWrap w:val="0"/>
            <w:vAlign w:val="center"/>
          </w:tcPr>
          <w:p w14:paraId="15410E2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21905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000" w:type="pct"/>
            <w:gridSpan w:val="8"/>
            <w:tcBorders>
              <w:left w:val="single" w:color="auto" w:sz="4" w:space="0"/>
              <w:right w:val="single" w:color="auto" w:sz="4" w:space="0"/>
            </w:tcBorders>
            <w:shd w:val="clear" w:color="auto" w:fill="auto"/>
            <w:noWrap w:val="0"/>
            <w:vAlign w:val="center"/>
          </w:tcPr>
          <w:p w14:paraId="477BDD8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功能区8：其他</w:t>
            </w:r>
            <w:r>
              <w:rPr>
                <w:rFonts w:hint="eastAsia" w:ascii="仿宋" w:hAnsi="仿宋" w:eastAsia="仿宋" w:cs="仿宋"/>
                <w:b/>
                <w:bCs/>
                <w:color w:val="auto"/>
                <w:kern w:val="0"/>
                <w:sz w:val="21"/>
                <w:szCs w:val="21"/>
                <w:highlight w:val="none"/>
                <w:lang w:val="en-US" w:eastAsia="zh-CN" w:bidi="ar"/>
              </w:rPr>
              <w:t>功能区域配套及展示空间</w:t>
            </w:r>
          </w:p>
        </w:tc>
      </w:tr>
      <w:tr w14:paraId="75726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2" w:hRule="atLeast"/>
          <w:jc w:val="center"/>
        </w:trPr>
        <w:tc>
          <w:tcPr>
            <w:tcW w:w="349" w:type="pct"/>
            <w:tcBorders>
              <w:left w:val="single" w:color="auto" w:sz="4" w:space="0"/>
              <w:right w:val="single" w:color="auto" w:sz="4" w:space="0"/>
            </w:tcBorders>
            <w:shd w:val="clear" w:color="auto" w:fill="auto"/>
            <w:noWrap w:val="0"/>
            <w:vAlign w:val="center"/>
          </w:tcPr>
          <w:p w14:paraId="0F09755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2"/>
                <w:sz w:val="21"/>
                <w:szCs w:val="21"/>
                <w:highlight w:val="none"/>
                <w:lang w:val="en-US" w:eastAsia="zh-CN" w:bidi="ar-SA"/>
              </w:rPr>
              <w:t>93</w:t>
            </w:r>
          </w:p>
        </w:tc>
        <w:tc>
          <w:tcPr>
            <w:tcW w:w="352" w:type="pct"/>
            <w:tcBorders>
              <w:left w:val="single" w:color="auto" w:sz="4" w:space="0"/>
              <w:right w:val="single" w:color="auto" w:sz="4" w:space="0"/>
            </w:tcBorders>
            <w:shd w:val="clear" w:color="auto" w:fill="auto"/>
            <w:noWrap w:val="0"/>
            <w:vAlign w:val="center"/>
          </w:tcPr>
          <w:p w14:paraId="0D04153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文化展示及基本办公保障</w:t>
            </w:r>
          </w:p>
        </w:tc>
        <w:tc>
          <w:tcPr>
            <w:tcW w:w="510" w:type="pct"/>
            <w:gridSpan w:val="2"/>
            <w:tcBorders>
              <w:left w:val="single" w:color="auto" w:sz="4" w:space="0"/>
              <w:right w:val="single" w:color="auto" w:sz="4" w:space="0"/>
            </w:tcBorders>
            <w:shd w:val="clear" w:color="auto" w:fill="auto"/>
            <w:noWrap w:val="0"/>
            <w:vAlign w:val="center"/>
          </w:tcPr>
          <w:p w14:paraId="7084145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电梯口形象墙(2面)</w:t>
            </w:r>
          </w:p>
          <w:p w14:paraId="59D2081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4.8m*2.8m</w:t>
            </w:r>
          </w:p>
        </w:tc>
        <w:tc>
          <w:tcPr>
            <w:tcW w:w="2574" w:type="pct"/>
            <w:tcBorders>
              <w:left w:val="single" w:color="auto" w:sz="4" w:space="0"/>
              <w:right w:val="single" w:color="auto" w:sz="4" w:space="0"/>
            </w:tcBorders>
            <w:shd w:val="clear" w:color="auto" w:fill="auto"/>
            <w:noWrap w:val="0"/>
            <w:vAlign w:val="center"/>
          </w:tcPr>
          <w:p w14:paraId="3B48D77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1.根据南、北墙面实际情况进行设计，马克思主义学院院名形象墙，马克思主义学院总体概况展示。</w:t>
            </w:r>
          </w:p>
          <w:p w14:paraId="2C3651A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0"/>
                <w:sz w:val="21"/>
                <w:szCs w:val="21"/>
                <w:highlight w:val="none"/>
                <w:lang w:val="en-US" w:eastAsia="zh-CN" w:bidi="ar"/>
              </w:rPr>
              <w:t>2.布展材质根据设计须使用亚克力材料。</w:t>
            </w:r>
          </w:p>
        </w:tc>
        <w:tc>
          <w:tcPr>
            <w:tcW w:w="407" w:type="pct"/>
            <w:tcBorders>
              <w:left w:val="single" w:color="auto" w:sz="4" w:space="0"/>
              <w:right w:val="single" w:color="auto" w:sz="4" w:space="0"/>
            </w:tcBorders>
            <w:shd w:val="clear" w:color="auto" w:fill="auto"/>
            <w:noWrap w:val="0"/>
            <w:vAlign w:val="center"/>
          </w:tcPr>
          <w:p w14:paraId="5BBDABC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1项</w:t>
            </w:r>
          </w:p>
          <w:p w14:paraId="548BBDE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sz w:val="21"/>
                <w:szCs w:val="21"/>
                <w:highlight w:val="none"/>
                <w:lang w:val="en-US" w:eastAsia="zh-CN"/>
              </w:rPr>
              <w:t>13.44㎡×2</w:t>
            </w:r>
          </w:p>
        </w:tc>
        <w:tc>
          <w:tcPr>
            <w:tcW w:w="402" w:type="pct"/>
            <w:tcBorders>
              <w:left w:val="single" w:color="auto" w:sz="4" w:space="0"/>
              <w:right w:val="single" w:color="auto" w:sz="4" w:space="0"/>
            </w:tcBorders>
            <w:shd w:val="clear" w:color="auto" w:fill="auto"/>
            <w:noWrap w:val="0"/>
            <w:vAlign w:val="center"/>
          </w:tcPr>
          <w:p w14:paraId="1B38E33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shd w:val="clear"/>
                <w:lang w:val="en-US" w:eastAsia="zh-CN"/>
              </w:rPr>
            </w:pPr>
            <w:r>
              <w:rPr>
                <w:rFonts w:hint="eastAsia" w:ascii="仿宋" w:hAnsi="仿宋" w:eastAsia="仿宋" w:cs="仿宋"/>
                <w:color w:val="auto"/>
                <w:sz w:val="21"/>
                <w:szCs w:val="21"/>
                <w:highlight w:val="none"/>
                <w:lang w:val="en-US" w:eastAsia="zh-CN"/>
              </w:rPr>
              <w:t>建议现场踏勘后，根据整体设计和现场情况估算报价。</w:t>
            </w:r>
          </w:p>
        </w:tc>
        <w:tc>
          <w:tcPr>
            <w:tcW w:w="402" w:type="pct"/>
            <w:tcBorders>
              <w:left w:val="single" w:color="auto" w:sz="4" w:space="0"/>
              <w:right w:val="single" w:color="auto" w:sz="4" w:space="0"/>
            </w:tcBorders>
            <w:shd w:val="clear" w:color="auto" w:fill="auto"/>
            <w:noWrap w:val="0"/>
            <w:vAlign w:val="center"/>
          </w:tcPr>
          <w:p w14:paraId="1655B82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7D106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2" w:hRule="atLeast"/>
          <w:jc w:val="center"/>
        </w:trPr>
        <w:tc>
          <w:tcPr>
            <w:tcW w:w="349" w:type="pct"/>
            <w:tcBorders>
              <w:left w:val="single" w:color="auto" w:sz="4" w:space="0"/>
              <w:bottom w:val="single" w:color="auto" w:sz="4" w:space="0"/>
              <w:right w:val="single" w:color="auto" w:sz="4" w:space="0"/>
            </w:tcBorders>
            <w:shd w:val="clear" w:color="auto" w:fill="auto"/>
            <w:noWrap w:val="0"/>
            <w:vAlign w:val="center"/>
          </w:tcPr>
          <w:p w14:paraId="74539A9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94</w:t>
            </w:r>
          </w:p>
        </w:tc>
        <w:tc>
          <w:tcPr>
            <w:tcW w:w="352" w:type="pct"/>
            <w:tcBorders>
              <w:left w:val="single" w:color="auto" w:sz="4" w:space="0"/>
              <w:bottom w:val="single" w:color="auto" w:sz="4" w:space="0"/>
              <w:right w:val="single" w:color="auto" w:sz="4" w:space="0"/>
            </w:tcBorders>
            <w:shd w:val="clear" w:color="auto" w:fill="auto"/>
            <w:noWrap w:val="0"/>
            <w:vAlign w:val="center"/>
          </w:tcPr>
          <w:p w14:paraId="2E57651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硬件配置</w:t>
            </w:r>
          </w:p>
        </w:tc>
        <w:tc>
          <w:tcPr>
            <w:tcW w:w="510" w:type="pct"/>
            <w:gridSpan w:val="2"/>
            <w:tcBorders>
              <w:left w:val="single" w:color="auto" w:sz="4" w:space="0"/>
              <w:bottom w:val="single" w:color="auto" w:sz="4" w:space="0"/>
              <w:right w:val="single" w:color="auto" w:sz="4" w:space="0"/>
            </w:tcBorders>
            <w:shd w:val="clear" w:color="auto" w:fill="auto"/>
            <w:noWrap w:val="0"/>
            <w:vAlign w:val="center"/>
          </w:tcPr>
          <w:p w14:paraId="06A7F81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教师办公室、集体备课室、会议室桌椅更新</w:t>
            </w:r>
          </w:p>
        </w:tc>
        <w:tc>
          <w:tcPr>
            <w:tcW w:w="2574" w:type="pct"/>
            <w:tcBorders>
              <w:left w:val="single" w:color="auto" w:sz="4" w:space="0"/>
              <w:bottom w:val="single" w:color="auto" w:sz="4" w:space="0"/>
              <w:right w:val="single" w:color="auto" w:sz="4" w:space="0"/>
            </w:tcBorders>
            <w:shd w:val="clear" w:color="auto" w:fill="auto"/>
            <w:noWrap w:val="0"/>
            <w:vAlign w:val="center"/>
          </w:tcPr>
          <w:p w14:paraId="2C74A4D8">
            <w:pPr>
              <w:keepNext w:val="0"/>
              <w:keepLines w:val="0"/>
              <w:widowControl/>
              <w:suppressLineNumbers w:val="0"/>
              <w:spacing w:before="0" w:beforeAutospacing="0" w:after="0" w:afterAutospacing="0"/>
              <w:ind w:left="0" w:leftChars="0" w:right="0" w:rightChars="0"/>
              <w:jc w:val="left"/>
              <w:textAlignment w:val="center"/>
              <w:rPr>
                <w:rFonts w:hint="eastAsia" w:ascii="Segoe UI" w:hAnsi="Segoe UI" w:eastAsia="宋体" w:cs="Segoe UI"/>
                <w:i w:val="0"/>
                <w:iCs w:val="0"/>
                <w:caps w:val="0"/>
                <w:color w:val="auto"/>
                <w:spacing w:val="0"/>
                <w:sz w:val="16"/>
                <w:szCs w:val="16"/>
                <w:highlight w:val="none"/>
                <w:shd w:val="clear" w:fill="FFFFFF"/>
                <w:lang w:eastAsia="zh-CN"/>
              </w:rPr>
            </w:pPr>
            <w:r>
              <w:rPr>
                <w:rFonts w:hint="eastAsia" w:ascii="仿宋" w:hAnsi="仿宋" w:eastAsia="仿宋" w:cs="仿宋"/>
                <w:b w:val="0"/>
                <w:bCs w:val="0"/>
                <w:color w:val="auto"/>
                <w:sz w:val="21"/>
                <w:szCs w:val="21"/>
                <w:highlight w:val="none"/>
                <w:vertAlign w:val="baseline"/>
                <w:lang w:val="en-US" w:eastAsia="zh-CN"/>
              </w:rPr>
              <w:t>●</w:t>
            </w:r>
            <w:r>
              <w:rPr>
                <w:rFonts w:hint="eastAsia" w:ascii="仿宋" w:hAnsi="仿宋" w:eastAsia="仿宋" w:cs="仿宋"/>
                <w:color w:val="auto"/>
                <w:kern w:val="0"/>
                <w:sz w:val="21"/>
                <w:szCs w:val="21"/>
                <w:highlight w:val="none"/>
                <w:lang w:val="en-US" w:eastAsia="zh-CN" w:bidi="ar"/>
              </w:rPr>
              <w:t>1.材质：采用优质环保中密度纤维板，经防潮、防虫、防腐处理，抗弯力强，不易变形，产品符合HJ2547-2016标准。</w:t>
            </w:r>
            <w:r>
              <w:rPr>
                <w:rFonts w:hint="eastAsia" w:ascii="仿宋" w:hAnsi="仿宋" w:eastAsia="仿宋" w:cs="仿宋"/>
                <w:b/>
                <w:bCs/>
                <w:color w:val="auto"/>
                <w:kern w:val="0"/>
                <w:sz w:val="21"/>
                <w:szCs w:val="21"/>
                <w:highlight w:val="none"/>
                <w:lang w:val="en-US" w:eastAsia="zh-CN" w:bidi="ar"/>
              </w:rPr>
              <w:t>（要求提供环境标志产品认证证书扫描件）</w:t>
            </w:r>
          </w:p>
          <w:p w14:paraId="56A3E3D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2.封边：优质封边条。物理性能佳，不易变形及开裂，封边细腻，线条均匀，转角过渡自然。</w:t>
            </w:r>
          </w:p>
          <w:p w14:paraId="6319B52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3.饰面：采用天然胡桃木皮，经过防虫防腐处理，纹理清晰，符合国际E1级环保标准。</w:t>
            </w:r>
          </w:p>
          <w:p w14:paraId="0DE46FD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4.油漆：采用环保油漆，附着力强、流平性高，涂层亮度均匀不褪色，色泽柔和，手感良好，达到GB 18582-2020《建筑用墙面涂料中有害物质限量》。</w:t>
            </w:r>
          </w:p>
          <w:p w14:paraId="715D1E9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5.胶水：采用优质环保胶水，符合GB18583-2008室内用胶粘剂环保要求；</w:t>
            </w:r>
          </w:p>
          <w:p w14:paraId="48121F1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6.五金配件：所有五金件作防锈、防腐处理。</w:t>
            </w:r>
          </w:p>
          <w:p w14:paraId="0EB5A34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7.桌面形状：一字型；升降方式：不可升降；适用人数：6人</w:t>
            </w:r>
          </w:p>
          <w:p w14:paraId="63D6169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附加组件：带柜子，带抽屉，带办公椅，带集线孔，带边桌，带书架；组合方式：T型；产品尺寸：长1500mm；宽1400mm；高1100m。</w:t>
            </w:r>
          </w:p>
          <w:p w14:paraId="59E89C6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8.椅子外形规格：规格：500mm*490mm*980mm；背靠：加密加厚的网饰面，弹力座布，PP玻纤维背框和扶手；坐垫：高密度海绵；椅架：电镀30*20方管架，管壁1.5mm。</w:t>
            </w:r>
          </w:p>
          <w:p w14:paraId="718209B2">
            <w:pPr>
              <w:pStyle w:val="6"/>
              <w:suppressLineNumbers w:val="0"/>
              <w:spacing w:beforeAutospacing="0" w:afterAutospacing="0"/>
              <w:ind w:left="0" w:right="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drawing>
                <wp:inline distT="0" distB="0" distL="114300" distR="114300">
                  <wp:extent cx="2884805" cy="2588260"/>
                  <wp:effectExtent l="0" t="0" r="10795" b="2540"/>
                  <wp:docPr id="5" name="图片 5" descr="175627286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56272868418"/>
                          <pic:cNvPicPr>
                            <a:picLocks noChangeAspect="1"/>
                          </pic:cNvPicPr>
                        </pic:nvPicPr>
                        <pic:blipFill>
                          <a:blip r:embed="rId6"/>
                          <a:stretch>
                            <a:fillRect/>
                          </a:stretch>
                        </pic:blipFill>
                        <pic:spPr>
                          <a:xfrm>
                            <a:off x="0" y="0"/>
                            <a:ext cx="2884805" cy="2588260"/>
                          </a:xfrm>
                          <a:prstGeom prst="rect">
                            <a:avLst/>
                          </a:prstGeom>
                        </pic:spPr>
                      </pic:pic>
                    </a:graphicData>
                  </a:graphic>
                </wp:inline>
              </w:drawing>
            </w:r>
          </w:p>
          <w:p w14:paraId="5E41056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z w:val="21"/>
                <w:szCs w:val="21"/>
                <w:highlight w:val="none"/>
                <w:lang w:val="en-US" w:eastAsia="zh-CN"/>
              </w:rPr>
              <w:drawing>
                <wp:inline distT="0" distB="0" distL="114300" distR="114300">
                  <wp:extent cx="2908300" cy="2112010"/>
                  <wp:effectExtent l="0" t="0" r="0" b="8890"/>
                  <wp:docPr id="6" name="图片 6" descr="1756273206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56273206919"/>
                          <pic:cNvPicPr>
                            <a:picLocks noChangeAspect="1"/>
                          </pic:cNvPicPr>
                        </pic:nvPicPr>
                        <pic:blipFill>
                          <a:blip r:embed="rId7"/>
                          <a:stretch>
                            <a:fillRect/>
                          </a:stretch>
                        </pic:blipFill>
                        <pic:spPr>
                          <a:xfrm>
                            <a:off x="0" y="0"/>
                            <a:ext cx="2908300" cy="2112010"/>
                          </a:xfrm>
                          <a:prstGeom prst="rect">
                            <a:avLst/>
                          </a:prstGeom>
                        </pic:spPr>
                      </pic:pic>
                    </a:graphicData>
                  </a:graphic>
                </wp:inline>
              </w:drawing>
            </w:r>
          </w:p>
        </w:tc>
        <w:tc>
          <w:tcPr>
            <w:tcW w:w="407" w:type="pct"/>
            <w:tcBorders>
              <w:left w:val="single" w:color="auto" w:sz="4" w:space="0"/>
              <w:bottom w:val="single" w:color="auto" w:sz="4" w:space="0"/>
              <w:right w:val="single" w:color="auto" w:sz="4" w:space="0"/>
            </w:tcBorders>
            <w:shd w:val="clear" w:color="auto" w:fill="auto"/>
            <w:noWrap w:val="0"/>
            <w:vAlign w:val="center"/>
          </w:tcPr>
          <w:p w14:paraId="6CD3B1C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sz w:val="21"/>
                <w:szCs w:val="21"/>
                <w:highlight w:val="none"/>
                <w:lang w:val="en-US" w:eastAsia="zh-CN"/>
              </w:rPr>
              <w:t>6套（6人组）或12套（3人组）</w:t>
            </w:r>
          </w:p>
        </w:tc>
        <w:tc>
          <w:tcPr>
            <w:tcW w:w="402" w:type="pct"/>
            <w:tcBorders>
              <w:left w:val="single" w:color="auto" w:sz="4" w:space="0"/>
              <w:bottom w:val="single" w:color="auto" w:sz="4" w:space="0"/>
              <w:right w:val="single" w:color="auto" w:sz="4" w:space="0"/>
            </w:tcBorders>
            <w:shd w:val="clear" w:color="auto" w:fill="auto"/>
            <w:noWrap w:val="0"/>
            <w:vAlign w:val="center"/>
          </w:tcPr>
          <w:p w14:paraId="2F86456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shd w:val="clear"/>
                <w:lang w:val="en-US" w:eastAsia="zh-CN"/>
              </w:rPr>
            </w:pPr>
          </w:p>
        </w:tc>
        <w:tc>
          <w:tcPr>
            <w:tcW w:w="402" w:type="pct"/>
            <w:tcBorders>
              <w:left w:val="single" w:color="auto" w:sz="4" w:space="0"/>
              <w:bottom w:val="single" w:color="auto" w:sz="4" w:space="0"/>
              <w:right w:val="single" w:color="auto" w:sz="4" w:space="0"/>
            </w:tcBorders>
            <w:shd w:val="clear" w:color="auto" w:fill="auto"/>
            <w:noWrap w:val="0"/>
            <w:vAlign w:val="center"/>
          </w:tcPr>
          <w:p w14:paraId="2E4655E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工业</w:t>
            </w:r>
          </w:p>
        </w:tc>
      </w:tr>
      <w:bookmarkEnd w:id="7"/>
    </w:tbl>
    <w:p w14:paraId="0F0A3170">
      <w:pPr>
        <w:widowControl/>
        <w:tabs>
          <w:tab w:val="left" w:pos="1406"/>
        </w:tabs>
        <w:snapToGrid w:val="0"/>
        <w:spacing w:line="360" w:lineRule="auto"/>
        <w:rPr>
          <w:rFonts w:hint="eastAsia" w:ascii="仿宋" w:hAnsi="仿宋" w:eastAsia="仿宋"/>
          <w:b/>
          <w:bCs/>
          <w:color w:val="auto"/>
          <w:sz w:val="24"/>
          <w:highlight w:val="none"/>
          <w:lang w:eastAsia="zh-CN"/>
        </w:rPr>
      </w:pPr>
      <w:r>
        <w:rPr>
          <w:rFonts w:hint="eastAsia" w:ascii="仿宋" w:hAnsi="仿宋" w:eastAsia="仿宋"/>
          <w:b/>
          <w:bCs/>
          <w:color w:val="auto"/>
          <w:sz w:val="24"/>
          <w:highlight w:val="none"/>
        </w:rPr>
        <w:t>备注：</w:t>
      </w:r>
      <w:r>
        <w:rPr>
          <w:rFonts w:hint="eastAsia" w:ascii="仿宋" w:hAnsi="仿宋" w:eastAsia="仿宋"/>
          <w:b/>
          <w:bCs/>
          <w:color w:val="auto"/>
          <w:sz w:val="24"/>
          <w:highlight w:val="none"/>
          <w:lang w:val="en-US" w:eastAsia="zh-CN"/>
        </w:rPr>
        <w:t>1.</w:t>
      </w:r>
      <w:r>
        <w:rPr>
          <w:rFonts w:hint="eastAsia" w:ascii="仿宋" w:hAnsi="仿宋" w:eastAsia="仿宋"/>
          <w:b/>
          <w:bCs/>
          <w:color w:val="auto"/>
          <w:sz w:val="24"/>
          <w:highlight w:val="none"/>
        </w:rPr>
        <w:t>以上所属行业标注“/”品目为项目</w:t>
      </w:r>
      <w:r>
        <w:rPr>
          <w:rFonts w:hint="eastAsia" w:ascii="仿宋" w:hAnsi="仿宋" w:eastAsia="仿宋"/>
          <w:b/>
          <w:bCs/>
          <w:color w:val="auto"/>
          <w:sz w:val="24"/>
          <w:highlight w:val="none"/>
          <w:lang w:eastAsia="zh-CN"/>
        </w:rPr>
        <w:t>供货前</w:t>
      </w:r>
      <w:r>
        <w:rPr>
          <w:rFonts w:hint="eastAsia" w:ascii="仿宋" w:hAnsi="仿宋" w:eastAsia="仿宋"/>
          <w:b/>
          <w:bCs/>
          <w:color w:val="auto"/>
          <w:sz w:val="24"/>
          <w:highlight w:val="none"/>
        </w:rPr>
        <w:t>提供的配套服务，在货物采购项目中，货物应当由中小企业制造，不对其中涉及的服务的承接商作出要求，中小企业声明函中无需填写</w:t>
      </w:r>
      <w:r>
        <w:rPr>
          <w:rFonts w:hint="eastAsia" w:ascii="仿宋" w:hAnsi="仿宋" w:eastAsia="仿宋"/>
          <w:b/>
          <w:bCs/>
          <w:color w:val="auto"/>
          <w:sz w:val="24"/>
          <w:highlight w:val="none"/>
          <w:lang w:eastAsia="zh-CN"/>
        </w:rPr>
        <w:t>；</w:t>
      </w:r>
    </w:p>
    <w:p w14:paraId="199BD02C">
      <w:pPr>
        <w:keepNext w:val="0"/>
        <w:keepLines w:val="0"/>
        <w:pageBreakBefore w:val="0"/>
        <w:widowControl/>
        <w:tabs>
          <w:tab w:val="left" w:pos="1406"/>
        </w:tabs>
        <w:kinsoku/>
        <w:wordWrap/>
        <w:overflowPunct/>
        <w:topLinePunct w:val="0"/>
        <w:autoSpaceDE/>
        <w:autoSpaceDN/>
        <w:bidi w:val="0"/>
        <w:adjustRightInd/>
        <w:snapToGrid w:val="0"/>
        <w:spacing w:line="360" w:lineRule="auto"/>
        <w:ind w:firstLine="482" w:firstLineChars="200"/>
        <w:textAlignment w:val="auto"/>
        <w:rPr>
          <w:rFonts w:hint="default" w:ascii="仿宋" w:hAnsi="仿宋" w:eastAsia="仿宋" w:cs="Times New Roman"/>
          <w:b/>
          <w:bCs/>
          <w:color w:val="auto"/>
          <w:sz w:val="24"/>
          <w:highlight w:val="none"/>
          <w:lang w:val="en-US" w:eastAsia="zh-CN"/>
        </w:rPr>
      </w:pPr>
      <w:r>
        <w:rPr>
          <w:rFonts w:hint="eastAsia" w:ascii="仿宋" w:hAnsi="仿宋" w:eastAsia="仿宋" w:cs="Times New Roman"/>
          <w:b/>
          <w:bCs/>
          <w:color w:val="auto"/>
          <w:sz w:val="24"/>
          <w:highlight w:val="none"/>
          <w:lang w:val="en-US" w:eastAsia="zh-CN"/>
        </w:rPr>
        <w:t>2.招标文件中涉及的原有标准更新或废止时，以最新标准作为评审和验收依据。</w:t>
      </w:r>
    </w:p>
    <w:p w14:paraId="456FD7EA">
      <w:pPr>
        <w:pStyle w:val="2"/>
        <w:rPr>
          <w:rFonts w:hint="default"/>
          <w:color w:val="auto"/>
          <w:highlight w:val="none"/>
          <w:lang w:val="en-US" w:eastAsia="zh-CN"/>
        </w:rPr>
      </w:pPr>
    </w:p>
    <w:p w14:paraId="6DEE5961">
      <w:pPr>
        <w:widowControl/>
        <w:spacing w:line="360" w:lineRule="auto"/>
        <w:textAlignment w:val="center"/>
        <w:rPr>
          <w:rFonts w:hint="eastAsia" w:ascii="仿宋" w:hAnsi="仿宋" w:eastAsia="仿宋" w:cs="仿宋"/>
          <w:bCs/>
          <w:color w:val="auto"/>
          <w:sz w:val="24"/>
          <w:highlight w:val="none"/>
        </w:rPr>
      </w:pPr>
      <w:r>
        <w:rPr>
          <w:rFonts w:hint="eastAsia" w:ascii="宋体" w:hAnsi="宋体" w:eastAsia="仿宋"/>
          <w:b/>
          <w:color w:val="auto"/>
          <w:sz w:val="24"/>
          <w:highlight w:val="none"/>
        </w:rPr>
        <w:t>2.2 采购范围</w:t>
      </w:r>
    </w:p>
    <w:p w14:paraId="550D6CB7">
      <w:pPr>
        <w:widowControl/>
        <w:spacing w:line="360" w:lineRule="auto"/>
        <w:ind w:firstLine="480" w:firstLineChars="200"/>
        <w:jc w:val="left"/>
        <w:textAlignment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w:t>
      </w:r>
      <w:r>
        <w:rPr>
          <w:rFonts w:hint="eastAsia" w:ascii="仿宋" w:hAnsi="仿宋" w:eastAsia="仿宋" w:cs="仿宋"/>
          <w:color w:val="auto"/>
          <w:sz w:val="24"/>
          <w:highlight w:val="none"/>
        </w:rPr>
        <w:t>投标人报价</w:t>
      </w:r>
    </w:p>
    <w:p w14:paraId="540859B6">
      <w:pPr>
        <w:widowControl/>
        <w:spacing w:line="360" w:lineRule="auto"/>
        <w:ind w:firstLine="480" w:firstLineChars="200"/>
        <w:jc w:val="lef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报价采取总价报价，投标人提供的设备、材料均按响应报价执行，投标人在确定响应报价时已充分考虑设备、材料价格上涨等市场风险因素。除双方另有书面约定外，投标人提供的设备、材料价格不作任何调整。投标人均要认真勘查现场，了解现场规模尺寸，充分考虑安装、拆除、验收、备案等各项因素的影响，不得以此为借口而重新报价。各投标人所报价格是经过现场实地勘查了解并掌握了现场所有情况的最终报价，投标总价包含完成本项目所投包别所需的一切费用，采购人后期不再追加任何费用，投标人自行考虑报价风险。</w:t>
      </w:r>
    </w:p>
    <w:p w14:paraId="709570D8">
      <w:pPr>
        <w:widowControl/>
        <w:spacing w:line="360" w:lineRule="auto"/>
        <w:ind w:firstLine="480" w:firstLineChars="200"/>
        <w:jc w:val="left"/>
        <w:textAlignment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2.交货检验及安装调试</w:t>
      </w:r>
    </w:p>
    <w:p w14:paraId="5A9DB8ED">
      <w:pPr>
        <w:pStyle w:val="8"/>
        <w:spacing w:line="360" w:lineRule="auto"/>
        <w:ind w:firstLine="480" w:firstLineChars="200"/>
        <w:jc w:val="both"/>
        <w:rPr>
          <w:rFonts w:hint="eastAsia" w:ascii="仿宋" w:hAnsi="仿宋" w:eastAsia="仿宋" w:cs="仿宋"/>
          <w:bCs w:val="0"/>
          <w:color w:val="auto"/>
          <w:sz w:val="24"/>
          <w:highlight w:val="none"/>
        </w:rPr>
      </w:pPr>
      <w:r>
        <w:rPr>
          <w:rFonts w:hint="eastAsia" w:ascii="仿宋" w:hAnsi="仿宋" w:eastAsia="仿宋" w:cs="仿宋"/>
          <w:bCs w:val="0"/>
          <w:color w:val="auto"/>
          <w:sz w:val="24"/>
          <w:highlight w:val="none"/>
        </w:rPr>
        <w:t>（1）中标人在接到采购人书面通知后一周内派出有关人员到指定地点进行开箱检验，开箱清点由双方共同进行，对所到货物进行检验清点，并在开箱报告上签字。如果发现到货与合同要求不符，或合同设备有损坏，均由中标人在四周内负责解决，由此发生的一切费用由中标人承担，如无问题，双方在开箱报告上签字。</w:t>
      </w:r>
    </w:p>
    <w:p w14:paraId="45AFE1A8">
      <w:pPr>
        <w:pStyle w:val="8"/>
        <w:spacing w:line="360" w:lineRule="auto"/>
        <w:ind w:firstLine="480" w:firstLineChars="200"/>
        <w:jc w:val="both"/>
        <w:rPr>
          <w:rFonts w:hint="eastAsia" w:ascii="仿宋" w:hAnsi="仿宋" w:eastAsia="仿宋" w:cs="仿宋"/>
          <w:bCs w:val="0"/>
          <w:color w:val="auto"/>
          <w:sz w:val="24"/>
          <w:highlight w:val="none"/>
        </w:rPr>
      </w:pPr>
      <w:r>
        <w:rPr>
          <w:rFonts w:hint="eastAsia" w:ascii="仿宋" w:hAnsi="仿宋" w:eastAsia="仿宋" w:cs="仿宋"/>
          <w:bCs w:val="0"/>
          <w:color w:val="auto"/>
          <w:sz w:val="24"/>
          <w:highlight w:val="none"/>
        </w:rPr>
        <w:t>（2）中标人负责设备的</w:t>
      </w:r>
      <w:r>
        <w:rPr>
          <w:rFonts w:hint="eastAsia" w:ascii="仿宋" w:hAnsi="仿宋" w:eastAsia="仿宋" w:cs="仿宋"/>
          <w:bCs w:val="0"/>
          <w:color w:val="auto"/>
          <w:sz w:val="24"/>
          <w:highlight w:val="none"/>
          <w:lang w:val="en-US" w:eastAsia="zh-CN"/>
        </w:rPr>
        <w:t>运输、</w:t>
      </w:r>
      <w:r>
        <w:rPr>
          <w:rFonts w:hint="eastAsia" w:ascii="仿宋" w:hAnsi="仿宋" w:eastAsia="仿宋" w:cs="仿宋"/>
          <w:bCs w:val="0"/>
          <w:color w:val="auto"/>
          <w:sz w:val="24"/>
          <w:highlight w:val="none"/>
        </w:rPr>
        <w:t>安装就位（含吊装和卸车）和调试工作，派专业工程师前往采购人所在地进行安装和调试工作</w:t>
      </w:r>
      <w:r>
        <w:rPr>
          <w:rFonts w:hint="eastAsia" w:ascii="仿宋" w:hAnsi="仿宋" w:eastAsia="仿宋" w:cs="仿宋"/>
          <w:bCs w:val="0"/>
          <w:color w:val="auto"/>
          <w:sz w:val="24"/>
          <w:highlight w:val="none"/>
          <w:lang w:eastAsia="zh-CN"/>
        </w:rPr>
        <w:t>，</w:t>
      </w:r>
      <w:r>
        <w:rPr>
          <w:rFonts w:hint="eastAsia" w:ascii="仿宋" w:hAnsi="仿宋" w:eastAsia="仿宋" w:cs="仿宋"/>
          <w:bCs w:val="0"/>
          <w:color w:val="auto"/>
          <w:sz w:val="24"/>
          <w:highlight w:val="none"/>
        </w:rPr>
        <w:t>采购人协助。</w:t>
      </w:r>
    </w:p>
    <w:p w14:paraId="05183490">
      <w:pPr>
        <w:widowControl/>
        <w:spacing w:line="360" w:lineRule="auto"/>
        <w:ind w:firstLine="480" w:firstLineChars="200"/>
        <w:jc w:val="left"/>
        <w:textAlignment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3.验收要求</w:t>
      </w:r>
    </w:p>
    <w:p w14:paraId="406A5557">
      <w:pPr>
        <w:widowControl/>
        <w:spacing w:line="360" w:lineRule="auto"/>
        <w:ind w:firstLine="480" w:firstLineChars="200"/>
        <w:jc w:val="left"/>
        <w:textAlignment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w:t>
      </w:r>
      <w:r>
        <w:rPr>
          <w:rFonts w:hint="eastAsia" w:ascii="仿宋" w:hAnsi="仿宋" w:eastAsia="仿宋" w:cs="仿宋"/>
          <w:bCs/>
          <w:color w:val="auto"/>
          <w:sz w:val="24"/>
          <w:highlight w:val="none"/>
          <w:lang w:val="en-US" w:eastAsia="zh-CN"/>
        </w:rPr>
        <w:t>中</w:t>
      </w:r>
      <w:r>
        <w:rPr>
          <w:rFonts w:hint="eastAsia" w:ascii="仿宋" w:hAnsi="仿宋" w:eastAsia="仿宋" w:cs="仿宋"/>
          <w:bCs/>
          <w:color w:val="auto"/>
          <w:sz w:val="24"/>
          <w:highlight w:val="none"/>
        </w:rPr>
        <w:t>标人需按招标文件规定的技术要求提供产品，产品必须按相应的国家标准及有关政府部门的规范完成制造和安装，项目实施过程中，采购人将严格按照中标人的投标情况进行验收。</w:t>
      </w:r>
    </w:p>
    <w:p w14:paraId="2A0A8D91">
      <w:pPr>
        <w:pStyle w:val="7"/>
        <w:numPr>
          <w:ilvl w:val="0"/>
          <w:numId w:val="3"/>
        </w:num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设备安装、调试完成后，经采购人及相关专业部门联合验收，达到本采购文件中的各项技术指标和该设备的产品标准，并满足安全使用防护要求的，方可验收合格(如验收不合格的相关费用由乙方支付)。验收合格后，双方签署最终验收报告，双方签署最终验收报告之日起为质量保证期的计算开始时间。</w:t>
      </w:r>
    </w:p>
    <w:p w14:paraId="6A9FBD86">
      <w:pPr>
        <w:pStyle w:val="7"/>
        <w:numPr>
          <w:ilvl w:val="0"/>
          <w:numId w:val="3"/>
        </w:num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验收的依据:采购文件技术与商务要求、响应文件和合同等，</w:t>
      </w:r>
    </w:p>
    <w:p w14:paraId="19C01AC4">
      <w:pPr>
        <w:pStyle w:val="7"/>
        <w:numPr>
          <w:ilvl w:val="0"/>
          <w:numId w:val="3"/>
        </w:num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必须保证响应设备配置的完整性，能满足设备全部功能的使用，备品、备件、随机根据和相关技术资料齐全。</w:t>
      </w:r>
    </w:p>
    <w:p w14:paraId="2AAFE13A">
      <w:pPr>
        <w:widowControl/>
        <w:spacing w:line="360" w:lineRule="auto"/>
        <w:ind w:firstLine="480" w:firstLineChars="200"/>
        <w:jc w:val="left"/>
        <w:textAlignment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4.售后服务</w:t>
      </w:r>
    </w:p>
    <w:p w14:paraId="11F6EBB7">
      <w:pPr>
        <w:widowControl/>
        <w:spacing w:line="360" w:lineRule="auto"/>
        <w:ind w:firstLine="480" w:firstLineChars="200"/>
        <w:jc w:val="left"/>
        <w:textAlignment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（1）中标人提供设备的终身维修，并提供免费保修期外人工费收费标准。</w:t>
      </w:r>
    </w:p>
    <w:p w14:paraId="7327CA99">
      <w:pPr>
        <w:widowControl/>
        <w:spacing w:line="360" w:lineRule="auto"/>
        <w:ind w:firstLine="480" w:firstLineChars="200"/>
        <w:jc w:val="left"/>
        <w:textAlignment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（2）根据中标人向采购人所提供的货物的型号、应用范围以及应采购人要求，中标人应向采购人提供全面、有效、及时的技术支持和服务。</w:t>
      </w:r>
    </w:p>
    <w:p w14:paraId="0AEC08A4">
      <w:pPr>
        <w:widowControl/>
        <w:spacing w:line="360" w:lineRule="auto"/>
        <w:ind w:firstLine="480" w:firstLineChars="200"/>
        <w:jc w:val="left"/>
        <w:textAlignment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（3）在到货后验收使用期间，若出现与中标人所提供的货物有关的问题或故障，中标人应指派有经验的技术人员，在接到采购人通知的</w:t>
      </w:r>
      <w:r>
        <w:rPr>
          <w:rFonts w:hint="eastAsia" w:ascii="仿宋" w:hAnsi="仿宋" w:eastAsia="仿宋" w:cs="仿宋"/>
          <w:bCs/>
          <w:color w:val="auto"/>
          <w:sz w:val="24"/>
          <w:highlight w:val="none"/>
          <w:lang w:val="en-US" w:eastAsia="zh-CN"/>
        </w:rPr>
        <w:t>规定时间</w:t>
      </w:r>
      <w:r>
        <w:rPr>
          <w:rFonts w:hint="eastAsia" w:ascii="仿宋" w:hAnsi="仿宋" w:eastAsia="仿宋" w:cs="仿宋"/>
          <w:bCs/>
          <w:color w:val="auto"/>
          <w:sz w:val="24"/>
          <w:highlight w:val="none"/>
        </w:rPr>
        <w:t>内赶到现场，免费进行更换和维修。</w:t>
      </w:r>
    </w:p>
    <w:p w14:paraId="38573373">
      <w:pPr>
        <w:widowControl/>
        <w:spacing w:line="360" w:lineRule="auto"/>
        <w:ind w:firstLine="480" w:firstLineChars="200"/>
        <w:jc w:val="left"/>
        <w:textAlignment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（4）在质保期内，中标人应提供</w:t>
      </w:r>
      <w:r>
        <w:rPr>
          <w:rFonts w:hint="eastAsia" w:ascii="仿宋" w:hAnsi="仿宋" w:eastAsia="仿宋" w:cs="仿宋"/>
          <w:bCs/>
          <w:color w:val="auto"/>
          <w:sz w:val="24"/>
          <w:highlight w:val="none"/>
          <w:lang w:val="en-US" w:eastAsia="zh-CN"/>
        </w:rPr>
        <w:t>后续</w:t>
      </w:r>
      <w:r>
        <w:rPr>
          <w:rFonts w:hint="eastAsia" w:ascii="仿宋" w:hAnsi="仿宋" w:eastAsia="仿宋" w:cs="仿宋"/>
          <w:bCs/>
          <w:color w:val="auto"/>
          <w:sz w:val="24"/>
          <w:highlight w:val="none"/>
        </w:rPr>
        <w:t>的技术响应服务。质保期内出现的任何与应答货物相关的问题或故障，中标人应在接到采购人通知的</w:t>
      </w:r>
      <w:r>
        <w:rPr>
          <w:rFonts w:hint="eastAsia" w:ascii="仿宋" w:hAnsi="仿宋" w:eastAsia="仿宋" w:cs="仿宋"/>
          <w:bCs/>
          <w:color w:val="auto"/>
          <w:sz w:val="24"/>
          <w:highlight w:val="none"/>
          <w:lang w:val="en-US" w:eastAsia="zh-CN"/>
        </w:rPr>
        <w:t>规定时间</w:t>
      </w:r>
      <w:r>
        <w:rPr>
          <w:rFonts w:hint="eastAsia" w:ascii="仿宋" w:hAnsi="仿宋" w:eastAsia="仿宋" w:cs="仿宋"/>
          <w:bCs/>
          <w:color w:val="auto"/>
          <w:sz w:val="24"/>
          <w:highlight w:val="none"/>
        </w:rPr>
        <w:t>内免费维修或更换。</w:t>
      </w:r>
    </w:p>
    <w:p w14:paraId="4DC772A5">
      <w:pPr>
        <w:widowControl/>
        <w:spacing w:line="360" w:lineRule="auto"/>
        <w:ind w:firstLine="480" w:firstLineChars="200"/>
        <w:jc w:val="left"/>
        <w:textAlignment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5.其他要求</w:t>
      </w:r>
    </w:p>
    <w:p w14:paraId="7E71FAD1">
      <w:pPr>
        <w:widowControl/>
        <w:spacing w:line="360" w:lineRule="auto"/>
        <w:ind w:firstLine="480" w:firstLineChars="200"/>
        <w:jc w:val="left"/>
        <w:textAlignment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1</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教学基地</w:t>
      </w:r>
      <w:r>
        <w:rPr>
          <w:rFonts w:hint="eastAsia" w:ascii="仿宋" w:hAnsi="仿宋" w:eastAsia="仿宋" w:cs="仿宋"/>
          <w:bCs/>
          <w:color w:val="auto"/>
          <w:sz w:val="24"/>
          <w:highlight w:val="none"/>
        </w:rPr>
        <w:t>的装修及文化建设按照学校要求和学校场地情况进行设计并完成，具体要求由采购人提供，中标人负责落实，由此产生的其他费用由中标人承担。</w:t>
      </w:r>
    </w:p>
    <w:p w14:paraId="3CC85631">
      <w:pPr>
        <w:widowControl/>
        <w:spacing w:line="360" w:lineRule="auto"/>
        <w:ind w:firstLine="480" w:firstLineChars="200"/>
        <w:jc w:val="left"/>
        <w:textAlignment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2</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投标人所提交的</w:t>
      </w:r>
      <w:r>
        <w:rPr>
          <w:rFonts w:hint="eastAsia" w:ascii="仿宋" w:hAnsi="仿宋" w:eastAsia="仿宋" w:cs="仿宋"/>
          <w:bCs/>
          <w:color w:val="auto"/>
          <w:sz w:val="24"/>
          <w:highlight w:val="none"/>
          <w:lang w:val="en-US" w:eastAsia="zh-CN"/>
        </w:rPr>
        <w:t>投标</w:t>
      </w:r>
      <w:r>
        <w:rPr>
          <w:rFonts w:hint="eastAsia" w:ascii="仿宋" w:hAnsi="仿宋" w:eastAsia="仿宋" w:cs="仿宋"/>
          <w:bCs/>
          <w:color w:val="auto"/>
          <w:sz w:val="24"/>
          <w:highlight w:val="none"/>
        </w:rPr>
        <w:t>文件中所有内容需保证真实有效，本项目所有软件类产品，不满足要求，中标人承担所有的法律责任</w:t>
      </w:r>
      <w:r>
        <w:rPr>
          <w:rFonts w:hint="eastAsia" w:ascii="仿宋" w:hAnsi="仿宋" w:eastAsia="仿宋" w:cs="仿宋"/>
          <w:bCs/>
          <w:color w:val="auto"/>
          <w:sz w:val="24"/>
          <w:highlight w:val="none"/>
          <w:lang w:eastAsia="zh-CN"/>
        </w:rPr>
        <w:t>，</w:t>
      </w:r>
      <w:r>
        <w:rPr>
          <w:rFonts w:hint="eastAsia" w:ascii="宋体" w:hAnsi="宋体" w:eastAsia="仿宋" w:cs="宋体"/>
          <w:color w:val="auto"/>
          <w:sz w:val="24"/>
          <w:highlight w:val="none"/>
        </w:rPr>
        <w:t>并承担由此给</w:t>
      </w:r>
      <w:r>
        <w:rPr>
          <w:rFonts w:hint="eastAsia" w:ascii="宋体" w:hAnsi="宋体" w:eastAsia="仿宋" w:cs="宋体"/>
          <w:color w:val="auto"/>
          <w:sz w:val="24"/>
          <w:highlight w:val="none"/>
          <w:lang w:val="en-US" w:eastAsia="zh-CN"/>
        </w:rPr>
        <w:t>采购人</w:t>
      </w:r>
      <w:r>
        <w:rPr>
          <w:rFonts w:hint="eastAsia" w:ascii="宋体" w:hAnsi="宋体" w:eastAsia="仿宋" w:cs="宋体"/>
          <w:color w:val="auto"/>
          <w:sz w:val="24"/>
          <w:highlight w:val="none"/>
        </w:rPr>
        <w:t>造成的一切损失。</w:t>
      </w:r>
    </w:p>
    <w:p w14:paraId="1F76F7E3">
      <w:pPr>
        <w:widowControl/>
        <w:spacing w:line="360" w:lineRule="auto"/>
        <w:ind w:firstLine="480" w:firstLineChars="200"/>
        <w:jc w:val="left"/>
        <w:textAlignment w:val="center"/>
        <w:rPr>
          <w:rFonts w:hint="eastAsia" w:eastAsia="仿宋"/>
          <w:color w:val="auto"/>
          <w:highlight w:val="none"/>
        </w:rPr>
      </w:pP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3</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采购人有权</w:t>
      </w:r>
      <w:r>
        <w:rPr>
          <w:rFonts w:hint="eastAsia" w:ascii="仿宋" w:hAnsi="仿宋" w:eastAsia="仿宋" w:cs="仿宋"/>
          <w:bCs/>
          <w:color w:val="auto"/>
          <w:sz w:val="24"/>
          <w:highlight w:val="none"/>
          <w:lang w:val="en-US" w:eastAsia="zh-CN"/>
        </w:rPr>
        <w:t>供货前</w:t>
      </w:r>
      <w:r>
        <w:rPr>
          <w:rFonts w:hint="eastAsia" w:ascii="仿宋" w:hAnsi="仿宋" w:eastAsia="仿宋" w:cs="仿宋"/>
          <w:bCs/>
          <w:color w:val="auto"/>
          <w:sz w:val="24"/>
          <w:highlight w:val="none"/>
        </w:rPr>
        <w:t>抽查中标人所提供的部分或全部认证证书、检测报告等证明材料，如未提供或提供的与投标时不一致，中标人承担所有的法律责任</w:t>
      </w:r>
      <w:r>
        <w:rPr>
          <w:rFonts w:hint="eastAsia" w:ascii="仿宋" w:hAnsi="仿宋" w:eastAsia="仿宋" w:cs="仿宋"/>
          <w:bCs/>
          <w:color w:val="auto"/>
          <w:sz w:val="24"/>
          <w:highlight w:val="none"/>
          <w:lang w:eastAsia="zh-CN"/>
        </w:rPr>
        <w:t>，</w:t>
      </w:r>
      <w:r>
        <w:rPr>
          <w:rFonts w:hint="eastAsia" w:ascii="宋体" w:hAnsi="宋体" w:eastAsia="仿宋" w:cs="宋体"/>
          <w:color w:val="auto"/>
          <w:sz w:val="24"/>
          <w:highlight w:val="none"/>
        </w:rPr>
        <w:t>并承担由此给</w:t>
      </w:r>
      <w:r>
        <w:rPr>
          <w:rFonts w:hint="eastAsia" w:ascii="宋体" w:hAnsi="宋体" w:eastAsia="仿宋" w:cs="宋体"/>
          <w:color w:val="auto"/>
          <w:sz w:val="24"/>
          <w:highlight w:val="none"/>
          <w:lang w:val="en-US" w:eastAsia="zh-CN"/>
        </w:rPr>
        <w:t>采购人</w:t>
      </w:r>
      <w:r>
        <w:rPr>
          <w:rFonts w:hint="eastAsia" w:ascii="宋体" w:hAnsi="宋体" w:eastAsia="仿宋" w:cs="宋体"/>
          <w:color w:val="auto"/>
          <w:sz w:val="24"/>
          <w:highlight w:val="none"/>
        </w:rPr>
        <w:t>造成的一切损失。</w:t>
      </w:r>
    </w:p>
    <w:p w14:paraId="2D7179FF">
      <w:pPr>
        <w:pStyle w:val="6"/>
        <w:rPr>
          <w:rFonts w:ascii="宋体" w:hAnsi="宋体" w:eastAsia="仿宋"/>
          <w:color w:val="auto"/>
          <w:sz w:val="24"/>
          <w:highlight w:val="none"/>
        </w:rPr>
      </w:pPr>
      <w:r>
        <w:rPr>
          <w:rFonts w:hint="eastAsia" w:ascii="宋体" w:hAnsi="宋体" w:eastAsia="仿宋"/>
          <w:color w:val="auto"/>
          <w:sz w:val="24"/>
          <w:highlight w:val="none"/>
        </w:rPr>
        <w:t>三、</w:t>
      </w:r>
      <w:r>
        <w:rPr>
          <w:rFonts w:ascii="宋体" w:hAnsi="宋体" w:eastAsia="仿宋"/>
          <w:color w:val="auto"/>
          <w:sz w:val="24"/>
          <w:highlight w:val="none"/>
        </w:rPr>
        <w:t xml:space="preserve"> 商务要求</w:t>
      </w:r>
    </w:p>
    <w:p w14:paraId="7505C1F1">
      <w:pPr>
        <w:rPr>
          <w:rFonts w:hint="eastAsia" w:ascii="仿宋" w:hAnsi="仿宋" w:eastAsia="仿宋" w:cs="仿宋"/>
          <w:b/>
          <w:bCs/>
          <w:color w:val="auto"/>
          <w:sz w:val="24"/>
          <w:szCs w:val="32"/>
          <w:highlight w:val="none"/>
        </w:rPr>
      </w:pPr>
      <w:r>
        <w:rPr>
          <w:rFonts w:hint="eastAsia" w:ascii="仿宋" w:hAnsi="仿宋" w:eastAsia="仿宋" w:cs="仿宋"/>
          <w:b/>
          <w:bCs/>
          <w:color w:val="auto"/>
          <w:sz w:val="24"/>
          <w:szCs w:val="32"/>
          <w:highlight w:val="none"/>
        </w:rPr>
        <w:t>除非有特别说明，本条为实质性要求。</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7"/>
        <w:gridCol w:w="6475"/>
      </w:tblGrid>
      <w:tr w14:paraId="2EB0C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5" w:type="dxa"/>
            <w:noWrap w:val="0"/>
            <w:vAlign w:val="center"/>
          </w:tcPr>
          <w:p w14:paraId="4FCDD4F2">
            <w:pPr>
              <w:keepNext w:val="0"/>
              <w:keepLines w:val="0"/>
              <w:widowControl/>
              <w:suppressLineNumbers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交付（实施）的时间（期限）</w:t>
            </w:r>
          </w:p>
        </w:tc>
        <w:tc>
          <w:tcPr>
            <w:tcW w:w="7479" w:type="dxa"/>
            <w:noWrap w:val="0"/>
            <w:vAlign w:val="top"/>
          </w:tcPr>
          <w:p w14:paraId="6C2FB600">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color w:val="auto"/>
                <w:sz w:val="24"/>
                <w:highlight w:val="none"/>
              </w:rPr>
            </w:pPr>
            <w:r>
              <w:rPr>
                <w:rFonts w:hint="eastAsia" w:ascii="楷体" w:hAnsi="楷体" w:eastAsia="仿宋" w:cs="Calibri"/>
                <w:color w:val="auto"/>
                <w:sz w:val="24"/>
                <w:highlight w:val="none"/>
              </w:rPr>
              <w:t>合同签订生效</w:t>
            </w:r>
            <w:r>
              <w:rPr>
                <w:rFonts w:hint="eastAsia" w:ascii="仿宋" w:hAnsi="仿宋" w:eastAsia="仿宋" w:cs="仿宋"/>
                <w:color w:val="auto"/>
                <w:sz w:val="24"/>
                <w:highlight w:val="none"/>
              </w:rPr>
              <w:t>后，</w:t>
            </w:r>
            <w:r>
              <w:rPr>
                <w:rFonts w:hint="eastAsia" w:ascii="仿宋" w:hAnsi="仿宋" w:eastAsia="仿宋" w:cs="仿宋"/>
                <w:color w:val="auto"/>
                <w:sz w:val="24"/>
                <w:highlight w:val="none"/>
                <w:u w:val="single"/>
                <w:lang w:val="en-US" w:eastAsia="zh-CN"/>
              </w:rPr>
              <w:t>至2026年2月28日前完成项目建设</w:t>
            </w:r>
            <w:r>
              <w:rPr>
                <w:rFonts w:hint="eastAsia" w:ascii="楷体" w:hAnsi="楷体" w:eastAsia="仿宋" w:cs="Calibri"/>
                <w:color w:val="auto"/>
                <w:sz w:val="24"/>
                <w:highlight w:val="none"/>
              </w:rPr>
              <w:t>。</w:t>
            </w:r>
          </w:p>
          <w:p w14:paraId="00B6455F">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color w:val="auto"/>
                <w:sz w:val="24"/>
                <w:highlight w:val="none"/>
              </w:rPr>
            </w:pPr>
            <w:r>
              <w:rPr>
                <w:rFonts w:hint="eastAsia" w:ascii="宋体" w:hAnsi="宋体" w:eastAsia="仿宋" w:cs="Calibri"/>
                <w:color w:val="auto"/>
                <w:sz w:val="24"/>
                <w:highlight w:val="none"/>
              </w:rPr>
              <w:t>是否接受负偏离：</w:t>
            </w:r>
            <w:r>
              <w:rPr>
                <w:rFonts w:hint="eastAsia" w:ascii="楷体" w:hAnsi="楷体" w:eastAsia="仿宋" w:cs="Calibri"/>
                <w:color w:val="auto"/>
                <w:sz w:val="24"/>
                <w:highlight w:val="none"/>
              </w:rPr>
              <w:t>☑不接受</w:t>
            </w:r>
          </w:p>
          <w:p w14:paraId="3BA24570">
            <w:pPr>
              <w:pStyle w:val="15"/>
              <w:keepNext w:val="0"/>
              <w:keepLines w:val="0"/>
              <w:suppressLineNumbers w:val="0"/>
              <w:spacing w:before="0" w:beforeAutospacing="0" w:after="0" w:afterAutospacing="0"/>
              <w:ind w:left="0" w:right="0" w:firstLine="480"/>
              <w:rPr>
                <w:rFonts w:hint="eastAsia" w:ascii="楷体" w:hAnsi="楷体" w:eastAsia="仿宋" w:cs="Calibri"/>
                <w:color w:val="auto"/>
                <w:sz w:val="24"/>
                <w:highlight w:val="none"/>
              </w:rPr>
            </w:pPr>
            <w:r>
              <w:rPr>
                <w:rFonts w:hint="eastAsia" w:ascii="楷体" w:hAnsi="楷体" w:eastAsia="仿宋" w:cs="Calibri"/>
                <w:color w:val="auto"/>
                <w:sz w:val="24"/>
                <w:highlight w:val="none"/>
              </w:rPr>
              <w:t xml:space="preserve">            □接受：</w:t>
            </w:r>
          </w:p>
          <w:p w14:paraId="6C677C3A">
            <w:pPr>
              <w:pStyle w:val="15"/>
              <w:keepNext w:val="0"/>
              <w:keepLines w:val="0"/>
              <w:suppressLineNumbers w:val="0"/>
              <w:spacing w:before="0" w:beforeAutospacing="0" w:after="0" w:afterAutospacing="0"/>
              <w:ind w:left="0" w:right="0" w:firstLine="2160" w:firstLineChars="900"/>
              <w:rPr>
                <w:rFonts w:hint="eastAsia" w:ascii="宋体" w:hAnsi="宋体" w:eastAsia="仿宋" w:cs="Times New Roman"/>
                <w:color w:val="auto"/>
                <w:sz w:val="24"/>
                <w:highlight w:val="none"/>
              </w:rPr>
            </w:pPr>
            <w:r>
              <w:rPr>
                <w:rFonts w:hint="eastAsia" w:ascii="楷体" w:hAnsi="楷体" w:eastAsia="仿宋" w:cs="Calibri"/>
                <w:color w:val="auto"/>
                <w:sz w:val="24"/>
                <w:highlight w:val="none"/>
              </w:rPr>
              <w:t>允许偏离的幅度：</w:t>
            </w:r>
          </w:p>
        </w:tc>
      </w:tr>
      <w:tr w14:paraId="034E0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5" w:type="dxa"/>
            <w:noWrap w:val="0"/>
            <w:vAlign w:val="center"/>
          </w:tcPr>
          <w:p w14:paraId="758CA1A6">
            <w:pPr>
              <w:keepNext w:val="0"/>
              <w:keepLines w:val="0"/>
              <w:widowControl/>
              <w:suppressLineNumbers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交付（实施）的地点（范围）</w:t>
            </w:r>
          </w:p>
        </w:tc>
        <w:tc>
          <w:tcPr>
            <w:tcW w:w="7479" w:type="dxa"/>
            <w:noWrap w:val="0"/>
            <w:vAlign w:val="center"/>
          </w:tcPr>
          <w:p w14:paraId="432EE7C9">
            <w:pPr>
              <w:pStyle w:val="15"/>
              <w:keepNext w:val="0"/>
              <w:keepLines w:val="0"/>
              <w:suppressLineNumbers w:val="0"/>
              <w:spacing w:before="0" w:beforeAutospacing="0" w:after="0" w:afterAutospacing="0"/>
              <w:ind w:left="0" w:right="0" w:firstLine="0" w:firstLineChars="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安徽交通职业技术学院文华楼6楼</w:t>
            </w:r>
            <w:r>
              <w:rPr>
                <w:rFonts w:hint="eastAsia" w:ascii="宋体" w:hAnsi="宋体" w:eastAsia="仿宋" w:cs="Times New Roman"/>
                <w:color w:val="auto"/>
                <w:sz w:val="24"/>
                <w:highlight w:val="none"/>
                <w:lang w:eastAsia="zh-CN"/>
              </w:rPr>
              <w:t>，</w:t>
            </w:r>
            <w:r>
              <w:rPr>
                <w:rFonts w:hint="eastAsia" w:ascii="宋体" w:hAnsi="宋体" w:eastAsia="仿宋" w:cs="Times New Roman"/>
                <w:color w:val="auto"/>
                <w:sz w:val="24"/>
                <w:highlight w:val="none"/>
              </w:rPr>
              <w:t>采购人指定地点。</w:t>
            </w:r>
          </w:p>
        </w:tc>
      </w:tr>
      <w:tr w14:paraId="077F5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5" w:type="dxa"/>
            <w:noWrap w:val="0"/>
            <w:vAlign w:val="center"/>
          </w:tcPr>
          <w:p w14:paraId="301916A8">
            <w:pPr>
              <w:pStyle w:val="15"/>
              <w:keepNext w:val="0"/>
              <w:keepLines w:val="0"/>
              <w:suppressLineNumbers w:val="0"/>
              <w:spacing w:before="0" w:beforeAutospacing="0" w:after="0" w:afterAutospacing="0"/>
              <w:ind w:left="0" w:right="0" w:firstLine="0" w:firstLineChars="0"/>
              <w:jc w:val="center"/>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付款方式</w:t>
            </w:r>
          </w:p>
        </w:tc>
        <w:tc>
          <w:tcPr>
            <w:tcW w:w="7479" w:type="dxa"/>
            <w:noWrap w:val="0"/>
            <w:vAlign w:val="top"/>
          </w:tcPr>
          <w:p w14:paraId="4F3A6BB5">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预付款支付方式：</w:t>
            </w:r>
          </w:p>
          <w:p w14:paraId="4C4DE708">
            <w:pPr>
              <w:keepNext w:val="0"/>
              <w:keepLines w:val="0"/>
              <w:widowControl/>
              <w:suppressLineNumbers w:val="0"/>
              <w:adjustRightInd w:val="0"/>
              <w:snapToGrid w:val="0"/>
              <w:spacing w:before="0" w:beforeAutospacing="0" w:after="0" w:afterAutospacing="0" w:line="288" w:lineRule="auto"/>
              <w:ind w:left="0" w:right="0"/>
              <w:rPr>
                <w:rFonts w:hint="eastAsia" w:ascii="仿宋" w:hAnsi="仿宋" w:eastAsia="仿宋" w:cs="仿宋"/>
                <w:color w:val="auto"/>
                <w:sz w:val="24"/>
                <w:highlight w:val="none"/>
              </w:rPr>
            </w:pPr>
            <w:r>
              <w:rPr>
                <w:rFonts w:hint="eastAsia" w:ascii="宋体" w:hAnsi="宋体" w:eastAsia="仿宋" w:cs="Calibri"/>
                <w:color w:val="auto"/>
                <w:sz w:val="24"/>
                <w:highlight w:val="none"/>
              </w:rPr>
              <w:t>中标人为大型企</w:t>
            </w:r>
            <w:r>
              <w:rPr>
                <w:rFonts w:hint="eastAsia" w:ascii="仿宋" w:hAnsi="仿宋" w:eastAsia="仿宋" w:cs="仿宋"/>
                <w:color w:val="auto"/>
                <w:sz w:val="24"/>
                <w:highlight w:val="none"/>
              </w:rPr>
              <w:t>业，预付款为合同金额的</w:t>
            </w:r>
            <w:r>
              <w:rPr>
                <w:rFonts w:hint="eastAsia" w:ascii="仿宋" w:hAnsi="仿宋" w:eastAsia="仿宋" w:cs="仿宋"/>
                <w:color w:val="auto"/>
                <w:sz w:val="24"/>
                <w:highlight w:val="none"/>
                <w:u w:val="single"/>
              </w:rPr>
              <w:t xml:space="preserve"> 40%  </w:t>
            </w:r>
            <w:r>
              <w:rPr>
                <w:rFonts w:hint="eastAsia" w:ascii="宋体" w:hAnsi="宋体" w:eastAsia="仿宋" w:cs="Calibri"/>
                <w:color w:val="auto"/>
                <w:sz w:val="24"/>
                <w:highlight w:val="none"/>
                <w:u w:val="single"/>
              </w:rPr>
              <w:t xml:space="preserve"> </w:t>
            </w:r>
            <w:r>
              <w:rPr>
                <w:rFonts w:hint="eastAsia" w:ascii="仿宋" w:hAnsi="仿宋" w:eastAsia="仿宋" w:cs="仿宋"/>
                <w:color w:val="auto"/>
                <w:sz w:val="24"/>
                <w:highlight w:val="none"/>
              </w:rPr>
              <w:t>；</w:t>
            </w:r>
          </w:p>
          <w:p w14:paraId="31FB827D">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中标人</w:t>
            </w:r>
            <w:r>
              <w:rPr>
                <w:rFonts w:hint="eastAsia" w:ascii="仿宋" w:hAnsi="仿宋" w:eastAsia="仿宋" w:cs="仿宋"/>
                <w:color w:val="auto"/>
                <w:sz w:val="24"/>
                <w:highlight w:val="none"/>
              </w:rPr>
              <w:t>为中小企业，预付款为合同金额的</w:t>
            </w:r>
            <w:r>
              <w:rPr>
                <w:rFonts w:hint="eastAsia" w:ascii="仿宋" w:hAnsi="仿宋" w:eastAsia="仿宋" w:cs="仿宋"/>
                <w:color w:val="auto"/>
                <w:sz w:val="24"/>
                <w:highlight w:val="none"/>
                <w:u w:val="single"/>
              </w:rPr>
              <w:t xml:space="preserve"> 40%  </w:t>
            </w:r>
            <w:r>
              <w:rPr>
                <w:rFonts w:hint="eastAsia" w:ascii="宋体" w:hAnsi="宋体" w:eastAsia="仿宋" w:cs="Calibri"/>
                <w:color w:val="auto"/>
                <w:sz w:val="24"/>
                <w:highlight w:val="none"/>
                <w:u w:val="single"/>
              </w:rPr>
              <w:t xml:space="preserve"> </w:t>
            </w:r>
            <w:r>
              <w:rPr>
                <w:rFonts w:hint="eastAsia" w:ascii="宋体" w:hAnsi="宋体" w:eastAsia="仿宋" w:cs="Calibri"/>
                <w:color w:val="auto"/>
                <w:sz w:val="24"/>
                <w:highlight w:val="none"/>
              </w:rPr>
              <w:t>。</w:t>
            </w:r>
          </w:p>
          <w:p w14:paraId="317B734C">
            <w:pPr>
              <w:keepNext w:val="0"/>
              <w:keepLines w:val="0"/>
              <w:widowControl/>
              <w:suppressLineNumbers w:val="0"/>
              <w:adjustRightInd w:val="0"/>
              <w:snapToGrid w:val="0"/>
              <w:spacing w:before="0" w:beforeAutospacing="0" w:after="0" w:afterAutospacing="0" w:line="288" w:lineRule="auto"/>
              <w:ind w:left="0" w:right="0"/>
              <w:rPr>
                <w:rFonts w:hint="default" w:ascii="Calibri" w:hAnsi="Calibri" w:cs="Times New Roman"/>
                <w:color w:val="auto"/>
                <w:highlight w:val="none"/>
              </w:rPr>
            </w:pPr>
            <w:r>
              <w:rPr>
                <w:rFonts w:hint="eastAsia" w:ascii="宋体" w:hAnsi="宋体" w:eastAsia="仿宋" w:cs="Calibri"/>
                <w:color w:val="auto"/>
                <w:sz w:val="24"/>
                <w:highlight w:val="none"/>
              </w:rPr>
              <w:t>支付方式：</w:t>
            </w:r>
            <w:r>
              <w:rPr>
                <w:rFonts w:hint="eastAsia" w:ascii="仿宋" w:hAnsi="仿宋" w:eastAsia="仿宋" w:cs="仿宋"/>
                <w:iCs/>
                <w:color w:val="auto"/>
                <w:sz w:val="24"/>
                <w:highlight w:val="none"/>
              </w:rPr>
              <w:t>供货安装验收合格后，在收到经甲方确认的合法有效且购销单位相符、金额相符的增值税发票后7个工作日内支付合同</w:t>
            </w:r>
            <w:r>
              <w:rPr>
                <w:rFonts w:hint="eastAsia" w:ascii="仿宋" w:hAnsi="仿宋" w:eastAsia="仿宋" w:cs="仿宋"/>
                <w:iCs/>
                <w:color w:val="auto"/>
                <w:sz w:val="24"/>
                <w:highlight w:val="none"/>
                <w:lang w:val="en-US" w:eastAsia="zh-CN"/>
              </w:rPr>
              <w:t>金额</w:t>
            </w:r>
            <w:r>
              <w:rPr>
                <w:rFonts w:hint="eastAsia" w:ascii="仿宋" w:hAnsi="仿宋" w:eastAsia="仿宋" w:cs="仿宋"/>
                <w:iCs/>
                <w:color w:val="auto"/>
                <w:sz w:val="24"/>
                <w:highlight w:val="none"/>
              </w:rPr>
              <w:t>的</w:t>
            </w:r>
            <w:r>
              <w:rPr>
                <w:rFonts w:hint="eastAsia" w:ascii="仿宋" w:hAnsi="仿宋" w:eastAsia="仿宋" w:cs="仿宋"/>
                <w:iCs/>
                <w:color w:val="auto"/>
                <w:sz w:val="24"/>
                <w:highlight w:val="none"/>
                <w:lang w:val="en-US" w:eastAsia="zh-CN"/>
              </w:rPr>
              <w:t>60</w:t>
            </w:r>
            <w:r>
              <w:rPr>
                <w:rFonts w:hint="eastAsia" w:ascii="仿宋" w:hAnsi="仿宋" w:eastAsia="仿宋" w:cs="仿宋"/>
                <w:iCs/>
                <w:color w:val="auto"/>
                <w:sz w:val="24"/>
                <w:highlight w:val="none"/>
              </w:rPr>
              <w:t>%到合同约定的投标人账户。</w:t>
            </w:r>
          </w:p>
          <w:p w14:paraId="6DD00CB2">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color w:val="auto"/>
                <w:sz w:val="24"/>
                <w:highlight w:val="none"/>
              </w:rPr>
            </w:pPr>
            <w:r>
              <w:rPr>
                <w:rFonts w:hint="eastAsia" w:ascii="宋体" w:hAnsi="宋体" w:eastAsia="仿宋" w:cs="Calibri"/>
                <w:color w:val="auto"/>
                <w:sz w:val="24"/>
                <w:highlight w:val="none"/>
              </w:rPr>
              <w:t>是否接受负偏离：</w:t>
            </w:r>
            <w:r>
              <w:rPr>
                <w:rFonts w:hint="eastAsia" w:ascii="楷体" w:hAnsi="楷体" w:eastAsia="仿宋" w:cs="Calibri"/>
                <w:color w:val="auto"/>
                <w:sz w:val="24"/>
                <w:highlight w:val="none"/>
              </w:rPr>
              <w:t>☑不接受</w:t>
            </w:r>
          </w:p>
          <w:p w14:paraId="0C5901CB">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color w:val="auto"/>
                <w:sz w:val="24"/>
                <w:highlight w:val="none"/>
              </w:rPr>
            </w:pPr>
            <w:r>
              <w:rPr>
                <w:rFonts w:hint="eastAsia" w:ascii="楷体" w:hAnsi="楷体" w:eastAsia="仿宋" w:cs="Calibri"/>
                <w:color w:val="auto"/>
                <w:sz w:val="24"/>
                <w:highlight w:val="none"/>
              </w:rPr>
              <w:t xml:space="preserve">                □接受：</w:t>
            </w:r>
          </w:p>
          <w:p w14:paraId="17A50B0B">
            <w:pPr>
              <w:keepNext w:val="0"/>
              <w:keepLines w:val="0"/>
              <w:widowControl/>
              <w:suppressLineNumbers w:val="0"/>
              <w:adjustRightInd w:val="0"/>
              <w:snapToGrid w:val="0"/>
              <w:spacing w:before="0" w:beforeAutospacing="0" w:after="0" w:afterAutospacing="0" w:line="288" w:lineRule="auto"/>
              <w:ind w:left="0" w:right="0" w:firstLine="1920" w:firstLineChars="800"/>
              <w:rPr>
                <w:rFonts w:hint="default" w:ascii="宋体" w:hAnsi="宋体" w:eastAsia="仿宋" w:cs="Times New Roman"/>
                <w:color w:val="auto"/>
                <w:sz w:val="24"/>
                <w:highlight w:val="none"/>
              </w:rPr>
            </w:pPr>
            <w:r>
              <w:rPr>
                <w:rFonts w:hint="eastAsia" w:ascii="楷体" w:hAnsi="楷体" w:eastAsia="仿宋" w:cs="Calibri"/>
                <w:color w:val="auto"/>
                <w:sz w:val="24"/>
                <w:highlight w:val="none"/>
              </w:rPr>
              <w:t>允许偏离的幅度：</w:t>
            </w:r>
          </w:p>
        </w:tc>
      </w:tr>
      <w:tr w14:paraId="4CEA5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5" w:type="dxa"/>
            <w:noWrap w:val="0"/>
            <w:vAlign w:val="center"/>
          </w:tcPr>
          <w:p w14:paraId="475254D4">
            <w:pPr>
              <w:pStyle w:val="15"/>
              <w:keepNext w:val="0"/>
              <w:keepLines w:val="0"/>
              <w:suppressLineNumbers w:val="0"/>
              <w:spacing w:before="0" w:beforeAutospacing="0" w:after="0" w:afterAutospacing="0"/>
              <w:ind w:left="0" w:right="0" w:firstLine="0" w:firstLineChars="0"/>
              <w:jc w:val="center"/>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质量保证期</w:t>
            </w:r>
          </w:p>
        </w:tc>
        <w:tc>
          <w:tcPr>
            <w:tcW w:w="7479" w:type="dxa"/>
            <w:noWrap w:val="0"/>
            <w:vAlign w:val="top"/>
          </w:tcPr>
          <w:p w14:paraId="043C1B54">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质量保证期：自验收合格之日起</w:t>
            </w:r>
            <w:r>
              <w:rPr>
                <w:rFonts w:hint="eastAsia" w:ascii="宋体" w:hAnsi="宋体" w:eastAsia="仿宋" w:cs="Calibri"/>
                <w:color w:val="auto"/>
                <w:sz w:val="24"/>
                <w:highlight w:val="none"/>
                <w:lang w:val="en-US" w:eastAsia="zh-CN"/>
              </w:rPr>
              <w:t>至少</w:t>
            </w:r>
            <w:r>
              <w:rPr>
                <w:rFonts w:hint="eastAsia" w:ascii="仿宋" w:hAnsi="仿宋" w:eastAsia="仿宋" w:cs="仿宋"/>
                <w:iCs/>
                <w:color w:val="auto"/>
                <w:sz w:val="24"/>
                <w:highlight w:val="none"/>
                <w:lang w:val="en-US" w:eastAsia="zh-CN"/>
              </w:rPr>
              <w:t>三</w:t>
            </w:r>
            <w:r>
              <w:rPr>
                <w:rFonts w:hint="eastAsia" w:ascii="仿宋" w:hAnsi="仿宋" w:eastAsia="仿宋" w:cs="仿宋"/>
                <w:iCs/>
                <w:color w:val="auto"/>
                <w:sz w:val="24"/>
                <w:highlight w:val="none"/>
              </w:rPr>
              <w:t>年</w:t>
            </w:r>
            <w:r>
              <w:rPr>
                <w:rFonts w:hint="eastAsia" w:ascii="宋体" w:hAnsi="宋体" w:eastAsia="仿宋" w:cs="Calibri"/>
                <w:color w:val="auto"/>
                <w:sz w:val="24"/>
                <w:highlight w:val="none"/>
              </w:rPr>
              <w:t>，更换后的零部件质保期从更换之日起计算。在保修期内若合同设备发生故障，由中标人免费负责维修，人为错误而导致损坏的部件和消耗品除外。</w:t>
            </w:r>
          </w:p>
          <w:p w14:paraId="0D667F2A">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color w:val="auto"/>
                <w:sz w:val="24"/>
                <w:highlight w:val="none"/>
              </w:rPr>
            </w:pPr>
            <w:r>
              <w:rPr>
                <w:rFonts w:hint="eastAsia" w:ascii="宋体" w:hAnsi="宋体" w:eastAsia="仿宋" w:cs="Calibri"/>
                <w:color w:val="auto"/>
                <w:sz w:val="24"/>
                <w:highlight w:val="none"/>
              </w:rPr>
              <w:t>是否接受负偏离：</w:t>
            </w:r>
            <w:r>
              <w:rPr>
                <w:rFonts w:hint="eastAsia" w:ascii="楷体" w:hAnsi="楷体" w:eastAsia="仿宋" w:cs="Calibri"/>
                <w:color w:val="auto"/>
                <w:sz w:val="24"/>
                <w:highlight w:val="none"/>
              </w:rPr>
              <w:t>☑不接受</w:t>
            </w:r>
          </w:p>
          <w:p w14:paraId="2FB8F36C">
            <w:pPr>
              <w:pStyle w:val="15"/>
              <w:keepNext w:val="0"/>
              <w:keepLines w:val="0"/>
              <w:suppressLineNumbers w:val="0"/>
              <w:spacing w:before="0" w:beforeAutospacing="0" w:after="0" w:afterAutospacing="0"/>
              <w:ind w:left="0" w:right="0" w:firstLine="480"/>
              <w:rPr>
                <w:rFonts w:hint="eastAsia" w:ascii="楷体" w:hAnsi="楷体" w:eastAsia="仿宋" w:cs="Calibri"/>
                <w:color w:val="auto"/>
                <w:sz w:val="24"/>
                <w:highlight w:val="none"/>
              </w:rPr>
            </w:pPr>
            <w:r>
              <w:rPr>
                <w:rFonts w:hint="eastAsia" w:ascii="楷体" w:hAnsi="楷体" w:eastAsia="仿宋" w:cs="Calibri"/>
                <w:color w:val="auto"/>
                <w:sz w:val="24"/>
                <w:highlight w:val="none"/>
              </w:rPr>
              <w:t xml:space="preserve">            □接受：</w:t>
            </w:r>
          </w:p>
          <w:p w14:paraId="098760DE">
            <w:pPr>
              <w:pStyle w:val="15"/>
              <w:keepNext w:val="0"/>
              <w:keepLines w:val="0"/>
              <w:suppressLineNumbers w:val="0"/>
              <w:spacing w:before="0" w:beforeAutospacing="0" w:after="0" w:afterAutospacing="0"/>
              <w:ind w:left="0" w:right="0" w:firstLine="1920" w:firstLineChars="800"/>
              <w:rPr>
                <w:rFonts w:hint="default" w:ascii="宋体" w:hAnsi="宋体" w:eastAsia="仿宋" w:cs="Times New Roman"/>
                <w:color w:val="auto"/>
                <w:sz w:val="24"/>
                <w:highlight w:val="none"/>
              </w:rPr>
            </w:pPr>
            <w:r>
              <w:rPr>
                <w:rFonts w:hint="eastAsia" w:ascii="楷体" w:hAnsi="楷体" w:eastAsia="仿宋" w:cs="Calibri"/>
                <w:color w:val="auto"/>
                <w:sz w:val="24"/>
                <w:highlight w:val="none"/>
              </w:rPr>
              <w:t>允许偏离的幅度：</w:t>
            </w:r>
          </w:p>
        </w:tc>
      </w:tr>
      <w:bookmarkEnd w:id="3"/>
    </w:tbl>
    <w:p w14:paraId="1193760B"/>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55D465"/>
    <w:multiLevelType w:val="singleLevel"/>
    <w:tmpl w:val="D255D465"/>
    <w:lvl w:ilvl="0" w:tentative="0">
      <w:start w:val="1"/>
      <w:numFmt w:val="chineseCounting"/>
      <w:suff w:val="nothing"/>
      <w:lvlText w:val="%1、"/>
      <w:lvlJc w:val="left"/>
      <w:rPr>
        <w:rFonts w:hint="eastAsia"/>
      </w:rPr>
    </w:lvl>
  </w:abstractNum>
  <w:abstractNum w:abstractNumId="1">
    <w:nsid w:val="02AE61A1"/>
    <w:multiLevelType w:val="singleLevel"/>
    <w:tmpl w:val="02AE61A1"/>
    <w:lvl w:ilvl="0" w:tentative="0">
      <w:start w:val="2"/>
      <w:numFmt w:val="chineseCounting"/>
      <w:suff w:val="space"/>
      <w:lvlText w:val="%1、"/>
      <w:lvlJc w:val="left"/>
      <w:rPr>
        <w:rFonts w:hint="eastAsia"/>
      </w:rPr>
    </w:lvl>
  </w:abstractNum>
  <w:abstractNum w:abstractNumId="2">
    <w:nsid w:val="798A26B8"/>
    <w:multiLevelType w:val="singleLevel"/>
    <w:tmpl w:val="798A26B8"/>
    <w:lvl w:ilvl="0" w:tentative="0">
      <w:start w:val="2"/>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F72434A"/>
    <w:rsid w:val="0F7243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uiPriority w:val="9"/>
    <w:pPr>
      <w:keepNext/>
      <w:keepLines/>
      <w:spacing w:before="340" w:beforeLines="0" w:after="330" w:afterLines="0" w:line="578" w:lineRule="auto"/>
      <w:outlineLvl w:val="0"/>
    </w:pPr>
    <w:rPr>
      <w:b/>
      <w:bCs/>
      <w:kern w:val="44"/>
      <w:sz w:val="44"/>
      <w:szCs w:val="44"/>
    </w:rPr>
  </w:style>
  <w:style w:type="paragraph" w:styleId="6">
    <w:name w:val="heading 2"/>
    <w:basedOn w:val="1"/>
    <w:next w:val="1"/>
    <w:qFormat/>
    <w:uiPriority w:val="9"/>
    <w:pPr>
      <w:keepNext/>
      <w:keepLines/>
      <w:spacing w:before="260" w:beforeLines="0" w:after="260" w:afterLines="0" w:line="416" w:lineRule="auto"/>
      <w:outlineLvl w:val="1"/>
    </w:pPr>
    <w:rPr>
      <w:rFonts w:ascii="Cambria" w:hAnsi="Cambria"/>
      <w:b/>
      <w:bCs/>
      <w:sz w:val="32"/>
      <w:szCs w:val="32"/>
    </w:rPr>
  </w:style>
  <w:style w:type="character" w:default="1" w:styleId="12">
    <w:name w:val="Default Paragraph Font"/>
    <w:semiHidden/>
    <w:uiPriority w:val="0"/>
  </w:style>
  <w:style w:type="table" w:default="1" w:styleId="10">
    <w:name w:val="Normal Table"/>
    <w:semiHidden/>
    <w:uiPriority w:val="0"/>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style>
  <w:style w:type="paragraph" w:styleId="3">
    <w:name w:val="Body Text Indent"/>
    <w:basedOn w:val="1"/>
    <w:next w:val="4"/>
    <w:qFormat/>
    <w:uiPriority w:val="0"/>
    <w:pPr>
      <w:spacing w:after="120" w:afterLines="0"/>
      <w:ind w:left="420" w:leftChars="200"/>
    </w:pPr>
  </w:style>
  <w:style w:type="paragraph" w:styleId="4">
    <w:name w:val="envelope return"/>
    <w:basedOn w:val="1"/>
    <w:qFormat/>
    <w:uiPriority w:val="0"/>
    <w:pPr>
      <w:snapToGrid w:val="0"/>
    </w:pPr>
    <w:rPr>
      <w:rFonts w:ascii="Arial" w:hAnsi="Arial"/>
    </w:rPr>
  </w:style>
  <w:style w:type="paragraph" w:styleId="7">
    <w:name w:val="Body Text"/>
    <w:basedOn w:val="1"/>
    <w:qFormat/>
    <w:uiPriority w:val="0"/>
    <w:rPr>
      <w:rFonts w:eastAsia="黑体"/>
      <w:sz w:val="36"/>
    </w:rPr>
  </w:style>
  <w:style w:type="paragraph" w:styleId="8">
    <w:name w:val="Body Text 2"/>
    <w:basedOn w:val="1"/>
    <w:qFormat/>
    <w:uiPriority w:val="0"/>
    <w:pPr>
      <w:jc w:val="center"/>
    </w:pPr>
    <w:rPr>
      <w:rFonts w:eastAsia="黑体"/>
      <w:bCs/>
      <w:sz w:val="72"/>
    </w:rPr>
  </w:style>
  <w:style w:type="paragraph" w:styleId="9">
    <w:name w:val="Normal (Web)"/>
    <w:basedOn w:val="1"/>
    <w:qFormat/>
    <w:uiPriority w:val="99"/>
    <w:pPr>
      <w:widowControl/>
      <w:spacing w:before="100" w:beforeLines="0" w:beforeAutospacing="1" w:after="100" w:afterLines="0" w:afterAutospacing="1"/>
      <w:jc w:val="left"/>
    </w:pPr>
    <w:rPr>
      <w:rFonts w:ascii="宋体" w:hAnsi="宋体"/>
      <w:color w:val="000000"/>
      <w:kern w:val="0"/>
      <w:sz w:val="24"/>
    </w:rPr>
  </w:style>
  <w:style w:type="table" w:styleId="11">
    <w:name w:val="Table Grid"/>
    <w:basedOn w:val="10"/>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标题 2 Char Char"/>
    <w:qFormat/>
    <w:uiPriority w:val="0"/>
    <w:rPr>
      <w:rFonts w:ascii="Arial" w:hAnsi="Arial" w:eastAsia="黑体" w:cs="Times New Roman"/>
      <w:b/>
      <w:bCs/>
      <w:kern w:val="2"/>
      <w:sz w:val="32"/>
      <w:szCs w:val="32"/>
      <w:lang w:val="en-US" w:eastAsia="zh-CN" w:bidi="ar-SA"/>
    </w:rPr>
  </w:style>
  <w:style w:type="paragraph" w:customStyle="1" w:styleId="14">
    <w:name w:val="章标题"/>
    <w:next w:val="1"/>
    <w:qFormat/>
    <w:uiPriority w:val="99"/>
    <w:pPr>
      <w:spacing w:beforeLines="50" w:afterLines="50" w:line="336" w:lineRule="auto"/>
      <w:jc w:val="both"/>
      <w:outlineLvl w:val="1"/>
    </w:pPr>
    <w:rPr>
      <w:rFonts w:ascii="黑体" w:hAnsi="Times New Roman" w:eastAsia="黑体" w:cs="Times New Roman"/>
      <w:sz w:val="21"/>
      <w:szCs w:val="21"/>
      <w:lang w:val="en-US" w:eastAsia="zh-CN" w:bidi="ar-SA"/>
    </w:rPr>
  </w:style>
  <w:style w:type="paragraph" w:customStyle="1" w:styleId="15">
    <w:name w:val="列出段落1"/>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48</Pages>
  <Words>0</Words>
  <Characters>0</Characters>
  <Lines>0</Lines>
  <Paragraphs>0</Paragraphs>
  <TotalTime>0</TotalTime>
  <ScaleCrop>false</ScaleCrop>
  <LinksUpToDate>false</LinksUpToDate>
  <CharactersWithSpaces>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2025-12-30T10:00:00Z</dcterms:created>
  <dc:creator>初审-徐怀珍</dc:creator>
  <cp:lastModifiedBy>初审-徐怀珍</cp:lastModifiedBy>
  <dcterms:modified xsi:type="dcterms:W3CDTF">2025-12-30T10:00:15Z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8F693D31C2504F4E8AD1613ACA649BB3_11</vt:lpwstr>
  </property>
  <property fmtid="{D5CDD505-2E9C-101B-9397-08002B2CF9AE}" pid="4" name="KSOTemplateDocerSaveRecord">
    <vt:lpwstr>eyJoZGlkIjoiMTNkOTgwYzRiMTU0NDFjYzdlMGY4NDI2MTRmM2NjMTUiLCJ1c2VySWQiOiI0MjEzMTI3MjIifQ==</vt:lpwstr>
  </property>
</Properties>
</file>