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0F511">
      <w:pPr>
        <w:keepNext w:val="0"/>
        <w:keepLines w:val="0"/>
        <w:widowControl w:val="0"/>
        <w:suppressLineNumbers w:val="0"/>
        <w:spacing w:before="0" w:beforeAutospacing="0" w:after="0" w:afterAutospacing="0" w:line="360" w:lineRule="auto"/>
        <w:ind w:left="0" w:right="0"/>
        <w:jc w:val="center"/>
        <w:outlineLvl w:val="0"/>
        <w:rPr>
          <w:rFonts w:ascii="宋体" w:hAnsi="宋体" w:eastAsia="宋体"/>
          <w:b/>
          <w:bCs w:val="0"/>
          <w:sz w:val="28"/>
          <w:szCs w:val="20"/>
          <w:lang w:val="en-US"/>
        </w:rPr>
      </w:pPr>
      <w:bookmarkStart w:id="0" w:name="_Toc18642"/>
      <w:r>
        <w:rPr>
          <w:rFonts w:hint="eastAsia" w:ascii="宋体" w:hAnsi="宋体" w:eastAsia="宋体" w:cs="Times New Roman"/>
          <w:b/>
          <w:bCs w:val="0"/>
          <w:kern w:val="0"/>
          <w:sz w:val="28"/>
          <w:szCs w:val="20"/>
          <w:lang w:val="en-US" w:eastAsia="zh-CN" w:bidi="ar"/>
        </w:rPr>
        <w:t>第三章  采购需求</w:t>
      </w:r>
      <w:bookmarkEnd w:id="0"/>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7"/>
        <w:gridCol w:w="1276"/>
        <w:gridCol w:w="6285"/>
      </w:tblGrid>
      <w:tr w14:paraId="3B6E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0C1B9191">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b/>
                <w:bCs w:val="0"/>
                <w:kern w:val="2"/>
                <w:sz w:val="24"/>
                <w:szCs w:val="22"/>
                <w:bdr w:val="none" w:color="auto" w:sz="0" w:space="0"/>
                <w:lang w:val="en-US"/>
              </w:rPr>
            </w:pPr>
            <w:r>
              <w:rPr>
                <w:rFonts w:hint="eastAsia" w:ascii="宋体" w:hAnsi="宋体" w:eastAsia="宋体" w:cs="@仿宋_GB2312"/>
                <w:b/>
                <w:bCs w:val="0"/>
                <w:kern w:val="2"/>
                <w:sz w:val="24"/>
                <w:szCs w:val="22"/>
                <w:bdr w:val="none" w:color="auto" w:sz="0" w:space="0"/>
                <w:lang w:val="en-US" w:eastAsia="zh-CN" w:bidi="ar"/>
              </w:rPr>
              <w:t>序号</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0F6017C">
            <w:pPr>
              <w:keepNext w:val="0"/>
              <w:keepLines w:val="0"/>
              <w:widowControl w:val="0"/>
              <w:suppressLineNumbers w:val="0"/>
              <w:spacing w:before="0" w:beforeAutospacing="0" w:after="0" w:afterAutospacing="0" w:line="360" w:lineRule="auto"/>
              <w:ind w:left="0" w:right="0" w:firstLine="435"/>
              <w:jc w:val="center"/>
              <w:rPr>
                <w:rFonts w:ascii="宋体" w:hAnsi="宋体" w:eastAsia="宋体" w:cs="@仿宋_GB2312"/>
                <w:b/>
                <w:bCs w:val="0"/>
                <w:kern w:val="2"/>
                <w:sz w:val="24"/>
                <w:szCs w:val="22"/>
                <w:bdr w:val="none" w:color="auto" w:sz="0" w:space="0"/>
                <w:lang w:val="en-US"/>
              </w:rPr>
            </w:pPr>
            <w:r>
              <w:rPr>
                <w:rFonts w:hint="eastAsia" w:ascii="宋体" w:hAnsi="宋体" w:eastAsia="宋体" w:cs="@仿宋_GB2312"/>
                <w:b/>
                <w:bCs w:val="0"/>
                <w:kern w:val="2"/>
                <w:sz w:val="24"/>
                <w:szCs w:val="22"/>
                <w:bdr w:val="none" w:color="auto" w:sz="0" w:space="0"/>
                <w:lang w:val="en-US" w:eastAsia="zh-CN" w:bidi="ar"/>
              </w:rPr>
              <w:t>内容</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4C7FC750">
            <w:pPr>
              <w:keepNext w:val="0"/>
              <w:keepLines w:val="0"/>
              <w:widowControl w:val="0"/>
              <w:suppressLineNumbers w:val="0"/>
              <w:spacing w:before="0" w:beforeAutospacing="0" w:after="0" w:afterAutospacing="0" w:line="360" w:lineRule="auto"/>
              <w:ind w:left="0" w:right="0" w:firstLine="435"/>
              <w:jc w:val="center"/>
              <w:rPr>
                <w:rFonts w:ascii="宋体" w:hAnsi="宋体" w:eastAsia="宋体" w:cs="@仿宋_GB2312"/>
                <w:b/>
                <w:bCs w:val="0"/>
                <w:kern w:val="2"/>
                <w:sz w:val="24"/>
                <w:szCs w:val="22"/>
                <w:bdr w:val="none" w:color="auto" w:sz="0" w:space="0"/>
                <w:lang w:val="en-US"/>
              </w:rPr>
            </w:pPr>
            <w:r>
              <w:rPr>
                <w:rFonts w:hint="eastAsia" w:ascii="宋体" w:hAnsi="宋体" w:eastAsia="宋体" w:cs="@仿宋_GB2312"/>
                <w:b/>
                <w:bCs w:val="0"/>
                <w:kern w:val="2"/>
                <w:sz w:val="24"/>
                <w:szCs w:val="22"/>
                <w:bdr w:val="none" w:color="auto" w:sz="0" w:space="0"/>
                <w:lang w:val="en-US" w:eastAsia="zh-CN" w:bidi="ar"/>
              </w:rPr>
              <w:t>说明和要求</w:t>
            </w:r>
          </w:p>
        </w:tc>
      </w:tr>
      <w:tr w14:paraId="388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7C02C5E9">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1</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379EE460">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人员到岗及履约要求</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45ADF77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2"/>
                <w:bdr w:val="none" w:color="auto" w:sz="0" w:space="0"/>
                <w:lang w:val="en-US"/>
              </w:rPr>
            </w:pPr>
            <w:r>
              <w:rPr>
                <w:rFonts w:hint="eastAsia" w:ascii="Times New Roman" w:hAnsi="Times New Roman" w:eastAsia="宋体" w:cs="Times New Roman"/>
                <w:kern w:val="2"/>
                <w:sz w:val="24"/>
                <w:szCs w:val="22"/>
                <w:bdr w:val="none" w:color="auto" w:sz="0" w:space="0"/>
                <w:lang w:val="en-US" w:eastAsia="zh-CN" w:bidi="ar"/>
              </w:rPr>
              <w:t>（</w:t>
            </w:r>
            <w:r>
              <w:rPr>
                <w:rFonts w:hint="default" w:ascii="Times New Roman" w:hAnsi="Times New Roman" w:eastAsia="宋体" w:cs="Times New Roman"/>
                <w:kern w:val="2"/>
                <w:sz w:val="24"/>
                <w:szCs w:val="22"/>
                <w:bdr w:val="none" w:color="auto" w:sz="0" w:space="0"/>
                <w:lang w:val="en-US" w:eastAsia="zh-CN" w:bidi="ar"/>
              </w:rPr>
              <w:t>1</w:t>
            </w:r>
            <w:r>
              <w:rPr>
                <w:rFonts w:hint="eastAsia" w:ascii="Times New Roman" w:hAnsi="Times New Roman" w:eastAsia="宋体" w:cs="Times New Roman"/>
                <w:kern w:val="2"/>
                <w:sz w:val="24"/>
                <w:szCs w:val="22"/>
                <w:bdr w:val="none" w:color="auto" w:sz="0" w:space="0"/>
                <w:lang w:val="en-US" w:eastAsia="zh-CN" w:bidi="ar"/>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396E59BD">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2"/>
                <w:bdr w:val="none" w:color="auto" w:sz="0" w:space="0"/>
                <w:lang w:val="en-US"/>
              </w:rPr>
            </w:pPr>
            <w:r>
              <w:rPr>
                <w:rFonts w:hint="eastAsia" w:ascii="Times New Roman" w:hAnsi="Times New Roman" w:eastAsia="宋体" w:cs="Times New Roman"/>
                <w:kern w:val="2"/>
                <w:sz w:val="24"/>
                <w:szCs w:val="22"/>
                <w:bdr w:val="none" w:color="auto" w:sz="0" w:space="0"/>
                <w:lang w:val="en-US" w:eastAsia="zh-CN" w:bidi="ar"/>
              </w:rPr>
              <w:t>（</w:t>
            </w:r>
            <w:r>
              <w:rPr>
                <w:rFonts w:hint="default" w:ascii="Times New Roman" w:hAnsi="Times New Roman" w:eastAsia="宋体" w:cs="Times New Roman"/>
                <w:kern w:val="2"/>
                <w:sz w:val="24"/>
                <w:szCs w:val="22"/>
                <w:bdr w:val="none" w:color="auto" w:sz="0" w:space="0"/>
                <w:lang w:val="en-US" w:eastAsia="zh-CN" w:bidi="ar"/>
              </w:rPr>
              <w:t>2</w:t>
            </w:r>
            <w:r>
              <w:rPr>
                <w:rFonts w:hint="eastAsia" w:ascii="Times New Roman" w:hAnsi="Times New Roman" w:eastAsia="宋体" w:cs="Times New Roman"/>
                <w:kern w:val="2"/>
                <w:sz w:val="24"/>
                <w:szCs w:val="22"/>
                <w:bdr w:val="none" w:color="auto" w:sz="0" w:space="0"/>
                <w:lang w:val="en-US" w:eastAsia="zh-CN" w:bidi="ar"/>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7FB14DE">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Times New Roman" w:hAnsi="Times New Roman" w:eastAsia="宋体" w:cs="Times New Roman"/>
                <w:kern w:val="2"/>
                <w:sz w:val="24"/>
                <w:szCs w:val="22"/>
                <w:bdr w:val="none" w:color="auto" w:sz="0" w:space="0"/>
                <w:lang w:val="en-US" w:eastAsia="zh-CN" w:bidi="ar"/>
              </w:rPr>
              <w:t>（</w:t>
            </w:r>
            <w:r>
              <w:rPr>
                <w:rFonts w:hint="default" w:ascii="Times New Roman" w:hAnsi="Times New Roman" w:eastAsia="宋体" w:cs="Times New Roman"/>
                <w:kern w:val="2"/>
                <w:sz w:val="24"/>
                <w:szCs w:val="22"/>
                <w:bdr w:val="none" w:color="auto" w:sz="0" w:space="0"/>
                <w:lang w:val="en-US" w:eastAsia="zh-CN" w:bidi="ar"/>
              </w:rPr>
              <w:t>3</w:t>
            </w:r>
            <w:r>
              <w:rPr>
                <w:rFonts w:hint="eastAsia" w:ascii="Times New Roman" w:hAnsi="Times New Roman" w:eastAsia="宋体" w:cs="Times New Roman"/>
                <w:kern w:val="2"/>
                <w:sz w:val="24"/>
                <w:szCs w:val="22"/>
                <w:bdr w:val="none" w:color="auto" w:sz="0" w:space="0"/>
                <w:lang w:val="en-US" w:eastAsia="zh-CN" w:bidi="ar"/>
              </w:rPr>
              <w:t>）成交供应商未能按照承诺到岗尽职的，采购人将视情况严重程度对其作出相应处理，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777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3B6210E2">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2</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40E060C2">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材料要求</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3F2863AB">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288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35C9C4A2">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3</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10D13B6D">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工程施工重点难点</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62AE3EF5">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w:t>
            </w:r>
          </w:p>
        </w:tc>
      </w:tr>
      <w:tr w14:paraId="1C39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4FD06D49">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4</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5CB5370">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报价须知</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17A4D915">
            <w:pPr>
              <w:keepNext w:val="0"/>
              <w:keepLines w:val="0"/>
              <w:widowControl w:val="0"/>
              <w:suppressLineNumbers w:val="0"/>
              <w:spacing w:before="0" w:beforeAutospacing="0" w:after="0" w:afterAutospacing="0" w:line="360" w:lineRule="auto"/>
              <w:ind w:left="0" w:right="0"/>
              <w:jc w:val="both"/>
              <w:rPr>
                <w:rFonts w:eastAsia="@微软简标宋"/>
                <w:kern w:val="2"/>
                <w:sz w:val="21"/>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供应商最后报价均不得高于磋商文件（公告）列明的项目预算、最高限价，否则其响应文件将被认定为响应无效。</w:t>
            </w:r>
          </w:p>
        </w:tc>
      </w:tr>
      <w:tr w14:paraId="027E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7E2AB69B">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5</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2DE32633">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重要说明</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03DFA396">
            <w:pPr>
              <w:keepNext w:val="0"/>
              <w:keepLines w:val="0"/>
              <w:widowControl w:val="0"/>
              <w:suppressLineNumbers w:val="0"/>
              <w:spacing w:before="0" w:beforeAutospacing="0" w:after="0" w:afterAutospacing="0" w:line="360" w:lineRule="auto"/>
              <w:ind w:left="0" w:right="0"/>
              <w:jc w:val="both"/>
              <w:rPr>
                <w:rFonts w:eastAsia="宋体"/>
                <w:kern w:val="2"/>
                <w:sz w:val="24"/>
                <w:szCs w:val="18"/>
                <w:bdr w:val="none" w:color="auto" w:sz="0" w:space="0"/>
                <w:lang w:val="en-US"/>
              </w:rPr>
            </w:pPr>
            <w:bookmarkStart w:id="1" w:name="OLE_LINK3"/>
            <w:r>
              <w:rPr>
                <w:rFonts w:hint="eastAsia" w:ascii="宋体" w:hAnsi="宋体" w:eastAsia="宋体" w:cs="宋体"/>
                <w:kern w:val="2"/>
                <w:sz w:val="24"/>
                <w:szCs w:val="24"/>
                <w:bdr w:val="none" w:color="auto" w:sz="0" w:space="0"/>
                <w:lang w:val="en-US" w:eastAsia="zh-CN" w:bidi="ar"/>
              </w:rPr>
              <w:t>政府采购政策（包括但不限于下列具体政策要求）</w:t>
            </w:r>
            <w:r>
              <w:rPr>
                <w:rFonts w:hint="eastAsia" w:ascii="宋体" w:hAnsi="宋体" w:eastAsia="宋体" w:cs="Times New Roman"/>
                <w:kern w:val="2"/>
                <w:sz w:val="24"/>
                <w:szCs w:val="18"/>
                <w:bdr w:val="none" w:color="auto" w:sz="0" w:space="0"/>
                <w:lang w:val="en-US" w:eastAsia="zh-CN" w:bidi="ar"/>
              </w:rPr>
              <w:t>：</w:t>
            </w:r>
          </w:p>
          <w:p w14:paraId="36F02D0B">
            <w:pPr>
              <w:keepNext w:val="0"/>
              <w:keepLines w:val="0"/>
              <w:widowControl w:val="0"/>
              <w:suppressLineNumbers w:val="0"/>
              <w:spacing w:before="0" w:beforeAutospacing="0" w:after="0" w:afterAutospacing="0" w:line="360" w:lineRule="auto"/>
              <w:ind w:left="0" w:right="0"/>
              <w:jc w:val="both"/>
              <w:rPr>
                <w:rFonts w:eastAsia="宋体" w:cs="宋体"/>
                <w:kern w:val="2"/>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9E24083">
            <w:pPr>
              <w:keepNext w:val="0"/>
              <w:keepLines w:val="0"/>
              <w:widowControl w:val="0"/>
              <w:suppressLineNumbers w:val="0"/>
              <w:spacing w:before="0" w:beforeAutospacing="0" w:after="0" w:afterAutospacing="0" w:line="360" w:lineRule="auto"/>
              <w:ind w:left="0" w:right="0"/>
              <w:jc w:val="both"/>
              <w:rPr>
                <w:rFonts w:eastAsia="宋体" w:cs="宋体"/>
                <w:kern w:val="2"/>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5444811">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bookmarkStart w:id="2" w:name="OLE_LINK5"/>
            <w:r>
              <w:rPr>
                <w:rFonts w:hint="eastAsia" w:ascii="宋体" w:hAnsi="宋体" w:eastAsia="宋体" w:cs="宋体"/>
                <w:kern w:val="2"/>
                <w:sz w:val="24"/>
                <w:szCs w:val="24"/>
                <w:bdr w:val="none" w:color="auto" w:sz="0" w:space="0"/>
                <w:lang w:val="en-US" w:eastAsia="zh-CN" w:bidi="ar"/>
              </w:rPr>
              <w:t>（3）按照</w:t>
            </w:r>
            <w:bookmarkStart w:id="3" w:name="OLE_LINK4"/>
            <w:r>
              <w:rPr>
                <w:rFonts w:hint="eastAsia" w:ascii="宋体" w:hAnsi="宋体" w:eastAsia="宋体" w:cs="宋体"/>
                <w:kern w:val="2"/>
                <w:sz w:val="24"/>
                <w:szCs w:val="24"/>
                <w:bdr w:val="none" w:color="auto" w:sz="0" w:space="0"/>
                <w:lang w:val="en-US" w:eastAsia="zh-CN" w:bidi="ar"/>
              </w:rPr>
              <w:t>《财政部 住房城乡建设部 工业和信息化部关于进一步扩大政府采购支持绿色建材促进建筑品质提升政策实施范围的通知》（财库〔2024〕36号）</w:t>
            </w:r>
            <w:bookmarkEnd w:id="3"/>
            <w:r>
              <w:rPr>
                <w:rFonts w:hint="eastAsia" w:ascii="宋体" w:hAnsi="宋体" w:eastAsia="宋体" w:cs="宋体"/>
                <w:kern w:val="2"/>
                <w:sz w:val="24"/>
                <w:szCs w:val="24"/>
                <w:bdr w:val="none" w:color="auto" w:sz="0" w:space="0"/>
                <w:lang w:val="en-US" w:eastAsia="zh-CN" w:bidi="ar"/>
              </w:rPr>
              <w:t>，严格执行</w:t>
            </w:r>
            <w:bookmarkStart w:id="4" w:name="OLE_LINK1"/>
            <w:r>
              <w:rPr>
                <w:rFonts w:hint="eastAsia" w:ascii="宋体" w:hAnsi="宋体" w:eastAsia="宋体" w:cs="宋体"/>
                <w:kern w:val="2"/>
                <w:sz w:val="24"/>
                <w:szCs w:val="24"/>
                <w:bdr w:val="none" w:color="auto" w:sz="0" w:space="0"/>
                <w:lang w:val="en-US" w:eastAsia="zh-CN" w:bidi="ar"/>
              </w:rPr>
              <w:t>《绿色建筑和</w:t>
            </w:r>
            <w:bookmarkStart w:id="5" w:name="OLE_LINK2"/>
            <w:r>
              <w:rPr>
                <w:rFonts w:hint="eastAsia" w:ascii="宋体" w:hAnsi="宋体" w:eastAsia="宋体" w:cs="宋体"/>
                <w:kern w:val="2"/>
                <w:sz w:val="24"/>
                <w:szCs w:val="24"/>
                <w:bdr w:val="none" w:color="auto" w:sz="0" w:space="0"/>
                <w:lang w:val="en-US" w:eastAsia="zh-CN" w:bidi="ar"/>
              </w:rPr>
              <w:t>绿色建材</w:t>
            </w:r>
            <w:bookmarkEnd w:id="5"/>
            <w:r>
              <w:rPr>
                <w:rFonts w:hint="eastAsia" w:ascii="宋体" w:hAnsi="宋体" w:eastAsia="宋体" w:cs="宋体"/>
                <w:kern w:val="2"/>
                <w:sz w:val="24"/>
                <w:szCs w:val="24"/>
                <w:bdr w:val="none" w:color="auto" w:sz="0" w:space="0"/>
                <w:lang w:val="en-US" w:eastAsia="zh-CN" w:bidi="ar"/>
              </w:rPr>
              <w:t>政府采购需求标准(2025年版)》</w:t>
            </w:r>
            <w:bookmarkEnd w:id="4"/>
            <w:r>
              <w:rPr>
                <w:rFonts w:hint="eastAsia" w:ascii="宋体" w:hAnsi="宋体" w:eastAsia="宋体" w:cs="宋体"/>
                <w:kern w:val="2"/>
                <w:sz w:val="24"/>
                <w:szCs w:val="24"/>
                <w:bdr w:val="none" w:color="auto" w:sz="0" w:space="0"/>
                <w:lang w:val="en-US" w:eastAsia="zh-CN" w:bidi="ar"/>
              </w:rPr>
              <w:t>要求。</w:t>
            </w:r>
            <w:bookmarkEnd w:id="1"/>
            <w:bookmarkEnd w:id="2"/>
          </w:p>
        </w:tc>
      </w:tr>
      <w:tr w14:paraId="7041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2E735CF1">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6</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1231A9A">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项目经理</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182F46EC">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符合竞争性磋商公告中“项目经理资格要求”。</w:t>
            </w:r>
          </w:p>
          <w:p w14:paraId="60B9162E">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bookmarkStart w:id="6" w:name="OLE_LINK10"/>
            <w:bookmarkStart w:id="7" w:name="OLE_LINK9"/>
            <w:r>
              <w:rPr>
                <w:rFonts w:hint="eastAsia" w:ascii="宋体" w:hAnsi="宋体" w:eastAsia="宋体" w:cs="@仿宋_GB2312"/>
                <w:kern w:val="2"/>
                <w:sz w:val="24"/>
                <w:szCs w:val="22"/>
                <w:bdr w:val="none" w:color="auto" w:sz="0" w:space="0"/>
                <w:lang w:val="en-US" w:eastAsia="zh-CN" w:bidi="ar"/>
              </w:rPr>
              <w:t>注：</w:t>
            </w:r>
          </w:p>
          <w:p w14:paraId="227131B9">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（1）拟派项目经理必须是本单位人员；</w:t>
            </w:r>
          </w:p>
          <w:p w14:paraId="57A8B57E">
            <w:pPr>
              <w:keepNext w:val="0"/>
              <w:keepLines w:val="0"/>
              <w:widowControl w:val="0"/>
              <w:suppressLineNumbers w:val="0"/>
              <w:spacing w:before="0" w:beforeAutospacing="0" w:after="0" w:afterAutospacing="0" w:line="360" w:lineRule="auto"/>
              <w:ind w:left="0" w:right="0"/>
              <w:jc w:val="both"/>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（2）响应文件中提供证书扫描件。</w:t>
            </w:r>
            <w:bookmarkEnd w:id="6"/>
            <w:bookmarkEnd w:id="7"/>
          </w:p>
        </w:tc>
      </w:tr>
      <w:tr w14:paraId="4CA2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0EDA139C">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7</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396DE89C">
            <w:pPr>
              <w:pStyle w:val="9"/>
              <w:keepNext w:val="0"/>
              <w:keepLines w:val="0"/>
              <w:widowControl w:val="0"/>
              <w:suppressLineNumbers w:val="0"/>
              <w:spacing w:before="0" w:beforeAutospacing="0" w:after="0" w:afterAutospacing="0" w:line="360" w:lineRule="auto"/>
              <w:ind w:left="0" w:right="0"/>
              <w:rPr>
                <w:rFonts w:ascii="宋体" w:hAnsi="宋体" w:eastAsia="宋体" w:cs="@仿宋_GB2312"/>
                <w:kern w:val="2"/>
                <w:sz w:val="24"/>
                <w:szCs w:val="28"/>
                <w:bdr w:val="none" w:color="auto" w:sz="0" w:space="0"/>
                <w:lang w:val="en-US"/>
              </w:rPr>
            </w:pPr>
            <w:r>
              <w:rPr>
                <w:rFonts w:ascii="Calibri" w:hAnsi="Calibri" w:eastAsia="宋体"/>
                <w:b w:val="0"/>
                <w:bCs/>
                <w:kern w:val="2"/>
                <w:sz w:val="24"/>
                <w:szCs w:val="28"/>
                <w:bdr w:val="none" w:color="auto" w:sz="0" w:space="0"/>
              </w:rPr>
              <w:t>本项目采购标的名称及所属行业</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357D869B">
            <w:pPr>
              <w:keepNext w:val="0"/>
              <w:keepLines w:val="0"/>
              <w:widowControl w:val="0"/>
              <w:suppressLineNumbers w:val="0"/>
              <w:spacing w:before="0" w:beforeAutospacing="0" w:after="0" w:afterAutospacing="0" w:line="360" w:lineRule="auto"/>
              <w:ind w:left="0" w:right="0"/>
              <w:jc w:val="left"/>
              <w:rPr>
                <w:rFonts w:ascii="宋体" w:hAnsi="宋体" w:eastAsia="宋体"/>
                <w:kern w:val="2"/>
                <w:sz w:val="24"/>
                <w:szCs w:val="22"/>
                <w:bdr w:val="none" w:color="auto" w:sz="0" w:space="0"/>
                <w:lang w:val="en-US"/>
              </w:rPr>
            </w:pPr>
            <w:r>
              <w:rPr>
                <w:rFonts w:hint="eastAsia" w:ascii="宋体" w:hAnsi="宋体" w:eastAsia="宋体" w:cs="Times New Roman"/>
                <w:kern w:val="2"/>
                <w:sz w:val="24"/>
                <w:szCs w:val="22"/>
                <w:bdr w:val="none" w:color="auto" w:sz="0" w:space="0"/>
                <w:lang w:val="en-US" w:eastAsia="zh-CN" w:bidi="ar"/>
              </w:rPr>
              <w:t>标的名称：</w:t>
            </w:r>
            <w:r>
              <w:rPr>
                <w:rFonts w:hint="eastAsia" w:ascii="宋体" w:hAnsi="宋体" w:eastAsia="宋体" w:cs="Times New Roman"/>
                <w:kern w:val="2"/>
                <w:sz w:val="24"/>
                <w:szCs w:val="18"/>
                <w:bdr w:val="none" w:color="auto" w:sz="0" w:space="0"/>
                <w:lang w:val="en-US" w:eastAsia="zh-CN" w:bidi="ar"/>
              </w:rPr>
              <w:t>安徽省行政中心周界物防设施提升改造</w:t>
            </w:r>
          </w:p>
          <w:p w14:paraId="0AFF99D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2"/>
                <w:bdr w:val="none" w:color="auto" w:sz="0" w:space="0"/>
                <w:lang w:val="en-US"/>
              </w:rPr>
            </w:pPr>
            <w:r>
              <w:rPr>
                <w:rFonts w:hint="eastAsia" w:ascii="宋体" w:hAnsi="宋体" w:eastAsia="宋体" w:cs="Times New Roman"/>
                <w:kern w:val="2"/>
                <w:sz w:val="24"/>
                <w:szCs w:val="22"/>
                <w:bdr w:val="none" w:color="auto" w:sz="0" w:space="0"/>
                <w:lang w:val="en-US" w:eastAsia="zh-CN" w:bidi="ar"/>
              </w:rPr>
              <w:t>所属行业：建筑业</w:t>
            </w:r>
          </w:p>
        </w:tc>
      </w:tr>
      <w:tr w14:paraId="6139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2CCC9B8D">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8</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23076F53">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工程地点</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6E55F58B">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Times New Roman"/>
                <w:bCs/>
                <w:kern w:val="2"/>
                <w:sz w:val="24"/>
                <w:szCs w:val="22"/>
                <w:bdr w:val="none" w:color="auto" w:sz="0" w:space="0"/>
                <w:lang w:val="en-US" w:eastAsia="zh-CN" w:bidi="ar"/>
              </w:rPr>
              <w:t>合肥市滨湖新区中山路1号</w:t>
            </w:r>
          </w:p>
        </w:tc>
      </w:tr>
      <w:tr w14:paraId="74EB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75EDB381">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9</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3FA9AD28">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质量标准</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68E2306E">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达到合格标准</w:t>
            </w:r>
          </w:p>
        </w:tc>
      </w:tr>
      <w:tr w14:paraId="2B35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63F7E604">
            <w:pPr>
              <w:keepNext w:val="0"/>
              <w:keepLines w:val="0"/>
              <w:widowControl w:val="0"/>
              <w:suppressLineNumbers w:val="0"/>
              <w:spacing w:before="0" w:beforeAutospacing="0" w:after="0" w:afterAutospacing="0" w:line="360" w:lineRule="auto"/>
              <w:ind w:left="0" w:right="0"/>
              <w:jc w:val="center"/>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10</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A9B63E5">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计划工期</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013C1B75">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自合同生效之日起，90个日历天。</w:t>
            </w:r>
          </w:p>
          <w:p w14:paraId="30243286">
            <w:pPr>
              <w:keepNext w:val="0"/>
              <w:keepLines w:val="0"/>
              <w:widowControl w:val="0"/>
              <w:suppressLineNumbers w:val="0"/>
              <w:spacing w:before="0" w:beforeAutospacing="0" w:after="0" w:afterAutospacing="0" w:line="360" w:lineRule="auto"/>
              <w:ind w:left="0" w:right="0"/>
              <w:jc w:val="left"/>
              <w:rPr>
                <w:rFonts w:ascii="宋体" w:hAnsi="宋体" w:eastAsia="宋体" w:cs="@仿宋_GB2312"/>
                <w:kern w:val="2"/>
                <w:sz w:val="24"/>
                <w:szCs w:val="22"/>
                <w:bdr w:val="none" w:color="auto" w:sz="0" w:space="0"/>
                <w:lang w:val="en-US"/>
              </w:rPr>
            </w:pPr>
            <w:r>
              <w:rPr>
                <w:rFonts w:hint="eastAsia" w:ascii="宋体" w:hAnsi="宋体" w:eastAsia="宋体" w:cs="@仿宋_GB2312"/>
                <w:kern w:val="2"/>
                <w:sz w:val="24"/>
                <w:szCs w:val="22"/>
                <w:bdr w:val="none" w:color="auto" w:sz="0" w:space="0"/>
                <w:lang w:val="en-US" w:eastAsia="zh-CN" w:bidi="ar"/>
              </w:rPr>
              <w:t>除上述总工期外，采购人还要求以下区段/节点工期：/</w:t>
            </w:r>
          </w:p>
        </w:tc>
      </w:tr>
    </w:tbl>
    <w:p w14:paraId="538547FD">
      <w:pPr>
        <w:pStyle w:val="4"/>
        <w:keepNext w:val="0"/>
        <w:keepLines w:val="0"/>
        <w:widowControl/>
        <w:suppressLineNumbers w:val="0"/>
        <w:spacing w:line="360" w:lineRule="auto"/>
        <w:ind w:left="0" w:firstLine="480" w:firstLineChars="200"/>
        <w:rPr>
          <w:rFonts w:ascii="宋体" w:hAnsi="宋体" w:cs="宋体"/>
          <w:sz w:val="24"/>
          <w:szCs w:val="24"/>
          <w:lang w:val="en-US"/>
        </w:rPr>
      </w:pPr>
    </w:p>
    <w:p w14:paraId="48C49875">
      <w:pPr>
        <w:pStyle w:val="2"/>
        <w:widowControl/>
        <w:spacing w:before="0" w:beforeAutospacing="0" w:after="0" w:afterAutospacing="0" w:line="360" w:lineRule="auto"/>
        <w:ind w:left="0" w:right="0"/>
        <w:rPr>
          <w:rFonts w:hint="eastAsia" w:ascii="宋体" w:hAnsi="宋体" w:eastAsia="宋体" w:cs="宋体"/>
          <w:sz w:val="24"/>
          <w:szCs w:val="24"/>
          <w:lang w:eastAsia="zh-CN"/>
        </w:rPr>
      </w:pPr>
      <w:bookmarkStart w:id="8" w:name="_Toc23730"/>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项目概况及总体要求</w:t>
      </w:r>
      <w:bookmarkEnd w:id="8"/>
    </w:p>
    <w:p w14:paraId="3F4AA618">
      <w:pPr>
        <w:pStyle w:val="4"/>
        <w:keepNext w:val="0"/>
        <w:keepLines w:val="0"/>
        <w:widowControl/>
        <w:suppressLineNumbers w:val="0"/>
        <w:spacing w:line="360" w:lineRule="auto"/>
        <w:ind w:left="0" w:firstLine="480" w:firstLineChars="200"/>
        <w:rPr>
          <w:rFonts w:ascii="宋体" w:hAnsi="宋体" w:cs="宋体"/>
          <w:sz w:val="24"/>
          <w:szCs w:val="24"/>
          <w:lang w:val="en-US"/>
        </w:rPr>
      </w:pPr>
      <w:r>
        <w:rPr>
          <w:rFonts w:ascii="宋体" w:hAnsi="宋体" w:cs="宋体"/>
          <w:sz w:val="24"/>
          <w:szCs w:val="24"/>
          <w:lang w:eastAsia="zh-CN"/>
        </w:rPr>
        <w:t>安徽省行政中心周界物防设施提升改造，具体内容详见附件“解决方案”。</w:t>
      </w:r>
    </w:p>
    <w:p w14:paraId="6BEDD3DD">
      <w:pPr>
        <w:pStyle w:val="4"/>
        <w:keepNext w:val="0"/>
        <w:keepLines w:val="0"/>
        <w:widowControl/>
        <w:suppressLineNumbers w:val="0"/>
        <w:spacing w:line="360" w:lineRule="auto"/>
        <w:outlineLvl w:val="1"/>
        <w:rPr>
          <w:rFonts w:hint="eastAsia" w:ascii="宋体" w:hAnsi="宋体" w:eastAsia="黑体" w:cs="宋体"/>
          <w:sz w:val="24"/>
          <w:szCs w:val="24"/>
          <w:lang w:val="en-US"/>
        </w:rPr>
      </w:pPr>
      <w:bookmarkStart w:id="9" w:name="_Toc455587275"/>
      <w:bookmarkStart w:id="10" w:name="_Toc18199"/>
      <w:bookmarkStart w:id="11" w:name="_Toc445554749"/>
      <w:bookmarkStart w:id="12" w:name="_Toc466024558"/>
      <w:bookmarkStart w:id="13" w:name="_Toc455587091"/>
      <w:r>
        <w:rPr>
          <w:rStyle w:val="7"/>
          <w:rFonts w:hint="eastAsia" w:ascii="宋体" w:hAnsi="宋体" w:eastAsia="黑体" w:cs="宋体"/>
          <w:sz w:val="24"/>
          <w:szCs w:val="24"/>
          <w:lang w:eastAsia="zh-CN"/>
        </w:rPr>
        <w:t>二、技术要求</w:t>
      </w:r>
      <w:bookmarkEnd w:id="9"/>
      <w:bookmarkEnd w:id="10"/>
      <w:bookmarkEnd w:id="11"/>
      <w:bookmarkEnd w:id="12"/>
      <w:bookmarkEnd w:id="13"/>
    </w:p>
    <w:p w14:paraId="7EE90ED8">
      <w:pPr>
        <w:pStyle w:val="4"/>
        <w:keepNext w:val="0"/>
        <w:keepLines w:val="0"/>
        <w:widowControl/>
        <w:suppressLineNumbers w:val="0"/>
        <w:spacing w:line="360" w:lineRule="auto"/>
        <w:ind w:left="0" w:firstLine="480" w:firstLineChars="200"/>
        <w:rPr>
          <w:rFonts w:ascii="宋体" w:hAnsi="宋体" w:cs="宋体"/>
          <w:sz w:val="24"/>
          <w:szCs w:val="24"/>
          <w:lang w:val="en-US"/>
        </w:rPr>
      </w:pPr>
      <w:r>
        <w:rPr>
          <w:rFonts w:ascii="宋体" w:hAnsi="宋体" w:cs="宋体"/>
          <w:sz w:val="24"/>
          <w:szCs w:val="24"/>
          <w:lang w:eastAsia="zh-CN"/>
        </w:rPr>
        <w:t>按照图纸、工程量清单要求及最新国家相关标准、规范要求执行。</w:t>
      </w:r>
    </w:p>
    <w:p w14:paraId="78960B01">
      <w:pPr>
        <w:pStyle w:val="2"/>
        <w:widowControl/>
        <w:spacing w:before="0" w:beforeAutospacing="0" w:after="0" w:afterAutospacing="0" w:line="360" w:lineRule="auto"/>
        <w:ind w:left="0" w:right="0"/>
        <w:rPr>
          <w:rFonts w:hint="eastAsia" w:ascii="宋体" w:hAnsi="宋体" w:eastAsia="宋体" w:cs="宋体"/>
          <w:sz w:val="24"/>
          <w:szCs w:val="24"/>
          <w:lang w:eastAsia="zh-CN"/>
        </w:rPr>
      </w:pPr>
      <w:bookmarkStart w:id="14" w:name="_Toc29071"/>
      <w:bookmarkStart w:id="15" w:name="OLE_LINK7"/>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报价要求</w:t>
      </w:r>
      <w:bookmarkEnd w:id="14"/>
    </w:p>
    <w:p w14:paraId="1F529BD4">
      <w:pPr>
        <w:keepNext/>
        <w:keepLines/>
        <w:widowControl w:val="0"/>
        <w:suppressLineNumbers w:val="0"/>
        <w:spacing w:before="0" w:beforeAutospacing="0" w:after="0" w:afterAutospacing="0" w:line="360" w:lineRule="auto"/>
        <w:ind w:left="0" w:right="0"/>
        <w:jc w:val="both"/>
        <w:outlineLvl w:val="1"/>
        <w:rPr>
          <w:rFonts w:ascii="宋体" w:hAnsi="宋体" w:eastAsia="宋体" w:cs="宋体"/>
          <w:b/>
          <w:bCs/>
          <w:color w:val="000000"/>
          <w:sz w:val="24"/>
          <w:szCs w:val="24"/>
          <w:lang w:val="en-US"/>
        </w:rPr>
      </w:pPr>
      <w:bookmarkStart w:id="16" w:name="_Toc22767"/>
      <w:bookmarkStart w:id="17" w:name="_Toc28825"/>
      <w:r>
        <w:rPr>
          <w:rFonts w:hint="eastAsia" w:ascii="宋体" w:hAnsi="宋体" w:eastAsia="宋体" w:cs="宋体"/>
          <w:b/>
          <w:bCs/>
          <w:color w:val="000000"/>
          <w:kern w:val="0"/>
          <w:sz w:val="24"/>
          <w:szCs w:val="24"/>
          <w:lang w:val="en-US" w:eastAsia="zh-CN" w:bidi="ar"/>
        </w:rPr>
        <w:t>3.1计价依据</w:t>
      </w:r>
      <w:bookmarkEnd w:id="16"/>
      <w:bookmarkEnd w:id="17"/>
    </w:p>
    <w:p w14:paraId="0AD21CCF">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3.1.1 计价依据的确定符合国家法律法规、现行有关标准与规范，工程所在地的省、市工程定额和工程造价的规定以及工程造价信息要求。</w:t>
      </w:r>
    </w:p>
    <w:p w14:paraId="4059FF81">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 xml:space="preserve">3.1.2 </w:t>
      </w:r>
      <w:bookmarkStart w:id="18" w:name="OLE_LINK6"/>
      <w:r>
        <w:rPr>
          <w:rFonts w:hint="eastAsia" w:ascii="宋体" w:hAnsi="宋体" w:eastAsia="宋体" w:cs="宋体"/>
          <w:color w:val="000000"/>
          <w:kern w:val="0"/>
          <w:sz w:val="24"/>
          <w:szCs w:val="24"/>
          <w:lang w:val="en-US" w:eastAsia="zh-CN" w:bidi="ar"/>
        </w:rPr>
        <w:t>安全文明施工费</w:t>
      </w:r>
      <w:bookmarkEnd w:id="18"/>
      <w:r>
        <w:rPr>
          <w:rFonts w:hint="eastAsia" w:ascii="宋体" w:hAnsi="宋体" w:eastAsia="宋体" w:cs="宋体"/>
          <w:color w:val="000000"/>
          <w:kern w:val="0"/>
          <w:sz w:val="24"/>
          <w:szCs w:val="24"/>
          <w:lang w:val="en-US" w:eastAsia="zh-CN" w:bidi="ar"/>
        </w:rPr>
        <w:t>：详见最高限价中安全文明施工费。</w:t>
      </w:r>
    </w:p>
    <w:p w14:paraId="0DFA9DA9">
      <w:pPr>
        <w:keepNext/>
        <w:keepLines/>
        <w:widowControl w:val="0"/>
        <w:suppressLineNumbers w:val="0"/>
        <w:spacing w:before="0" w:beforeAutospacing="0" w:after="0" w:afterAutospacing="0" w:line="360" w:lineRule="auto"/>
        <w:ind w:left="0" w:right="0"/>
        <w:jc w:val="both"/>
        <w:outlineLvl w:val="1"/>
        <w:rPr>
          <w:rFonts w:ascii="宋体" w:hAnsi="宋体" w:eastAsia="宋体" w:cs="宋体"/>
          <w:b/>
          <w:bCs/>
          <w:color w:val="000000"/>
          <w:sz w:val="24"/>
          <w:szCs w:val="24"/>
          <w:lang w:val="en-US"/>
        </w:rPr>
      </w:pPr>
      <w:bookmarkStart w:id="19" w:name="_Toc4564"/>
      <w:bookmarkStart w:id="20" w:name="_Toc22790"/>
      <w:r>
        <w:rPr>
          <w:rFonts w:hint="eastAsia" w:ascii="宋体" w:hAnsi="宋体" w:eastAsia="宋体" w:cs="宋体"/>
          <w:b/>
          <w:bCs/>
          <w:color w:val="000000"/>
          <w:kern w:val="0"/>
          <w:sz w:val="24"/>
          <w:szCs w:val="24"/>
          <w:lang w:val="en-US" w:eastAsia="zh-CN" w:bidi="ar"/>
        </w:rPr>
        <w:t>3.2响应报价参考编制要求</w:t>
      </w:r>
      <w:bookmarkEnd w:id="19"/>
      <w:bookmarkEnd w:id="20"/>
    </w:p>
    <w:p w14:paraId="22D8307E">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3.2.1 响应报价编制参考依据如下：</w:t>
      </w:r>
    </w:p>
    <w:p w14:paraId="0F85930B">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（1）2018版安徽省建设工程计价依据及相关配套定额；</w:t>
      </w:r>
    </w:p>
    <w:p w14:paraId="0DD56373">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（2）关于发布《安徽省建设工程计价依据动态调整（第1期）》的公告（安徽省住房和城乡建设厅公告第51号）；</w:t>
      </w:r>
    </w:p>
    <w:p w14:paraId="4690BDFB">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（3）关于贯彻执行《2018版安徽省建设工程计价依据动态调整（第1期）》的通知（合建监管〔2024〕13号）； </w:t>
      </w:r>
    </w:p>
    <w:p w14:paraId="23AB0F9C">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（4）关于调整合肥市建设工程计价依据增值税税率的通知（合造价〔2019〕1号）；</w:t>
      </w:r>
    </w:p>
    <w:p w14:paraId="7EE00622">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（5）关于合肥市建设工程人工价格信息发布及计价应用工作的通知(合造价〔2021〕8号)；</w:t>
      </w:r>
    </w:p>
    <w:p w14:paraId="79E80ED2">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kern w:val="0"/>
          <w:sz w:val="24"/>
          <w:szCs w:val="24"/>
          <w:lang w:val="en-US" w:eastAsia="zh-CN" w:bidi="ar"/>
        </w:rPr>
        <w:t>（6）建设工程设计文件及相关资料（如有）；</w:t>
      </w:r>
    </w:p>
    <w:p w14:paraId="35205195">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kern w:val="0"/>
          <w:sz w:val="24"/>
          <w:szCs w:val="24"/>
          <w:lang w:val="en-US" w:eastAsia="zh-CN" w:bidi="ar"/>
        </w:rPr>
        <w:t>（7）与建设项目有关的标准、规范、</w:t>
      </w:r>
      <w:r>
        <w:rPr>
          <w:rFonts w:hint="eastAsia" w:ascii="宋体" w:hAnsi="宋体" w:eastAsia="宋体" w:cs="宋体"/>
          <w:color w:val="000000"/>
          <w:kern w:val="0"/>
          <w:sz w:val="24"/>
          <w:szCs w:val="24"/>
          <w:lang w:val="en-US" w:eastAsia="zh-CN" w:bidi="ar"/>
        </w:rPr>
        <w:t>技术资料；</w:t>
      </w:r>
    </w:p>
    <w:p w14:paraId="2696F009">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 xml:space="preserve">（8）采购文件及工程量清单及其补充通知更正； </w:t>
      </w:r>
    </w:p>
    <w:p w14:paraId="0264D932">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（9）施工现场情况、工程特点及拟定的投标施工组织设计；</w:t>
      </w:r>
    </w:p>
    <w:p w14:paraId="6BF9DC1F">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（10）市场价格信息或参照工程造价管理机构发布的工程造价信息；</w:t>
      </w:r>
    </w:p>
    <w:p w14:paraId="3092E2F9">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（11）合同执行期间由供应商承担的风险因素；</w:t>
      </w:r>
    </w:p>
    <w:p w14:paraId="1DF8B260">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（12）其他相关材料。</w:t>
      </w:r>
    </w:p>
    <w:p w14:paraId="55CA31BE">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3.2.2供应商应仔细阅读采购文件，了解全部工程内容。供应商的响应报价应是采购文件所确定的采购范围内全部工程内容的价格体现，但其响应报价不得低于供应商个别成本价。</w:t>
      </w:r>
    </w:p>
    <w:p w14:paraId="04A4FC80">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3.2.3供应商应按采购人提供的工程量清单填报综合单价和合价，未填报的综合单价和合价，视为此项费用已合在工程量清单的其他综合单价和合价中。</w:t>
      </w:r>
    </w:p>
    <w:p w14:paraId="4E026BBB">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3.2.4分部分项工程费根据采购文件中的工程量清单项目及项目特征描述等确定综合单价。其中综合单价是指完成一个规定清单项目所需的人工费、材料和工程设备费、施工机具使用费和综合费（企业管理费和利润）以及一定范围内供应商承担的风险费用。</w:t>
      </w:r>
    </w:p>
    <w:p w14:paraId="5B069E66">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3.2.5措施项目费依据第3.2.1项编制依据确定。</w:t>
      </w:r>
    </w:p>
    <w:p w14:paraId="2C2EDFB2">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3.2.6不可竞争费（含安全文明施工费、环境保护税）根据工程量清单不可竞争项目，结合第3.2.1项编制依据确定，安全文明施工费费率不得调整。</w:t>
      </w:r>
    </w:p>
    <w:p w14:paraId="0B8594CF">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3.2.7其他项目费用应按照下列规定计价：</w:t>
      </w:r>
    </w:p>
    <w:p w14:paraId="47388722">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（1）暂列金额按工程量清单中列出的金额填写，不得更改；</w:t>
      </w:r>
    </w:p>
    <w:p w14:paraId="36750956">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（2）专业工程暂估价按工程量清单中列出的金额填写，不得更改；</w:t>
      </w:r>
    </w:p>
    <w:p w14:paraId="3E77BC2E">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 xml:space="preserve">（3）计日工按采购人列出项目和数量，结合第3.2.1项编制依据的要求确定综合单价并计算费用； </w:t>
      </w:r>
    </w:p>
    <w:p w14:paraId="1DDC9338">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（4）总承包服务费根据采购文件列出的内容和要求计算。</w:t>
      </w:r>
    </w:p>
    <w:p w14:paraId="014473E3">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3.2.8税金（增值税）按税金项目清单，结合第3.2.1项编制依据的要求编制，不得调整。</w:t>
      </w:r>
    </w:p>
    <w:p w14:paraId="3F4E495A">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3.2.9 响应报价编制注意事项</w:t>
      </w:r>
    </w:p>
    <w:p w14:paraId="33EC86A5">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（1）对于受施工现场场地限制，如需要另外寻找场地解决临时住宿、材料及设备堆放，由此所产生的费用应包含在响应报价范围内，采购人不再承担该费用；</w:t>
      </w:r>
    </w:p>
    <w:p w14:paraId="4CA53C74">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开启前，供应商应认真对照施工设计图纸等文件核对采购人提供的工程量清单，发现工程量存在项目划分误差、计量单位误差、数量误差、遗漏项目的，必须在采购文件规定的时间内向采购人提出异议或修正要求，否则采购人可不予答复；</w:t>
      </w:r>
    </w:p>
    <w:p w14:paraId="48D4C791">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采购人对异议或修正要求应进行核实，确认工程量清单项目误差在±3%（含±3%）以内的，采购人可不予调整工程量，供应商应将其误差考虑在综合单价内；若有遗漏项目或清单项目工程量误差超过±3%的，采购人应进行修正并重新公布准确的工程量清单；</w:t>
      </w:r>
    </w:p>
    <w:p w14:paraId="4EB887F2">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（4）除合同另有约定外，成交供应商在工程量清单报价书中所报的综合单价在施工图纸和合同约定范围一律不予调整；</w:t>
      </w:r>
    </w:p>
    <w:p w14:paraId="2DFFB42E">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（5）本项目不接受恶意不平衡报价</w:t>
      </w:r>
      <w:r>
        <w:rPr>
          <w:rFonts w:hint="eastAsia" w:ascii="宋体" w:hAnsi="宋体" w:eastAsia="宋体" w:cs="宋体"/>
          <w:bCs/>
          <w:kern w:val="0"/>
          <w:sz w:val="24"/>
          <w:szCs w:val="24"/>
          <w:lang w:val="en-US" w:eastAsia="zh-CN" w:bidi="ar"/>
        </w:rPr>
        <w:t>。</w:t>
      </w:r>
    </w:p>
    <w:bookmarkEnd w:id="15"/>
    <w:p w14:paraId="08A0E225">
      <w:pPr>
        <w:pStyle w:val="2"/>
        <w:widowControl/>
        <w:spacing w:before="0" w:beforeAutospacing="0" w:after="0" w:afterAutospacing="0" w:line="360" w:lineRule="auto"/>
        <w:ind w:left="0" w:right="0"/>
        <w:rPr>
          <w:rFonts w:hint="eastAsia" w:ascii="宋体" w:hAnsi="宋体" w:eastAsia="宋体" w:cs="宋体"/>
          <w:sz w:val="24"/>
          <w:szCs w:val="24"/>
          <w:lang w:eastAsia="zh-CN"/>
        </w:rPr>
      </w:pPr>
      <w:bookmarkStart w:id="21" w:name="_Toc25124"/>
      <w:bookmarkStart w:id="22" w:name="_Toc527541657"/>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工程量清单</w:t>
      </w:r>
      <w:bookmarkEnd w:id="21"/>
    </w:p>
    <w:bookmarkEnd w:id="22"/>
    <w:p w14:paraId="2A62D0B8">
      <w:pPr>
        <w:pStyle w:val="14"/>
        <w:widowControl/>
        <w:adjustRightInd/>
        <w:ind w:left="0" w:firstLine="482"/>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另行发放。如工程量清单中涉及证明材料，供应商无须提供。如工程量清单中出现特定性、唯一性品牌的表述，该品牌仅作为参考，施工过程中不具有限定性。</w:t>
      </w:r>
    </w:p>
    <w:p w14:paraId="6314D76D">
      <w:pPr>
        <w:pStyle w:val="2"/>
        <w:widowControl/>
        <w:spacing w:before="0" w:beforeAutospacing="0" w:after="0" w:afterAutospacing="0" w:line="360" w:lineRule="auto"/>
        <w:ind w:left="0" w:right="0"/>
        <w:rPr>
          <w:rFonts w:hint="eastAsia" w:ascii="宋体" w:hAnsi="宋体" w:eastAsia="宋体" w:cs="宋体"/>
          <w:sz w:val="24"/>
          <w:szCs w:val="24"/>
          <w:lang w:eastAsia="zh-CN"/>
        </w:rPr>
      </w:pPr>
      <w:bookmarkStart w:id="23" w:name="_Toc31135"/>
      <w:bookmarkStart w:id="24" w:name="_Toc527541659"/>
      <w:bookmarkStart w:id="25" w:name="_Hlk165186373"/>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图纸</w:t>
      </w:r>
      <w:bookmarkEnd w:id="23"/>
      <w:bookmarkEnd w:id="24"/>
      <w:bookmarkEnd w:id="25"/>
    </w:p>
    <w:p w14:paraId="2ED697D0">
      <w:pPr>
        <w:keepNext w:val="0"/>
        <w:keepLines w:val="0"/>
        <w:widowControl/>
        <w:suppressLineNumbers w:val="0"/>
        <w:jc w:val="left"/>
      </w:pPr>
      <w:r>
        <w:rPr>
          <w:rFonts w:hint="eastAsia" w:ascii="宋体" w:hAnsi="宋体" w:eastAsia="宋体" w:cs="宋体"/>
          <w:b/>
          <w:bCs/>
          <w:kern w:val="0"/>
          <w:sz w:val="24"/>
          <w:szCs w:val="24"/>
          <w:lang w:val="en-US" w:eastAsia="zh-CN" w:bidi="ar"/>
        </w:rPr>
        <w:t>无。</w:t>
      </w:r>
    </w:p>
    <w:p w14:paraId="03CFD5B9">
      <w:bookmarkStart w:id="26" w:name="_GoBack"/>
      <w:bookmarkEnd w:id="26"/>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15F62"/>
    <w:rsid w:val="5491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bCs/>
      <w:kern w:val="2"/>
      <w:sz w:val="32"/>
      <w:szCs w:val="32"/>
      <w:lang w:val="en-US" w:eastAsia="zh-CN" w:bidi="ar"/>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w:basedOn w:val="1"/>
    <w:link w:val="8"/>
    <w:uiPriority w:val="0"/>
    <w:pPr>
      <w:spacing w:after="120" w:afterLines="0" w:afterAutospacing="0"/>
      <w:ind w:left="420" w:leftChars="200"/>
    </w:pPr>
  </w:style>
  <w:style w:type="paragraph" w:styleId="4">
    <w:name w:val="Plain Text"/>
    <w:basedOn w:val="1"/>
    <w:link w:val="12"/>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2"/>
      <w:lang w:val="en-US" w:eastAsia="zh-CN" w:bidi="ar"/>
    </w:rPr>
  </w:style>
  <w:style w:type="character" w:customStyle="1" w:styleId="7">
    <w:name w:val="标题 2 Char Char"/>
    <w:basedOn w:val="6"/>
    <w:uiPriority w:val="0"/>
    <w:rPr>
      <w:rFonts w:ascii="Arial" w:hAnsi="Arial" w:eastAsia="黑体" w:cs="Times New Roman"/>
      <w:b/>
      <w:bCs/>
      <w:kern w:val="2"/>
      <w:sz w:val="32"/>
      <w:szCs w:val="32"/>
      <w:lang w:val="en-US" w:eastAsia="zh-CN" w:bidi="ar"/>
    </w:rPr>
  </w:style>
  <w:style w:type="character" w:customStyle="1" w:styleId="8">
    <w:name w:val="正文文本缩进 字符"/>
    <w:basedOn w:val="6"/>
    <w:link w:val="3"/>
    <w:uiPriority w:val="0"/>
    <w:rPr>
      <w:rFonts w:hint="eastAsia" w:ascii="宋体" w:hAnsi="宋体" w:eastAsia="宋体" w:cs="Times New Roman"/>
    </w:rPr>
  </w:style>
  <w:style w:type="paragraph" w:customStyle="1" w:styleId="9">
    <w:name w:val="xl31"/>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Times New Roman"/>
      <w:b/>
      <w:bCs/>
      <w:kern w:val="0"/>
      <w:sz w:val="28"/>
      <w:szCs w:val="28"/>
      <w:lang w:val="en-US" w:eastAsia="zh-CN" w:bidi="ar"/>
    </w:rPr>
  </w:style>
  <w:style w:type="character" w:customStyle="1" w:styleId="10">
    <w:name w:val="正文文本首行缩进 2 字符"/>
    <w:basedOn w:val="8"/>
    <w:uiPriority w:val="0"/>
    <w:rPr>
      <w:rFonts w:hint="eastAsia" w:ascii="宋体" w:hAnsi="宋体" w:eastAsia="宋体" w:cs="Times New Roman"/>
    </w:rPr>
  </w:style>
  <w:style w:type="character" w:customStyle="1" w:styleId="11">
    <w:name w:val="标题 2 字符"/>
    <w:basedOn w:val="6"/>
    <w:link w:val="2"/>
    <w:uiPriority w:val="0"/>
    <w:rPr>
      <w:rFonts w:hint="default" w:ascii="Cambria" w:hAnsi="Cambria" w:eastAsia="Cambria" w:cs="Cambria"/>
      <w:b/>
      <w:bCs/>
      <w:kern w:val="2"/>
      <w:sz w:val="32"/>
      <w:szCs w:val="32"/>
      <w:lang w:val="zh-CN"/>
    </w:rPr>
  </w:style>
  <w:style w:type="character" w:customStyle="1" w:styleId="12">
    <w:name w:val="纯文本 字符"/>
    <w:basedOn w:val="6"/>
    <w:link w:val="4"/>
    <w:uiPriority w:val="0"/>
    <w:rPr>
      <w:rFonts w:hint="eastAsia" w:ascii="宋体" w:hAnsi="Courier New" w:eastAsia="宋体" w:cs="Times New Roman"/>
      <w:szCs w:val="22"/>
    </w:rPr>
  </w:style>
  <w:style w:type="character" w:customStyle="1" w:styleId="13">
    <w:name w:val="正文2 Char"/>
    <w:basedOn w:val="6"/>
    <w:link w:val="14"/>
    <w:uiPriority w:val="0"/>
    <w:rPr>
      <w:rFonts w:hint="eastAsia" w:ascii="楷体" w:hAnsi="楷体" w:eastAsia="楷体" w:cs="楷体"/>
      <w:b/>
      <w:color w:val="0000FF"/>
    </w:rPr>
  </w:style>
  <w:style w:type="paragraph" w:customStyle="1" w:styleId="14">
    <w:name w:val="正文2"/>
    <w:basedOn w:val="1"/>
    <w:link w:val="13"/>
    <w:uiPriority w:val="0"/>
    <w:pPr>
      <w:keepNext w:val="0"/>
      <w:keepLines w:val="0"/>
      <w:widowControl w:val="0"/>
      <w:suppressLineNumbers w:val="0"/>
      <w:adjustRightInd w:val="0"/>
      <w:snapToGrid w:val="0"/>
      <w:spacing w:before="0" w:beforeAutospacing="0" w:after="0" w:afterAutospacing="0" w:line="360" w:lineRule="auto"/>
      <w:ind w:left="0" w:right="0" w:firstLine="200" w:firstLineChars="200"/>
      <w:jc w:val="both"/>
    </w:pPr>
    <w:rPr>
      <w:rFonts w:hint="eastAsia" w:ascii="楷体" w:hAnsi="Times New Roman" w:eastAsia="楷体" w:cs="Times New Roman"/>
      <w:b/>
      <w:color w:val="0000FF"/>
      <w:kern w:val="0"/>
      <w:sz w:val="20"/>
      <w:szCs w:val="20"/>
      <w:lang w:val="en-US" w:eastAsia="zh-CN" w:bidi="ar"/>
    </w:rPr>
  </w:style>
  <w:style w:type="table" w:customStyle="1" w:styleId="15">
    <w:name w:val="网格型2"/>
    <w:basedOn w:val="5"/>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2025-09-05T10:59:00Z</dcterms:created>
  <dc:creator>省招-修改</dc:creator>
  <cp:lastModifiedBy>省招-修改</cp:lastModifiedBy>
  <dcterms:modified xsi:type="dcterms:W3CDTF">2025-09-05T11:00:00Z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FB68BEC275544148B5507D22BFBD2F23_11</vt:lpwstr>
  </property>
  <property fmtid="{D5CDD505-2E9C-101B-9397-08002B2CF9AE}" pid="4" name="KSOTemplateDocerSaveRecord">
    <vt:lpwstr>eyJoZGlkIjoiODI4Zjg3YzFiNTE4NmNhMjU4NTEyZjI0N2ViMDE0ZmIiLCJ1c2VySWQiOiI1NDkzOTUxMTgifQ==</vt:lpwstr>
  </property>
</Properties>
</file>