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C6FD1">
      <w:pPr>
        <w:pStyle w:val="2"/>
        <w:rPr>
          <w:rFonts w:hint="eastAsia" w:ascii="宋体" w:hAnsi="宋体" w:eastAsia="宋体" w:cs="方正小标宋_GBK"/>
        </w:rPr>
      </w:pPr>
      <w:r>
        <w:rPr>
          <w:rFonts w:hint="eastAsia" w:ascii="宋体" w:hAnsi="宋体" w:eastAsia="宋体" w:cs="方正小标宋_GBK"/>
        </w:rPr>
        <w:t>采购需求</w:t>
      </w:r>
    </w:p>
    <w:p w14:paraId="3F5534A9">
      <w:pPr>
        <w:snapToGrid w:val="0"/>
        <w:spacing w:before="0" w:beforeAutospacing="0" w:after="0" w:line="360" w:lineRule="auto"/>
        <w:rPr>
          <w:rFonts w:ascii="宋体" w:hAnsi="宋体"/>
          <w:b/>
          <w:sz w:val="24"/>
          <w:szCs w:val="24"/>
        </w:rPr>
      </w:pPr>
      <w:r>
        <w:rPr>
          <w:rFonts w:hint="eastAsia" w:ascii="宋体" w:hAnsi="宋体"/>
          <w:b/>
          <w:sz w:val="24"/>
          <w:szCs w:val="24"/>
        </w:rPr>
        <w:t>前注：</w:t>
      </w:r>
    </w:p>
    <w:p w14:paraId="4BB5FE31">
      <w:pPr>
        <w:snapToGrid w:val="0"/>
        <w:spacing w:before="0" w:beforeAutospacing="0" w:after="0" w:line="360" w:lineRule="auto"/>
        <w:ind w:firstLine="480" w:firstLineChars="200"/>
        <w:rPr>
          <w:rFonts w:hint="eastAsia" w:ascii="宋体" w:hAnsi="宋体" w:cs="宋体"/>
          <w:sz w:val="24"/>
          <w:szCs w:val="24"/>
        </w:rPr>
      </w:pPr>
      <w:bookmarkStart w:id="0" w:name="_Hlk16461016"/>
      <w:r>
        <w:rPr>
          <w:rFonts w:hint="eastAsia" w:ascii="宋体" w:hAnsi="宋体" w:cs="宋体"/>
          <w:sz w:val="24"/>
          <w:szCs w:val="24"/>
        </w:rPr>
        <w:t>1.根据《关于规范政府采购进口产品有关工作的通知》及政府采购管理部门的相关规定，下列采购需求中标注进口产品的货物（科研仪器设备）均已履行相关论证手续，经核准采购进口产品，但不限制满足招标文件要求的国内产品参与竞争。未标注进口产品的货物均为拒绝采购进口产品。</w:t>
      </w:r>
    </w:p>
    <w:p w14:paraId="7F16EC57">
      <w:pPr>
        <w:snapToGrid w:val="0"/>
        <w:spacing w:before="0" w:beforeAutospacing="0" w:after="0" w:line="360" w:lineRule="auto"/>
        <w:ind w:firstLine="435"/>
        <w:rPr>
          <w:rFonts w:hint="eastAsia" w:ascii="宋体" w:hAnsi="宋体" w:cs="宋体"/>
          <w:sz w:val="24"/>
          <w:szCs w:val="24"/>
        </w:rPr>
      </w:pPr>
      <w:r>
        <w:rPr>
          <w:rFonts w:hint="eastAsia" w:ascii="宋体" w:hAnsi="宋体" w:cs="宋体"/>
          <w:sz w:val="24"/>
          <w:szCs w:val="24"/>
        </w:rPr>
        <w:t>2.下列采购需求中：</w:t>
      </w:r>
    </w:p>
    <w:p w14:paraId="1DF8F460">
      <w:pPr>
        <w:snapToGrid w:val="0"/>
        <w:spacing w:before="0" w:beforeAutospacing="0" w:after="0" w:line="360" w:lineRule="auto"/>
        <w:ind w:firstLine="435"/>
        <w:rPr>
          <w:rFonts w:hint="eastAsia" w:ascii="宋体" w:hAnsi="宋体" w:cs="宋体"/>
          <w:sz w:val="24"/>
          <w:szCs w:val="24"/>
        </w:rPr>
      </w:pPr>
      <w:r>
        <w:rPr>
          <w:rFonts w:hint="eastAsia" w:ascii="宋体" w:hAnsi="宋体" w:cs="宋体"/>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3AFE22E5">
      <w:pPr>
        <w:snapToGrid w:val="0"/>
        <w:spacing w:before="0" w:beforeAutospacing="0" w:after="0" w:line="360" w:lineRule="auto"/>
        <w:ind w:firstLine="480" w:firstLineChars="200"/>
        <w:rPr>
          <w:rFonts w:hint="eastAsia" w:ascii="宋体" w:hAnsi="宋体" w:cs="宋体"/>
          <w:sz w:val="24"/>
          <w:szCs w:val="24"/>
        </w:rPr>
      </w:pPr>
      <w:r>
        <w:rPr>
          <w:rFonts w:hint="eastAsia" w:ascii="宋体" w:hAnsi="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619EB91">
      <w:pPr>
        <w:snapToGrid w:val="0"/>
        <w:spacing w:before="0" w:beforeAutospacing="0" w:after="0" w:line="360" w:lineRule="auto"/>
        <w:ind w:firstLine="480" w:firstLineChars="200"/>
        <w:jc w:val="left"/>
        <w:rPr>
          <w:rFonts w:hint="eastAsia" w:ascii="宋体" w:hAnsi="宋体" w:cs="宋体"/>
          <w:sz w:val="24"/>
          <w:szCs w:val="24"/>
        </w:rPr>
      </w:pPr>
      <w:r>
        <w:rPr>
          <w:rFonts w:hint="eastAsia" w:ascii="宋体" w:hAnsi="宋体" w:cs="宋体"/>
          <w:sz w:val="24"/>
          <w:szCs w:val="24"/>
        </w:rPr>
        <w:t>3.下列采购需求中：标注▲的产品（核心产品），投标人在投标文件《主要中标标的承诺函》中填写名称、品牌、规格、型号、数量、单价等信息。</w:t>
      </w:r>
    </w:p>
    <w:p w14:paraId="72C142A3">
      <w:pPr>
        <w:pStyle w:val="3"/>
        <w:snapToGrid w:val="0"/>
        <w:spacing w:before="0" w:beforeAutospacing="0" w:after="0"/>
        <w:ind w:firstLine="0" w:firstLineChars="0"/>
        <w:rPr>
          <w:rFonts w:ascii="宋体" w:hAnsi="宋体" w:eastAsia="宋体"/>
          <w:sz w:val="24"/>
          <w:szCs w:val="24"/>
        </w:rPr>
      </w:pPr>
      <w:bookmarkStart w:id="1" w:name="_Toc337877615"/>
      <w:bookmarkStart w:id="2" w:name="_Toc1064185329"/>
      <w:bookmarkStart w:id="3" w:name="_Toc1899401549"/>
      <w:bookmarkStart w:id="4" w:name="_Toc2025078090"/>
      <w:bookmarkStart w:id="5" w:name="_Toc292361325"/>
      <w:bookmarkStart w:id="6" w:name="_Toc1452677390"/>
      <w:bookmarkStart w:id="7" w:name="_Toc382548620"/>
      <w:bookmarkStart w:id="8" w:name="_Toc1437377518_WPSOffice_Level2"/>
      <w:r>
        <w:rPr>
          <w:rFonts w:hint="eastAsia" w:ascii="宋体" w:hAnsi="宋体" w:eastAsia="宋体"/>
          <w:sz w:val="24"/>
          <w:szCs w:val="24"/>
        </w:rPr>
        <w:t>一、采购需求前附表</w:t>
      </w:r>
      <w:bookmarkEnd w:id="1"/>
      <w:bookmarkEnd w:id="2"/>
      <w:bookmarkEnd w:id="3"/>
      <w:bookmarkEnd w:id="4"/>
      <w:bookmarkEnd w:id="5"/>
      <w:bookmarkEnd w:id="6"/>
      <w:bookmarkEnd w:id="7"/>
      <w:bookmarkEnd w:id="8"/>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2054"/>
        <w:gridCol w:w="5544"/>
      </w:tblGrid>
      <w:tr w14:paraId="65F8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noWrap w:val="0"/>
            <w:vAlign w:val="center"/>
          </w:tcPr>
          <w:p w14:paraId="1E6D89F3">
            <w:pPr>
              <w:pStyle w:val="11"/>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
                <w:kern w:val="2"/>
              </w:rPr>
            </w:pPr>
            <w:r>
              <w:rPr>
                <w:rFonts w:hint="eastAsia" w:ascii="宋体" w:hAnsi="宋体" w:eastAsia="宋体" w:cs="宋体"/>
                <w:b/>
                <w:kern w:val="2"/>
              </w:rPr>
              <w:t>序号</w:t>
            </w:r>
          </w:p>
        </w:tc>
        <w:tc>
          <w:tcPr>
            <w:tcW w:w="2054" w:type="dxa"/>
            <w:noWrap w:val="0"/>
            <w:vAlign w:val="center"/>
          </w:tcPr>
          <w:p w14:paraId="254812BF">
            <w:pPr>
              <w:pStyle w:val="12"/>
              <w:widowControl w:val="0"/>
              <w:snapToGrid w:val="0"/>
              <w:spacing w:before="0" w:beforeAutospacing="0" w:after="0" w:afterAutospacing="0" w:line="300" w:lineRule="auto"/>
              <w:rPr>
                <w:rFonts w:hint="eastAsia" w:ascii="宋体" w:hAnsi="宋体" w:cs="宋体"/>
                <w:bCs w:val="0"/>
                <w:sz w:val="24"/>
              </w:rPr>
            </w:pPr>
            <w:r>
              <w:rPr>
                <w:rFonts w:hint="eastAsia" w:ascii="宋体" w:hAnsi="宋体" w:cs="宋体"/>
                <w:bCs w:val="0"/>
                <w:sz w:val="24"/>
              </w:rPr>
              <w:t>条款名称</w:t>
            </w:r>
          </w:p>
        </w:tc>
        <w:tc>
          <w:tcPr>
            <w:tcW w:w="5544" w:type="dxa"/>
            <w:noWrap w:val="0"/>
            <w:vAlign w:val="center"/>
          </w:tcPr>
          <w:p w14:paraId="5C4AF1AA">
            <w:pPr>
              <w:pStyle w:val="12"/>
              <w:widowControl w:val="0"/>
              <w:snapToGrid w:val="0"/>
              <w:spacing w:before="0" w:beforeAutospacing="0" w:after="0" w:afterAutospacing="0" w:line="300" w:lineRule="auto"/>
              <w:rPr>
                <w:rFonts w:hint="eastAsia" w:ascii="宋体" w:hAnsi="宋体" w:cs="宋体"/>
                <w:bCs w:val="0"/>
                <w:sz w:val="24"/>
              </w:rPr>
            </w:pPr>
            <w:r>
              <w:rPr>
                <w:rFonts w:hint="eastAsia" w:ascii="宋体" w:hAnsi="宋体" w:cs="宋体"/>
                <w:bCs w:val="0"/>
                <w:sz w:val="24"/>
              </w:rPr>
              <w:t>内容、说明与要求</w:t>
            </w:r>
          </w:p>
        </w:tc>
      </w:tr>
      <w:tr w14:paraId="3701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noWrap w:val="0"/>
            <w:vAlign w:val="center"/>
          </w:tcPr>
          <w:p w14:paraId="77430F99">
            <w:pPr>
              <w:pStyle w:val="11"/>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kern w:val="2"/>
              </w:rPr>
            </w:pPr>
            <w:r>
              <w:rPr>
                <w:rFonts w:hint="eastAsia" w:ascii="宋体" w:hAnsi="宋体" w:eastAsia="宋体" w:cs="宋体"/>
                <w:bCs/>
                <w:kern w:val="2"/>
              </w:rPr>
              <w:t>1</w:t>
            </w:r>
          </w:p>
        </w:tc>
        <w:tc>
          <w:tcPr>
            <w:tcW w:w="2054" w:type="dxa"/>
            <w:noWrap w:val="0"/>
            <w:vAlign w:val="center"/>
          </w:tcPr>
          <w:p w14:paraId="6DB2A888">
            <w:pPr>
              <w:pStyle w:val="12"/>
              <w:widowControl w:val="0"/>
              <w:snapToGrid w:val="0"/>
              <w:spacing w:before="0" w:beforeAutospacing="0" w:after="0" w:afterAutospacing="0" w:line="300" w:lineRule="auto"/>
              <w:rPr>
                <w:rFonts w:hint="eastAsia" w:ascii="宋体" w:hAnsi="宋体" w:cs="宋体"/>
                <w:b w:val="0"/>
                <w:sz w:val="24"/>
              </w:rPr>
            </w:pPr>
            <w:r>
              <w:rPr>
                <w:rFonts w:hint="eastAsia" w:ascii="宋体" w:hAnsi="宋体" w:cs="宋体"/>
                <w:b w:val="0"/>
                <w:sz w:val="24"/>
              </w:rPr>
              <w:t>付款方式</w:t>
            </w:r>
          </w:p>
        </w:tc>
        <w:tc>
          <w:tcPr>
            <w:tcW w:w="5544" w:type="dxa"/>
            <w:noWrap w:val="0"/>
            <w:vAlign w:val="center"/>
          </w:tcPr>
          <w:p w14:paraId="214DFA44">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合同签订生效并具备实施条件后支付合同款的70%为预付款（中标人须提供等额预付款担保），验收合格后，付清剩余合同尾款。</w:t>
            </w:r>
          </w:p>
          <w:p w14:paraId="06E58952">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注：</w:t>
            </w:r>
          </w:p>
          <w:p w14:paraId="30885FEC">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（1）本项目要求中标人提供预付款保函或其他担保措施。</w:t>
            </w:r>
          </w:p>
          <w:p w14:paraId="769ED021">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（2）付款前中标人须按要求开具有效的发票。</w:t>
            </w:r>
          </w:p>
          <w:p w14:paraId="469FAC7B">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（3）预付款保函形式：银行保函、担保机构担保。</w:t>
            </w:r>
          </w:p>
          <w:p w14:paraId="0FF43595">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4）预付款保函递交要求：①如采用银行保函，银行保函应为银行出具的见索即付无条件保函。且应将原件交至采购人保管。②如采用担保机构担保，应为经金融监督管理局备案的融资担保机构出具的见索即付无条件担保，且应将原件交至采购人保管。</w:t>
            </w:r>
          </w:p>
          <w:p w14:paraId="222263F3">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（5）在签订合同时，中标人书面明确表示无需预付款或者主动要求降低预付款比例的，采购人可不适用前述预付款规定。</w:t>
            </w:r>
          </w:p>
        </w:tc>
      </w:tr>
      <w:tr w14:paraId="3143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018" w:type="dxa"/>
            <w:noWrap w:val="0"/>
            <w:vAlign w:val="center"/>
          </w:tcPr>
          <w:p w14:paraId="4F2C8049">
            <w:pPr>
              <w:pStyle w:val="11"/>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kern w:val="2"/>
              </w:rPr>
            </w:pPr>
            <w:r>
              <w:rPr>
                <w:rFonts w:hint="eastAsia" w:ascii="宋体" w:hAnsi="宋体" w:eastAsia="宋体" w:cs="宋体"/>
                <w:bCs/>
                <w:kern w:val="2"/>
              </w:rPr>
              <w:t>2</w:t>
            </w:r>
          </w:p>
        </w:tc>
        <w:tc>
          <w:tcPr>
            <w:tcW w:w="2054" w:type="dxa"/>
            <w:noWrap w:val="0"/>
            <w:vAlign w:val="center"/>
          </w:tcPr>
          <w:p w14:paraId="55F933B0">
            <w:pPr>
              <w:pStyle w:val="12"/>
              <w:widowControl w:val="0"/>
              <w:snapToGrid w:val="0"/>
              <w:spacing w:before="0" w:beforeAutospacing="0" w:after="0" w:afterAutospacing="0" w:line="300" w:lineRule="auto"/>
              <w:rPr>
                <w:rFonts w:hint="eastAsia" w:ascii="宋体" w:hAnsi="宋体" w:cs="宋体"/>
                <w:b w:val="0"/>
                <w:sz w:val="24"/>
              </w:rPr>
            </w:pPr>
            <w:r>
              <w:rPr>
                <w:rFonts w:hint="eastAsia" w:ascii="宋体" w:hAnsi="宋体" w:cs="宋体"/>
                <w:b w:val="0"/>
                <w:sz w:val="24"/>
              </w:rPr>
              <w:t>供货及安装地点</w:t>
            </w:r>
          </w:p>
        </w:tc>
        <w:tc>
          <w:tcPr>
            <w:tcW w:w="5544" w:type="dxa"/>
            <w:noWrap w:val="0"/>
            <w:vAlign w:val="center"/>
          </w:tcPr>
          <w:p w14:paraId="7BAD582D">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安徽理工大学，具体按采购人指定。</w:t>
            </w:r>
          </w:p>
        </w:tc>
      </w:tr>
      <w:tr w14:paraId="73C8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018" w:type="dxa"/>
            <w:noWrap w:val="0"/>
            <w:vAlign w:val="center"/>
          </w:tcPr>
          <w:p w14:paraId="35B77A63">
            <w:pPr>
              <w:pStyle w:val="11"/>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kern w:val="2"/>
              </w:rPr>
            </w:pPr>
            <w:r>
              <w:rPr>
                <w:rFonts w:hint="eastAsia" w:ascii="宋体" w:hAnsi="宋体" w:eastAsia="宋体" w:cs="宋体"/>
                <w:bCs/>
                <w:kern w:val="2"/>
              </w:rPr>
              <w:t>3</w:t>
            </w:r>
          </w:p>
        </w:tc>
        <w:tc>
          <w:tcPr>
            <w:tcW w:w="2054" w:type="dxa"/>
            <w:noWrap w:val="0"/>
            <w:vAlign w:val="center"/>
          </w:tcPr>
          <w:p w14:paraId="52441A48">
            <w:pPr>
              <w:pStyle w:val="12"/>
              <w:widowControl w:val="0"/>
              <w:snapToGrid w:val="0"/>
              <w:spacing w:before="0" w:beforeAutospacing="0" w:after="0" w:afterAutospacing="0" w:line="300" w:lineRule="auto"/>
              <w:rPr>
                <w:rFonts w:hint="eastAsia" w:ascii="宋体" w:hAnsi="宋体" w:cs="宋体"/>
                <w:b w:val="0"/>
                <w:sz w:val="24"/>
              </w:rPr>
            </w:pPr>
            <w:r>
              <w:rPr>
                <w:rFonts w:hint="eastAsia" w:ascii="宋体" w:hAnsi="宋体" w:cs="宋体"/>
                <w:b w:val="0"/>
                <w:sz w:val="24"/>
              </w:rPr>
              <w:t>供货及安装期限</w:t>
            </w:r>
          </w:p>
        </w:tc>
        <w:tc>
          <w:tcPr>
            <w:tcW w:w="5544" w:type="dxa"/>
            <w:noWrap w:val="0"/>
            <w:vAlign w:val="center"/>
          </w:tcPr>
          <w:p w14:paraId="2693AEC1">
            <w:pPr>
              <w:pStyle w:val="12"/>
              <w:widowControl w:val="0"/>
              <w:snapToGrid w:val="0"/>
              <w:spacing w:before="0" w:beforeAutospacing="0" w:after="0" w:afterAutospacing="0" w:line="300" w:lineRule="auto"/>
              <w:jc w:val="left"/>
              <w:rPr>
                <w:rFonts w:hint="eastAsia" w:ascii="宋体" w:hAnsi="宋体" w:cs="宋体"/>
                <w:b w:val="0"/>
                <w:sz w:val="24"/>
              </w:rPr>
            </w:pPr>
            <w:r>
              <w:rPr>
                <w:rFonts w:hint="eastAsia" w:ascii="宋体" w:hAnsi="宋体" w:cs="宋体"/>
                <w:b w:val="0"/>
                <w:sz w:val="24"/>
              </w:rPr>
              <w:t>合同生效后，国产设备30个日历日内完成供货、安装、调试、培训等所有工作内容；进口设备</w:t>
            </w:r>
            <w:r>
              <w:rPr>
                <w:rFonts w:hint="eastAsia" w:ascii="宋体" w:hAnsi="宋体" w:cs="宋体"/>
                <w:b w:val="0"/>
                <w:sz w:val="24"/>
                <w:lang w:val="en-US" w:eastAsia="zh-CN"/>
              </w:rPr>
              <w:t>9</w:t>
            </w:r>
            <w:r>
              <w:rPr>
                <w:rFonts w:hint="eastAsia" w:ascii="宋体" w:hAnsi="宋体" w:cs="宋体"/>
                <w:b w:val="0"/>
                <w:sz w:val="24"/>
              </w:rPr>
              <w:t>0个日历日内完成供货、安装、调试、培训等所有工作内容。</w:t>
            </w:r>
          </w:p>
        </w:tc>
      </w:tr>
      <w:tr w14:paraId="01C3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noWrap w:val="0"/>
            <w:vAlign w:val="center"/>
          </w:tcPr>
          <w:p w14:paraId="771D3706">
            <w:pPr>
              <w:pStyle w:val="11"/>
              <w:pBdr>
                <w:bottom w:val="none" w:color="auto" w:sz="0" w:space="0"/>
              </w:pBdr>
              <w:tabs>
                <w:tab w:val="clear" w:pos="4153"/>
                <w:tab w:val="clear" w:pos="8306"/>
              </w:tabs>
              <w:adjustRightInd/>
              <w:snapToGrid w:val="0"/>
              <w:spacing w:before="0" w:beforeAutospacing="0" w:after="0" w:line="300" w:lineRule="auto"/>
              <w:textAlignment w:val="auto"/>
              <w:rPr>
                <w:rFonts w:hint="eastAsia" w:ascii="宋体" w:hAnsi="宋体" w:eastAsia="宋体" w:cs="宋体"/>
                <w:bCs/>
                <w:kern w:val="2"/>
              </w:rPr>
            </w:pPr>
            <w:r>
              <w:rPr>
                <w:rFonts w:hint="eastAsia" w:ascii="宋体" w:hAnsi="宋体" w:eastAsia="宋体" w:cs="宋体"/>
                <w:bCs/>
                <w:kern w:val="2"/>
              </w:rPr>
              <w:t>4</w:t>
            </w:r>
          </w:p>
        </w:tc>
        <w:tc>
          <w:tcPr>
            <w:tcW w:w="2054" w:type="dxa"/>
            <w:noWrap w:val="0"/>
            <w:vAlign w:val="center"/>
          </w:tcPr>
          <w:p w14:paraId="1B535713">
            <w:pPr>
              <w:pStyle w:val="12"/>
              <w:widowControl w:val="0"/>
              <w:snapToGrid w:val="0"/>
              <w:spacing w:before="0" w:beforeAutospacing="0" w:after="0" w:afterAutospacing="0" w:line="300" w:lineRule="auto"/>
              <w:rPr>
                <w:rFonts w:hint="eastAsia" w:ascii="宋体" w:hAnsi="宋体" w:cs="宋体"/>
                <w:b w:val="0"/>
                <w:sz w:val="24"/>
              </w:rPr>
            </w:pPr>
            <w:r>
              <w:rPr>
                <w:rFonts w:hint="eastAsia" w:ascii="宋体" w:hAnsi="宋体" w:cs="宋体"/>
                <w:b w:val="0"/>
                <w:sz w:val="24"/>
              </w:rPr>
              <w:t>免费质保期</w:t>
            </w:r>
          </w:p>
        </w:tc>
        <w:tc>
          <w:tcPr>
            <w:tcW w:w="5544" w:type="dxa"/>
            <w:noWrap w:val="0"/>
            <w:vAlign w:val="center"/>
          </w:tcPr>
          <w:p w14:paraId="447E2C62">
            <w:pPr>
              <w:pStyle w:val="12"/>
              <w:widowControl w:val="0"/>
              <w:snapToGrid w:val="0"/>
              <w:spacing w:before="0" w:beforeAutospacing="0" w:after="0" w:afterAutospacing="0" w:line="300" w:lineRule="auto"/>
              <w:jc w:val="left"/>
              <w:rPr>
                <w:rFonts w:hint="eastAsia" w:ascii="宋体" w:hAnsi="宋体" w:cs="宋体"/>
                <w:b/>
                <w:bCs w:val="0"/>
                <w:sz w:val="24"/>
                <w:highlight w:val="none"/>
              </w:rPr>
            </w:pPr>
            <w:r>
              <w:rPr>
                <w:rFonts w:hint="eastAsia" w:ascii="宋体" w:hAnsi="宋体" w:cs="宋体"/>
                <w:b/>
                <w:bCs w:val="0"/>
                <w:sz w:val="24"/>
                <w:highlight w:val="none"/>
              </w:rPr>
              <w:t>自验收合格之日起，不少于1年。</w:t>
            </w:r>
          </w:p>
          <w:p w14:paraId="2F0F01E5">
            <w:pPr>
              <w:pStyle w:val="12"/>
              <w:widowControl w:val="0"/>
              <w:snapToGrid w:val="0"/>
              <w:spacing w:before="0" w:beforeAutospacing="0" w:after="0" w:afterAutospacing="0" w:line="300" w:lineRule="auto"/>
              <w:jc w:val="left"/>
              <w:rPr>
                <w:rFonts w:ascii="宋体" w:hAnsi="宋体" w:cs="宋体"/>
                <w:b w:val="0"/>
                <w:sz w:val="24"/>
              </w:rPr>
            </w:pPr>
            <w:r>
              <w:rPr>
                <w:rFonts w:hint="eastAsia" w:ascii="宋体" w:hAnsi="宋体" w:cs="宋体"/>
                <w:b w:val="0"/>
                <w:sz w:val="24"/>
              </w:rPr>
              <w:t>注：免费质保期从验收合格之日起开始计算。</w:t>
            </w:r>
          </w:p>
        </w:tc>
      </w:tr>
    </w:tbl>
    <w:p w14:paraId="213C2101">
      <w:pPr>
        <w:pStyle w:val="3"/>
        <w:adjustRightInd w:val="0"/>
        <w:snapToGrid w:val="0"/>
        <w:spacing w:before="0" w:beforeAutospacing="0" w:after="0"/>
        <w:ind w:firstLine="0" w:firstLineChars="0"/>
        <w:rPr>
          <w:rFonts w:hint="eastAsia" w:ascii="宋体" w:hAnsi="宋体" w:eastAsia="宋体"/>
          <w:sz w:val="24"/>
          <w:szCs w:val="24"/>
        </w:rPr>
      </w:pPr>
      <w:bookmarkStart w:id="9" w:name="_Toc1715351726"/>
      <w:bookmarkStart w:id="10" w:name="_Toc1693477008"/>
      <w:bookmarkStart w:id="11" w:name="_Toc626387511"/>
      <w:bookmarkStart w:id="12" w:name="_Toc369119811"/>
      <w:bookmarkStart w:id="13" w:name="_Toc717369146"/>
      <w:bookmarkStart w:id="14" w:name="_Toc302804901"/>
      <w:bookmarkStart w:id="15" w:name="_Toc1191965283_WPSOffice_Level2"/>
      <w:bookmarkStart w:id="16" w:name="_Toc58935147"/>
      <w:r>
        <w:rPr>
          <w:rFonts w:hint="eastAsia" w:ascii="宋体" w:hAnsi="宋体" w:eastAsia="宋体"/>
          <w:sz w:val="24"/>
          <w:szCs w:val="24"/>
        </w:rPr>
        <w:t>二、货物需求</w:t>
      </w:r>
      <w:bookmarkEnd w:id="9"/>
      <w:bookmarkEnd w:id="10"/>
      <w:bookmarkEnd w:id="11"/>
      <w:bookmarkEnd w:id="12"/>
      <w:bookmarkEnd w:id="13"/>
      <w:bookmarkEnd w:id="14"/>
      <w:bookmarkEnd w:id="15"/>
      <w:bookmarkEnd w:id="16"/>
    </w:p>
    <w:p w14:paraId="4D676AB1">
      <w:pPr>
        <w:pStyle w:val="7"/>
        <w:adjustRightInd w:val="0"/>
        <w:snapToGrid w:val="0"/>
        <w:spacing w:before="0" w:beforeAutospacing="0" w:after="0"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rPr>
        <w:t>（一）货物需求说明</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59DC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794" w:type="dxa"/>
            <w:noWrap w:val="0"/>
            <w:vAlign w:val="center"/>
          </w:tcPr>
          <w:p w14:paraId="5D03BA70">
            <w:pPr>
              <w:wordWrap w:val="0"/>
              <w:snapToGrid w:val="0"/>
              <w:spacing w:before="0" w:beforeAutospacing="0" w:after="0" w:line="300" w:lineRule="auto"/>
              <w:jc w:val="center"/>
              <w:rPr>
                <w:rFonts w:hint="eastAsia" w:ascii="宋体" w:hAnsi="宋体" w:cs="宋体"/>
                <w:b/>
                <w:color w:val="000000"/>
                <w:sz w:val="24"/>
                <w:szCs w:val="24"/>
              </w:rPr>
            </w:pPr>
            <w:r>
              <w:rPr>
                <w:rFonts w:hint="eastAsia" w:ascii="宋体" w:hAnsi="宋体" w:cs="宋体"/>
                <w:b/>
                <w:color w:val="000000"/>
                <w:sz w:val="24"/>
                <w:szCs w:val="24"/>
              </w:rPr>
              <w:t>标识类型</w:t>
            </w:r>
          </w:p>
        </w:tc>
        <w:tc>
          <w:tcPr>
            <w:tcW w:w="1365" w:type="dxa"/>
            <w:noWrap w:val="0"/>
            <w:vAlign w:val="center"/>
          </w:tcPr>
          <w:p w14:paraId="0B09BCD9">
            <w:pPr>
              <w:wordWrap w:val="0"/>
              <w:snapToGrid w:val="0"/>
              <w:spacing w:before="0" w:beforeAutospacing="0" w:after="0" w:line="300" w:lineRule="auto"/>
              <w:jc w:val="center"/>
              <w:rPr>
                <w:rFonts w:hint="eastAsia" w:ascii="宋体" w:hAnsi="宋体" w:cs="宋体"/>
                <w:b/>
                <w:color w:val="000000"/>
                <w:sz w:val="24"/>
                <w:szCs w:val="24"/>
              </w:rPr>
            </w:pPr>
            <w:r>
              <w:rPr>
                <w:rFonts w:hint="eastAsia" w:ascii="宋体" w:hAnsi="宋体" w:cs="宋体"/>
                <w:b/>
                <w:color w:val="000000"/>
                <w:sz w:val="24"/>
                <w:szCs w:val="24"/>
              </w:rPr>
              <w:t>标识符号</w:t>
            </w:r>
          </w:p>
        </w:tc>
        <w:tc>
          <w:tcPr>
            <w:tcW w:w="5363" w:type="dxa"/>
            <w:noWrap w:val="0"/>
            <w:vAlign w:val="center"/>
          </w:tcPr>
          <w:p w14:paraId="0C68E01D">
            <w:pPr>
              <w:wordWrap w:val="0"/>
              <w:snapToGrid w:val="0"/>
              <w:spacing w:before="0" w:beforeAutospacing="0" w:after="0" w:line="300" w:lineRule="auto"/>
              <w:jc w:val="center"/>
              <w:rPr>
                <w:rFonts w:hint="eastAsia" w:ascii="宋体" w:hAnsi="宋体" w:cs="宋体"/>
                <w:b/>
                <w:color w:val="000000"/>
                <w:sz w:val="24"/>
                <w:szCs w:val="24"/>
              </w:rPr>
            </w:pPr>
            <w:r>
              <w:rPr>
                <w:rFonts w:hint="eastAsia" w:ascii="宋体" w:hAnsi="宋体" w:cs="宋体"/>
                <w:b/>
                <w:color w:val="000000"/>
                <w:sz w:val="24"/>
                <w:szCs w:val="24"/>
              </w:rPr>
              <w:t>标识符号含义</w:t>
            </w:r>
          </w:p>
        </w:tc>
      </w:tr>
      <w:tr w14:paraId="19D4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794" w:type="dxa"/>
            <w:noWrap w:val="0"/>
            <w:vAlign w:val="center"/>
          </w:tcPr>
          <w:p w14:paraId="27FD5E89">
            <w:pPr>
              <w:wordWrap w:val="0"/>
              <w:snapToGrid w:val="0"/>
              <w:spacing w:before="0" w:beforeAutospacing="0" w:after="0" w:line="300" w:lineRule="auto"/>
              <w:jc w:val="center"/>
              <w:rPr>
                <w:rFonts w:ascii="宋体" w:hAnsi="宋体" w:cs="宋体"/>
                <w:color w:val="000000"/>
                <w:sz w:val="24"/>
                <w:szCs w:val="24"/>
              </w:rPr>
            </w:pPr>
            <w:r>
              <w:rPr>
                <w:rFonts w:hint="eastAsia" w:ascii="宋体" w:hAnsi="宋体" w:cs="宋体"/>
                <w:color w:val="000000"/>
                <w:sz w:val="24"/>
                <w:szCs w:val="24"/>
              </w:rPr>
              <w:t>重要指标项</w:t>
            </w:r>
          </w:p>
        </w:tc>
        <w:tc>
          <w:tcPr>
            <w:tcW w:w="1365" w:type="dxa"/>
            <w:noWrap w:val="0"/>
            <w:vAlign w:val="center"/>
          </w:tcPr>
          <w:p w14:paraId="67770FF0">
            <w:pPr>
              <w:wordWrap w:val="0"/>
              <w:snapToGrid w:val="0"/>
              <w:spacing w:before="0" w:beforeAutospacing="0" w:after="0" w:line="300" w:lineRule="auto"/>
              <w:jc w:val="center"/>
              <w:rPr>
                <w:rFonts w:hint="eastAsia" w:ascii="宋体" w:hAnsi="宋体" w:cs="宋体"/>
                <w:bCs/>
                <w:color w:val="000000"/>
                <w:sz w:val="24"/>
                <w:szCs w:val="24"/>
              </w:rPr>
            </w:pPr>
            <w:r>
              <w:rPr>
                <w:rFonts w:hint="eastAsia" w:ascii="宋体" w:hAnsi="宋体" w:cs="宋体"/>
                <w:bCs/>
                <w:color w:val="000000"/>
                <w:sz w:val="24"/>
                <w:szCs w:val="24"/>
              </w:rPr>
              <w:t>★</w:t>
            </w:r>
          </w:p>
        </w:tc>
        <w:tc>
          <w:tcPr>
            <w:tcW w:w="5363" w:type="dxa"/>
            <w:noWrap w:val="0"/>
            <w:vAlign w:val="center"/>
          </w:tcPr>
          <w:p w14:paraId="53F34024">
            <w:pPr>
              <w:wordWrap w:val="0"/>
              <w:snapToGrid w:val="0"/>
              <w:spacing w:before="0" w:beforeAutospacing="0" w:after="0" w:line="300" w:lineRule="auto"/>
              <w:jc w:val="left"/>
              <w:rPr>
                <w:rFonts w:hint="eastAsia" w:ascii="宋体" w:hAnsi="宋体" w:cs="宋体"/>
                <w:bCs/>
                <w:color w:val="000000"/>
                <w:sz w:val="24"/>
                <w:szCs w:val="24"/>
              </w:rPr>
            </w:pPr>
            <w:r>
              <w:rPr>
                <w:rFonts w:hint="eastAsia" w:ascii="宋体" w:hAnsi="宋体" w:cs="宋体"/>
                <w:bCs/>
                <w:color w:val="000000"/>
                <w:sz w:val="24"/>
                <w:szCs w:val="24"/>
              </w:rPr>
              <w:t>评分项，</w:t>
            </w:r>
            <w:r>
              <w:rPr>
                <w:rFonts w:hint="eastAsia" w:ascii="宋体" w:hAnsi="宋体" w:cs="宋体"/>
                <w:color w:val="000000"/>
                <w:sz w:val="24"/>
                <w:szCs w:val="24"/>
                <w:lang w:bidi="ar"/>
              </w:rPr>
              <w:t>详见评标办法和标准。</w:t>
            </w:r>
          </w:p>
        </w:tc>
      </w:tr>
      <w:tr w14:paraId="2A27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94" w:type="dxa"/>
            <w:noWrap w:val="0"/>
            <w:vAlign w:val="center"/>
          </w:tcPr>
          <w:p w14:paraId="6CB024F4">
            <w:pPr>
              <w:wordWrap w:val="0"/>
              <w:snapToGrid w:val="0"/>
              <w:spacing w:before="0" w:beforeAutospacing="0" w:after="0" w:line="300" w:lineRule="auto"/>
              <w:jc w:val="center"/>
              <w:rPr>
                <w:rFonts w:hint="eastAsia" w:ascii="宋体" w:hAnsi="宋体" w:cs="宋体"/>
                <w:color w:val="000000"/>
                <w:sz w:val="24"/>
                <w:szCs w:val="24"/>
              </w:rPr>
            </w:pPr>
            <w:r>
              <w:rPr>
                <w:rFonts w:hint="eastAsia" w:ascii="宋体" w:hAnsi="宋体" w:cs="宋体"/>
                <w:color w:val="000000"/>
                <w:sz w:val="24"/>
                <w:szCs w:val="24"/>
              </w:rPr>
              <w:t>无标识项</w:t>
            </w:r>
          </w:p>
        </w:tc>
        <w:tc>
          <w:tcPr>
            <w:tcW w:w="1365" w:type="dxa"/>
            <w:noWrap w:val="0"/>
            <w:vAlign w:val="center"/>
          </w:tcPr>
          <w:p w14:paraId="6F5EDED3">
            <w:pPr>
              <w:pStyle w:val="7"/>
              <w:wordWrap w:val="0"/>
              <w:spacing w:line="300" w:lineRule="auto"/>
              <w:ind w:left="0" w:firstLine="0" w:firstLineChars="0"/>
              <w:jc w:val="center"/>
              <w:rPr>
                <w:rFonts w:hint="eastAsia" w:ascii="宋体" w:hAnsi="宋体" w:cs="宋体"/>
                <w:bCs/>
                <w:color w:val="000000"/>
                <w:sz w:val="24"/>
                <w:szCs w:val="24"/>
              </w:rPr>
            </w:pPr>
          </w:p>
        </w:tc>
        <w:tc>
          <w:tcPr>
            <w:tcW w:w="5363" w:type="dxa"/>
            <w:noWrap w:val="0"/>
            <w:vAlign w:val="center"/>
          </w:tcPr>
          <w:p w14:paraId="052F2097">
            <w:pPr>
              <w:pStyle w:val="7"/>
              <w:wordWrap w:val="0"/>
              <w:spacing w:line="300" w:lineRule="auto"/>
              <w:ind w:left="0" w:firstLine="0" w:firstLineChars="0"/>
              <w:jc w:val="left"/>
              <w:rPr>
                <w:rFonts w:ascii="宋体" w:hAnsi="宋体" w:cs="宋体"/>
                <w:bCs/>
                <w:color w:val="000000"/>
                <w:sz w:val="24"/>
                <w:szCs w:val="24"/>
              </w:rPr>
            </w:pPr>
            <w:r>
              <w:rPr>
                <w:rFonts w:hint="eastAsia" w:ascii="宋体" w:hAnsi="宋体" w:eastAsia="宋体" w:cs="宋体"/>
                <w:b/>
                <w:color w:val="000000"/>
                <w:sz w:val="24"/>
                <w:szCs w:val="24"/>
              </w:rPr>
              <w:t>符合性审查项，该指标项最大允许负偏离</w:t>
            </w:r>
            <w:r>
              <w:rPr>
                <w:rFonts w:hint="eastAsia" w:ascii="宋体" w:hAnsi="宋体" w:eastAsia="宋体" w:cs="宋体"/>
                <w:b/>
                <w:color w:val="000000"/>
                <w:sz w:val="24"/>
                <w:szCs w:val="24"/>
                <w:u w:val="single"/>
              </w:rPr>
              <w:t>5</w:t>
            </w:r>
            <w:r>
              <w:rPr>
                <w:rFonts w:hint="eastAsia" w:ascii="宋体" w:hAnsi="宋体" w:eastAsia="宋体" w:cs="宋体"/>
                <w:b/>
                <w:color w:val="000000"/>
                <w:sz w:val="24"/>
                <w:szCs w:val="24"/>
              </w:rPr>
              <w:t>项，超过最大允许负偏离项数的，投标无效</w:t>
            </w:r>
            <w:r>
              <w:rPr>
                <w:rFonts w:hint="eastAsia" w:ascii="宋体" w:hAnsi="宋体" w:eastAsia="宋体" w:cs="宋体"/>
                <w:bCs/>
                <w:color w:val="000000"/>
                <w:sz w:val="24"/>
                <w:szCs w:val="24"/>
              </w:rPr>
              <w:t>。</w:t>
            </w:r>
          </w:p>
        </w:tc>
      </w:tr>
      <w:tr w14:paraId="78D9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522" w:type="dxa"/>
            <w:gridSpan w:val="3"/>
            <w:noWrap w:val="0"/>
            <w:vAlign w:val="center"/>
          </w:tcPr>
          <w:p w14:paraId="6215D158">
            <w:pPr>
              <w:wordWrap w:val="0"/>
              <w:snapToGrid w:val="0"/>
              <w:spacing w:before="0" w:beforeAutospacing="0" w:after="0" w:line="300" w:lineRule="auto"/>
              <w:jc w:val="left"/>
              <w:rPr>
                <w:rFonts w:hint="eastAsia" w:ascii="宋体" w:hAnsi="宋体" w:cs="宋体"/>
                <w:color w:val="000000"/>
                <w:sz w:val="24"/>
                <w:szCs w:val="24"/>
              </w:rPr>
            </w:pPr>
            <w:r>
              <w:rPr>
                <w:rFonts w:hint="eastAsia" w:ascii="宋体" w:hAnsi="宋体" w:cs="宋体"/>
                <w:color w:val="000000"/>
                <w:sz w:val="24"/>
                <w:szCs w:val="24"/>
              </w:rPr>
              <w:t>注：</w:t>
            </w:r>
          </w:p>
          <w:p w14:paraId="65140856">
            <w:pPr>
              <w:wordWrap w:val="0"/>
              <w:snapToGrid w:val="0"/>
              <w:spacing w:before="0" w:beforeAutospacing="0" w:after="0" w:line="300" w:lineRule="auto"/>
              <w:jc w:val="left"/>
              <w:rPr>
                <w:rFonts w:hint="eastAsia" w:ascii="宋体" w:hAnsi="宋体" w:cs="宋体"/>
                <w:color w:val="000000"/>
                <w:sz w:val="24"/>
                <w:szCs w:val="24"/>
              </w:rPr>
            </w:pPr>
            <w:r>
              <w:rPr>
                <w:rFonts w:hint="eastAsia" w:ascii="宋体" w:hAnsi="宋体" w:cs="宋体"/>
                <w:color w:val="000000"/>
                <w:sz w:val="24"/>
                <w:szCs w:val="24"/>
              </w:rPr>
              <w:t>（1）标识条款中如包含多条子项技术参数或要求，则需满足或优于该标识条款内所有子项技术参数或要求方能得分。</w:t>
            </w:r>
          </w:p>
          <w:p w14:paraId="6C8D7E26">
            <w:pPr>
              <w:wordWrap w:val="0"/>
              <w:snapToGrid w:val="0"/>
              <w:spacing w:before="0" w:beforeAutospacing="0" w:after="0" w:line="300" w:lineRule="auto"/>
              <w:jc w:val="left"/>
              <w:rPr>
                <w:rFonts w:hint="eastAsia" w:ascii="宋体" w:hAnsi="宋体" w:cs="宋体"/>
                <w:color w:val="000000"/>
                <w:sz w:val="24"/>
                <w:szCs w:val="24"/>
              </w:rPr>
            </w:pPr>
            <w:r>
              <w:rPr>
                <w:rFonts w:hint="eastAsia" w:ascii="宋体" w:hAnsi="宋体" w:cs="宋体"/>
                <w:color w:val="000000"/>
                <w:sz w:val="24"/>
                <w:szCs w:val="24"/>
              </w:rPr>
              <w:t>（2）</w:t>
            </w:r>
            <w:r>
              <w:rPr>
                <w:rFonts w:hint="eastAsia" w:ascii="宋体" w:hAnsi="宋体" w:cs="宋体"/>
                <w:color w:val="000000"/>
                <w:kern w:val="0"/>
                <w:sz w:val="24"/>
                <w:szCs w:val="24"/>
              </w:rPr>
              <w:t>下述技术参数所涉及的具体物理尺寸：货物需求清单中明确允许偏离范围的，按货物需求清单</w:t>
            </w:r>
            <w:r>
              <w:rPr>
                <w:rFonts w:hint="eastAsia" w:ascii="宋体" w:hAnsi="宋体" w:cs="宋体"/>
                <w:color w:val="000000"/>
                <w:sz w:val="24"/>
                <w:szCs w:val="24"/>
              </w:rPr>
              <w:t>要求</w:t>
            </w:r>
            <w:r>
              <w:rPr>
                <w:rFonts w:hint="eastAsia" w:ascii="宋体" w:hAnsi="宋体" w:cs="宋体"/>
                <w:color w:val="000000"/>
                <w:kern w:val="0"/>
                <w:sz w:val="24"/>
                <w:szCs w:val="24"/>
              </w:rPr>
              <w:t>执行；货物需求清单中未明确允许偏离范围的，允许±5%偏离。</w:t>
            </w:r>
          </w:p>
          <w:p w14:paraId="70040634">
            <w:pPr>
              <w:wordWrap w:val="0"/>
              <w:snapToGrid w:val="0"/>
              <w:spacing w:before="0" w:beforeAutospacing="0" w:after="0" w:line="300" w:lineRule="auto"/>
              <w:jc w:val="left"/>
              <w:rPr>
                <w:rFonts w:hint="eastAsia" w:ascii="宋体" w:hAnsi="宋体" w:cs="宋体"/>
                <w:color w:val="000000"/>
                <w:sz w:val="24"/>
                <w:szCs w:val="24"/>
              </w:rPr>
            </w:pPr>
            <w:r>
              <w:rPr>
                <w:rFonts w:hint="eastAsia" w:ascii="宋体" w:hAnsi="宋体" w:cs="宋体"/>
                <w:color w:val="000000"/>
                <w:sz w:val="24"/>
                <w:szCs w:val="24"/>
              </w:rPr>
              <w:t>（3）“所属行业”栏标注为“/”的项为所投产品配套的工程或服务，无需在《中小企业声明函》中列明。</w:t>
            </w:r>
          </w:p>
          <w:p w14:paraId="4402A4B8">
            <w:pPr>
              <w:wordWrap w:val="0"/>
              <w:snapToGrid w:val="0"/>
              <w:spacing w:before="0" w:beforeAutospacing="0" w:after="0" w:line="300" w:lineRule="auto"/>
              <w:jc w:val="left"/>
              <w:rPr>
                <w:rFonts w:hint="eastAsia" w:ascii="宋体" w:hAnsi="宋体" w:eastAsia="宋体" w:cs="宋体"/>
                <w:color w:val="000000"/>
                <w:sz w:val="24"/>
                <w:szCs w:val="24"/>
                <w:lang w:eastAsia="zh-CN"/>
              </w:rPr>
            </w:pP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4</w:t>
            </w:r>
            <w:r>
              <w:rPr>
                <w:rFonts w:hint="eastAsia" w:ascii="宋体" w:hAnsi="宋体" w:cs="宋体"/>
                <w:color w:val="000000"/>
                <w:sz w:val="24"/>
                <w:szCs w:val="24"/>
                <w:lang w:eastAsia="zh-CN"/>
              </w:rPr>
              <w:t>）</w:t>
            </w:r>
            <w:r>
              <w:rPr>
                <w:rFonts w:hint="eastAsia" w:ascii="宋体" w:hAnsi="宋体" w:cs="宋体"/>
                <w:b/>
                <w:bCs/>
                <w:color w:val="000000"/>
                <w:sz w:val="24"/>
                <w:szCs w:val="24"/>
                <w:lang w:eastAsia="zh-CN"/>
              </w:rPr>
              <w:t>针对下表货物需求清单中要求在投标文件中提供证明材料的参数，货物需求清单中明确证明材料类型的，按货物需求清单中的要求提供；货物需求清单中未明确证明材料类型的，证明材料包括产品技术白皮书、产品技术说明书、产品彩页（产品功能截图）、厂家（制造商）官网截图、第三方机构出具的检测报告，提供其中之一即可。未按以上要求提供证明材料的视为负偏离或未响应（为便于评审，建议投标人对证明材料中的关键参数进行标注）。</w:t>
            </w:r>
          </w:p>
        </w:tc>
      </w:tr>
    </w:tbl>
    <w:p w14:paraId="203F4444">
      <w:pPr>
        <w:pStyle w:val="7"/>
        <w:adjustRightInd w:val="0"/>
        <w:snapToGrid w:val="0"/>
        <w:spacing w:before="0" w:beforeAutospacing="0" w:after="0" w:line="360" w:lineRule="auto"/>
        <w:ind w:left="0" w:firstLine="482"/>
        <w:rPr>
          <w:rFonts w:hint="eastAsia" w:ascii="宋体" w:hAnsi="宋体" w:eastAsia="宋体" w:cs="宋体"/>
          <w:b/>
          <w:bCs/>
          <w:sz w:val="24"/>
          <w:szCs w:val="24"/>
        </w:rPr>
      </w:pPr>
      <w:r>
        <w:rPr>
          <w:rFonts w:hint="eastAsia" w:ascii="宋体" w:hAnsi="宋体" w:eastAsia="宋体" w:cs="宋体"/>
          <w:b/>
          <w:bCs/>
          <w:sz w:val="24"/>
          <w:szCs w:val="24"/>
        </w:rPr>
        <w:t>（二）货物需求清单</w:t>
      </w:r>
    </w:p>
    <w:tbl>
      <w:tblPr>
        <w:tblStyle w:val="8"/>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709"/>
        <w:gridCol w:w="4607"/>
        <w:gridCol w:w="532"/>
        <w:gridCol w:w="571"/>
        <w:gridCol w:w="712"/>
        <w:gridCol w:w="900"/>
      </w:tblGrid>
      <w:tr w14:paraId="3862D8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5DE17FFC">
            <w:pPr>
              <w:snapToGrid w:val="0"/>
              <w:spacing w:before="0" w:beforeAutospacing="0" w:after="0" w:line="300" w:lineRule="auto"/>
              <w:jc w:val="center"/>
              <w:rPr>
                <w:rFonts w:hint="eastAsia" w:ascii="宋体" w:hAnsi="宋体" w:cs="宋体"/>
                <w:b/>
                <w:color w:val="auto"/>
                <w:sz w:val="24"/>
                <w:szCs w:val="24"/>
              </w:rPr>
            </w:pPr>
            <w:r>
              <w:rPr>
                <w:rFonts w:hint="eastAsia" w:ascii="宋体" w:hAnsi="宋体" w:cs="宋体"/>
                <w:b/>
                <w:bCs/>
                <w:color w:val="auto"/>
                <w:sz w:val="24"/>
                <w:szCs w:val="24"/>
                <w:lang w:bidi="ar"/>
              </w:rPr>
              <w:t>序号</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3E284A58">
            <w:pPr>
              <w:widowControl/>
              <w:snapToGrid w:val="0"/>
              <w:spacing w:before="0" w:beforeAutospacing="0" w:after="0" w:line="300" w:lineRule="auto"/>
              <w:jc w:val="center"/>
              <w:rPr>
                <w:rFonts w:hint="eastAsia" w:ascii="宋体" w:hAnsi="宋体" w:cs="宋体"/>
                <w:b/>
                <w:color w:val="auto"/>
                <w:sz w:val="24"/>
                <w:szCs w:val="24"/>
              </w:rPr>
            </w:pPr>
            <w:r>
              <w:rPr>
                <w:rFonts w:hint="eastAsia" w:ascii="宋体" w:hAnsi="宋体" w:cs="宋体"/>
                <w:b/>
                <w:bCs/>
                <w:color w:val="auto"/>
                <w:sz w:val="24"/>
                <w:szCs w:val="24"/>
                <w:lang w:bidi="ar"/>
              </w:rPr>
              <w:t>货物名称</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317926F9">
            <w:pPr>
              <w:widowControl/>
              <w:snapToGrid w:val="0"/>
              <w:spacing w:before="0" w:beforeAutospacing="0" w:after="0" w:line="300" w:lineRule="auto"/>
              <w:jc w:val="center"/>
              <w:rPr>
                <w:rFonts w:hint="eastAsia" w:ascii="宋体" w:hAnsi="宋体" w:cs="宋体"/>
                <w:b/>
                <w:color w:val="auto"/>
                <w:sz w:val="24"/>
                <w:szCs w:val="24"/>
              </w:rPr>
            </w:pPr>
            <w:r>
              <w:rPr>
                <w:rFonts w:hint="eastAsia" w:ascii="宋体" w:hAnsi="宋体" w:cs="宋体"/>
                <w:b/>
                <w:bCs/>
                <w:color w:val="auto"/>
                <w:sz w:val="24"/>
                <w:szCs w:val="24"/>
                <w:lang w:bidi="ar"/>
              </w:rPr>
              <w:t>技术参数及要求</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40C5F988">
            <w:pPr>
              <w:widowControl/>
              <w:snapToGrid w:val="0"/>
              <w:spacing w:before="0" w:beforeAutospacing="0" w:after="0" w:line="300" w:lineRule="auto"/>
              <w:jc w:val="center"/>
              <w:rPr>
                <w:rFonts w:hint="eastAsia" w:ascii="宋体" w:hAnsi="宋体" w:cs="宋体"/>
                <w:b/>
                <w:color w:val="auto"/>
                <w:sz w:val="24"/>
                <w:szCs w:val="24"/>
              </w:rPr>
            </w:pPr>
            <w:r>
              <w:rPr>
                <w:rFonts w:hint="eastAsia" w:ascii="宋体" w:hAnsi="宋体" w:cs="宋体"/>
                <w:b/>
                <w:bCs/>
                <w:color w:val="auto"/>
                <w:sz w:val="24"/>
                <w:szCs w:val="24"/>
                <w:lang w:bidi="ar"/>
              </w:rPr>
              <w:t>单位</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25281B9B">
            <w:pPr>
              <w:widowControl/>
              <w:snapToGrid w:val="0"/>
              <w:spacing w:before="0" w:beforeAutospacing="0" w:after="0" w:line="300" w:lineRule="auto"/>
              <w:jc w:val="center"/>
              <w:rPr>
                <w:rFonts w:hint="eastAsia" w:ascii="宋体" w:hAnsi="宋体" w:cs="宋体"/>
                <w:b/>
                <w:color w:val="auto"/>
                <w:sz w:val="24"/>
                <w:szCs w:val="24"/>
              </w:rPr>
            </w:pPr>
            <w:r>
              <w:rPr>
                <w:rFonts w:hint="eastAsia" w:ascii="宋体" w:hAnsi="宋体" w:cs="宋体"/>
                <w:b/>
                <w:bCs/>
                <w:color w:val="auto"/>
                <w:sz w:val="24"/>
                <w:szCs w:val="24"/>
                <w:lang w:bidi="ar"/>
              </w:rPr>
              <w:t>数量</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F8FDB78">
            <w:pPr>
              <w:widowControl/>
              <w:snapToGrid w:val="0"/>
              <w:spacing w:before="0" w:beforeAutospacing="0" w:after="0" w:line="300" w:lineRule="auto"/>
              <w:jc w:val="center"/>
              <w:rPr>
                <w:rFonts w:hint="eastAsia" w:ascii="宋体" w:hAnsi="宋体" w:cs="宋体"/>
                <w:b/>
                <w:color w:val="auto"/>
                <w:sz w:val="24"/>
                <w:szCs w:val="24"/>
                <w:lang w:bidi="ar"/>
              </w:rPr>
            </w:pPr>
            <w:r>
              <w:rPr>
                <w:rFonts w:hint="eastAsia" w:ascii="宋体" w:hAnsi="宋体" w:cs="宋体"/>
                <w:b/>
                <w:bCs/>
                <w:color w:val="auto"/>
                <w:sz w:val="24"/>
                <w:szCs w:val="24"/>
              </w:rPr>
              <w:t>所属行业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765C2BD6">
            <w:pPr>
              <w:adjustRightInd w:val="0"/>
              <w:snapToGrid w:val="0"/>
              <w:spacing w:before="0" w:beforeAutospacing="0" w:after="0" w:line="300" w:lineRule="auto"/>
              <w:jc w:val="center"/>
              <w:rPr>
                <w:rFonts w:hint="eastAsia" w:ascii="宋体" w:hAnsi="宋体" w:cs="宋体"/>
                <w:b/>
                <w:color w:val="auto"/>
                <w:sz w:val="24"/>
                <w:szCs w:val="24"/>
                <w:lang w:bidi="ar"/>
              </w:rPr>
            </w:pPr>
            <w:r>
              <w:rPr>
                <w:rFonts w:hint="eastAsia" w:ascii="宋体" w:hAnsi="宋体" w:cs="宋体"/>
                <w:b/>
                <w:bCs/>
                <w:color w:val="auto"/>
                <w:sz w:val="24"/>
                <w:szCs w:val="24"/>
              </w:rPr>
              <w:t>备注（进口或强制节能）</w:t>
            </w:r>
          </w:p>
        </w:tc>
      </w:tr>
      <w:tr w14:paraId="513CD9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48A02FC1">
            <w:pPr>
              <w:numPr>
                <w:ilvl w:val="0"/>
                <w:numId w:val="1"/>
              </w:numPr>
              <w:snapToGrid w:val="0"/>
              <w:spacing w:before="0" w:beforeAutospacing="0" w:after="0" w:line="300" w:lineRule="auto"/>
              <w:jc w:val="center"/>
              <w:rPr>
                <w:rFonts w:hint="eastAsia" w:ascii="宋体" w:hAnsi="宋体" w:cs="宋体"/>
                <w:color w:val="auto"/>
                <w:sz w:val="24"/>
                <w:szCs w:val="24"/>
                <w:lang w:bidi="ar"/>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445E41BC">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大景深体视荧光显微系统</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55EA755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★1.光学系统：单光路设计，复消色差光学校正，高分辨率、高反差；可以获取≥10倍的双光路体视显微镜的荧光亮度</w:t>
            </w:r>
            <w:r>
              <w:rPr>
                <w:rFonts w:hint="eastAsia" w:ascii="宋体" w:hAnsi="宋体" w:cs="宋体"/>
                <w:b/>
                <w:bCs/>
                <w:color w:val="auto"/>
                <w:sz w:val="24"/>
                <w:szCs w:val="24"/>
                <w:lang w:bidi="ar"/>
              </w:rPr>
              <w:t>（投标文件中提供产品彩页扫描件）</w:t>
            </w:r>
            <w:r>
              <w:rPr>
                <w:rFonts w:hint="eastAsia" w:ascii="宋体" w:hAnsi="宋体" w:cs="宋体"/>
                <w:color w:val="auto"/>
                <w:sz w:val="24"/>
                <w:szCs w:val="24"/>
                <w:lang w:bidi="ar"/>
              </w:rPr>
              <w:t>。</w:t>
            </w:r>
          </w:p>
          <w:p w14:paraId="7BCD6DE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2.最大分辨率≥1500LP/mm。</w:t>
            </w:r>
          </w:p>
          <w:p w14:paraId="7D84D8F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3.电动变倍器，变倍比≥16：1。</w:t>
            </w:r>
          </w:p>
          <w:p w14:paraId="4930071B">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4.人机学控制器:配有2套液晶显示控制器，能实时显示焦距位置、放大倍率等参数。</w:t>
            </w:r>
          </w:p>
          <w:p w14:paraId="588268FB">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5.不用化学药品的绿色环保防霉技术。</w:t>
            </w:r>
          </w:p>
          <w:p w14:paraId="6260B22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★6. 电动调焦机构：Z轴格栅；支架高度≥490mm，最大载重≥17kg，调焦行程≥340mm，步进精度≤350nm</w:t>
            </w:r>
            <w:r>
              <w:rPr>
                <w:rFonts w:hint="eastAsia" w:ascii="宋体" w:hAnsi="宋体" w:cs="宋体"/>
                <w:b/>
                <w:bCs/>
                <w:color w:val="auto"/>
                <w:sz w:val="24"/>
                <w:szCs w:val="24"/>
                <w:lang w:bidi="ar"/>
              </w:rPr>
              <w:t>（投标文件中提供产品彩页扫描件）</w:t>
            </w:r>
            <w:r>
              <w:rPr>
                <w:rFonts w:hint="eastAsia" w:ascii="宋体" w:hAnsi="宋体" w:cs="宋体"/>
                <w:color w:val="auto"/>
                <w:sz w:val="24"/>
                <w:szCs w:val="24"/>
                <w:lang w:bidi="ar"/>
              </w:rPr>
              <w:t>。</w:t>
            </w:r>
          </w:p>
          <w:p w14:paraId="3FFE842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★7.物镜：1.0×平场荧光物镜，数值孔径≥0.25，工作距离≥55mm</w:t>
            </w:r>
            <w:r>
              <w:rPr>
                <w:rFonts w:hint="eastAsia" w:ascii="宋体" w:hAnsi="宋体" w:cs="宋体"/>
                <w:b/>
                <w:bCs/>
                <w:color w:val="auto"/>
                <w:sz w:val="24"/>
                <w:szCs w:val="24"/>
                <w:lang w:bidi="ar"/>
              </w:rPr>
              <w:t>（投标文件中提供物镜实物照片，须能体现数值孔径和工作距离的数值）</w:t>
            </w:r>
            <w:r>
              <w:rPr>
                <w:rFonts w:hint="eastAsia" w:ascii="宋体" w:hAnsi="宋体" w:cs="宋体"/>
                <w:color w:val="auto"/>
                <w:sz w:val="24"/>
                <w:szCs w:val="24"/>
                <w:lang w:bidi="ar"/>
              </w:rPr>
              <w:t>。</w:t>
            </w:r>
          </w:p>
          <w:p w14:paraId="3D3C0591">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8.目镜：10×；视场数≥23，超大视野，高眼点，双目屈光度可调，目镜罩2只。</w:t>
            </w:r>
          </w:p>
          <w:p w14:paraId="431BE29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9.三目目镜筒：人机工程学设计，100:0/0:100分光。</w:t>
            </w:r>
          </w:p>
          <w:p w14:paraId="2993E66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10.荧光系统：LED荧光光源（寿命≥20000小时），≥4孔位电动荧光转盘，三色荧光滤色镜组，带电动光闸。</w:t>
            </w:r>
          </w:p>
          <w:p w14:paraId="4317E90B">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11.底座:LED照明透射光底座，尺寸≥300mm×350mm×40mm，具有明场、暗场观察方式；环形LED照明器：360°全方位照明，可通过控制器实现全开、半开、1/4开等模式。</w:t>
            </w:r>
          </w:p>
          <w:p w14:paraId="367382BA">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 xml:space="preserve">★12.配套成像系统： 显微数码专用彩色制冷CMOS芯片≥1.1英寸，像素点大小≥4.5 μm </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4.5 μm，有效物理像素：≥710万，满级电子容量≥25000 e⁻；动态范围≥6200:1; 全幅拍摄速度≥73幅/秒，暗电流≤0.3 e⁻/p/s@ 25°，曝光时间：0.1 ms - 60 s，具有图像降噪和锐化功能，通用C型接口</w:t>
            </w:r>
            <w:r>
              <w:rPr>
                <w:rFonts w:hint="eastAsia" w:ascii="宋体" w:hAnsi="宋体" w:cs="宋体"/>
                <w:b/>
                <w:bCs/>
                <w:color w:val="auto"/>
                <w:sz w:val="24"/>
                <w:szCs w:val="24"/>
                <w:lang w:bidi="ar"/>
              </w:rPr>
              <w:t>（投标文件中提供产品彩页扫描件）</w:t>
            </w:r>
            <w:r>
              <w:rPr>
                <w:rFonts w:hint="eastAsia" w:ascii="宋体" w:hAnsi="宋体" w:cs="宋体"/>
                <w:color w:val="auto"/>
                <w:sz w:val="24"/>
                <w:szCs w:val="24"/>
                <w:lang w:bidi="ar"/>
              </w:rPr>
              <w:t>。</w:t>
            </w:r>
          </w:p>
          <w:p w14:paraId="337CDD7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13.配套摄像系统显微图象处理软件平台：可以控制显微镜各电动部件，一键多通道荧光拍摄、 通过与电动Z轴结合，可对较厚样品进行Z轴连续拍摄，获得完整样品信息，可对多幅各层面聚焦图像进行自动处理，将不同层面清晰的部分合成在一张图片上；可自动进行快速Z轴层扫，可将图像中信号最强的层面或对比度最好的层面识别为焦平面，同时可在成像时自定义Z范围来进行自动找焦，反卷积算法等功能。</w:t>
            </w:r>
          </w:p>
          <w:p w14:paraId="1D360CC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14.数据处理工作站1套配置不低于：四核处理器、32G内存、1TB硬盘、4G独立显卡，32</w:t>
            </w:r>
            <w:r>
              <w:rPr>
                <w:rFonts w:hint="eastAsia" w:ascii="宋体" w:hAnsi="宋体" w:cs="宋体"/>
                <w:color w:val="auto"/>
                <w:sz w:val="24"/>
                <w:szCs w:val="24"/>
                <w:lang w:val="en-US" w:eastAsia="zh-CN" w:bidi="ar"/>
              </w:rPr>
              <w:t>英寸</w:t>
            </w:r>
            <w:r>
              <w:rPr>
                <w:rFonts w:hint="eastAsia" w:ascii="宋体" w:hAnsi="宋体" w:cs="宋体"/>
                <w:color w:val="auto"/>
                <w:sz w:val="24"/>
                <w:szCs w:val="24"/>
                <w:lang w:bidi="ar"/>
              </w:rPr>
              <w:t>4K液晶显示器</w:t>
            </w:r>
            <w:r>
              <w:rPr>
                <w:rFonts w:hint="eastAsia" w:ascii="宋体" w:hAnsi="宋体" w:cs="宋体"/>
                <w:color w:val="auto"/>
                <w:sz w:val="24"/>
                <w:szCs w:val="24"/>
                <w:lang w:val="en-US" w:eastAsia="zh-CN" w:bidi="ar"/>
              </w:rPr>
              <w:t>或</w:t>
            </w:r>
            <w:r>
              <w:rPr>
                <w:rFonts w:hint="eastAsia" w:ascii="宋体" w:hAnsi="宋体" w:cs="宋体"/>
                <w:color w:val="auto"/>
                <w:sz w:val="24"/>
                <w:szCs w:val="24"/>
                <w:lang w:bidi="ar"/>
              </w:rPr>
              <w:t>以上。</w:t>
            </w:r>
          </w:p>
          <w:p w14:paraId="6E5AB7A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15.配置要求</w:t>
            </w:r>
          </w:p>
          <w:p w14:paraId="433B475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15.1、系统主机一套</w:t>
            </w:r>
          </w:p>
          <w:p w14:paraId="6901FEB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15.2、目镜 10x/23二套</w:t>
            </w:r>
          </w:p>
          <w:p w14:paraId="42812100">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15.3、三目镜筒一套</w:t>
            </w:r>
          </w:p>
          <w:p w14:paraId="4634E12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15.4、物镜 1.0x一套</w:t>
            </w:r>
          </w:p>
          <w:p w14:paraId="4C97A9D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15.5、电动调聚焦装置一套</w:t>
            </w:r>
          </w:p>
          <w:p w14:paraId="510FF82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15.6、透射光基座与柱之间的荧光适配器一套</w:t>
            </w:r>
          </w:p>
          <w:p w14:paraId="17304C4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15.7、透射光基座一套</w:t>
            </w:r>
          </w:p>
          <w:p w14:paraId="677AE64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15.8、荧光光源一套</w:t>
            </w:r>
          </w:p>
          <w:p w14:paraId="69708E6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15.9、环行光光源一套</w:t>
            </w:r>
          </w:p>
          <w:p w14:paraId="4708368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15.10、荧光滤光片组 DAPI一套</w:t>
            </w:r>
          </w:p>
          <w:p w14:paraId="57AACD6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15.11、荧光滤光片组 GFP 一套</w:t>
            </w:r>
          </w:p>
          <w:p w14:paraId="686EF74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15.12、荧光滤光片组 RFP一套</w:t>
            </w:r>
          </w:p>
          <w:p w14:paraId="46A9D89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15.13、高灵敏度相机一套</w:t>
            </w:r>
          </w:p>
          <w:p w14:paraId="4A9D9E41">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15.14、1x C接口 一套</w:t>
            </w:r>
          </w:p>
          <w:p w14:paraId="451C7BE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15.15、系统软件包</w:t>
            </w:r>
          </w:p>
          <w:p w14:paraId="4C9D7C97">
            <w:pPr>
              <w:widowControl/>
              <w:snapToGrid w:val="0"/>
              <w:spacing w:before="0" w:beforeAutospacing="0" w:after="0" w:line="300" w:lineRule="auto"/>
              <w:rPr>
                <w:rFonts w:hint="eastAsia" w:ascii="宋体" w:hAnsi="宋体" w:eastAsia="宋体" w:cs="宋体"/>
                <w:color w:val="auto"/>
                <w:sz w:val="24"/>
                <w:szCs w:val="24"/>
                <w:lang w:val="en-US" w:eastAsia="zh-CN" w:bidi="ar"/>
              </w:rPr>
            </w:pPr>
            <w:r>
              <w:rPr>
                <w:rFonts w:hint="eastAsia" w:ascii="宋体" w:hAnsi="宋体" w:cs="宋体"/>
                <w:color w:val="auto"/>
                <w:sz w:val="24"/>
                <w:szCs w:val="24"/>
                <w:lang w:val="en-US" w:eastAsia="zh-CN" w:bidi="ar"/>
              </w:rPr>
              <w:t>15.16、</w:t>
            </w:r>
            <w:r>
              <w:rPr>
                <w:rFonts w:hint="eastAsia" w:ascii="宋体" w:hAnsi="宋体" w:cs="宋体"/>
                <w:color w:val="auto"/>
                <w:sz w:val="24"/>
                <w:szCs w:val="24"/>
                <w:lang w:bidi="ar"/>
              </w:rPr>
              <w:t>数据处理工作站</w:t>
            </w:r>
            <w:r>
              <w:rPr>
                <w:rFonts w:hint="eastAsia" w:ascii="宋体" w:hAnsi="宋体" w:cs="宋体"/>
                <w:color w:val="auto"/>
                <w:sz w:val="24"/>
                <w:szCs w:val="24"/>
                <w:lang w:val="en-US" w:eastAsia="zh-CN" w:bidi="ar"/>
              </w:rPr>
              <w:t xml:space="preserve"> </w:t>
            </w:r>
            <w:r>
              <w:rPr>
                <w:rFonts w:hint="eastAsia" w:ascii="宋体" w:hAnsi="宋体" w:cs="宋体"/>
                <w:color w:val="auto"/>
                <w:sz w:val="24"/>
                <w:szCs w:val="24"/>
                <w:lang w:bidi="ar"/>
              </w:rPr>
              <w:t>一套</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5473B843">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1637660B">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F73E5C9">
            <w:pPr>
              <w:widowControl/>
              <w:snapToGrid w:val="0"/>
              <w:spacing w:before="0" w:beforeAutospacing="0" w:after="0" w:line="300" w:lineRule="auto"/>
              <w:jc w:val="center"/>
              <w:rPr>
                <w:rFonts w:hint="eastAsia" w:ascii="宋体" w:hAnsi="宋体" w:cs="宋体"/>
                <w:color w:val="auto"/>
                <w:sz w:val="24"/>
                <w:szCs w:val="24"/>
              </w:rPr>
            </w:pPr>
            <w:r>
              <w:rPr>
                <w:rFonts w:hint="eastAsia" w:ascii="宋体" w:hAnsi="宋体" w:cs="宋体"/>
                <w:color w:val="auto"/>
                <w:sz w:val="24"/>
                <w:szCs w:val="24"/>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1AFF0A2C">
            <w:pPr>
              <w:adjustRightInd w:val="0"/>
              <w:snapToGrid w:val="0"/>
              <w:spacing w:before="0" w:beforeAutospacing="0" w:after="0" w:line="300" w:lineRule="auto"/>
              <w:jc w:val="center"/>
              <w:rPr>
                <w:rFonts w:hint="eastAsia" w:ascii="宋体" w:hAnsi="宋体" w:cs="宋体"/>
                <w:color w:val="auto"/>
                <w:sz w:val="24"/>
                <w:szCs w:val="24"/>
              </w:rPr>
            </w:pPr>
            <w:r>
              <w:rPr>
                <w:rFonts w:hint="eastAsia" w:ascii="宋体" w:hAnsi="宋体" w:cs="宋体"/>
                <w:color w:val="auto"/>
                <w:sz w:val="24"/>
                <w:szCs w:val="24"/>
              </w:rPr>
              <w:t>进口</w:t>
            </w:r>
          </w:p>
        </w:tc>
      </w:tr>
      <w:tr w14:paraId="19FDEC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71EF142D">
            <w:pPr>
              <w:numPr>
                <w:ilvl w:val="0"/>
                <w:numId w:val="1"/>
              </w:numPr>
              <w:snapToGrid w:val="0"/>
              <w:spacing w:before="0" w:beforeAutospacing="0" w:after="0" w:line="300" w:lineRule="auto"/>
              <w:jc w:val="center"/>
              <w:rPr>
                <w:rFonts w:hint="eastAsia" w:ascii="宋体" w:hAnsi="宋体" w:cs="宋体"/>
                <w:color w:val="auto"/>
                <w:sz w:val="24"/>
                <w:szCs w:val="24"/>
                <w:lang w:bidi="ar"/>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20799AAA">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原位催化红外光谱分析仪</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0BE9A95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 工作条件：</w:t>
            </w:r>
          </w:p>
          <w:p w14:paraId="6785FD3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 xml:space="preserve">1.1湿度: </w:t>
            </w:r>
            <w:r>
              <w:rPr>
                <w:rFonts w:hint="eastAsia" w:ascii="宋体" w:hAnsi="宋体" w:cs="宋体"/>
                <w:color w:val="auto"/>
                <w:sz w:val="24"/>
                <w:szCs w:val="24"/>
                <w:lang w:val="en-US" w:eastAsia="zh-CN" w:bidi="ar"/>
              </w:rPr>
              <w:t>不高于</w:t>
            </w:r>
            <w:r>
              <w:rPr>
                <w:rFonts w:hint="eastAsia" w:ascii="宋体" w:hAnsi="宋体" w:cs="宋体"/>
                <w:color w:val="auto"/>
                <w:sz w:val="24"/>
                <w:szCs w:val="24"/>
                <w:lang w:bidi="ar"/>
              </w:rPr>
              <w:t>70%</w:t>
            </w:r>
            <w:r>
              <w:rPr>
                <w:rFonts w:hint="eastAsia" w:ascii="宋体" w:hAnsi="宋体" w:cs="宋体"/>
                <w:color w:val="auto"/>
                <w:sz w:val="24"/>
                <w:szCs w:val="24"/>
                <w:lang w:val="en-US" w:eastAsia="zh-CN" w:bidi="ar"/>
              </w:rPr>
              <w:t>RH</w:t>
            </w:r>
            <w:r>
              <w:rPr>
                <w:rFonts w:hint="eastAsia" w:ascii="宋体" w:hAnsi="宋体" w:cs="宋体"/>
                <w:color w:val="auto"/>
                <w:sz w:val="24"/>
                <w:szCs w:val="24"/>
                <w:lang w:bidi="ar"/>
              </w:rPr>
              <w:t xml:space="preserve"> </w:t>
            </w:r>
          </w:p>
          <w:p w14:paraId="1C9B5095">
            <w:pPr>
              <w:widowControl/>
              <w:snapToGrid w:val="0"/>
              <w:spacing w:before="0" w:beforeAutospacing="0" w:after="0" w:line="300" w:lineRule="auto"/>
              <w:rPr>
                <w:rFonts w:hint="eastAsia" w:ascii="宋体" w:hAnsi="宋体" w:eastAsia="宋体" w:cs="宋体"/>
                <w:color w:val="auto"/>
                <w:sz w:val="24"/>
                <w:szCs w:val="24"/>
                <w:lang w:val="en-US" w:eastAsia="zh-CN" w:bidi="ar"/>
              </w:rPr>
            </w:pPr>
            <w:r>
              <w:rPr>
                <w:rFonts w:hint="eastAsia" w:ascii="宋体" w:hAnsi="宋体" w:cs="宋体"/>
                <w:color w:val="auto"/>
                <w:sz w:val="24"/>
                <w:szCs w:val="24"/>
                <w:lang w:bidi="ar"/>
              </w:rPr>
              <w:t>1.2温度: 18 - 30</w:t>
            </w:r>
            <w:r>
              <w:rPr>
                <w:rFonts w:hint="eastAsia" w:ascii="宋体" w:hAnsi="宋体" w:cs="宋体"/>
                <w:color w:val="auto"/>
                <w:sz w:val="24"/>
                <w:szCs w:val="24"/>
                <w:lang w:val="en-US" w:eastAsia="zh-CN" w:bidi="ar"/>
              </w:rPr>
              <w:t>℃</w:t>
            </w:r>
          </w:p>
          <w:p w14:paraId="705AE04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1.3电源: 100-240 V, 50 Hz</w:t>
            </w:r>
          </w:p>
          <w:p w14:paraId="6340519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 红外主机参数要求：</w:t>
            </w:r>
          </w:p>
          <w:p w14:paraId="63B4C6C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2.1光谱范围：8000-350cm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w:t>
            </w:r>
            <w:r>
              <w:rPr>
                <w:rFonts w:hint="eastAsia" w:ascii="宋体" w:hAnsi="宋体" w:cs="宋体"/>
                <w:color w:val="auto"/>
                <w:sz w:val="24"/>
                <w:szCs w:val="24"/>
                <w:lang w:val="en-US" w:eastAsia="zh-CN" w:bidi="ar"/>
              </w:rPr>
              <w:t>后期</w:t>
            </w:r>
            <w:r>
              <w:rPr>
                <w:rFonts w:hint="eastAsia" w:ascii="宋体" w:hAnsi="宋体" w:cs="宋体"/>
                <w:color w:val="auto"/>
                <w:sz w:val="24"/>
                <w:szCs w:val="24"/>
                <w:lang w:bidi="ar"/>
              </w:rPr>
              <w:t>可扩展升级到28,000-15cm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w:t>
            </w:r>
          </w:p>
          <w:p w14:paraId="71D37CA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★2.2信噪比：≥13500:1 (无吹扫下，峰-峰值，5秒钟测量@光谱分辨率4 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)；高于56,000:1 (无吹扫下，峰-峰值，1分钟测量@分辨率4 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w:t>
            </w:r>
            <w:r>
              <w:rPr>
                <w:rFonts w:hint="eastAsia" w:ascii="宋体" w:hAnsi="宋体" w:cs="宋体"/>
                <w:b/>
                <w:bCs/>
                <w:color w:val="auto"/>
                <w:sz w:val="24"/>
                <w:szCs w:val="24"/>
                <w:lang w:bidi="ar"/>
              </w:rPr>
              <w:t>（投标文件中提供产品彩页扫描件）</w:t>
            </w:r>
            <w:r>
              <w:rPr>
                <w:rFonts w:hint="eastAsia" w:ascii="宋体" w:hAnsi="宋体" w:cs="宋体"/>
                <w:color w:val="auto"/>
                <w:sz w:val="24"/>
                <w:szCs w:val="24"/>
                <w:lang w:bidi="ar"/>
              </w:rPr>
              <w:t>。</w:t>
            </w:r>
          </w:p>
          <w:p w14:paraId="6E9ECFA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2.3 波数准确度：</w:t>
            </w:r>
            <w:r>
              <w:rPr>
                <w:rFonts w:ascii="Segoe UI" w:hAnsi="Segoe UI" w:cs="Segoe UI"/>
                <w:color w:val="auto"/>
                <w:sz w:val="24"/>
                <w:szCs w:val="24"/>
                <w:lang w:val="en"/>
              </w:rPr>
              <w:t>≤</w:t>
            </w:r>
            <w:r>
              <w:rPr>
                <w:rFonts w:hint="eastAsia" w:ascii="宋体" w:hAnsi="宋体" w:cs="宋体"/>
                <w:color w:val="auto"/>
                <w:sz w:val="24"/>
                <w:szCs w:val="24"/>
                <w:lang w:bidi="ar"/>
              </w:rPr>
              <w:t>0.01 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 xml:space="preserve"> @ 1554 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w:t>
            </w:r>
          </w:p>
          <w:p w14:paraId="3EA6429B">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★2.4 波数精度：</w:t>
            </w:r>
            <w:r>
              <w:rPr>
                <w:rFonts w:ascii="Segoe UI" w:hAnsi="Segoe UI" w:cs="Segoe UI"/>
                <w:color w:val="auto"/>
                <w:sz w:val="24"/>
                <w:szCs w:val="24"/>
                <w:lang w:val="en"/>
              </w:rPr>
              <w:t>≤</w:t>
            </w:r>
            <w:r>
              <w:rPr>
                <w:rFonts w:hint="eastAsia" w:ascii="宋体" w:hAnsi="宋体" w:cs="宋体"/>
                <w:color w:val="auto"/>
                <w:sz w:val="24"/>
                <w:szCs w:val="24"/>
                <w:lang w:bidi="ar"/>
              </w:rPr>
              <w:t>0.0005 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 xml:space="preserve"> @ 1554 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（10次重复测量标准差）</w:t>
            </w:r>
            <w:r>
              <w:rPr>
                <w:rFonts w:hint="eastAsia" w:ascii="宋体" w:hAnsi="宋体" w:cs="宋体"/>
                <w:b/>
                <w:bCs/>
                <w:color w:val="auto"/>
                <w:sz w:val="24"/>
                <w:szCs w:val="24"/>
                <w:lang w:bidi="ar"/>
              </w:rPr>
              <w:t>（投标文件中提供产品彩页扫描件）</w:t>
            </w:r>
            <w:r>
              <w:rPr>
                <w:rFonts w:hint="eastAsia" w:ascii="宋体" w:hAnsi="宋体" w:cs="宋体"/>
                <w:color w:val="auto"/>
                <w:sz w:val="24"/>
                <w:szCs w:val="24"/>
                <w:lang w:bidi="ar"/>
              </w:rPr>
              <w:t>。</w:t>
            </w:r>
          </w:p>
          <w:p w14:paraId="0626E43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★2.5分辨</w:t>
            </w:r>
            <w:r>
              <w:rPr>
                <w:rFonts w:hint="eastAsia" w:ascii="宋体" w:hAnsi="宋体" w:cs="宋体"/>
                <w:color w:val="auto"/>
                <w:sz w:val="24"/>
                <w:szCs w:val="24"/>
                <w:highlight w:val="none"/>
                <w:lang w:bidi="ar"/>
              </w:rPr>
              <w:t>率：0.4cm</w:t>
            </w:r>
            <w:r>
              <w:rPr>
                <w:rFonts w:hint="eastAsia" w:ascii="宋体" w:hAnsi="宋体" w:cs="宋体"/>
                <w:color w:val="auto"/>
                <w:sz w:val="24"/>
                <w:szCs w:val="24"/>
                <w:highlight w:val="none"/>
                <w:vertAlign w:val="superscript"/>
                <w:lang w:bidi="ar"/>
              </w:rPr>
              <w:t>-1</w:t>
            </w:r>
            <w:r>
              <w:rPr>
                <w:rFonts w:hint="eastAsia" w:ascii="宋体" w:hAnsi="宋体" w:cs="宋体"/>
                <w:color w:val="auto"/>
                <w:sz w:val="24"/>
                <w:szCs w:val="24"/>
                <w:highlight w:val="none"/>
                <w:lang w:bidi="ar"/>
              </w:rPr>
              <w:t>- 256 cm</w:t>
            </w:r>
            <w:r>
              <w:rPr>
                <w:rFonts w:hint="eastAsia" w:ascii="宋体" w:hAnsi="宋体" w:cs="宋体"/>
                <w:color w:val="auto"/>
                <w:sz w:val="24"/>
                <w:szCs w:val="24"/>
                <w:highlight w:val="none"/>
                <w:vertAlign w:val="superscript"/>
                <w:lang w:bidi="ar"/>
              </w:rPr>
              <w:t>-1</w:t>
            </w:r>
            <w:r>
              <w:rPr>
                <w:rFonts w:hint="eastAsia" w:ascii="宋体" w:hAnsi="宋体" w:cs="宋体"/>
                <w:color w:val="auto"/>
                <w:sz w:val="24"/>
                <w:szCs w:val="24"/>
                <w:highlight w:val="none"/>
                <w:lang w:bidi="ar"/>
              </w:rPr>
              <w:t>连续可调，调节精度</w:t>
            </w:r>
            <w:r>
              <w:rPr>
                <w:rFonts w:hint="eastAsia" w:ascii="宋体" w:hAnsi="宋体" w:cs="宋体"/>
                <w:color w:val="auto"/>
                <w:sz w:val="24"/>
                <w:szCs w:val="24"/>
                <w:highlight w:val="none"/>
                <w:lang w:val="en-US" w:eastAsia="zh-CN" w:bidi="ar"/>
              </w:rPr>
              <w:t>≤</w:t>
            </w:r>
            <w:r>
              <w:rPr>
                <w:rFonts w:hint="eastAsia" w:ascii="宋体" w:hAnsi="宋体" w:cs="宋体"/>
                <w:color w:val="auto"/>
                <w:sz w:val="24"/>
                <w:szCs w:val="24"/>
                <w:highlight w:val="none"/>
                <w:lang w:bidi="ar"/>
              </w:rPr>
              <w:t>0.05c</w:t>
            </w:r>
            <w:r>
              <w:rPr>
                <w:rFonts w:hint="eastAsia" w:ascii="宋体" w:hAnsi="宋体" w:cs="宋体"/>
                <w:color w:val="auto"/>
                <w:sz w:val="24"/>
                <w:szCs w:val="24"/>
                <w:lang w:bidi="ar"/>
              </w:rPr>
              <w:t>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w:t>
            </w:r>
            <w:r>
              <w:rPr>
                <w:rFonts w:hint="eastAsia" w:ascii="宋体" w:hAnsi="宋体" w:cs="宋体"/>
                <w:b/>
                <w:bCs/>
                <w:color w:val="auto"/>
                <w:sz w:val="24"/>
                <w:szCs w:val="24"/>
                <w:lang w:bidi="ar"/>
              </w:rPr>
              <w:t>（投标文件中提供产品彩页扫描件</w:t>
            </w:r>
            <w:r>
              <w:rPr>
                <w:rFonts w:hint="eastAsia" w:ascii="宋体" w:hAnsi="宋体" w:eastAsia="宋体" w:cs="宋体"/>
                <w:b/>
                <w:bCs/>
                <w:color w:val="auto"/>
                <w:sz w:val="24"/>
                <w:szCs w:val="24"/>
                <w:lang w:bidi="ar"/>
              </w:rPr>
              <w:t>和软件截图证明</w:t>
            </w:r>
            <w:r>
              <w:rPr>
                <w:rFonts w:hint="eastAsia" w:ascii="宋体" w:hAnsi="宋体" w:eastAsia="宋体" w:cs="宋体"/>
                <w:b/>
                <w:bCs/>
                <w:color w:val="auto"/>
                <w:sz w:val="24"/>
                <w:szCs w:val="24"/>
                <w:lang w:eastAsia="zh-CN" w:bidi="ar"/>
              </w:rPr>
              <w:t>）</w:t>
            </w:r>
            <w:r>
              <w:rPr>
                <w:rFonts w:hint="eastAsia" w:ascii="宋体" w:hAnsi="宋体" w:cs="宋体"/>
                <w:color w:val="auto"/>
                <w:sz w:val="24"/>
                <w:szCs w:val="24"/>
                <w:lang w:bidi="ar"/>
              </w:rPr>
              <w:t>。</w:t>
            </w:r>
          </w:p>
          <w:p w14:paraId="168EE641">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2.6透光率精度：</w:t>
            </w:r>
            <w:r>
              <w:rPr>
                <w:rFonts w:ascii="Segoe UI" w:hAnsi="Segoe UI" w:cs="Segoe UI"/>
                <w:color w:val="auto"/>
                <w:sz w:val="24"/>
                <w:szCs w:val="24"/>
                <w:lang w:val="en"/>
              </w:rPr>
              <w:t>≤</w:t>
            </w:r>
            <w:r>
              <w:rPr>
                <w:rFonts w:hint="eastAsia" w:ascii="宋体" w:hAnsi="宋体" w:cs="宋体"/>
                <w:color w:val="auto"/>
                <w:sz w:val="24"/>
                <w:szCs w:val="24"/>
                <w:lang w:bidi="ar"/>
              </w:rPr>
              <w:t>0.1% T</w:t>
            </w:r>
          </w:p>
          <w:p w14:paraId="1CFC8D0C">
            <w:pPr>
              <w:widowControl/>
              <w:snapToGrid w:val="0"/>
              <w:spacing w:before="0" w:beforeAutospacing="0" w:after="0" w:line="300" w:lineRule="auto"/>
              <w:rPr>
                <w:rFonts w:hint="eastAsia" w:ascii="宋体" w:hAnsi="宋体" w:cs="宋体"/>
                <w:color w:val="auto"/>
                <w:sz w:val="24"/>
                <w:szCs w:val="24"/>
                <w:highlight w:val="none"/>
                <w:lang w:bidi="ar"/>
              </w:rPr>
            </w:pPr>
            <w:r>
              <w:rPr>
                <w:rFonts w:hint="eastAsia" w:ascii="宋体" w:hAnsi="宋体" w:cs="宋体"/>
                <w:color w:val="auto"/>
                <w:sz w:val="24"/>
                <w:szCs w:val="24"/>
                <w:lang w:bidi="ar"/>
              </w:rPr>
              <w:t>★2.7干涉仪：动镜</w:t>
            </w:r>
            <w:r>
              <w:rPr>
                <w:rFonts w:hint="eastAsia" w:ascii="宋体" w:hAnsi="宋体" w:cs="宋体"/>
                <w:color w:val="auto"/>
                <w:sz w:val="24"/>
                <w:szCs w:val="24"/>
                <w:highlight w:val="none"/>
                <w:lang w:bidi="ar"/>
              </w:rPr>
              <w:t>为立体角镜的迈克尔逊干涉仪，非动态准直补偿型干涉仪</w:t>
            </w:r>
            <w:r>
              <w:rPr>
                <w:rFonts w:hint="eastAsia" w:ascii="宋体" w:hAnsi="宋体" w:cs="宋体"/>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投标文件中提供</w:t>
            </w:r>
            <w:r>
              <w:rPr>
                <w:rFonts w:hint="eastAsia" w:ascii="宋体" w:hAnsi="宋体" w:eastAsia="宋体" w:cs="宋体"/>
                <w:b/>
                <w:bCs/>
                <w:color w:val="auto"/>
                <w:sz w:val="24"/>
                <w:szCs w:val="24"/>
                <w:highlight w:val="none"/>
                <w:lang w:bidi="ar"/>
              </w:rPr>
              <w:t>干涉仪设计图和实物图，设计图和实物图上需要体现角镜</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w:t>
            </w:r>
            <w:r>
              <w:rPr>
                <w:rFonts w:hint="eastAsia" w:ascii="宋体" w:hAnsi="宋体" w:cs="宋体"/>
                <w:color w:val="auto"/>
                <w:sz w:val="24"/>
                <w:szCs w:val="24"/>
                <w:highlight w:val="none"/>
                <w:lang w:val="en-US" w:eastAsia="zh-CN" w:bidi="ar"/>
              </w:rPr>
              <w:t>此部件</w:t>
            </w:r>
            <w:r>
              <w:rPr>
                <w:rFonts w:hint="eastAsia" w:ascii="宋体" w:hAnsi="宋体" w:cs="宋体"/>
                <w:color w:val="auto"/>
                <w:sz w:val="24"/>
                <w:szCs w:val="24"/>
                <w:highlight w:val="none"/>
                <w:lang w:bidi="ar"/>
              </w:rPr>
              <w:t>提供十年质保</w:t>
            </w:r>
            <w:r>
              <w:rPr>
                <w:rFonts w:hint="eastAsia" w:ascii="宋体" w:hAnsi="宋体" w:eastAsia="宋体" w:cs="宋体"/>
                <w:b/>
                <w:bCs/>
                <w:color w:val="auto"/>
                <w:sz w:val="24"/>
                <w:szCs w:val="24"/>
                <w:highlight w:val="none"/>
                <w:lang w:bidi="ar"/>
              </w:rPr>
              <w:t>。</w:t>
            </w:r>
          </w:p>
          <w:p w14:paraId="3248C04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2.8光源：宽波段中/远红外</w:t>
            </w:r>
            <w:r>
              <w:rPr>
                <w:rFonts w:hint="eastAsia" w:ascii="宋体" w:hAnsi="宋体" w:eastAsia="宋体" w:cs="宋体"/>
                <w:color w:val="auto"/>
                <w:sz w:val="24"/>
                <w:szCs w:val="24"/>
                <w:lang w:bidi="ar"/>
              </w:rPr>
              <w:t>光源，</w:t>
            </w:r>
            <w:r>
              <w:rPr>
                <w:rFonts w:hint="eastAsia" w:ascii="宋体" w:hAnsi="宋体" w:eastAsia="宋体" w:cs="宋体"/>
                <w:color w:val="auto"/>
                <w:sz w:val="24"/>
                <w:szCs w:val="24"/>
                <w:lang w:val="en-US" w:eastAsia="zh-CN" w:bidi="ar"/>
              </w:rPr>
              <w:t>此部件</w:t>
            </w:r>
            <w:r>
              <w:rPr>
                <w:rFonts w:hint="eastAsia" w:ascii="宋体" w:hAnsi="宋体" w:eastAsia="宋体" w:cs="宋体"/>
                <w:color w:val="auto"/>
                <w:sz w:val="24"/>
                <w:szCs w:val="24"/>
                <w:lang w:bidi="ar"/>
              </w:rPr>
              <w:t>提供五年质保。</w:t>
            </w:r>
          </w:p>
          <w:p w14:paraId="75D966D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2.9分束器：配置KBr分束器，</w:t>
            </w:r>
            <w:r>
              <w:rPr>
                <w:rFonts w:hint="eastAsia" w:ascii="宋体" w:hAnsi="宋体" w:cs="宋体"/>
                <w:color w:val="auto"/>
                <w:sz w:val="24"/>
                <w:szCs w:val="24"/>
                <w:lang w:val="en-US" w:eastAsia="zh-CN" w:bidi="ar"/>
              </w:rPr>
              <w:t>后期</w:t>
            </w:r>
            <w:r>
              <w:rPr>
                <w:rFonts w:hint="eastAsia" w:ascii="宋体" w:hAnsi="宋体" w:cs="宋体"/>
                <w:color w:val="auto"/>
                <w:sz w:val="24"/>
                <w:szCs w:val="24"/>
                <w:lang w:bidi="ar"/>
              </w:rPr>
              <w:t>可升级硒化锌分束器以防止潮气影响。</w:t>
            </w:r>
          </w:p>
          <w:p w14:paraId="5FC5F5B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2.10检测器：配置温控型高灵敏度DLaTGS检测器和LN-MCT检测器，双检测器软件控制自动切换，无需手动更换，集成数模转换器，直接输出数字信号。</w:t>
            </w:r>
          </w:p>
          <w:p w14:paraId="7987FA90">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2.11 激光器：固体激光器，提供十年质保。</w:t>
            </w:r>
          </w:p>
          <w:p w14:paraId="492B5CF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★2.12 光谱仪材质：光谱仪需采用全金属光学平台，镀金镜面，仪器重量≥50kg。</w:t>
            </w:r>
            <w:r>
              <w:rPr>
                <w:rFonts w:hint="eastAsia" w:ascii="宋体" w:hAnsi="宋体" w:cs="宋体"/>
                <w:b/>
                <w:bCs/>
                <w:color w:val="auto"/>
                <w:sz w:val="24"/>
                <w:szCs w:val="24"/>
                <w:lang w:bidi="ar"/>
              </w:rPr>
              <w:t>（投标文件中提供产品彩页扫描件）</w:t>
            </w:r>
          </w:p>
          <w:p w14:paraId="5617CCB5">
            <w:pPr>
              <w:widowControl/>
              <w:snapToGrid w:val="0"/>
              <w:spacing w:before="0" w:beforeAutospacing="0" w:after="0" w:line="300" w:lineRule="auto"/>
              <w:rPr>
                <w:rFonts w:hint="eastAsia" w:ascii="宋体" w:hAnsi="宋体" w:eastAsia="宋体" w:cs="宋体"/>
                <w:color w:val="auto"/>
                <w:sz w:val="24"/>
                <w:szCs w:val="24"/>
                <w:highlight w:val="yellow"/>
                <w:lang w:eastAsia="zh-CN" w:bidi="ar"/>
              </w:rPr>
            </w:pPr>
            <w:r>
              <w:rPr>
                <w:rFonts w:hint="eastAsia" w:ascii="宋体" w:hAnsi="宋体" w:cs="宋体"/>
                <w:color w:val="auto"/>
                <w:sz w:val="24"/>
                <w:szCs w:val="24"/>
                <w:lang w:bidi="ar"/>
              </w:rPr>
              <w:t>2.13 谱图采集：≥25张/秒@16cm</w:t>
            </w:r>
            <w:r>
              <w:rPr>
                <w:rFonts w:hint="eastAsia" w:ascii="宋体" w:hAnsi="宋体" w:cs="宋体"/>
                <w:color w:val="auto"/>
                <w:sz w:val="24"/>
                <w:szCs w:val="24"/>
                <w:vertAlign w:val="superscript"/>
                <w:lang w:bidi="ar"/>
              </w:rPr>
              <w:t>-1</w:t>
            </w:r>
            <w:r>
              <w:rPr>
                <w:rFonts w:hint="eastAsia" w:ascii="宋体" w:hAnsi="宋体" w:cs="宋体"/>
                <w:color w:val="auto"/>
                <w:sz w:val="24"/>
                <w:szCs w:val="24"/>
                <w:lang w:bidi="ar"/>
              </w:rPr>
              <w:t>光谱分辨率。</w:t>
            </w:r>
          </w:p>
          <w:p w14:paraId="575FE92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2.14 数模转换：真24位动态范围数模转换功能，支持全描述速度，支持双通道数据采集。</w:t>
            </w:r>
          </w:p>
          <w:p w14:paraId="03006BC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2.15 智能化光谱仪：光谱仪所有部件安装都能自动识别，包括样品仓两侧的窗片。</w:t>
            </w:r>
          </w:p>
          <w:p w14:paraId="09508F4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2.16光谱仪联用扩展：光谱仪具备</w:t>
            </w:r>
            <w:r>
              <w:rPr>
                <w:rFonts w:hint="eastAsia" w:ascii="宋体" w:hAnsi="宋体" w:cs="宋体"/>
                <w:color w:val="auto"/>
                <w:sz w:val="24"/>
                <w:szCs w:val="24"/>
                <w:lang w:val="en-US" w:eastAsia="zh-CN" w:bidi="ar"/>
              </w:rPr>
              <w:t>≥3</w:t>
            </w:r>
            <w:r>
              <w:rPr>
                <w:rFonts w:hint="eastAsia" w:ascii="宋体" w:hAnsi="宋体" w:cs="宋体"/>
                <w:color w:val="auto"/>
                <w:sz w:val="24"/>
                <w:szCs w:val="24"/>
                <w:lang w:bidi="ar"/>
              </w:rPr>
              <w:t>个进/出口光路，可在左右两侧连接</w:t>
            </w:r>
            <w:r>
              <w:rPr>
                <w:rFonts w:hint="eastAsia" w:ascii="宋体" w:hAnsi="宋体" w:cs="宋体"/>
                <w:color w:val="auto"/>
                <w:sz w:val="24"/>
                <w:szCs w:val="24"/>
                <w:lang w:val="en-US" w:eastAsia="zh-CN" w:bidi="ar"/>
              </w:rPr>
              <w:t>≥5</w:t>
            </w:r>
            <w:r>
              <w:rPr>
                <w:rFonts w:hint="eastAsia" w:ascii="宋体" w:hAnsi="宋体" w:cs="宋体"/>
                <w:color w:val="auto"/>
                <w:sz w:val="24"/>
                <w:szCs w:val="24"/>
                <w:lang w:bidi="ar"/>
              </w:rPr>
              <w:t>种外接附件。包括但不限于红外显微镜、高通量检测附件、外置TGA连接附件、用于振动圆二色性（VCD）和偏振调制红外反射吸收光谱（PM-IRRAS）的偏振调制附件、外置大样品仓、中红外光纤附件。</w:t>
            </w:r>
          </w:p>
          <w:p w14:paraId="6BB2656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2.17 光谱仪样品仓：≥25 cm (W) × 25 cm (D) × 20 cm (H)，红外光检测焦点在样品仓的中心位置，</w:t>
            </w:r>
            <w:r>
              <w:rPr>
                <w:rFonts w:hint="eastAsia" w:ascii="宋体" w:hAnsi="宋体" w:cs="宋体"/>
                <w:color w:val="auto"/>
                <w:sz w:val="24"/>
                <w:szCs w:val="24"/>
                <w:lang w:val="en-US" w:eastAsia="zh-CN" w:bidi="ar"/>
              </w:rPr>
              <w:t>可适配</w:t>
            </w:r>
            <w:r>
              <w:rPr>
                <w:rFonts w:hint="eastAsia" w:ascii="宋体" w:hAnsi="宋体" w:cs="宋体"/>
                <w:color w:val="auto"/>
                <w:sz w:val="24"/>
                <w:szCs w:val="24"/>
                <w:lang w:bidi="ar"/>
              </w:rPr>
              <w:t>第三方附件。</w:t>
            </w:r>
          </w:p>
          <w:p w14:paraId="09EF7F1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2.18 数据通讯：工业标准以太网连接，采用TCP/IP协议‌，‌</w:t>
            </w:r>
            <w:r>
              <w:rPr>
                <w:rFonts w:hint="eastAsia" w:ascii="宋体" w:hAnsi="宋体" w:cs="宋体"/>
                <w:color w:val="auto"/>
                <w:sz w:val="24"/>
                <w:szCs w:val="24"/>
                <w:lang w:val="en-US" w:eastAsia="zh-CN" w:bidi="ar"/>
              </w:rPr>
              <w:t>支持后期升级</w:t>
            </w:r>
            <w:r>
              <w:rPr>
                <w:rFonts w:hint="eastAsia" w:ascii="宋体" w:hAnsi="宋体" w:cs="宋体"/>
                <w:color w:val="auto"/>
                <w:sz w:val="24"/>
                <w:szCs w:val="24"/>
                <w:lang w:bidi="ar"/>
              </w:rPr>
              <w:t>集成触摸屏和无线局域网，支持远程控制。</w:t>
            </w:r>
          </w:p>
          <w:p w14:paraId="2342AE8A">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2.19.1全中文红外控制及数据处理软件： 64位处理软件，提供仪器控制、谱图显示、提供各类光谱处理函数，如基线校正、标峰、光谱差减等和定量分析。</w:t>
            </w:r>
          </w:p>
          <w:p w14:paraId="691245F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2.19.2中文谱图对比软件</w:t>
            </w:r>
          </w:p>
          <w:p w14:paraId="51ADC48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2.19.3 中文内置曲线分峰拟合软件</w:t>
            </w:r>
          </w:p>
          <w:p w14:paraId="7F45530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2.19.4中文内置H</w:t>
            </w:r>
            <w:r>
              <w:rPr>
                <w:rFonts w:hint="eastAsia" w:ascii="宋体" w:hAnsi="宋体" w:cs="宋体"/>
                <w:color w:val="auto"/>
                <w:sz w:val="24"/>
                <w:szCs w:val="24"/>
                <w:vertAlign w:val="subscript"/>
                <w:lang w:bidi="ar"/>
              </w:rPr>
              <w:t>2</w:t>
            </w:r>
            <w:r>
              <w:rPr>
                <w:rFonts w:hint="eastAsia" w:ascii="宋体" w:hAnsi="宋体" w:cs="宋体"/>
                <w:color w:val="auto"/>
                <w:sz w:val="24"/>
                <w:szCs w:val="24"/>
                <w:lang w:bidi="ar"/>
              </w:rPr>
              <w:t>O/CO</w:t>
            </w:r>
            <w:r>
              <w:rPr>
                <w:rFonts w:hint="eastAsia" w:ascii="宋体" w:hAnsi="宋体" w:cs="宋体"/>
                <w:color w:val="auto"/>
                <w:sz w:val="24"/>
                <w:szCs w:val="24"/>
                <w:vertAlign w:val="subscript"/>
                <w:lang w:bidi="ar"/>
              </w:rPr>
              <w:t>2</w:t>
            </w:r>
            <w:r>
              <w:rPr>
                <w:rFonts w:hint="eastAsia" w:ascii="宋体" w:hAnsi="宋体" w:cs="宋体"/>
                <w:color w:val="auto"/>
                <w:sz w:val="24"/>
                <w:szCs w:val="24"/>
                <w:lang w:bidi="ar"/>
              </w:rPr>
              <w:t>自动补偿软件</w:t>
            </w:r>
          </w:p>
          <w:p w14:paraId="5D226B4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2.19.5中文自检软件：在线诊断，直接给出仪器状态提示，可以快速地排查仪器异常原因。</w:t>
            </w:r>
          </w:p>
          <w:p w14:paraId="5F3B2B1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 配套原位反应池参数要求：</w:t>
            </w:r>
          </w:p>
          <w:p w14:paraId="61FEA03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3.1适配傅里叶变换红外光谱仪，可根据需求定制改装。</w:t>
            </w:r>
          </w:p>
          <w:p w14:paraId="4CEBDBA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3.2 采用X型光路设计，减少镜反射的干扰。</w:t>
            </w:r>
          </w:p>
          <w:p w14:paraId="16FC2BCB">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3.3 等离子原位反应池：中心高压放电电极、环绕样品地电极，电极采用氧化铝陶瓷绝缘隔离，可加载30kV的高压。</w:t>
            </w:r>
          </w:p>
          <w:p w14:paraId="3DC2871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3.4 高温反应池：室温到500度，可通入气氛。</w:t>
            </w:r>
          </w:p>
          <w:p w14:paraId="176756B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3.5 反应池采用三光路设计，包括两个测量窗口和一个观察窗口，观察窗口可引入触发光进行光催化研究。</w:t>
            </w:r>
          </w:p>
          <w:p w14:paraId="702C3EBA">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 配置要求</w:t>
            </w:r>
          </w:p>
          <w:p w14:paraId="00FB2E5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4.1 傅立叶变换红外光谱仪一台</w:t>
            </w:r>
          </w:p>
          <w:p w14:paraId="4930CCB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4.2 高灵敏度检测器一套，包括液氮制冷MCT检测器和检测器自动切换装置。</w:t>
            </w:r>
          </w:p>
          <w:p w14:paraId="326F2F7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4.3 红外光谱仪控制及分析软件</w:t>
            </w:r>
          </w:p>
          <w:p w14:paraId="3ED485A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4.4 原位反应池系统：漫反射支架一个；等离子原位反应池一个；高温反应池一个；红外漫反射仓帽一个，拉曼仓帽一个；程序温控仪一个；循环水冷机一个；配气系统一套（包含两路质量流量控制器，可进行四路气体切换）。</w:t>
            </w:r>
          </w:p>
          <w:p w14:paraId="2D54FFB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 xml:space="preserve">4.5 </w:t>
            </w:r>
            <w:r>
              <w:rPr>
                <w:rFonts w:hint="eastAsia" w:ascii="宋体" w:hAnsi="宋体" w:cs="宋体"/>
                <w:color w:val="auto"/>
                <w:sz w:val="24"/>
                <w:szCs w:val="24"/>
                <w:lang w:val="en-US" w:eastAsia="zh-CN" w:bidi="ar"/>
              </w:rPr>
              <w:t>配套</w:t>
            </w:r>
            <w:r>
              <w:rPr>
                <w:rFonts w:hint="eastAsia" w:ascii="宋体" w:hAnsi="宋体" w:cs="宋体"/>
                <w:color w:val="auto"/>
                <w:sz w:val="24"/>
                <w:szCs w:val="24"/>
                <w:lang w:bidi="ar"/>
              </w:rPr>
              <w:t>数据处理</w:t>
            </w:r>
            <w:r>
              <w:rPr>
                <w:rFonts w:hint="eastAsia" w:ascii="宋体" w:hAnsi="宋体" w:cs="宋体"/>
                <w:color w:val="auto"/>
                <w:sz w:val="24"/>
                <w:szCs w:val="24"/>
                <w:lang w:val="en-US" w:eastAsia="zh-CN" w:bidi="ar"/>
              </w:rPr>
              <w:t>系统</w:t>
            </w:r>
            <w:r>
              <w:rPr>
                <w:rFonts w:hint="eastAsia" w:ascii="宋体" w:hAnsi="宋体" w:cs="宋体"/>
                <w:color w:val="auto"/>
                <w:sz w:val="24"/>
                <w:szCs w:val="24"/>
                <w:lang w:bidi="ar"/>
              </w:rPr>
              <w:t>1套</w:t>
            </w:r>
            <w:r>
              <w:rPr>
                <w:rFonts w:hint="eastAsia" w:ascii="宋体" w:hAnsi="宋体" w:cs="宋体"/>
                <w:color w:val="auto"/>
                <w:sz w:val="24"/>
                <w:szCs w:val="24"/>
                <w:lang w:eastAsia="zh-CN" w:bidi="ar"/>
              </w:rPr>
              <w:t>，</w:t>
            </w:r>
            <w:r>
              <w:rPr>
                <w:rFonts w:hint="eastAsia" w:ascii="宋体" w:hAnsi="宋体" w:cs="宋体"/>
                <w:color w:val="auto"/>
                <w:sz w:val="24"/>
                <w:szCs w:val="24"/>
                <w:lang w:bidi="ar"/>
              </w:rPr>
              <w:t>配置不低于：四核处理器、</w:t>
            </w:r>
            <w:r>
              <w:rPr>
                <w:rFonts w:hint="eastAsia" w:ascii="宋体" w:hAnsi="宋体" w:cs="宋体"/>
                <w:color w:val="auto"/>
                <w:sz w:val="24"/>
                <w:szCs w:val="24"/>
                <w:lang w:val="en-US" w:eastAsia="zh-CN" w:bidi="ar"/>
              </w:rPr>
              <w:t>16</w:t>
            </w:r>
            <w:r>
              <w:rPr>
                <w:rFonts w:hint="eastAsia" w:ascii="宋体" w:hAnsi="宋体" w:cs="宋体"/>
                <w:color w:val="auto"/>
                <w:sz w:val="24"/>
                <w:szCs w:val="24"/>
                <w:lang w:bidi="ar"/>
              </w:rPr>
              <w:t>G内存、1TB硬盘，</w:t>
            </w:r>
            <w:r>
              <w:rPr>
                <w:rFonts w:hint="eastAsia" w:ascii="宋体" w:hAnsi="宋体" w:cs="宋体"/>
                <w:color w:val="auto"/>
                <w:sz w:val="24"/>
                <w:szCs w:val="24"/>
                <w:lang w:val="en-US" w:eastAsia="zh-CN" w:bidi="ar"/>
              </w:rPr>
              <w:t>20英寸</w:t>
            </w:r>
            <w:r>
              <w:rPr>
                <w:rFonts w:hint="eastAsia" w:ascii="宋体" w:hAnsi="宋体" w:cs="宋体"/>
                <w:color w:val="auto"/>
                <w:sz w:val="24"/>
                <w:szCs w:val="24"/>
                <w:lang w:bidi="ar"/>
              </w:rPr>
              <w:t>液晶显示器</w:t>
            </w:r>
            <w:r>
              <w:rPr>
                <w:rFonts w:hint="eastAsia" w:ascii="宋体" w:hAnsi="宋体" w:cs="宋体"/>
                <w:color w:val="auto"/>
                <w:sz w:val="24"/>
                <w:szCs w:val="24"/>
                <w:lang w:eastAsia="zh-CN" w:bidi="ar"/>
              </w:rPr>
              <w:t>；</w:t>
            </w:r>
            <w:r>
              <w:rPr>
                <w:rFonts w:hint="eastAsia" w:ascii="宋体" w:hAnsi="宋体" w:cs="宋体"/>
                <w:color w:val="auto"/>
                <w:sz w:val="24"/>
                <w:szCs w:val="24"/>
                <w:lang w:val="en-US" w:eastAsia="zh-CN" w:bidi="ar"/>
              </w:rPr>
              <w:t>数据输出系统</w:t>
            </w:r>
            <w:r>
              <w:rPr>
                <w:rFonts w:hint="eastAsia" w:ascii="宋体" w:hAnsi="宋体" w:cs="宋体"/>
                <w:color w:val="auto"/>
                <w:sz w:val="24"/>
                <w:szCs w:val="24"/>
                <w:lang w:bidi="ar"/>
              </w:rPr>
              <w:t>一套</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2D7E17D8">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6DC03F97">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05B982C">
            <w:pPr>
              <w:widowControl/>
              <w:snapToGrid w:val="0"/>
              <w:spacing w:before="0" w:beforeAutospacing="0" w:after="0" w:line="300" w:lineRule="auto"/>
              <w:jc w:val="center"/>
              <w:rPr>
                <w:rFonts w:hint="eastAsia" w:ascii="宋体" w:hAnsi="宋体" w:cs="宋体"/>
                <w:color w:val="auto"/>
                <w:sz w:val="24"/>
                <w:szCs w:val="24"/>
              </w:rPr>
            </w:pPr>
            <w:r>
              <w:rPr>
                <w:rFonts w:hint="eastAsia" w:ascii="宋体" w:hAnsi="宋体" w:cs="宋体"/>
                <w:color w:val="auto"/>
                <w:sz w:val="24"/>
                <w:szCs w:val="24"/>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129FAD46">
            <w:pPr>
              <w:adjustRightInd w:val="0"/>
              <w:snapToGrid w:val="0"/>
              <w:spacing w:before="0" w:beforeAutospacing="0" w:after="0" w:line="300" w:lineRule="auto"/>
              <w:jc w:val="center"/>
              <w:rPr>
                <w:rFonts w:hint="eastAsia" w:ascii="宋体" w:hAnsi="宋体" w:cs="宋体"/>
                <w:color w:val="auto"/>
                <w:sz w:val="24"/>
                <w:szCs w:val="24"/>
              </w:rPr>
            </w:pPr>
            <w:r>
              <w:rPr>
                <w:rFonts w:hint="eastAsia" w:ascii="宋体" w:hAnsi="宋体" w:cs="宋体"/>
                <w:color w:val="auto"/>
                <w:sz w:val="24"/>
                <w:szCs w:val="24"/>
              </w:rPr>
              <w:t>进口</w:t>
            </w:r>
          </w:p>
        </w:tc>
      </w:tr>
      <w:tr w14:paraId="58AD42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493" w:type="dxa"/>
            <w:tcBorders>
              <w:top w:val="single" w:color="auto" w:sz="4" w:space="0"/>
              <w:left w:val="single" w:color="auto" w:sz="4" w:space="0"/>
              <w:bottom w:val="single" w:color="auto" w:sz="4" w:space="0"/>
              <w:right w:val="single" w:color="auto" w:sz="4" w:space="0"/>
            </w:tcBorders>
            <w:noWrap w:val="0"/>
            <w:vAlign w:val="center"/>
          </w:tcPr>
          <w:p w14:paraId="02832984">
            <w:pPr>
              <w:numPr>
                <w:ilvl w:val="0"/>
                <w:numId w:val="1"/>
              </w:numPr>
              <w:snapToGrid w:val="0"/>
              <w:spacing w:before="0" w:beforeAutospacing="0" w:after="0" w:line="300" w:lineRule="auto"/>
              <w:jc w:val="center"/>
              <w:rPr>
                <w:rFonts w:hint="eastAsia" w:ascii="宋体" w:hAnsi="宋体" w:cs="宋体"/>
                <w:color w:val="auto"/>
                <w:sz w:val="24"/>
                <w:szCs w:val="24"/>
                <w:lang w:bidi="ar"/>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4609703D">
            <w:pPr>
              <w:widowControl/>
              <w:spacing w:beforeAutospacing="0" w:line="300" w:lineRule="auto"/>
              <w:jc w:val="center"/>
              <w:textAlignment w:val="center"/>
              <w:rPr>
                <w:rFonts w:hint="eastAsia" w:ascii="宋体" w:hAnsi="宋体" w:cs="宋体"/>
                <w:b/>
                <w:bCs/>
                <w:color w:val="auto"/>
                <w:sz w:val="24"/>
                <w:szCs w:val="24"/>
                <w:lang w:bidi="ar"/>
              </w:rPr>
            </w:pPr>
            <w:r>
              <w:rPr>
                <w:rFonts w:hint="eastAsia"/>
                <w:color w:val="auto"/>
                <w:sz w:val="24"/>
                <w:szCs w:val="24"/>
              </w:rPr>
              <w:t>▲</w:t>
            </w:r>
            <w:r>
              <w:rPr>
                <w:rFonts w:hint="eastAsia" w:ascii="宋体" w:hAnsi="宋体" w:cs="宋体"/>
                <w:color w:val="auto"/>
                <w:kern w:val="0"/>
                <w:sz w:val="24"/>
                <w:szCs w:val="24"/>
                <w:lang w:bidi="ar"/>
              </w:rPr>
              <w:t>顶空-三重四极杆气相色谱质谱联用仪</w:t>
            </w:r>
          </w:p>
        </w:tc>
        <w:tc>
          <w:tcPr>
            <w:tcW w:w="4658" w:type="dxa"/>
            <w:tcBorders>
              <w:top w:val="single" w:color="auto" w:sz="4" w:space="0"/>
              <w:left w:val="single" w:color="auto" w:sz="4" w:space="0"/>
              <w:bottom w:val="single" w:color="auto" w:sz="4" w:space="0"/>
              <w:right w:val="single" w:color="auto" w:sz="4" w:space="0"/>
            </w:tcBorders>
            <w:noWrap w:val="0"/>
            <w:vAlign w:val="center"/>
          </w:tcPr>
          <w:p w14:paraId="0F06ABE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工作条件</w:t>
            </w:r>
          </w:p>
          <w:p w14:paraId="25DE459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1.1电源:220V，50Hz</w:t>
            </w:r>
          </w:p>
          <w:p w14:paraId="24F0B78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1.2温度:操作环境至少覆盖（20</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～35</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w:t>
            </w:r>
          </w:p>
          <w:p w14:paraId="08360B9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1.3湿度: 操作状态至少覆盖（25%～50%</w:t>
            </w:r>
            <w:r>
              <w:rPr>
                <w:rFonts w:hint="eastAsia" w:ascii="宋体" w:hAnsi="宋体" w:cs="宋体"/>
                <w:color w:val="auto"/>
                <w:sz w:val="24"/>
                <w:szCs w:val="24"/>
                <w:lang w:val="en-US" w:eastAsia="zh-CN" w:bidi="ar"/>
              </w:rPr>
              <w:t>RH</w:t>
            </w:r>
            <w:r>
              <w:rPr>
                <w:rFonts w:hint="eastAsia" w:ascii="宋体" w:hAnsi="宋体" w:cs="宋体"/>
                <w:color w:val="auto"/>
                <w:sz w:val="24"/>
                <w:szCs w:val="24"/>
                <w:lang w:bidi="ar"/>
              </w:rPr>
              <w:t>），非操作状态至少覆盖（20%～80%</w:t>
            </w:r>
            <w:r>
              <w:rPr>
                <w:rFonts w:hint="eastAsia" w:ascii="宋体" w:hAnsi="宋体" w:cs="宋体"/>
                <w:color w:val="auto"/>
                <w:sz w:val="24"/>
                <w:szCs w:val="24"/>
                <w:lang w:val="en-US" w:eastAsia="zh-CN" w:bidi="ar"/>
              </w:rPr>
              <w:t>RH</w:t>
            </w:r>
            <w:r>
              <w:rPr>
                <w:rFonts w:hint="eastAsia" w:ascii="宋体" w:hAnsi="宋体" w:cs="宋体"/>
                <w:color w:val="auto"/>
                <w:sz w:val="24"/>
                <w:szCs w:val="24"/>
                <w:lang w:bidi="ar"/>
              </w:rPr>
              <w:t>）</w:t>
            </w:r>
          </w:p>
          <w:p w14:paraId="2CE1A25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2.气相色谱仪</w:t>
            </w:r>
          </w:p>
          <w:p w14:paraId="7BFC534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 气相色谱仪系统要求</w:t>
            </w:r>
          </w:p>
          <w:p w14:paraId="1E5ABF3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2.1.1 保留时间重复性：＜0.0008min</w:t>
            </w:r>
          </w:p>
          <w:p w14:paraId="12CC06A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2.1.2 峰面积重现性：＜0.5% RSD</w:t>
            </w:r>
          </w:p>
          <w:p w14:paraId="693726A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2.1.3 控制面板:≥7英寸触摸电容操作屏，无需手写笔来执行触摸屏功能，且不需要校准。具有内置部件、消耗品的查询功能，衬管、隔垫图文演示功能和维护操作图文引导功能。</w:t>
            </w:r>
          </w:p>
          <w:p w14:paraId="1ED0A1D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2.1.5 气相色谱性能监测:可监测的内容包括空白评估，能够在内部评估GC空白运行数据文件的峰面积、峰高基线噪音以及检测器的信号强度。</w:t>
            </w:r>
          </w:p>
          <w:p w14:paraId="0A6961A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2.1.6 早期维护反馈(EMF)：不少于 45 个计数器，以用于跟踪各种进样口、检测器和自动进样器参数以及消耗品的使用情况。</w:t>
            </w:r>
          </w:p>
          <w:p w14:paraId="095FB5E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★2.1.7 气相主机具有不低于3个色谱柱智能钥匙接口（</w:t>
            </w:r>
            <w:r>
              <w:rPr>
                <w:rFonts w:hint="eastAsia" w:ascii="宋体" w:hAnsi="宋体" w:cs="宋体"/>
                <w:b/>
                <w:bCs/>
                <w:color w:val="auto"/>
                <w:sz w:val="24"/>
                <w:szCs w:val="24"/>
                <w:lang w:val="en-US" w:eastAsia="zh-CN" w:bidi="ar"/>
              </w:rPr>
              <w:t>投标文件中</w:t>
            </w:r>
            <w:r>
              <w:rPr>
                <w:rFonts w:hint="eastAsia" w:ascii="宋体" w:hAnsi="宋体" w:cs="宋体"/>
                <w:b/>
                <w:bCs/>
                <w:color w:val="auto"/>
                <w:sz w:val="24"/>
                <w:szCs w:val="24"/>
                <w:lang w:bidi="ar"/>
              </w:rPr>
              <w:t>提供</w:t>
            </w:r>
            <w:r>
              <w:rPr>
                <w:rFonts w:hint="eastAsia" w:ascii="宋体" w:hAnsi="宋体" w:cs="宋体"/>
                <w:color w:val="auto"/>
                <w:sz w:val="24"/>
                <w:szCs w:val="24"/>
                <w:lang w:bidi="ar"/>
              </w:rPr>
              <w:t>智能钥匙接口</w:t>
            </w:r>
            <w:r>
              <w:rPr>
                <w:rFonts w:hint="eastAsia" w:ascii="宋体" w:hAnsi="宋体" w:cs="宋体"/>
                <w:b/>
                <w:bCs/>
                <w:color w:val="auto"/>
                <w:sz w:val="24"/>
                <w:szCs w:val="24"/>
                <w:lang w:bidi="ar"/>
              </w:rPr>
              <w:t>实物图片</w:t>
            </w:r>
            <w:r>
              <w:rPr>
                <w:rFonts w:hint="eastAsia" w:ascii="宋体" w:hAnsi="宋体" w:cs="宋体"/>
                <w:b/>
                <w:bCs/>
                <w:color w:val="auto"/>
                <w:sz w:val="24"/>
                <w:szCs w:val="24"/>
                <w:lang w:val="en-US" w:eastAsia="zh-CN" w:bidi="ar"/>
              </w:rPr>
              <w:t>和</w:t>
            </w:r>
            <w:r>
              <w:rPr>
                <w:rFonts w:hint="eastAsia" w:ascii="Times New Roman" w:hAnsi="Times New Roman" w:eastAsia="宋体" w:cs="宋体"/>
                <w:b/>
                <w:bCs/>
                <w:color w:val="auto"/>
                <w:kern w:val="2"/>
                <w:sz w:val="24"/>
                <w:szCs w:val="24"/>
                <w:vertAlign w:val="baseline"/>
                <w:lang w:val="en-US" w:eastAsia="zh-CN" w:bidi="ar"/>
              </w:rPr>
              <w:t>主机控制面板显示色谱柱生产时间的照片</w:t>
            </w:r>
            <w:r>
              <w:rPr>
                <w:rFonts w:hint="eastAsia" w:ascii="宋体" w:hAnsi="宋体" w:cs="宋体"/>
                <w:b/>
                <w:bCs/>
                <w:color w:val="auto"/>
                <w:sz w:val="24"/>
                <w:szCs w:val="24"/>
                <w:lang w:bidi="ar"/>
              </w:rPr>
              <w:t>证明</w:t>
            </w:r>
            <w:r>
              <w:rPr>
                <w:rFonts w:hint="eastAsia" w:ascii="宋体" w:hAnsi="宋体" w:cs="宋体"/>
                <w:color w:val="auto"/>
                <w:sz w:val="24"/>
                <w:szCs w:val="24"/>
                <w:lang w:bidi="ar"/>
              </w:rPr>
              <w:t>）。</w:t>
            </w:r>
          </w:p>
          <w:p w14:paraId="390D12B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★2.1.8 主机显示屏可以直接查询统计日常电力消耗量和日常载气消耗量功能（</w:t>
            </w:r>
            <w:r>
              <w:rPr>
                <w:rFonts w:hint="eastAsia" w:ascii="宋体" w:hAnsi="宋体" w:cs="宋体"/>
                <w:b/>
                <w:bCs/>
                <w:color w:val="auto"/>
                <w:sz w:val="24"/>
                <w:szCs w:val="24"/>
                <w:lang w:val="en-US" w:eastAsia="zh-CN" w:bidi="ar"/>
              </w:rPr>
              <w:t>投标文件中</w:t>
            </w:r>
            <w:r>
              <w:rPr>
                <w:rFonts w:hint="eastAsia" w:ascii="宋体" w:hAnsi="宋体" w:cs="宋体"/>
                <w:b/>
                <w:bCs/>
                <w:color w:val="auto"/>
                <w:sz w:val="24"/>
                <w:szCs w:val="24"/>
                <w:lang w:bidi="ar"/>
              </w:rPr>
              <w:t>提供实物图片证明</w:t>
            </w:r>
            <w:r>
              <w:rPr>
                <w:rFonts w:hint="eastAsia" w:ascii="宋体" w:hAnsi="宋体" w:cs="宋体"/>
                <w:b/>
                <w:bCs/>
                <w:color w:val="auto"/>
                <w:sz w:val="24"/>
                <w:szCs w:val="24"/>
                <w:lang w:eastAsia="zh-CN" w:bidi="ar"/>
              </w:rPr>
              <w:t>，图片至少能体现 7天数据记录</w:t>
            </w:r>
            <w:r>
              <w:rPr>
                <w:rFonts w:hint="eastAsia" w:ascii="宋体" w:hAnsi="宋体" w:cs="宋体"/>
                <w:color w:val="auto"/>
                <w:sz w:val="24"/>
                <w:szCs w:val="24"/>
                <w:lang w:bidi="ar"/>
              </w:rPr>
              <w:t>）。</w:t>
            </w:r>
          </w:p>
          <w:p w14:paraId="05F8C7F1">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2.1.9 软件内嵌消耗品目录，可通过货号直接选择对应衬管及色谱柱</w:t>
            </w:r>
          </w:p>
          <w:p w14:paraId="5D30EA8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2.1.10具有保留时间锁定功能，该功能需具有使待测物保留时间完全一致的保留时间锁定效果。</w:t>
            </w:r>
          </w:p>
          <w:p w14:paraId="095C9327">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★2.1.11具有柱中和柱后反吹功能，且反吹条件的优化和自由设定都由内嵌工作站的窗口直接完成，无需独立的软件进行（</w:t>
            </w:r>
            <w:r>
              <w:rPr>
                <w:rFonts w:hint="eastAsia" w:ascii="宋体" w:hAnsi="宋体" w:cs="宋体"/>
                <w:b/>
                <w:bCs/>
                <w:color w:val="auto"/>
                <w:sz w:val="24"/>
                <w:szCs w:val="24"/>
                <w:lang w:bidi="ar"/>
              </w:rPr>
              <w:t>投标文件中需提供软件中柱前、柱中和柱后反吹条件优化和设定窗口的</w:t>
            </w:r>
            <w:r>
              <w:rPr>
                <w:rFonts w:hint="eastAsia" w:ascii="宋体" w:hAnsi="宋体" w:cs="宋体"/>
                <w:b/>
                <w:bCs/>
                <w:color w:val="auto"/>
                <w:sz w:val="24"/>
                <w:szCs w:val="24"/>
                <w:lang w:val="en-US" w:eastAsia="zh-CN" w:bidi="ar"/>
              </w:rPr>
              <w:t>软件截图</w:t>
            </w:r>
            <w:r>
              <w:rPr>
                <w:rFonts w:hint="eastAsia" w:ascii="宋体" w:hAnsi="宋体" w:cs="宋体"/>
                <w:color w:val="auto"/>
                <w:sz w:val="24"/>
                <w:szCs w:val="24"/>
                <w:lang w:bidi="ar"/>
              </w:rPr>
              <w:t>）</w:t>
            </w:r>
            <w:r>
              <w:rPr>
                <w:rFonts w:hint="eastAsia" w:ascii="宋体" w:hAnsi="宋体" w:cs="宋体"/>
                <w:color w:val="auto"/>
                <w:sz w:val="24"/>
                <w:szCs w:val="24"/>
                <w:lang w:eastAsia="zh-CN" w:bidi="ar"/>
              </w:rPr>
              <w:t>。</w:t>
            </w:r>
          </w:p>
          <w:p w14:paraId="75DBAFB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2.2 柱温箱</w:t>
            </w:r>
          </w:p>
          <w:p w14:paraId="11C0A5C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2.2.1 温度范围：室温以上4</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-450</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2.2.2 温度设定精度：0.1</w:t>
            </w:r>
            <w:r>
              <w:rPr>
                <w:rFonts w:hint="eastAsia" w:ascii="宋体" w:hAnsi="宋体" w:cs="宋体"/>
                <w:color w:val="auto"/>
                <w:sz w:val="24"/>
                <w:szCs w:val="24"/>
                <w:lang w:val="en-US" w:eastAsia="zh-CN" w:bidi="ar"/>
              </w:rPr>
              <w:t>℃</w:t>
            </w:r>
          </w:p>
          <w:p w14:paraId="7CCC00F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2.2.3 升温速度：≥120℃/min，以</w:t>
            </w:r>
            <w:r>
              <w:rPr>
                <w:rStyle w:val="10"/>
                <w:rFonts w:hint="eastAsia" w:ascii="宋体" w:hAnsi="宋体" w:cs="宋体"/>
                <w:color w:val="auto"/>
                <w:sz w:val="24"/>
                <w:szCs w:val="24"/>
                <w:lang w:bidi="ar"/>
              </w:rPr>
              <w:t>≤</w:t>
            </w:r>
            <w:r>
              <w:rPr>
                <w:rFonts w:hint="eastAsia" w:ascii="宋体" w:hAnsi="宋体" w:cs="宋体"/>
                <w:color w:val="auto"/>
                <w:sz w:val="24"/>
                <w:szCs w:val="24"/>
                <w:lang w:bidi="ar"/>
              </w:rPr>
              <w:t xml:space="preserve">0.01 </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 xml:space="preserve"> /min增加；</w:t>
            </w:r>
          </w:p>
          <w:p w14:paraId="472B12F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2.2.4 温度稳定性；当环境温度变化1</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时，达到</w:t>
            </w:r>
            <w:r>
              <w:rPr>
                <w:rFonts w:hint="eastAsia"/>
                <w:color w:val="auto"/>
              </w:rPr>
              <w:t>≤</w:t>
            </w:r>
            <w:r>
              <w:rPr>
                <w:rFonts w:hint="eastAsia" w:ascii="宋体" w:hAnsi="宋体" w:cs="宋体"/>
                <w:color w:val="auto"/>
                <w:sz w:val="24"/>
                <w:szCs w:val="24"/>
                <w:lang w:bidi="ar"/>
              </w:rPr>
              <w:t>0.01</w:t>
            </w:r>
            <w:r>
              <w:rPr>
                <w:rFonts w:hint="eastAsia" w:ascii="宋体" w:hAnsi="宋体" w:cs="宋体"/>
                <w:color w:val="auto"/>
                <w:sz w:val="24"/>
                <w:szCs w:val="24"/>
                <w:lang w:val="en-US" w:eastAsia="zh-CN" w:bidi="ar"/>
              </w:rPr>
              <w:t>℃；</w:t>
            </w:r>
          </w:p>
          <w:p w14:paraId="6DEBA15B">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2.2.5 程序升温：20阶21平台</w:t>
            </w:r>
            <w:r>
              <w:rPr>
                <w:rFonts w:hint="eastAsia" w:ascii="宋体" w:hAnsi="宋体" w:cs="宋体"/>
                <w:color w:val="auto"/>
                <w:sz w:val="24"/>
                <w:szCs w:val="24"/>
                <w:lang w:eastAsia="zh-CN" w:bidi="ar"/>
              </w:rPr>
              <w:t>；</w:t>
            </w:r>
          </w:p>
          <w:p w14:paraId="6487D58D">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 xml:space="preserve">2.2.6 温度稳定性: </w:t>
            </w:r>
            <w:r>
              <w:rPr>
                <w:rStyle w:val="10"/>
                <w:rFonts w:hint="eastAsia" w:ascii="宋体" w:hAnsi="宋体" w:cs="宋体"/>
                <w:color w:val="auto"/>
                <w:sz w:val="24"/>
                <w:szCs w:val="24"/>
                <w:lang w:bidi="ar"/>
              </w:rPr>
              <w:t>≤</w:t>
            </w:r>
            <w:r>
              <w:rPr>
                <w:rFonts w:hint="eastAsia" w:ascii="宋体" w:hAnsi="宋体" w:cs="宋体"/>
                <w:color w:val="auto"/>
                <w:sz w:val="24"/>
                <w:szCs w:val="24"/>
                <w:lang w:bidi="ar"/>
              </w:rPr>
              <w:t>0.01</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 xml:space="preserve"> /1</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环境变化</w:t>
            </w:r>
            <w:r>
              <w:rPr>
                <w:rFonts w:hint="eastAsia" w:ascii="宋体" w:hAnsi="宋体" w:cs="宋体"/>
                <w:color w:val="auto"/>
                <w:sz w:val="24"/>
                <w:szCs w:val="24"/>
                <w:lang w:eastAsia="zh-CN" w:bidi="ar"/>
              </w:rPr>
              <w:t>；</w:t>
            </w:r>
          </w:p>
          <w:p w14:paraId="660E8EE5">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2.2.7 降温速率：从450</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降至50</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 250秒(22℃室温下)</w:t>
            </w:r>
            <w:r>
              <w:rPr>
                <w:rFonts w:hint="eastAsia" w:ascii="宋体" w:hAnsi="宋体" w:cs="宋体"/>
                <w:color w:val="auto"/>
                <w:sz w:val="24"/>
                <w:szCs w:val="24"/>
                <w:lang w:eastAsia="zh-CN" w:bidi="ar"/>
              </w:rPr>
              <w:t>；</w:t>
            </w:r>
          </w:p>
          <w:p w14:paraId="2FC0FC4E">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2.3惰性分流/不分流毛细管进样口</w:t>
            </w:r>
          </w:p>
          <w:p w14:paraId="30A57A04">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2.3.1 压力控制：进样口压力范围≥（0-100psi），压力设定精度</w:t>
            </w:r>
            <w:r>
              <w:rPr>
                <w:rFonts w:hint="eastAsia"/>
                <w:color w:val="auto"/>
              </w:rPr>
              <w:t>≤</w:t>
            </w:r>
            <w:r>
              <w:rPr>
                <w:rFonts w:hint="eastAsia" w:ascii="宋体" w:hAnsi="宋体" w:cs="宋体"/>
                <w:color w:val="auto"/>
                <w:sz w:val="24"/>
                <w:szCs w:val="24"/>
                <w:lang w:bidi="ar"/>
              </w:rPr>
              <w:t>0.001psi</w:t>
            </w:r>
            <w:r>
              <w:rPr>
                <w:rFonts w:hint="eastAsia" w:ascii="宋体" w:hAnsi="宋体" w:cs="宋体"/>
                <w:color w:val="auto"/>
                <w:sz w:val="24"/>
                <w:szCs w:val="24"/>
                <w:lang w:eastAsia="zh-CN" w:bidi="ar"/>
              </w:rPr>
              <w:t>；</w:t>
            </w:r>
          </w:p>
          <w:p w14:paraId="3401A991">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★2.3.2 分流比：≥12500：1</w:t>
            </w:r>
            <w:r>
              <w:rPr>
                <w:rFonts w:hint="eastAsia" w:ascii="宋体" w:hAnsi="宋体" w:cs="宋体"/>
                <w:b/>
                <w:bCs/>
                <w:color w:val="auto"/>
                <w:sz w:val="24"/>
                <w:szCs w:val="24"/>
                <w:lang w:bidi="ar"/>
              </w:rPr>
              <w:t>（投标文件中提供软件功能界面截图证明）</w:t>
            </w:r>
            <w:r>
              <w:rPr>
                <w:rFonts w:hint="eastAsia" w:ascii="宋体" w:hAnsi="宋体" w:cs="宋体"/>
                <w:b/>
                <w:bCs/>
                <w:color w:val="auto"/>
                <w:sz w:val="24"/>
                <w:szCs w:val="24"/>
                <w:lang w:eastAsia="zh-CN" w:bidi="ar"/>
              </w:rPr>
              <w:t>；</w:t>
            </w:r>
          </w:p>
          <w:p w14:paraId="140C37BB">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2.3.3 扳转式进样口:扳转式进样口密封系统</w:t>
            </w:r>
            <w:r>
              <w:rPr>
                <w:rFonts w:hint="eastAsia" w:ascii="宋体" w:hAnsi="宋体" w:cs="宋体"/>
                <w:color w:val="auto"/>
                <w:sz w:val="24"/>
                <w:szCs w:val="24"/>
                <w:lang w:eastAsia="zh-CN" w:bidi="ar"/>
              </w:rPr>
              <w:t>；</w:t>
            </w:r>
          </w:p>
          <w:p w14:paraId="7E926A15">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2.3.4 进样口经过惰性化处理，包括整个进样口惰性化及经化学去活工艺处理的焊件和焊件插件</w:t>
            </w:r>
            <w:r>
              <w:rPr>
                <w:rFonts w:hint="eastAsia" w:ascii="宋体" w:hAnsi="宋体" w:cs="宋体"/>
                <w:color w:val="auto"/>
                <w:sz w:val="24"/>
                <w:szCs w:val="24"/>
                <w:lang w:eastAsia="zh-CN" w:bidi="ar"/>
              </w:rPr>
              <w:t>；</w:t>
            </w:r>
          </w:p>
          <w:p w14:paraId="6259756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2.3.5最高使用温度:≥400</w:t>
            </w:r>
            <w:r>
              <w:rPr>
                <w:rFonts w:hint="eastAsia" w:ascii="宋体" w:hAnsi="宋体" w:cs="宋体"/>
                <w:color w:val="auto"/>
                <w:sz w:val="24"/>
                <w:szCs w:val="24"/>
                <w:lang w:val="en-US" w:eastAsia="zh-CN" w:bidi="ar"/>
              </w:rPr>
              <w:t>℃；</w:t>
            </w:r>
          </w:p>
          <w:p w14:paraId="35057E35">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2.3.6 总流量范围:≥（0-1250）m</w:t>
            </w:r>
            <w:r>
              <w:rPr>
                <w:rFonts w:hint="eastAsia" w:ascii="宋体" w:hAnsi="宋体" w:cs="宋体"/>
                <w:color w:val="auto"/>
                <w:sz w:val="24"/>
                <w:szCs w:val="24"/>
                <w:lang w:val="en-US" w:eastAsia="zh-CN" w:bidi="ar"/>
              </w:rPr>
              <w:t>L</w:t>
            </w:r>
            <w:r>
              <w:rPr>
                <w:rFonts w:hint="eastAsia" w:ascii="宋体" w:hAnsi="宋体" w:cs="宋体"/>
                <w:color w:val="auto"/>
                <w:sz w:val="24"/>
                <w:szCs w:val="24"/>
                <w:lang w:bidi="ar"/>
              </w:rPr>
              <w:t>/min</w:t>
            </w:r>
            <w:r>
              <w:rPr>
                <w:rFonts w:hint="eastAsia" w:ascii="宋体" w:hAnsi="宋体" w:cs="宋体"/>
                <w:color w:val="auto"/>
                <w:sz w:val="24"/>
                <w:szCs w:val="24"/>
                <w:lang w:eastAsia="zh-CN" w:bidi="ar"/>
              </w:rPr>
              <w:t>。</w:t>
            </w:r>
          </w:p>
          <w:p w14:paraId="2147FD4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2.4顶空进样器</w:t>
            </w:r>
          </w:p>
          <w:p w14:paraId="02BAEDE6">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2.4.1 独立的顶空进样器（非组合式），与气相色谱仪可适配使用</w:t>
            </w:r>
            <w:r>
              <w:rPr>
                <w:rFonts w:hint="eastAsia" w:ascii="宋体" w:hAnsi="宋体" w:cs="宋体"/>
                <w:color w:val="auto"/>
                <w:sz w:val="24"/>
                <w:szCs w:val="24"/>
                <w:lang w:eastAsia="zh-CN" w:bidi="ar"/>
              </w:rPr>
              <w:t>；</w:t>
            </w:r>
          </w:p>
          <w:p w14:paraId="57E8FDBA">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2.4.2 进样方式：阀进样</w:t>
            </w:r>
            <w:r>
              <w:rPr>
                <w:rFonts w:hint="eastAsia" w:ascii="宋体" w:hAnsi="宋体" w:cs="宋体"/>
                <w:color w:val="auto"/>
                <w:sz w:val="24"/>
                <w:szCs w:val="24"/>
                <w:lang w:eastAsia="zh-CN" w:bidi="ar"/>
              </w:rPr>
              <w:t>；</w:t>
            </w:r>
          </w:p>
          <w:p w14:paraId="68C3EC4F">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2.4.3 色谱峰面积重复性：＜1.0% RSD</w:t>
            </w:r>
            <w:r>
              <w:rPr>
                <w:rFonts w:hint="eastAsia" w:ascii="宋体" w:hAnsi="宋体" w:cs="宋体"/>
                <w:color w:val="auto"/>
                <w:sz w:val="24"/>
                <w:szCs w:val="24"/>
                <w:lang w:eastAsia="zh-CN" w:bidi="ar"/>
              </w:rPr>
              <w:t>；</w:t>
            </w:r>
          </w:p>
          <w:p w14:paraId="24B1160B">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2.4.4 温度控制：加热炉（最低温度：室温以上5℃ ，最高温度：300℃），阀和定量环（最低温度：室温以上5℃，最高温度：300℃），传输管线（最低温度：室温以上5℃，最高温度：300℃）</w:t>
            </w:r>
            <w:r>
              <w:rPr>
                <w:rFonts w:hint="eastAsia" w:ascii="宋体" w:hAnsi="宋体" w:cs="宋体"/>
                <w:color w:val="auto"/>
                <w:sz w:val="24"/>
                <w:szCs w:val="24"/>
                <w:lang w:eastAsia="zh-CN" w:bidi="ar"/>
              </w:rPr>
              <w:t>；</w:t>
            </w:r>
          </w:p>
          <w:p w14:paraId="31D7143B">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2.4.5 压力设定点可以调节的增量：≤0.001psi</w:t>
            </w:r>
            <w:r>
              <w:rPr>
                <w:rFonts w:hint="eastAsia" w:ascii="宋体" w:hAnsi="宋体" w:cs="宋体"/>
                <w:color w:val="auto"/>
                <w:sz w:val="24"/>
                <w:szCs w:val="24"/>
                <w:lang w:eastAsia="zh-CN" w:bidi="ar"/>
              </w:rPr>
              <w:t>；</w:t>
            </w:r>
          </w:p>
          <w:p w14:paraId="45DF68F5">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★2.4.6 可通过联用的气相色谱仪的液晶面板进行操作控制，并能在气相色谱仪的液晶面板上显示顶空进样器的参数状态</w:t>
            </w:r>
            <w:r>
              <w:rPr>
                <w:rFonts w:hint="eastAsia" w:ascii="宋体" w:hAnsi="宋体" w:cs="宋体"/>
                <w:b/>
                <w:bCs/>
                <w:color w:val="auto"/>
                <w:sz w:val="24"/>
                <w:szCs w:val="24"/>
                <w:lang w:bidi="ar"/>
              </w:rPr>
              <w:t>（投标文件中提供</w:t>
            </w:r>
            <w:r>
              <w:rPr>
                <w:rFonts w:hint="eastAsia" w:ascii="宋体" w:hAnsi="宋体" w:cs="宋体"/>
                <w:b/>
                <w:bCs/>
                <w:color w:val="auto"/>
                <w:sz w:val="24"/>
                <w:szCs w:val="24"/>
                <w:lang w:val="en-US" w:eastAsia="zh-CN" w:bidi="ar"/>
              </w:rPr>
              <w:t>证明材料</w:t>
            </w:r>
            <w:r>
              <w:rPr>
                <w:rFonts w:hint="eastAsia" w:ascii="宋体" w:hAnsi="宋体" w:cs="宋体"/>
                <w:b/>
                <w:bCs/>
                <w:color w:val="auto"/>
                <w:sz w:val="24"/>
                <w:szCs w:val="24"/>
                <w:lang w:bidi="ar"/>
              </w:rPr>
              <w:t>）</w:t>
            </w:r>
            <w:r>
              <w:rPr>
                <w:rFonts w:hint="eastAsia" w:ascii="宋体" w:hAnsi="宋体" w:cs="宋体"/>
                <w:b/>
                <w:bCs/>
                <w:color w:val="auto"/>
                <w:sz w:val="24"/>
                <w:szCs w:val="24"/>
                <w:lang w:eastAsia="zh-CN" w:bidi="ar"/>
              </w:rPr>
              <w:t>；</w:t>
            </w:r>
          </w:p>
          <w:p w14:paraId="4EA32547">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2.4.7 全电子气路控制，具有大气压和温度补偿功能</w:t>
            </w:r>
            <w:r>
              <w:rPr>
                <w:rFonts w:hint="eastAsia" w:ascii="宋体" w:hAnsi="宋体" w:cs="宋体"/>
                <w:color w:val="auto"/>
                <w:sz w:val="24"/>
                <w:szCs w:val="24"/>
                <w:lang w:eastAsia="zh-CN" w:bidi="ar"/>
              </w:rPr>
              <w:t>；</w:t>
            </w:r>
          </w:p>
          <w:p w14:paraId="7549FA20">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2.4.8 样品位数：≥48位，其中可加热位数≥12个</w:t>
            </w:r>
            <w:r>
              <w:rPr>
                <w:rFonts w:hint="eastAsia" w:ascii="宋体" w:hAnsi="宋体" w:cs="宋体"/>
                <w:color w:val="auto"/>
                <w:sz w:val="24"/>
                <w:szCs w:val="24"/>
                <w:lang w:eastAsia="zh-CN" w:bidi="ar"/>
              </w:rPr>
              <w:t>；</w:t>
            </w:r>
          </w:p>
          <w:p w14:paraId="6E8B942E">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2.4.9 样品瓶：10mL,20mL,22mL顶空瓶（无需另加适配器）</w:t>
            </w:r>
            <w:r>
              <w:rPr>
                <w:rFonts w:hint="eastAsia" w:ascii="宋体" w:hAnsi="宋体" w:cs="宋体"/>
                <w:color w:val="auto"/>
                <w:sz w:val="24"/>
                <w:szCs w:val="24"/>
                <w:lang w:eastAsia="zh-CN" w:bidi="ar"/>
              </w:rPr>
              <w:t>；</w:t>
            </w:r>
          </w:p>
          <w:p w14:paraId="5D29A778">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2.4.10 在常规单一提取模式下采用重叠加热方式，最大可以≥12个样品瓶，同时可以保持每个样品瓶恒定的加热时间</w:t>
            </w:r>
            <w:r>
              <w:rPr>
                <w:rFonts w:hint="eastAsia" w:ascii="宋体" w:hAnsi="宋体" w:cs="宋体"/>
                <w:color w:val="auto"/>
                <w:sz w:val="24"/>
                <w:szCs w:val="24"/>
                <w:lang w:eastAsia="zh-CN" w:bidi="ar"/>
              </w:rPr>
              <w:t>；</w:t>
            </w:r>
          </w:p>
          <w:p w14:paraId="4DFA14A3">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2.4.11 多次顶空提取（MHE）模式，每个样品瓶可以进行≥100次顶空提取</w:t>
            </w:r>
            <w:r>
              <w:rPr>
                <w:rFonts w:hint="eastAsia" w:ascii="宋体" w:hAnsi="宋体" w:cs="宋体"/>
                <w:color w:val="auto"/>
                <w:sz w:val="24"/>
                <w:szCs w:val="24"/>
                <w:lang w:eastAsia="zh-CN" w:bidi="ar"/>
              </w:rPr>
              <w:t>；</w:t>
            </w:r>
          </w:p>
          <w:p w14:paraId="1B35A95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2.4.12 多次顶空浓缩（MHC）模式，从单个样品瓶可以进行≥100次顶空提取。</w:t>
            </w:r>
          </w:p>
          <w:p w14:paraId="503C49D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2.5 液体</w:t>
            </w:r>
            <w:r>
              <w:rPr>
                <w:rFonts w:hint="eastAsia" w:ascii="宋体" w:hAnsi="宋体" w:cs="宋体"/>
                <w:color w:val="auto"/>
                <w:sz w:val="24"/>
                <w:szCs w:val="24"/>
                <w:lang w:val="en-US" w:eastAsia="zh-CN" w:bidi="ar"/>
              </w:rPr>
              <w:t>自动</w:t>
            </w:r>
            <w:r>
              <w:rPr>
                <w:rFonts w:hint="eastAsia" w:ascii="宋体" w:hAnsi="宋体" w:cs="宋体"/>
                <w:color w:val="auto"/>
                <w:sz w:val="24"/>
                <w:szCs w:val="24"/>
                <w:lang w:bidi="ar"/>
              </w:rPr>
              <w:t>进样器</w:t>
            </w:r>
          </w:p>
          <w:p w14:paraId="2ABC0204">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2.5.1 液体进样量范围：≥（0.01-50）μL</w:t>
            </w:r>
            <w:r>
              <w:rPr>
                <w:rFonts w:hint="eastAsia" w:ascii="宋体" w:hAnsi="宋体" w:cs="宋体"/>
                <w:color w:val="auto"/>
                <w:sz w:val="24"/>
                <w:szCs w:val="24"/>
                <w:lang w:eastAsia="zh-CN" w:bidi="ar"/>
              </w:rPr>
              <w:t>；</w:t>
            </w:r>
          </w:p>
          <w:p w14:paraId="6B367256">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2.5.2 样品瓶位数：≥162位</w:t>
            </w:r>
            <w:r>
              <w:rPr>
                <w:rFonts w:hint="eastAsia" w:ascii="宋体" w:hAnsi="宋体" w:cs="宋体"/>
                <w:color w:val="auto"/>
                <w:sz w:val="24"/>
                <w:szCs w:val="24"/>
                <w:lang w:eastAsia="zh-CN" w:bidi="ar"/>
              </w:rPr>
              <w:t>；</w:t>
            </w:r>
          </w:p>
          <w:p w14:paraId="6A298DB6">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2.5.3  叠加进样：在当前的样品分析结束之前就开始下一个样品分析的洗针并抓起下一个样品瓶，缩短分析时间</w:t>
            </w:r>
            <w:r>
              <w:rPr>
                <w:rFonts w:hint="eastAsia" w:ascii="宋体" w:hAnsi="宋体" w:cs="宋体"/>
                <w:color w:val="auto"/>
                <w:sz w:val="24"/>
                <w:szCs w:val="24"/>
                <w:lang w:eastAsia="zh-CN" w:bidi="ar"/>
              </w:rPr>
              <w:t>；</w:t>
            </w:r>
          </w:p>
          <w:p w14:paraId="72581DD2">
            <w:pPr>
              <w:widowControl/>
              <w:snapToGrid w:val="0"/>
              <w:spacing w:before="0" w:beforeAutospacing="0" w:after="0" w:line="300" w:lineRule="auto"/>
              <w:rPr>
                <w:rFonts w:hint="eastAsia" w:ascii="宋体" w:hAnsi="宋体" w:cs="宋体"/>
                <w:color w:val="auto"/>
                <w:sz w:val="24"/>
                <w:szCs w:val="24"/>
                <w:lang w:val="en-US" w:eastAsia="zh-CN" w:bidi="ar"/>
              </w:rPr>
            </w:pPr>
            <w:r>
              <w:rPr>
                <w:rFonts w:hint="eastAsia" w:ascii="宋体" w:hAnsi="宋体" w:cs="宋体"/>
                <w:color w:val="auto"/>
                <w:sz w:val="24"/>
                <w:szCs w:val="24"/>
                <w:lang w:bidi="ar"/>
              </w:rPr>
              <w:t>★</w:t>
            </w:r>
            <w:r>
              <w:rPr>
                <w:rFonts w:hint="eastAsia" w:ascii="宋体" w:hAnsi="宋体" w:cs="宋体"/>
                <w:color w:val="auto"/>
                <w:sz w:val="24"/>
                <w:szCs w:val="24"/>
                <w:lang w:val="en-US" w:eastAsia="zh-CN" w:bidi="ar"/>
              </w:rPr>
              <w:t>2.5.4 自动进样器具备加热控温功能，加热温度不小于50℃；自动进样器具备样品瓶震荡摇匀功能，双向混合，速度≥3000转/分钟（</w:t>
            </w:r>
            <w:r>
              <w:rPr>
                <w:rFonts w:hint="eastAsia" w:ascii="宋体" w:hAnsi="宋体" w:cs="宋体"/>
                <w:b/>
                <w:bCs/>
                <w:color w:val="auto"/>
                <w:sz w:val="24"/>
                <w:szCs w:val="24"/>
                <w:lang w:val="en-US" w:eastAsia="zh-CN" w:bidi="ar"/>
              </w:rPr>
              <w:t>投标文件</w:t>
            </w:r>
            <w:r>
              <w:rPr>
                <w:rFonts w:hint="eastAsia" w:ascii="宋体" w:hAnsi="宋体" w:cs="宋体"/>
                <w:b/>
                <w:bCs/>
                <w:color w:val="auto"/>
                <w:sz w:val="24"/>
                <w:szCs w:val="24"/>
                <w:lang w:bidi="ar"/>
              </w:rPr>
              <w:t>中</w:t>
            </w:r>
            <w:r>
              <w:rPr>
                <w:rFonts w:hint="eastAsia" w:ascii="宋体" w:hAnsi="宋体" w:cs="宋体"/>
                <w:b/>
                <w:bCs/>
                <w:color w:val="auto"/>
                <w:sz w:val="24"/>
                <w:szCs w:val="24"/>
                <w:lang w:val="en-US" w:eastAsia="zh-CN" w:bidi="ar"/>
              </w:rPr>
              <w:t>提供加热控温功能、震荡摇匀功能的软件设置截图证明</w:t>
            </w:r>
            <w:r>
              <w:rPr>
                <w:rFonts w:hint="eastAsia" w:ascii="宋体" w:hAnsi="宋体" w:cs="宋体"/>
                <w:color w:val="auto"/>
                <w:sz w:val="24"/>
                <w:szCs w:val="24"/>
                <w:lang w:val="en-US" w:eastAsia="zh-CN" w:bidi="ar"/>
              </w:rPr>
              <w:t>）；</w:t>
            </w:r>
          </w:p>
          <w:p w14:paraId="1460E1BF">
            <w:pPr>
              <w:widowControl/>
              <w:snapToGrid w:val="0"/>
              <w:spacing w:before="0" w:beforeAutospacing="0" w:after="0" w:line="300" w:lineRule="auto"/>
              <w:rPr>
                <w:rFonts w:hint="default" w:ascii="宋体" w:hAnsi="宋体" w:eastAsia="宋体" w:cs="宋体"/>
                <w:color w:val="auto"/>
                <w:sz w:val="24"/>
                <w:szCs w:val="24"/>
                <w:lang w:val="en-US" w:eastAsia="zh-CN" w:bidi="ar"/>
              </w:rPr>
            </w:pPr>
            <w:r>
              <w:rPr>
                <w:rFonts w:hint="eastAsia" w:ascii="宋体" w:hAnsi="宋体" w:cs="宋体"/>
                <w:color w:val="auto"/>
                <w:sz w:val="24"/>
                <w:szCs w:val="24"/>
                <w:lang w:val="en-US" w:eastAsia="zh-CN" w:bidi="ar"/>
              </w:rPr>
              <w:t>2.5.5 具备标签自动识别功能。</w:t>
            </w:r>
          </w:p>
          <w:p w14:paraId="38C0C4D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质谱部分</w:t>
            </w:r>
          </w:p>
          <w:p w14:paraId="50B7E84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3.1质量数范围：≥（10～1000）m/z</w:t>
            </w:r>
            <w:r>
              <w:rPr>
                <w:rFonts w:hint="eastAsia" w:ascii="宋体" w:hAnsi="宋体" w:cs="宋体"/>
                <w:color w:val="auto"/>
                <w:sz w:val="24"/>
                <w:szCs w:val="24"/>
                <w:lang w:eastAsia="zh-CN" w:bidi="ar"/>
              </w:rPr>
              <w:t>；</w:t>
            </w:r>
            <w:r>
              <w:rPr>
                <w:rFonts w:hint="eastAsia" w:ascii="宋体" w:hAnsi="宋体" w:cs="宋体"/>
                <w:color w:val="auto"/>
                <w:sz w:val="24"/>
                <w:szCs w:val="24"/>
                <w:lang w:bidi="ar"/>
              </w:rPr>
              <w:t xml:space="preserve">              </w:t>
            </w:r>
          </w:p>
          <w:p w14:paraId="5FC04C50">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★3.2仪器检测限指标及灵敏度（以30m×0.25 mm,0.25µm色谱柱为标准）：氦气做载气，IDL(MRM): ≤4.0fg ，10fg OFN 连续8次进样，99%置信区间</w:t>
            </w:r>
            <w:r>
              <w:rPr>
                <w:rFonts w:hint="eastAsia" w:ascii="宋体" w:hAnsi="宋体" w:cs="宋体"/>
                <w:b/>
                <w:bCs/>
                <w:color w:val="auto"/>
                <w:sz w:val="24"/>
                <w:szCs w:val="24"/>
                <w:lang w:bidi="ar"/>
              </w:rPr>
              <w:t>（投标文件中提供生产厂家中文官网截图证明并附官网链接）</w:t>
            </w:r>
            <w:r>
              <w:rPr>
                <w:rFonts w:hint="eastAsia" w:ascii="宋体" w:hAnsi="宋体" w:cs="宋体"/>
                <w:b/>
                <w:bCs/>
                <w:color w:val="auto"/>
                <w:sz w:val="24"/>
                <w:szCs w:val="24"/>
                <w:lang w:eastAsia="zh-CN" w:bidi="ar"/>
              </w:rPr>
              <w:t>；</w:t>
            </w:r>
          </w:p>
          <w:p w14:paraId="410899D2">
            <w:pPr>
              <w:widowControl/>
              <w:snapToGrid w:val="0"/>
              <w:spacing w:before="0" w:beforeAutospacing="0" w:after="0" w:line="300" w:lineRule="auto"/>
              <w:rPr>
                <w:rFonts w:hint="eastAsia" w:ascii="宋体" w:hAnsi="宋体" w:eastAsia="宋体" w:cs="宋体"/>
                <w:b/>
                <w:bCs/>
                <w:color w:val="auto"/>
                <w:sz w:val="24"/>
                <w:szCs w:val="24"/>
                <w:lang w:eastAsia="zh-CN" w:bidi="ar"/>
              </w:rPr>
            </w:pPr>
            <w:r>
              <w:rPr>
                <w:rFonts w:hint="eastAsia" w:ascii="宋体" w:hAnsi="宋体" w:cs="宋体"/>
                <w:color w:val="auto"/>
                <w:sz w:val="24"/>
                <w:szCs w:val="24"/>
                <w:lang w:bidi="ar"/>
              </w:rPr>
              <w:t>3.3质谱工作站同时具有分段扫描功能和dMRM功能，可实现dMRM、SCAN及tMRM、SCAN同时扫描</w:t>
            </w:r>
            <w:r>
              <w:rPr>
                <w:rFonts w:hint="eastAsia" w:ascii="宋体" w:hAnsi="宋体" w:cs="宋体"/>
                <w:b/>
                <w:bCs/>
                <w:color w:val="auto"/>
                <w:sz w:val="24"/>
                <w:szCs w:val="24"/>
                <w:lang w:bidi="ar"/>
              </w:rPr>
              <w:t xml:space="preserve"> </w:t>
            </w:r>
            <w:r>
              <w:rPr>
                <w:rFonts w:hint="eastAsia" w:ascii="宋体" w:hAnsi="宋体" w:cs="宋体"/>
                <w:b/>
                <w:bCs/>
                <w:color w:val="auto"/>
                <w:sz w:val="24"/>
                <w:szCs w:val="24"/>
                <w:lang w:eastAsia="zh-CN" w:bidi="ar"/>
              </w:rPr>
              <w:t>；</w:t>
            </w:r>
          </w:p>
          <w:p w14:paraId="46ADCBE7">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★3.4分辨率：覆盖0.4amu～4amu，分辨率可调</w:t>
            </w:r>
            <w:r>
              <w:rPr>
                <w:rFonts w:hint="eastAsia" w:ascii="宋体" w:hAnsi="宋体" w:cs="宋体"/>
                <w:b/>
                <w:bCs/>
                <w:color w:val="auto"/>
                <w:sz w:val="24"/>
                <w:szCs w:val="24"/>
                <w:lang w:bidi="ar"/>
              </w:rPr>
              <w:t>（投标文件中提供软件截图证明）</w:t>
            </w:r>
            <w:r>
              <w:rPr>
                <w:rFonts w:hint="eastAsia" w:ascii="宋体" w:hAnsi="宋体" w:cs="宋体"/>
                <w:b/>
                <w:bCs/>
                <w:color w:val="auto"/>
                <w:sz w:val="24"/>
                <w:szCs w:val="24"/>
                <w:lang w:eastAsia="zh-CN" w:bidi="ar"/>
              </w:rPr>
              <w:t>；</w:t>
            </w:r>
          </w:p>
          <w:p w14:paraId="17B72D11">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3.5碰撞池以氮气为碰撞气</w:t>
            </w:r>
            <w:r>
              <w:rPr>
                <w:rFonts w:hint="eastAsia" w:ascii="宋体" w:hAnsi="宋体" w:cs="宋体"/>
                <w:color w:val="auto"/>
                <w:sz w:val="24"/>
                <w:szCs w:val="24"/>
                <w:lang w:eastAsia="zh-CN" w:bidi="ar"/>
              </w:rPr>
              <w:t>；</w:t>
            </w:r>
          </w:p>
          <w:p w14:paraId="76E373C4">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3.6 具有氦气消除功能，可有效消除载气氦气所带来的背景噪音干扰，氦气消除气体流量范围在0ml/min～5.0 ml/min可调</w:t>
            </w:r>
            <w:r>
              <w:rPr>
                <w:rFonts w:hint="eastAsia" w:ascii="宋体" w:hAnsi="宋体" w:cs="宋体"/>
                <w:color w:val="auto"/>
                <w:sz w:val="24"/>
                <w:szCs w:val="24"/>
                <w:lang w:eastAsia="zh-CN" w:bidi="ar"/>
              </w:rPr>
              <w:t>；</w:t>
            </w:r>
          </w:p>
          <w:p w14:paraId="0125027D">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3.7扫描速率：</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 xml:space="preserve">800个MRM/秒，最小SRM扫描时间：≤0.5ms </w:t>
            </w:r>
            <w:r>
              <w:rPr>
                <w:rFonts w:hint="eastAsia" w:ascii="宋体" w:hAnsi="宋体" w:cs="宋体"/>
                <w:color w:val="auto"/>
                <w:sz w:val="24"/>
                <w:szCs w:val="24"/>
                <w:lang w:eastAsia="zh-CN" w:bidi="ar"/>
              </w:rPr>
              <w:t>；</w:t>
            </w:r>
          </w:p>
          <w:p w14:paraId="23CD35EF">
            <w:pPr>
              <w:widowControl/>
              <w:snapToGrid w:val="0"/>
              <w:spacing w:before="0" w:beforeAutospacing="0" w:after="0" w:line="300" w:lineRule="auto"/>
              <w:rPr>
                <w:rFonts w:hint="eastAsia" w:ascii="宋体" w:hAnsi="宋体" w:eastAsia="宋体" w:cs="宋体"/>
                <w:color w:val="auto"/>
                <w:sz w:val="24"/>
                <w:szCs w:val="24"/>
                <w:highlight w:val="none"/>
                <w:lang w:eastAsia="zh-CN" w:bidi="ar"/>
              </w:rPr>
            </w:pPr>
            <w:r>
              <w:rPr>
                <w:rFonts w:hint="eastAsia" w:ascii="宋体" w:hAnsi="宋体" w:cs="宋体"/>
                <w:color w:val="auto"/>
                <w:sz w:val="24"/>
                <w:szCs w:val="24"/>
                <w:lang w:bidi="ar"/>
              </w:rPr>
              <w:t>3.8 无损双灯丝设计，灯丝受长效保护，提高灯丝寿命，灯</w:t>
            </w:r>
            <w:r>
              <w:rPr>
                <w:rFonts w:hint="eastAsia" w:ascii="宋体" w:hAnsi="宋体" w:cs="宋体"/>
                <w:color w:val="auto"/>
                <w:sz w:val="24"/>
                <w:szCs w:val="24"/>
                <w:highlight w:val="none"/>
                <w:lang w:bidi="ar"/>
              </w:rPr>
              <w:t>丝电流：0~280uA</w:t>
            </w:r>
            <w:r>
              <w:rPr>
                <w:rFonts w:hint="eastAsia" w:ascii="宋体" w:hAnsi="宋体" w:cs="宋体"/>
                <w:color w:val="auto"/>
                <w:sz w:val="24"/>
                <w:szCs w:val="24"/>
                <w:highlight w:val="none"/>
                <w:lang w:eastAsia="zh-CN" w:bidi="ar"/>
              </w:rPr>
              <w:t>；</w:t>
            </w:r>
          </w:p>
          <w:p w14:paraId="76E1D297">
            <w:pPr>
              <w:widowControl/>
              <w:snapToGrid w:val="0"/>
              <w:spacing w:before="0" w:beforeAutospacing="0" w:after="0" w:line="300" w:lineRule="auto"/>
              <w:rPr>
                <w:rFonts w:hint="eastAsia" w:ascii="宋体" w:hAnsi="宋体" w:eastAsia="宋体" w:cs="宋体"/>
                <w:color w:val="auto"/>
                <w:sz w:val="24"/>
                <w:szCs w:val="24"/>
                <w:highlight w:val="none"/>
                <w:lang w:eastAsia="zh-CN" w:bidi="ar"/>
              </w:rPr>
            </w:pPr>
            <w:r>
              <w:rPr>
                <w:rFonts w:hint="eastAsia" w:ascii="宋体" w:hAnsi="宋体" w:cs="宋体"/>
                <w:color w:val="auto"/>
                <w:sz w:val="24"/>
                <w:szCs w:val="24"/>
                <w:highlight w:val="none"/>
                <w:lang w:bidi="ar"/>
              </w:rPr>
              <w:t>★3.9最大离子化能量：</w:t>
            </w:r>
            <w:r>
              <w:rPr>
                <w:rFonts w:hint="eastAsia"/>
                <w:color w:val="auto"/>
                <w:highlight w:val="none"/>
              </w:rPr>
              <w:t>≥</w:t>
            </w:r>
            <w:r>
              <w:rPr>
                <w:rFonts w:hint="eastAsia" w:ascii="宋体" w:hAnsi="宋体" w:cs="宋体"/>
                <w:color w:val="auto"/>
                <w:sz w:val="24"/>
                <w:szCs w:val="24"/>
                <w:highlight w:val="none"/>
                <w:lang w:bidi="ar"/>
              </w:rPr>
              <w:t>280eV</w:t>
            </w:r>
            <w:r>
              <w:rPr>
                <w:rFonts w:hint="eastAsia" w:ascii="宋体" w:hAnsi="宋体" w:cs="宋体"/>
                <w:b/>
                <w:bCs/>
                <w:color w:val="auto"/>
                <w:sz w:val="24"/>
                <w:szCs w:val="24"/>
                <w:highlight w:val="none"/>
                <w:lang w:bidi="ar"/>
              </w:rPr>
              <w:t>（投标文件中提供软件截图证明）</w:t>
            </w:r>
            <w:r>
              <w:rPr>
                <w:rFonts w:hint="eastAsia" w:ascii="宋体" w:hAnsi="宋体" w:cs="宋体"/>
                <w:b/>
                <w:bCs/>
                <w:color w:val="auto"/>
                <w:sz w:val="24"/>
                <w:szCs w:val="24"/>
                <w:highlight w:val="none"/>
                <w:lang w:eastAsia="zh-CN" w:bidi="ar"/>
              </w:rPr>
              <w:t>；</w:t>
            </w:r>
          </w:p>
          <w:p w14:paraId="74CE0215">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3.10离子源:配置EI源，独立控温，最高温度</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350</w:t>
            </w:r>
            <w:r>
              <w:rPr>
                <w:rFonts w:hint="eastAsia" w:ascii="宋体" w:hAnsi="宋体" w:cs="宋体"/>
                <w:color w:val="auto"/>
                <w:sz w:val="24"/>
                <w:szCs w:val="24"/>
                <w:lang w:val="en-US" w:eastAsia="zh-CN" w:bidi="ar"/>
              </w:rPr>
              <w:t>℃</w:t>
            </w:r>
            <w:r>
              <w:rPr>
                <w:rFonts w:hint="eastAsia" w:ascii="宋体" w:hAnsi="宋体" w:cs="宋体"/>
                <w:color w:val="auto"/>
                <w:sz w:val="24"/>
                <w:szCs w:val="24"/>
                <w:lang w:eastAsia="zh-CN" w:bidi="ar"/>
              </w:rPr>
              <w:t>；</w:t>
            </w:r>
          </w:p>
          <w:p w14:paraId="474E95BA">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★3.11四极杆质量分析器：石英镀金共轭双曲面四极杆，能独立温控，最高≥190摄氏度(非预四极杆加热)；</w:t>
            </w:r>
            <w:r>
              <w:rPr>
                <w:rFonts w:hint="eastAsia" w:ascii="宋体" w:hAnsi="宋体" w:cs="宋体"/>
                <w:b/>
                <w:bCs/>
                <w:color w:val="auto"/>
                <w:sz w:val="24"/>
                <w:szCs w:val="24"/>
                <w:lang w:bidi="ar"/>
              </w:rPr>
              <w:t>（投标文件中提供有清晰描述“可加热镀金四极杆”生产厂家官网截图证明并附官网链接</w:t>
            </w:r>
            <w:r>
              <w:rPr>
                <w:rFonts w:hint="eastAsia" w:ascii="宋体" w:hAnsi="宋体" w:cs="宋体"/>
                <w:b/>
                <w:bCs/>
                <w:color w:val="auto"/>
                <w:sz w:val="24"/>
                <w:szCs w:val="24"/>
                <w:lang w:eastAsia="zh-CN" w:bidi="ar"/>
              </w:rPr>
              <w:t>，</w:t>
            </w:r>
            <w:r>
              <w:rPr>
                <w:rFonts w:hint="eastAsia" w:ascii="宋体" w:hAnsi="宋体" w:cs="宋体"/>
                <w:b/>
                <w:bCs/>
                <w:color w:val="auto"/>
                <w:sz w:val="24"/>
                <w:szCs w:val="24"/>
                <w:lang w:val="en-US" w:eastAsia="zh-CN" w:bidi="ar"/>
              </w:rPr>
              <w:t>以及提供四级杆实际控温设置</w:t>
            </w:r>
            <w:r>
              <w:rPr>
                <w:rFonts w:hint="eastAsia" w:ascii="宋体" w:hAnsi="宋体" w:cs="宋体"/>
                <w:b/>
                <w:bCs/>
                <w:color w:val="auto"/>
                <w:sz w:val="24"/>
                <w:szCs w:val="24"/>
                <w:lang w:bidi="ar"/>
              </w:rPr>
              <w:t>≥190摄氏度</w:t>
            </w:r>
            <w:r>
              <w:rPr>
                <w:rFonts w:hint="eastAsia" w:ascii="宋体" w:hAnsi="宋体" w:cs="宋体"/>
                <w:b/>
                <w:bCs/>
                <w:color w:val="auto"/>
                <w:sz w:val="24"/>
                <w:szCs w:val="24"/>
                <w:lang w:eastAsia="zh-CN" w:bidi="ar"/>
              </w:rPr>
              <w:t>的</w:t>
            </w:r>
            <w:r>
              <w:rPr>
                <w:rFonts w:hint="eastAsia" w:ascii="宋体" w:hAnsi="宋体" w:cs="宋体"/>
                <w:b/>
                <w:bCs/>
                <w:color w:val="auto"/>
                <w:sz w:val="24"/>
                <w:szCs w:val="24"/>
                <w:lang w:val="en-US" w:eastAsia="zh-CN" w:bidi="ar"/>
              </w:rPr>
              <w:t>软件截图证明</w:t>
            </w:r>
            <w:r>
              <w:rPr>
                <w:rFonts w:hint="eastAsia" w:ascii="宋体" w:hAnsi="宋体" w:cs="宋体"/>
                <w:b/>
                <w:bCs/>
                <w:color w:val="auto"/>
                <w:sz w:val="24"/>
                <w:szCs w:val="24"/>
                <w:lang w:bidi="ar"/>
              </w:rPr>
              <w:t>）</w:t>
            </w:r>
            <w:r>
              <w:rPr>
                <w:rFonts w:hint="eastAsia" w:ascii="宋体" w:hAnsi="宋体" w:cs="宋体"/>
                <w:b/>
                <w:bCs/>
                <w:color w:val="auto"/>
                <w:sz w:val="24"/>
                <w:szCs w:val="24"/>
                <w:lang w:eastAsia="zh-CN" w:bidi="ar"/>
              </w:rPr>
              <w:t>；</w:t>
            </w:r>
          </w:p>
          <w:p w14:paraId="5E50C5FB">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3.12 质谱真空系统：二级真空系统，由高性能分子涡轮泵提供高真空，抽速≥360L/S</w:t>
            </w:r>
            <w:r>
              <w:rPr>
                <w:rFonts w:hint="eastAsia" w:ascii="宋体" w:hAnsi="宋体" w:cs="宋体"/>
                <w:color w:val="auto"/>
                <w:sz w:val="24"/>
                <w:szCs w:val="24"/>
                <w:lang w:eastAsia="zh-CN" w:bidi="ar"/>
              </w:rPr>
              <w:t>；</w:t>
            </w:r>
          </w:p>
          <w:p w14:paraId="49719EC0">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3.13扫描功能:支持全扫描(Full Scan)、子离子扫描( Product Ion Scan)、母离子扫描(Precursor Ion Scan)、中性丢失扫描(Neutral Loss Scan)、选择离子扫描模式(SIM)、多反应扫描模式（SRM）、触发产物离子扫描（tMRM）</w:t>
            </w:r>
            <w:r>
              <w:rPr>
                <w:rFonts w:hint="eastAsia" w:ascii="宋体" w:hAnsi="宋体" w:cs="宋体"/>
                <w:color w:val="auto"/>
                <w:sz w:val="24"/>
                <w:szCs w:val="24"/>
                <w:lang w:eastAsia="zh-CN" w:bidi="ar"/>
              </w:rPr>
              <w:t>。</w:t>
            </w:r>
          </w:p>
          <w:p w14:paraId="10E47C1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数据处理系统</w:t>
            </w:r>
          </w:p>
          <w:p w14:paraId="3897C0B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★4.1软件：气质串接软件应该同时包含中文和英文两种软件，包含未知物</w:t>
            </w:r>
            <w:r>
              <w:rPr>
                <w:rFonts w:hint="eastAsia" w:ascii="宋体" w:hAnsi="宋体" w:cs="宋体"/>
                <w:color w:val="auto"/>
                <w:sz w:val="24"/>
                <w:szCs w:val="24"/>
                <w:lang w:val="en-US" w:eastAsia="zh-CN" w:bidi="ar"/>
              </w:rPr>
              <w:t>分</w:t>
            </w:r>
            <w:r>
              <w:rPr>
                <w:rFonts w:hint="eastAsia" w:ascii="宋体" w:hAnsi="宋体" w:cs="宋体"/>
                <w:color w:val="auto"/>
                <w:sz w:val="24"/>
                <w:szCs w:val="24"/>
                <w:lang w:bidi="ar"/>
              </w:rPr>
              <w:t>析、解卷积（非NIST带有的AMDIS）功能</w:t>
            </w:r>
            <w:r>
              <w:rPr>
                <w:rFonts w:hint="eastAsia" w:ascii="宋体" w:hAnsi="宋体" w:cs="宋体"/>
                <w:b/>
                <w:bCs/>
                <w:color w:val="auto"/>
                <w:sz w:val="24"/>
                <w:szCs w:val="24"/>
                <w:lang w:bidi="ar"/>
              </w:rPr>
              <w:t>（投标文件中提供未知物</w:t>
            </w:r>
            <w:r>
              <w:rPr>
                <w:rFonts w:hint="eastAsia" w:ascii="宋体" w:hAnsi="宋体" w:cs="宋体"/>
                <w:color w:val="auto"/>
                <w:sz w:val="24"/>
                <w:szCs w:val="24"/>
                <w:lang w:val="en-US" w:eastAsia="zh-CN" w:bidi="ar"/>
              </w:rPr>
              <w:t>分</w:t>
            </w:r>
            <w:r>
              <w:rPr>
                <w:rFonts w:hint="eastAsia" w:ascii="宋体" w:hAnsi="宋体" w:cs="宋体"/>
                <w:color w:val="auto"/>
                <w:sz w:val="24"/>
                <w:szCs w:val="24"/>
                <w:lang w:bidi="ar"/>
              </w:rPr>
              <w:t>析</w:t>
            </w:r>
            <w:r>
              <w:rPr>
                <w:rFonts w:hint="eastAsia" w:ascii="宋体" w:hAnsi="宋体" w:cs="宋体"/>
                <w:b/>
                <w:bCs/>
                <w:color w:val="auto"/>
                <w:sz w:val="24"/>
                <w:szCs w:val="24"/>
                <w:lang w:bidi="ar"/>
              </w:rPr>
              <w:t>、解卷积两种功能</w:t>
            </w:r>
            <w:r>
              <w:rPr>
                <w:rFonts w:hint="eastAsia"/>
                <w:color w:val="auto"/>
                <w:lang w:val="en-US" w:eastAsia="zh-CN"/>
              </w:rPr>
              <w:t>的</w:t>
            </w:r>
            <w:r>
              <w:rPr>
                <w:rFonts w:hint="eastAsia" w:ascii="宋体" w:hAnsi="宋体" w:cs="宋体"/>
                <w:b/>
                <w:bCs/>
                <w:color w:val="auto"/>
                <w:sz w:val="24"/>
                <w:szCs w:val="24"/>
                <w:lang w:bidi="ar"/>
              </w:rPr>
              <w:t>软件操作界面</w:t>
            </w:r>
            <w:r>
              <w:rPr>
                <w:rFonts w:hint="eastAsia" w:ascii="宋体" w:hAnsi="宋体" w:cs="宋体"/>
                <w:b/>
                <w:bCs/>
                <w:color w:val="auto"/>
                <w:sz w:val="24"/>
                <w:szCs w:val="24"/>
                <w:lang w:val="en-US" w:eastAsia="zh-CN" w:bidi="ar"/>
              </w:rPr>
              <w:t>截图</w:t>
            </w:r>
            <w:r>
              <w:rPr>
                <w:rFonts w:hint="eastAsia" w:ascii="宋体" w:hAnsi="宋体" w:cs="宋体"/>
                <w:b/>
                <w:bCs/>
                <w:color w:val="auto"/>
                <w:sz w:val="24"/>
                <w:szCs w:val="24"/>
                <w:lang w:bidi="ar"/>
              </w:rPr>
              <w:t>证明）</w:t>
            </w:r>
            <w:r>
              <w:rPr>
                <w:rFonts w:hint="eastAsia" w:ascii="宋体" w:hAnsi="宋体" w:cs="宋体"/>
                <w:color w:val="auto"/>
                <w:sz w:val="24"/>
                <w:szCs w:val="24"/>
                <w:lang w:bidi="ar"/>
              </w:rPr>
              <w:t>；</w:t>
            </w:r>
          </w:p>
          <w:p w14:paraId="2BA58245">
            <w:pPr>
              <w:widowControl/>
              <w:snapToGrid w:val="0"/>
              <w:spacing w:before="0" w:beforeAutospacing="0" w:after="0" w:line="300" w:lineRule="auto"/>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4.2 通用谱库: NIST谱库和化学结构式库</w:t>
            </w:r>
            <w:r>
              <w:rPr>
                <w:rFonts w:hint="eastAsia" w:ascii="宋体" w:hAnsi="宋体" w:cs="宋体"/>
                <w:color w:val="auto"/>
                <w:sz w:val="24"/>
                <w:szCs w:val="24"/>
                <w:lang w:eastAsia="zh-CN" w:bidi="ar"/>
              </w:rPr>
              <w:t>；</w:t>
            </w:r>
          </w:p>
          <w:p w14:paraId="6438108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4.3 二级质谱MRM数据分析应用套件：包含超过1100种农药和环境污染物的MRM数据库, 每个化合物提供经保留时间锁定的确切保留时间，同时每个化合物包含不少8个MRM离子对数据。</w:t>
            </w:r>
          </w:p>
          <w:p w14:paraId="61342D7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5.独立电子显示系统</w:t>
            </w:r>
          </w:p>
          <w:p w14:paraId="6591058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5.1 显示技术：电子纸显示技术，无频闪，无蓝光。</w:t>
            </w:r>
          </w:p>
          <w:p w14:paraId="423D6A1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5.2通讯协议：WIFI 2.4G/蓝牙模式（蓝牙5.0传输协议）</w:t>
            </w:r>
          </w:p>
          <w:p w14:paraId="05226CA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5.3传输距离：2.4G网络覆盖，接收功率-85dBm/半径15m的圆内</w:t>
            </w:r>
          </w:p>
          <w:p w14:paraId="66B6400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5.4刷新方式：网页后台刷新</w:t>
            </w:r>
          </w:p>
          <w:p w14:paraId="15F4F18A">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5.5显示屏尺寸≥4英寸，分辨率：≥640*400，可视角度＞170°</w:t>
            </w:r>
          </w:p>
          <w:p w14:paraId="244087B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5.6 显示颜色：7彩色</w:t>
            </w:r>
          </w:p>
          <w:p w14:paraId="0340959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5.7 智能电子屏管理系统</w:t>
            </w:r>
          </w:p>
          <w:p w14:paraId="3F0291B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5.7.1提供智能电子屏接入登记服务，智能电子屏初始化设置入网后，自动登记注册到电子屏资产清单中。</w:t>
            </w:r>
          </w:p>
          <w:p w14:paraId="6AE9B0D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5.7.2可通过电子屏标识、MAC地址、刷新状态、仪器设备编码等信息检索电子屏刷新日志信息，以快速定位电子屏刷新异常情况。</w:t>
            </w:r>
          </w:p>
          <w:p w14:paraId="6A2CC01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5.7.3支持异常刷新日志的自动提醒功能，提醒仪器管理人员联系供应商及时处理异常刷新的电子屏。</w:t>
            </w:r>
          </w:p>
          <w:p w14:paraId="6ABC0F1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6.配套数据处理系统1套，配置不低于：四核处理器、16G内存、1TB硬盘，20</w:t>
            </w:r>
            <w:r>
              <w:rPr>
                <w:rFonts w:hint="eastAsia" w:ascii="宋体" w:hAnsi="宋体" w:cs="宋体"/>
                <w:color w:val="auto"/>
                <w:sz w:val="24"/>
                <w:szCs w:val="24"/>
                <w:lang w:val="en-US" w:eastAsia="zh-CN" w:bidi="ar"/>
              </w:rPr>
              <w:t>英</w:t>
            </w:r>
            <w:r>
              <w:rPr>
                <w:rFonts w:hint="eastAsia" w:ascii="宋体" w:hAnsi="宋体" w:cs="宋体"/>
                <w:color w:val="auto"/>
                <w:sz w:val="24"/>
                <w:szCs w:val="24"/>
                <w:lang w:bidi="ar"/>
              </w:rPr>
              <w:t>寸液晶显示器</w:t>
            </w:r>
            <w:r>
              <w:rPr>
                <w:rFonts w:hint="eastAsia" w:ascii="宋体" w:hAnsi="宋体" w:cs="宋体"/>
                <w:color w:val="auto"/>
                <w:sz w:val="24"/>
                <w:szCs w:val="24"/>
                <w:lang w:eastAsia="zh-CN" w:bidi="ar"/>
              </w:rPr>
              <w:t>；</w:t>
            </w:r>
            <w:r>
              <w:rPr>
                <w:rFonts w:hint="eastAsia" w:ascii="宋体" w:hAnsi="宋体" w:cs="宋体"/>
                <w:color w:val="auto"/>
                <w:sz w:val="24"/>
                <w:szCs w:val="24"/>
                <w:lang w:val="en-US" w:eastAsia="zh-CN" w:bidi="ar"/>
              </w:rPr>
              <w:t>数据输出系统</w:t>
            </w:r>
            <w:r>
              <w:rPr>
                <w:rFonts w:hint="eastAsia" w:ascii="宋体" w:hAnsi="宋体" w:cs="宋体"/>
                <w:color w:val="auto"/>
                <w:sz w:val="24"/>
                <w:szCs w:val="24"/>
                <w:lang w:bidi="ar"/>
              </w:rPr>
              <w:t xml:space="preserve">一台。 </w:t>
            </w:r>
          </w:p>
          <w:p w14:paraId="2A14FD8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7.配置要求</w:t>
            </w:r>
          </w:p>
          <w:p w14:paraId="6CB5B84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7.1三重四级杆质谱主机（包含EI源）1套</w:t>
            </w:r>
          </w:p>
          <w:p w14:paraId="3862593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7.2气相色谱主机1 套</w:t>
            </w:r>
          </w:p>
          <w:p w14:paraId="3013E2B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7.3惰性分流/不分流进样口数量2套；</w:t>
            </w:r>
          </w:p>
          <w:p w14:paraId="7DA198F5">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7.4色谱柱前、柱中及柱后反吹组件（包括反吹硬件、独立的电子流量控制和阻尼柱等）数量 1套</w:t>
            </w:r>
          </w:p>
          <w:p w14:paraId="710C77C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7.5最新版Nist</w:t>
            </w:r>
            <w:r>
              <w:rPr>
                <w:rFonts w:hint="eastAsia" w:ascii="宋体" w:hAnsi="宋体" w:cs="宋体"/>
                <w:color w:val="auto"/>
                <w:sz w:val="24"/>
                <w:szCs w:val="24"/>
                <w:lang w:val="en-US" w:eastAsia="zh-CN" w:bidi="ar"/>
              </w:rPr>
              <w:t>2023</w:t>
            </w:r>
            <w:r>
              <w:rPr>
                <w:rFonts w:hint="eastAsia" w:ascii="宋体" w:hAnsi="宋体" w:cs="宋体"/>
                <w:color w:val="auto"/>
                <w:sz w:val="24"/>
                <w:szCs w:val="24"/>
                <w:lang w:bidi="ar"/>
              </w:rPr>
              <w:t>质谱库 1套；农残谱库1套</w:t>
            </w:r>
          </w:p>
          <w:p w14:paraId="2E76848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7.6≥162位液体进样器1套</w:t>
            </w:r>
          </w:p>
          <w:p w14:paraId="68B36330">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7.7≥48位顶空进样器1套</w:t>
            </w:r>
          </w:p>
          <w:p w14:paraId="65A8FDBF">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7.8气质</w:t>
            </w:r>
            <w:r>
              <w:rPr>
                <w:rFonts w:hint="eastAsia" w:ascii="宋体" w:hAnsi="宋体" w:cs="宋体"/>
                <w:color w:val="auto"/>
                <w:sz w:val="24"/>
                <w:szCs w:val="24"/>
                <w:lang w:val="en-US" w:eastAsia="zh-CN" w:bidi="ar"/>
              </w:rPr>
              <w:t>配套</w:t>
            </w:r>
            <w:r>
              <w:rPr>
                <w:rFonts w:hint="eastAsia" w:ascii="宋体" w:hAnsi="宋体" w:cs="宋体"/>
                <w:color w:val="auto"/>
                <w:sz w:val="24"/>
                <w:szCs w:val="24"/>
                <w:lang w:bidi="ar"/>
              </w:rPr>
              <w:t>弱极性、中等极性、极性色谱柱各一支</w:t>
            </w:r>
          </w:p>
          <w:p w14:paraId="5350FD47">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7.9氦气节省模块1套</w:t>
            </w:r>
          </w:p>
          <w:p w14:paraId="4457568A">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7.10通用捕集阱，氦气，1/8 英寸,2支</w:t>
            </w:r>
          </w:p>
          <w:p w14:paraId="6EF7DB70">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7.11离子源芯,灯丝，适配高温EI 离子源，1支</w:t>
            </w:r>
          </w:p>
          <w:p w14:paraId="0AFBE2FA">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 xml:space="preserve">7.12安装工具包1套 </w:t>
            </w:r>
          </w:p>
          <w:p w14:paraId="33B223E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7.13顶空样品瓶，钳口，平底，20 mL，透明，100/包，2包</w:t>
            </w:r>
          </w:p>
          <w:p w14:paraId="1678464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7.14橡胶瓶塞,隔垫，灰色丁基橡胶塞，100/包，2包</w:t>
            </w:r>
          </w:p>
          <w:p w14:paraId="7B91E340">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7.15铝质瓶盖,20 mm 银色铝质钳口盖，100/包，2包</w:t>
            </w:r>
          </w:p>
          <w:p w14:paraId="41B9968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7.16石墨垫圈,密封垫圈，短型，内径0.5mm，适用于0.1至0.32mm，10/包，2包</w:t>
            </w:r>
          </w:p>
          <w:p w14:paraId="38966731">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7.17隔垫,进样口隔垫，不粘连绿色，11 mm，100/包，2包</w:t>
            </w:r>
          </w:p>
          <w:p w14:paraId="0E43D67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7.18液体样品瓶套件，螺口，预组装，透明，蓝色瓶盖，2mL，100/包，2包</w:t>
            </w:r>
          </w:p>
          <w:p w14:paraId="1C12D69E">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7.19氧气/水分捕集阱，1/8 英寸，2支</w:t>
            </w:r>
          </w:p>
          <w:p w14:paraId="28DB05F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7.20手拧式色谱柱螺母部件,色谱柱螺帽组件，1支</w:t>
            </w:r>
          </w:p>
          <w:p w14:paraId="0D87C3BC">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7.21进样口衬管，超高惰性，分流，低压降，带玻璃毛，5/包，2包</w:t>
            </w:r>
          </w:p>
          <w:p w14:paraId="58FB47C6">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7.22</w:t>
            </w:r>
            <w:r>
              <w:rPr>
                <w:rFonts w:hint="eastAsia" w:ascii="宋体" w:hAnsi="宋体" w:cs="宋体"/>
                <w:color w:val="auto"/>
                <w:sz w:val="24"/>
                <w:szCs w:val="24"/>
                <w:lang w:val="en-US" w:eastAsia="zh-CN" w:bidi="ar"/>
              </w:rPr>
              <w:t xml:space="preserve"> </w:t>
            </w:r>
            <w:r>
              <w:rPr>
                <w:rFonts w:hint="eastAsia" w:ascii="宋体" w:hAnsi="宋体" w:cs="宋体"/>
                <w:color w:val="auto"/>
                <w:sz w:val="24"/>
                <w:szCs w:val="24"/>
                <w:lang w:bidi="ar"/>
              </w:rPr>
              <w:t>ALS 进样针，10µL，固定式针头，23-26s/42/锥形针尖，2支</w:t>
            </w:r>
          </w:p>
          <w:p w14:paraId="25964184">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7.23塑料隔垫,螺口盖隔垫，PTFE/红色硅橡胶，100/包，2包</w:t>
            </w:r>
          </w:p>
          <w:p w14:paraId="617B7F32">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7.24离子源清洁工具包一套</w:t>
            </w:r>
          </w:p>
          <w:p w14:paraId="6BFF02B6">
            <w:pPr>
              <w:widowControl/>
              <w:snapToGrid w:val="0"/>
              <w:spacing w:before="0" w:beforeAutospacing="0" w:after="0" w:line="300" w:lineRule="auto"/>
              <w:rPr>
                <w:rStyle w:val="10"/>
                <w:rFonts w:hint="eastAsia" w:ascii="宋体" w:hAnsi="宋体" w:cs="宋体"/>
                <w:color w:val="auto"/>
                <w:sz w:val="24"/>
                <w:szCs w:val="24"/>
                <w:lang w:val="en-US" w:eastAsia="zh-CN" w:bidi="ar"/>
              </w:rPr>
            </w:pPr>
            <w:r>
              <w:rPr>
                <w:rFonts w:hint="eastAsia" w:ascii="宋体" w:hAnsi="宋体" w:cs="宋体"/>
                <w:color w:val="auto"/>
                <w:sz w:val="24"/>
                <w:szCs w:val="24"/>
                <w:lang w:bidi="ar"/>
              </w:rPr>
              <w:t>7.25泵油2</w:t>
            </w:r>
            <w:r>
              <w:rPr>
                <w:rStyle w:val="10"/>
                <w:rFonts w:hint="eastAsia" w:ascii="宋体" w:hAnsi="宋体" w:cs="宋体"/>
                <w:color w:val="auto"/>
                <w:sz w:val="24"/>
                <w:szCs w:val="24"/>
                <w:lang w:val="en-US" w:eastAsia="zh-CN" w:bidi="ar"/>
              </w:rPr>
              <w:t>L</w:t>
            </w:r>
          </w:p>
          <w:p w14:paraId="7FA2354B">
            <w:pPr>
              <w:widowControl/>
              <w:snapToGrid w:val="0"/>
              <w:spacing w:before="0" w:beforeAutospacing="0" w:after="0" w:line="300" w:lineRule="auto"/>
              <w:rPr>
                <w:rStyle w:val="10"/>
                <w:rFonts w:hint="default" w:ascii="宋体" w:hAnsi="宋体" w:cs="宋体"/>
                <w:color w:val="auto"/>
                <w:sz w:val="24"/>
                <w:szCs w:val="24"/>
                <w:lang w:val="en-US" w:eastAsia="zh-CN" w:bidi="ar"/>
              </w:rPr>
            </w:pPr>
            <w:r>
              <w:rPr>
                <w:rStyle w:val="10"/>
                <w:rFonts w:hint="eastAsia" w:ascii="宋体" w:hAnsi="宋体" w:cs="宋体"/>
                <w:color w:val="auto"/>
                <w:sz w:val="24"/>
                <w:szCs w:val="24"/>
                <w:lang w:val="en-US" w:eastAsia="zh-CN" w:bidi="ar"/>
              </w:rPr>
              <w:t>7.26</w:t>
            </w:r>
            <w:r>
              <w:rPr>
                <w:rFonts w:hint="eastAsia" w:ascii="宋体" w:hAnsi="宋体" w:cs="宋体"/>
                <w:color w:val="auto"/>
                <w:sz w:val="24"/>
                <w:szCs w:val="24"/>
                <w:lang w:bidi="ar"/>
              </w:rPr>
              <w:t>数据处理系统1套</w:t>
            </w:r>
          </w:p>
          <w:p w14:paraId="1D73B0A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8</w:t>
            </w:r>
            <w:r>
              <w:rPr>
                <w:rFonts w:hint="eastAsia" w:ascii="宋体" w:hAnsi="宋体" w:cs="宋体"/>
                <w:color w:val="auto"/>
                <w:sz w:val="24"/>
                <w:szCs w:val="24"/>
                <w:lang w:val="en-US" w:eastAsia="zh-CN" w:bidi="ar"/>
              </w:rPr>
              <w:t>.</w:t>
            </w:r>
            <w:r>
              <w:rPr>
                <w:rFonts w:hint="eastAsia" w:ascii="宋体" w:hAnsi="宋体" w:cs="宋体"/>
                <w:color w:val="auto"/>
                <w:sz w:val="24"/>
                <w:szCs w:val="24"/>
                <w:lang w:bidi="ar"/>
              </w:rPr>
              <w:t>售后服务</w:t>
            </w:r>
          </w:p>
          <w:p w14:paraId="691051B8">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8.</w:t>
            </w:r>
            <w:r>
              <w:rPr>
                <w:rFonts w:hint="eastAsia" w:ascii="宋体" w:hAnsi="宋体" w:cs="宋体"/>
                <w:color w:val="auto"/>
                <w:sz w:val="24"/>
                <w:szCs w:val="24"/>
                <w:lang w:val="en-US" w:eastAsia="zh-CN" w:bidi="ar"/>
              </w:rPr>
              <w:t>1</w:t>
            </w:r>
            <w:r>
              <w:rPr>
                <w:rFonts w:hint="eastAsia" w:ascii="宋体" w:hAnsi="宋体" w:cs="宋体"/>
                <w:color w:val="auto"/>
                <w:sz w:val="24"/>
                <w:szCs w:val="24"/>
                <w:lang w:bidi="ar"/>
              </w:rPr>
              <w:t xml:space="preserve"> </w:t>
            </w:r>
            <w:r>
              <w:rPr>
                <w:rFonts w:hint="eastAsia" w:ascii="宋体" w:hAnsi="宋体" w:cs="宋体"/>
                <w:color w:val="auto"/>
                <w:sz w:val="24"/>
                <w:szCs w:val="24"/>
                <w:lang w:val="en-US" w:eastAsia="zh-CN" w:bidi="ar"/>
              </w:rPr>
              <w:t>中标人</w:t>
            </w:r>
            <w:r>
              <w:rPr>
                <w:rFonts w:hint="eastAsia" w:ascii="宋体" w:hAnsi="宋体" w:cs="宋体"/>
                <w:color w:val="auto"/>
                <w:sz w:val="24"/>
                <w:szCs w:val="24"/>
                <w:lang w:bidi="ar"/>
              </w:rPr>
              <w:t>提供仪器的现场安装调试并达到投标</w:t>
            </w:r>
            <w:r>
              <w:rPr>
                <w:rFonts w:hint="eastAsia" w:ascii="宋体" w:hAnsi="宋体" w:cs="宋体"/>
                <w:color w:val="auto"/>
                <w:sz w:val="24"/>
                <w:szCs w:val="24"/>
                <w:lang w:val="en-US" w:eastAsia="zh-CN" w:bidi="ar"/>
              </w:rPr>
              <w:t>文件承诺的</w:t>
            </w:r>
            <w:r>
              <w:rPr>
                <w:rFonts w:hint="eastAsia" w:ascii="宋体" w:hAnsi="宋体" w:cs="宋体"/>
                <w:color w:val="auto"/>
                <w:sz w:val="24"/>
                <w:szCs w:val="24"/>
                <w:lang w:bidi="ar"/>
              </w:rPr>
              <w:t>技术性能，并同时在现场对</w:t>
            </w:r>
            <w:r>
              <w:rPr>
                <w:rFonts w:hint="eastAsia" w:ascii="宋体" w:hAnsi="宋体" w:cs="宋体"/>
                <w:color w:val="auto"/>
                <w:sz w:val="24"/>
                <w:szCs w:val="24"/>
                <w:lang w:val="en-US" w:eastAsia="zh-CN" w:bidi="ar"/>
              </w:rPr>
              <w:t>采购人</w:t>
            </w:r>
            <w:r>
              <w:rPr>
                <w:rFonts w:hint="eastAsia" w:ascii="宋体" w:hAnsi="宋体" w:cs="宋体"/>
                <w:color w:val="auto"/>
                <w:sz w:val="24"/>
                <w:szCs w:val="24"/>
                <w:lang w:bidi="ar"/>
              </w:rPr>
              <w:t>进行操作培训。如果现场</w:t>
            </w:r>
            <w:r>
              <w:rPr>
                <w:rFonts w:hint="eastAsia" w:ascii="宋体" w:hAnsi="宋体" w:cs="宋体"/>
                <w:color w:val="auto"/>
                <w:sz w:val="24"/>
                <w:szCs w:val="24"/>
                <w:lang w:val="en-US" w:eastAsia="zh-CN" w:bidi="ar"/>
              </w:rPr>
              <w:t>验收</w:t>
            </w:r>
            <w:r>
              <w:rPr>
                <w:rFonts w:hint="eastAsia" w:ascii="宋体" w:hAnsi="宋体" w:cs="宋体"/>
                <w:color w:val="auto"/>
                <w:sz w:val="24"/>
                <w:szCs w:val="24"/>
                <w:lang w:bidi="ar"/>
              </w:rPr>
              <w:t>未通过，</w:t>
            </w:r>
            <w:r>
              <w:rPr>
                <w:rFonts w:hint="eastAsia" w:ascii="宋体" w:hAnsi="宋体" w:cs="宋体"/>
                <w:color w:val="auto"/>
                <w:sz w:val="24"/>
                <w:szCs w:val="24"/>
                <w:lang w:val="en-US" w:eastAsia="zh-CN" w:bidi="ar"/>
              </w:rPr>
              <w:t>采购人</w:t>
            </w:r>
            <w:r>
              <w:rPr>
                <w:rFonts w:hint="eastAsia" w:ascii="宋体" w:hAnsi="宋体" w:cs="宋体"/>
                <w:color w:val="auto"/>
                <w:sz w:val="24"/>
                <w:szCs w:val="24"/>
                <w:lang w:bidi="ar"/>
              </w:rPr>
              <w:t>有权要求</w:t>
            </w:r>
            <w:r>
              <w:rPr>
                <w:rFonts w:hint="default" w:ascii="宋体" w:hAnsi="宋体" w:cs="宋体"/>
                <w:color w:val="auto"/>
                <w:sz w:val="24"/>
                <w:szCs w:val="24"/>
                <w:lang w:val="en-US" w:bidi="ar"/>
              </w:rPr>
              <w:t>退货</w:t>
            </w:r>
            <w:r>
              <w:rPr>
                <w:rFonts w:hint="eastAsia" w:ascii="宋体" w:hAnsi="宋体" w:cs="宋体"/>
                <w:color w:val="auto"/>
                <w:sz w:val="24"/>
                <w:szCs w:val="24"/>
                <w:lang w:bidi="ar"/>
              </w:rPr>
              <w:t>并要求赔偿损失。</w:t>
            </w:r>
          </w:p>
          <w:p w14:paraId="24F8AADD">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8.</w:t>
            </w:r>
            <w:r>
              <w:rPr>
                <w:rFonts w:hint="eastAsia" w:ascii="宋体" w:hAnsi="宋体" w:cs="宋体"/>
                <w:color w:val="auto"/>
                <w:sz w:val="24"/>
                <w:szCs w:val="24"/>
                <w:lang w:val="en-US" w:eastAsia="zh-CN" w:bidi="ar"/>
              </w:rPr>
              <w:t>2</w:t>
            </w:r>
            <w:r>
              <w:rPr>
                <w:rFonts w:hint="eastAsia" w:ascii="宋体" w:hAnsi="宋体" w:cs="宋体"/>
                <w:color w:val="auto"/>
                <w:sz w:val="24"/>
                <w:szCs w:val="24"/>
                <w:lang w:bidi="ar"/>
              </w:rPr>
              <w:t xml:space="preserve"> 仪器在调试通过后提供保修服务。</w:t>
            </w:r>
            <w:r>
              <w:rPr>
                <w:rFonts w:hint="eastAsia" w:ascii="宋体" w:hAnsi="宋体" w:cs="宋体"/>
                <w:color w:val="auto"/>
                <w:sz w:val="24"/>
                <w:szCs w:val="24"/>
                <w:lang w:val="en-US" w:eastAsia="zh-CN" w:bidi="ar"/>
              </w:rPr>
              <w:t>中标人</w:t>
            </w:r>
            <w:r>
              <w:rPr>
                <w:rFonts w:hint="eastAsia" w:ascii="宋体" w:hAnsi="宋体" w:cs="宋体"/>
                <w:color w:val="auto"/>
                <w:sz w:val="24"/>
                <w:szCs w:val="24"/>
                <w:lang w:bidi="ar"/>
              </w:rPr>
              <w:t>在中国需设有</w:t>
            </w:r>
            <w:r>
              <w:rPr>
                <w:rFonts w:hint="eastAsia" w:ascii="宋体" w:hAnsi="宋体" w:cs="宋体"/>
                <w:color w:val="auto"/>
                <w:sz w:val="24"/>
                <w:szCs w:val="24"/>
                <w:lang w:val="en-US" w:eastAsia="zh-CN" w:bidi="ar"/>
              </w:rPr>
              <w:t>零配件仓</w:t>
            </w:r>
            <w:r>
              <w:rPr>
                <w:rFonts w:hint="eastAsia" w:ascii="宋体" w:hAnsi="宋体" w:cs="宋体"/>
                <w:color w:val="auto"/>
                <w:sz w:val="24"/>
                <w:szCs w:val="24"/>
                <w:lang w:bidi="ar"/>
              </w:rPr>
              <w:t>库，能更及时地为</w:t>
            </w:r>
            <w:r>
              <w:rPr>
                <w:rFonts w:hint="eastAsia" w:ascii="宋体" w:hAnsi="宋体" w:cs="宋体"/>
                <w:color w:val="auto"/>
                <w:sz w:val="24"/>
                <w:szCs w:val="24"/>
                <w:lang w:val="en-US" w:eastAsia="zh-CN" w:bidi="ar"/>
              </w:rPr>
              <w:t>采购人</w:t>
            </w:r>
            <w:r>
              <w:rPr>
                <w:rFonts w:hint="eastAsia" w:ascii="宋体" w:hAnsi="宋体" w:cs="宋体"/>
                <w:color w:val="auto"/>
                <w:sz w:val="24"/>
                <w:szCs w:val="24"/>
                <w:lang w:bidi="ar"/>
              </w:rPr>
              <w:t>提供备品备件。</w:t>
            </w:r>
          </w:p>
          <w:p w14:paraId="34A1D759">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8.</w:t>
            </w:r>
            <w:r>
              <w:rPr>
                <w:rFonts w:hint="eastAsia" w:ascii="宋体" w:hAnsi="宋体" w:cs="宋体"/>
                <w:color w:val="auto"/>
                <w:sz w:val="24"/>
                <w:szCs w:val="24"/>
                <w:lang w:val="en-US" w:eastAsia="zh-CN" w:bidi="ar"/>
              </w:rPr>
              <w:t>3</w:t>
            </w:r>
            <w:r>
              <w:rPr>
                <w:rFonts w:hint="eastAsia" w:ascii="宋体" w:hAnsi="宋体" w:cs="宋体"/>
                <w:color w:val="auto"/>
                <w:sz w:val="24"/>
                <w:szCs w:val="24"/>
                <w:lang w:bidi="ar"/>
              </w:rPr>
              <w:t xml:space="preserve"> </w:t>
            </w:r>
            <w:r>
              <w:rPr>
                <w:rFonts w:hint="eastAsia" w:ascii="宋体" w:hAnsi="宋体" w:cs="宋体"/>
                <w:color w:val="auto"/>
                <w:sz w:val="24"/>
                <w:szCs w:val="24"/>
                <w:lang w:val="en-US" w:eastAsia="zh-CN" w:bidi="ar"/>
              </w:rPr>
              <w:t>中标人可以</w:t>
            </w:r>
            <w:r>
              <w:rPr>
                <w:rFonts w:hint="eastAsia" w:ascii="宋体" w:hAnsi="宋体" w:cs="宋体"/>
                <w:color w:val="auto"/>
                <w:sz w:val="24"/>
                <w:szCs w:val="24"/>
                <w:lang w:bidi="ar"/>
              </w:rPr>
              <w:t>为</w:t>
            </w:r>
            <w:r>
              <w:rPr>
                <w:rFonts w:hint="eastAsia" w:ascii="宋体" w:hAnsi="宋体" w:cs="宋体"/>
                <w:color w:val="auto"/>
                <w:sz w:val="24"/>
                <w:szCs w:val="24"/>
                <w:lang w:val="en-US" w:eastAsia="zh-CN" w:bidi="ar"/>
              </w:rPr>
              <w:t>采购人</w:t>
            </w:r>
            <w:r>
              <w:rPr>
                <w:rFonts w:hint="eastAsia" w:ascii="宋体" w:hAnsi="宋体" w:cs="宋体"/>
                <w:color w:val="auto"/>
                <w:sz w:val="24"/>
                <w:szCs w:val="24"/>
                <w:lang w:bidi="ar"/>
              </w:rPr>
              <w:t>提供仪器的基本原理、操作、日常维护及基础分析仪器理论课程，并为</w:t>
            </w:r>
            <w:r>
              <w:rPr>
                <w:rFonts w:hint="eastAsia" w:ascii="宋体" w:hAnsi="宋体" w:cs="宋体"/>
                <w:color w:val="auto"/>
                <w:sz w:val="24"/>
                <w:szCs w:val="24"/>
                <w:lang w:val="en-US" w:eastAsia="zh-CN" w:bidi="ar"/>
              </w:rPr>
              <w:t>采购人</w:t>
            </w:r>
            <w:r>
              <w:rPr>
                <w:rFonts w:hint="eastAsia" w:ascii="宋体" w:hAnsi="宋体" w:cs="宋体"/>
                <w:color w:val="auto"/>
                <w:sz w:val="24"/>
                <w:szCs w:val="24"/>
                <w:lang w:bidi="ar"/>
              </w:rPr>
              <w:t>提供上机培训。</w:t>
            </w:r>
          </w:p>
          <w:p w14:paraId="088E1D73">
            <w:pPr>
              <w:widowControl/>
              <w:snapToGrid w:val="0"/>
              <w:spacing w:before="0" w:beforeAutospacing="0" w:after="0" w:line="300" w:lineRule="auto"/>
              <w:rPr>
                <w:rFonts w:hint="eastAsia" w:ascii="宋体" w:hAnsi="宋体" w:cs="宋体"/>
                <w:color w:val="auto"/>
                <w:sz w:val="24"/>
                <w:szCs w:val="24"/>
                <w:lang w:bidi="ar"/>
              </w:rPr>
            </w:pPr>
            <w:r>
              <w:rPr>
                <w:rFonts w:hint="eastAsia" w:ascii="宋体" w:hAnsi="宋体" w:cs="宋体"/>
                <w:color w:val="auto"/>
                <w:sz w:val="24"/>
                <w:szCs w:val="24"/>
                <w:lang w:bidi="ar"/>
              </w:rPr>
              <w:t>8.</w:t>
            </w:r>
            <w:r>
              <w:rPr>
                <w:rFonts w:hint="eastAsia" w:ascii="宋体" w:hAnsi="宋体" w:cs="宋体"/>
                <w:color w:val="auto"/>
                <w:sz w:val="24"/>
                <w:szCs w:val="24"/>
                <w:lang w:val="en-US" w:eastAsia="zh-CN" w:bidi="ar"/>
              </w:rPr>
              <w:t>4</w:t>
            </w:r>
            <w:r>
              <w:rPr>
                <w:rFonts w:hint="eastAsia" w:ascii="宋体" w:hAnsi="宋体" w:cs="宋体"/>
                <w:color w:val="auto"/>
                <w:sz w:val="24"/>
                <w:szCs w:val="24"/>
                <w:lang w:bidi="ar"/>
              </w:rPr>
              <w:t xml:space="preserve"> 有专职的维修工程师及应用工程师，并负责提供技术支持。</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2BDE69D8">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套</w:t>
            </w:r>
          </w:p>
        </w:tc>
        <w:tc>
          <w:tcPr>
            <w:tcW w:w="577" w:type="dxa"/>
            <w:tcBorders>
              <w:top w:val="single" w:color="auto" w:sz="4" w:space="0"/>
              <w:left w:val="single" w:color="auto" w:sz="4" w:space="0"/>
              <w:bottom w:val="single" w:color="auto" w:sz="4" w:space="0"/>
              <w:right w:val="single" w:color="auto" w:sz="4" w:space="0"/>
            </w:tcBorders>
            <w:noWrap w:val="0"/>
            <w:vAlign w:val="center"/>
          </w:tcPr>
          <w:p w14:paraId="695B1894">
            <w:pPr>
              <w:widowControl/>
              <w:spacing w:beforeAutospacing="0" w:line="300" w:lineRule="auto"/>
              <w:jc w:val="center"/>
              <w:textAlignment w:val="center"/>
              <w:rPr>
                <w:rFonts w:hint="eastAsia" w:ascii="宋体" w:hAnsi="宋体" w:cs="宋体"/>
                <w:b/>
                <w:bCs/>
                <w:color w:val="auto"/>
                <w:sz w:val="24"/>
                <w:szCs w:val="24"/>
                <w:lang w:bidi="ar"/>
              </w:rPr>
            </w:pPr>
            <w:r>
              <w:rPr>
                <w:rFonts w:hint="eastAsia" w:ascii="宋体" w:hAnsi="宋体" w:cs="宋体"/>
                <w:color w:val="auto"/>
                <w:kern w:val="0"/>
                <w:sz w:val="24"/>
                <w:szCs w:val="24"/>
                <w:lang w:bidi="ar"/>
              </w:rPr>
              <w:t>1</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48CEB22E">
            <w:pPr>
              <w:widowControl/>
              <w:snapToGrid w:val="0"/>
              <w:spacing w:before="0" w:beforeAutospacing="0" w:after="0" w:line="300" w:lineRule="auto"/>
              <w:jc w:val="center"/>
              <w:rPr>
                <w:rFonts w:hint="eastAsia" w:ascii="宋体" w:hAnsi="宋体" w:cs="宋体"/>
                <w:color w:val="auto"/>
                <w:sz w:val="24"/>
                <w:szCs w:val="24"/>
              </w:rPr>
            </w:pPr>
            <w:r>
              <w:rPr>
                <w:rFonts w:hint="eastAsia" w:ascii="宋体" w:hAnsi="宋体" w:cs="宋体"/>
                <w:color w:val="auto"/>
                <w:sz w:val="24"/>
                <w:szCs w:val="24"/>
              </w:rPr>
              <w:t>工业</w:t>
            </w:r>
          </w:p>
        </w:tc>
        <w:tc>
          <w:tcPr>
            <w:tcW w:w="910" w:type="dxa"/>
            <w:tcBorders>
              <w:top w:val="single" w:color="auto" w:sz="4" w:space="0"/>
              <w:left w:val="single" w:color="auto" w:sz="4" w:space="0"/>
              <w:bottom w:val="single" w:color="auto" w:sz="4" w:space="0"/>
              <w:right w:val="single" w:color="auto" w:sz="4" w:space="0"/>
            </w:tcBorders>
            <w:noWrap w:val="0"/>
            <w:vAlign w:val="center"/>
          </w:tcPr>
          <w:p w14:paraId="4AC78CF1">
            <w:pPr>
              <w:adjustRightInd w:val="0"/>
              <w:snapToGrid w:val="0"/>
              <w:spacing w:before="0" w:beforeAutospacing="0" w:after="0" w:line="300" w:lineRule="auto"/>
              <w:jc w:val="center"/>
              <w:rPr>
                <w:rFonts w:hint="eastAsia" w:ascii="宋体" w:hAnsi="宋体" w:cs="宋体"/>
                <w:color w:val="auto"/>
                <w:sz w:val="24"/>
                <w:szCs w:val="24"/>
              </w:rPr>
            </w:pPr>
            <w:r>
              <w:rPr>
                <w:rFonts w:hint="eastAsia" w:ascii="宋体" w:hAnsi="宋体" w:cs="宋体"/>
                <w:color w:val="auto"/>
                <w:sz w:val="24"/>
                <w:szCs w:val="24"/>
              </w:rPr>
              <w:t>进口</w:t>
            </w:r>
          </w:p>
        </w:tc>
      </w:tr>
      <w:bookmarkEnd w:id="0"/>
    </w:tbl>
    <w:p w14:paraId="6A4E3FC2">
      <w:pPr>
        <w:snapToGrid w:val="0"/>
        <w:spacing w:before="0" w:beforeAutospacing="0" w:after="0" w:line="360" w:lineRule="auto"/>
        <w:ind w:firstLine="435"/>
        <w:rPr>
          <w:rFonts w:hint="eastAsia" w:ascii="宋体" w:hAnsi="宋体" w:cs="Arial"/>
          <w:sz w:val="24"/>
          <w:szCs w:val="24"/>
        </w:rPr>
      </w:pPr>
      <w:bookmarkStart w:id="17" w:name="_Toc4843"/>
      <w:bookmarkStart w:id="18" w:name="_Toc7421"/>
      <w:r>
        <w:rPr>
          <w:rFonts w:hint="eastAsia" w:ascii="宋体" w:hAnsi="宋体" w:cs="Arial"/>
          <w:sz w:val="24"/>
          <w:szCs w:val="24"/>
        </w:rPr>
        <w:t>三、报价要求</w:t>
      </w:r>
      <w:bookmarkEnd w:id="17"/>
      <w:bookmarkEnd w:id="18"/>
    </w:p>
    <w:p w14:paraId="5A47B713">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本项目报总价，投标报价包括本项目需求的全部货物及所需附件购置费、包装费、运输费、人工费、安装调试费、各种税费、资料费、售后服务费及完成项目应有的全部费用。</w:t>
      </w:r>
    </w:p>
    <w:p w14:paraId="511D84B5">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四、备品备件及专用工具</w:t>
      </w:r>
    </w:p>
    <w:p w14:paraId="0EF722BA">
      <w:pPr>
        <w:snapToGrid w:val="0"/>
        <w:spacing w:before="0" w:beforeAutospacing="0" w:after="0" w:line="360" w:lineRule="auto"/>
        <w:ind w:firstLine="435"/>
        <w:rPr>
          <w:rFonts w:hint="eastAsia" w:ascii="宋体" w:hAnsi="宋体" w:cs="Arial"/>
          <w:sz w:val="24"/>
          <w:szCs w:val="24"/>
        </w:rPr>
      </w:pPr>
      <w:bookmarkStart w:id="19" w:name="_Toc445554752"/>
      <w:bookmarkStart w:id="20" w:name="_Toc455587277"/>
      <w:bookmarkStart w:id="21" w:name="_Toc455587093"/>
      <w:r>
        <w:rPr>
          <w:rFonts w:hint="eastAsia" w:ascii="宋体" w:hAnsi="宋体" w:cs="Arial"/>
          <w:sz w:val="24"/>
          <w:szCs w:val="24"/>
        </w:rPr>
        <w:t>1、备品备件：中标人提供能够满足质量保证期内的设备维修要求的备品备件，备品备件应是新品。</w:t>
      </w:r>
    </w:p>
    <w:p w14:paraId="2759BD86">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2、专用工具：中标人提供设备安装、调试、维修、保养所必要的专用工具、仪器、仪表等工具。</w:t>
      </w:r>
    </w:p>
    <w:bookmarkEnd w:id="19"/>
    <w:bookmarkEnd w:id="20"/>
    <w:bookmarkEnd w:id="21"/>
    <w:p w14:paraId="588010E0">
      <w:pPr>
        <w:snapToGrid w:val="0"/>
        <w:spacing w:before="0" w:beforeAutospacing="0" w:after="0" w:line="360" w:lineRule="auto"/>
        <w:ind w:firstLine="435"/>
        <w:rPr>
          <w:rFonts w:hint="eastAsia" w:ascii="宋体" w:hAnsi="宋体" w:cs="Arial"/>
          <w:sz w:val="24"/>
          <w:szCs w:val="24"/>
        </w:rPr>
      </w:pPr>
      <w:bookmarkStart w:id="22" w:name="_Toc532199625"/>
      <w:bookmarkStart w:id="23" w:name="_Toc445554753"/>
      <w:bookmarkStart w:id="24" w:name="_Toc455587278"/>
      <w:bookmarkStart w:id="25" w:name="_Toc455587094"/>
      <w:r>
        <w:rPr>
          <w:rFonts w:hint="eastAsia" w:ascii="宋体" w:hAnsi="宋体" w:cs="Arial"/>
          <w:sz w:val="24"/>
          <w:szCs w:val="24"/>
        </w:rPr>
        <w:t>五、安装调试、验收试验及质量保证</w:t>
      </w:r>
      <w:bookmarkEnd w:id="22"/>
    </w:p>
    <w:p w14:paraId="3C9107C4">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1、中标人在设备安装地点负责安装、调试。</w:t>
      </w:r>
    </w:p>
    <w:p w14:paraId="0260A49F">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2、具体设备验收标准和程序按采购人要求执行，下列验收程序可参照执行：</w:t>
      </w:r>
    </w:p>
    <w:p w14:paraId="0FD451B9">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p>
    <w:p w14:paraId="64E3B4B9">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05BC7801">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2.3 中标人应根据采购人使用单位的技术要求提供相应的产品。由中标人所提供的设备部件间的连线和插接件均应视为设备内部器件，包含在相应的设备之中。</w:t>
      </w:r>
    </w:p>
    <w:p w14:paraId="5E78628D">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2.4 运行测试及最终验收。在系统安装、调试结束后，采购人对其进行全面的测试，对测试中暴露出来的问题，中标人应及时进行整改，系统最终测试完毕经验收合格后，采购人应向中标人签发最终验收证明。</w:t>
      </w:r>
    </w:p>
    <w:p w14:paraId="02117FE4">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2.5 中标人应向采购人提供安装调试过程中的各种文档资料,以便采购人今后能掌握操作和维护方法。</w:t>
      </w:r>
    </w:p>
    <w:p w14:paraId="7A280FD7">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3、如设备在验收时有一个或多个指标未能达到要求而属于中标人责任时，则中标人自费采取有效措施，在采购人规定时间内使之达到保证指标。如在采购人规定的时间内仍达不到合格标准时，则中标人应向采购人赔偿。</w:t>
      </w:r>
    </w:p>
    <w:p w14:paraId="71A836F6">
      <w:pPr>
        <w:snapToGrid w:val="0"/>
        <w:spacing w:before="0" w:beforeAutospacing="0" w:after="0" w:line="360" w:lineRule="auto"/>
        <w:ind w:firstLine="435"/>
        <w:rPr>
          <w:rFonts w:hint="eastAsia" w:ascii="宋体" w:hAnsi="宋体" w:cs="Arial"/>
          <w:sz w:val="24"/>
          <w:szCs w:val="24"/>
        </w:rPr>
      </w:pPr>
      <w:bookmarkStart w:id="26" w:name="_Toc532199626"/>
      <w:r>
        <w:rPr>
          <w:rFonts w:hint="eastAsia" w:ascii="宋体" w:hAnsi="宋体" w:cs="Arial"/>
          <w:sz w:val="24"/>
          <w:szCs w:val="24"/>
        </w:rPr>
        <w:t>六、包装运输</w:t>
      </w:r>
      <w:bookmarkEnd w:id="23"/>
      <w:bookmarkEnd w:id="24"/>
      <w:bookmarkEnd w:id="25"/>
      <w:bookmarkEnd w:id="26"/>
    </w:p>
    <w:p w14:paraId="7A969B8C">
      <w:pPr>
        <w:snapToGrid w:val="0"/>
        <w:spacing w:before="0" w:beforeAutospacing="0" w:after="0" w:line="360" w:lineRule="auto"/>
        <w:ind w:firstLine="435"/>
        <w:rPr>
          <w:rFonts w:hint="eastAsia" w:ascii="宋体" w:hAnsi="宋体" w:cs="Arial"/>
          <w:sz w:val="24"/>
          <w:szCs w:val="24"/>
        </w:rPr>
      </w:pPr>
      <w:bookmarkStart w:id="27" w:name="_Toc455587095"/>
      <w:bookmarkStart w:id="28" w:name="_Toc445554754"/>
      <w:bookmarkStart w:id="29" w:name="_Toc455587279"/>
      <w:r>
        <w:rPr>
          <w:rFonts w:hint="eastAsia" w:ascii="宋体" w:hAnsi="宋体" w:cs="Arial"/>
          <w:sz w:val="24"/>
          <w:szCs w:val="24"/>
        </w:rPr>
        <w:t>1、中标人负责设备包装、办理运输和保险，将设备安全运抵交货地点。</w:t>
      </w:r>
    </w:p>
    <w:p w14:paraId="7B5AF5AA">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2、设备制造完成并通过试验后应及时包装，否则应得到切实的保护，确保其不受污损。</w:t>
      </w:r>
    </w:p>
    <w:p w14:paraId="339B8CCC">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3、在包装箱外应标明采购人的订货号、发货号。</w:t>
      </w:r>
    </w:p>
    <w:p w14:paraId="0A03DCC0">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4、各种包装应能确保各零部件在运输过程中不致遭到损坏、丢失、变形、受潮和腐蚀。</w:t>
      </w:r>
    </w:p>
    <w:p w14:paraId="0644AC7D">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5、包装箱上应有明显的包装储运图示标志。</w:t>
      </w:r>
    </w:p>
    <w:p w14:paraId="2FF7D5BD">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6、整体产品或分别运输的部件都要适应运输和装载的要求。</w:t>
      </w:r>
    </w:p>
    <w:p w14:paraId="78B11610">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7、随产品提供的技术资料应完整无缺。</w:t>
      </w:r>
    </w:p>
    <w:p w14:paraId="1829E2A0">
      <w:pPr>
        <w:snapToGrid w:val="0"/>
        <w:spacing w:before="0" w:beforeAutospacing="0" w:after="0" w:line="360" w:lineRule="auto"/>
        <w:ind w:firstLine="435"/>
        <w:rPr>
          <w:rFonts w:hint="eastAsia" w:ascii="宋体" w:hAnsi="宋体" w:cs="Arial"/>
          <w:sz w:val="24"/>
          <w:szCs w:val="24"/>
        </w:rPr>
      </w:pPr>
      <w:bookmarkStart w:id="30" w:name="_Toc532199627"/>
      <w:r>
        <w:rPr>
          <w:rFonts w:hint="eastAsia" w:ascii="宋体" w:hAnsi="宋体" w:cs="Arial"/>
          <w:sz w:val="24"/>
          <w:szCs w:val="24"/>
        </w:rPr>
        <w:t>七、技术培训</w:t>
      </w:r>
      <w:bookmarkEnd w:id="27"/>
      <w:bookmarkEnd w:id="28"/>
      <w:bookmarkEnd w:id="29"/>
      <w:bookmarkEnd w:id="30"/>
    </w:p>
    <w:p w14:paraId="7ECE0A87">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1、为使合同设备能正常安装和运行，由中标人提供相应的技术培训，培训费用包含在投标报价内。</w:t>
      </w:r>
    </w:p>
    <w:p w14:paraId="79E27834">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2、培训的时间、人数、地点等具体内容由买卖双方商定，内容至少包括：设备原理、使用、维护、运行操作、常见故障处理等。</w:t>
      </w:r>
    </w:p>
    <w:p w14:paraId="257879C7">
      <w:pPr>
        <w:snapToGrid w:val="0"/>
        <w:spacing w:before="0" w:beforeAutospacing="0" w:after="0" w:line="360" w:lineRule="auto"/>
        <w:ind w:firstLine="435"/>
        <w:rPr>
          <w:rFonts w:hint="eastAsia" w:ascii="宋体" w:hAnsi="宋体" w:cs="Arial"/>
          <w:sz w:val="24"/>
          <w:szCs w:val="24"/>
        </w:rPr>
      </w:pPr>
      <w:bookmarkStart w:id="31" w:name="_Toc532199628"/>
      <w:r>
        <w:rPr>
          <w:rFonts w:hint="eastAsia" w:ascii="宋体" w:hAnsi="宋体" w:cs="Arial"/>
          <w:sz w:val="24"/>
          <w:szCs w:val="24"/>
        </w:rPr>
        <w:t>八、质保及售后服务</w:t>
      </w:r>
    </w:p>
    <w:p w14:paraId="7F5E1D98">
      <w:pPr>
        <w:snapToGrid w:val="0"/>
        <w:spacing w:before="0" w:beforeAutospacing="0" w:after="0" w:line="360" w:lineRule="auto"/>
        <w:ind w:firstLine="435"/>
        <w:rPr>
          <w:rFonts w:hint="eastAsia" w:ascii="宋体" w:hAnsi="宋体" w:cs="Arial"/>
          <w:sz w:val="24"/>
          <w:szCs w:val="24"/>
        </w:rPr>
      </w:pPr>
      <w:r>
        <w:rPr>
          <w:rFonts w:hint="eastAsia" w:ascii="宋体" w:hAnsi="宋体" w:cs="Arial"/>
          <w:sz w:val="24"/>
          <w:szCs w:val="24"/>
        </w:rPr>
        <w:t>1、自双验收合格之日起进入质保期。</w:t>
      </w:r>
    </w:p>
    <w:p w14:paraId="32FD697D">
      <w:pPr>
        <w:snapToGrid w:val="0"/>
        <w:spacing w:before="0" w:beforeAutospacing="0" w:after="0" w:line="360" w:lineRule="auto"/>
        <w:ind w:firstLine="435"/>
      </w:pPr>
      <w:r>
        <w:rPr>
          <w:rFonts w:hint="eastAsia" w:ascii="宋体" w:hAnsi="宋体" w:cs="Arial"/>
          <w:sz w:val="24"/>
          <w:szCs w:val="24"/>
        </w:rPr>
        <w:t>2、在质保期间内，非采购人过失和故意并且在正常使用的情况下发现商品有缺陷，中标人应修理或替换该设备；在质保期间内，非采购人过失和故意并且在正常使用的情况下设备发生故障，中标人应及时提供服务。</w:t>
      </w:r>
      <w:bookmarkEnd w:id="31"/>
      <w:bookmarkStart w:id="32" w:name="_GoBack"/>
      <w:bookmarkEnd w:id="3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黑体_GBK">
    <w:altName w:val="Arial Unicode MS"/>
    <w:panose1 w:val="02010600010101010101"/>
    <w:charset w:val="86"/>
    <w:family w:val="script"/>
    <w:pitch w:val="default"/>
    <w:sig w:usb0="00000000" w:usb1="00000000" w:usb2="00000000" w:usb3="00000000" w:csb0="00040000" w:csb1="00000000"/>
  </w:font>
  <w:font w:name="KaiTi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FangSong_GB2312">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F4DE64"/>
    <w:multiLevelType w:val="singleLevel"/>
    <w:tmpl w:val="CDF4DE64"/>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557D62"/>
    <w:rsid w:val="1C406E5A"/>
    <w:rsid w:val="5F231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160" w:line="276" w:lineRule="auto"/>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keepNext/>
      <w:keepLines/>
      <w:spacing w:line="360" w:lineRule="auto"/>
      <w:jc w:val="center"/>
      <w:outlineLvl w:val="0"/>
    </w:pPr>
    <w:rPr>
      <w:rFonts w:ascii="Times New Roman" w:hAnsi="Times New Roman" w:eastAsia="方正小标宋_GBK"/>
      <w:bCs/>
      <w:kern w:val="44"/>
      <w:sz w:val="44"/>
      <w:szCs w:val="44"/>
    </w:rPr>
  </w:style>
  <w:style w:type="paragraph" w:styleId="3">
    <w:name w:val="heading 2"/>
    <w:basedOn w:val="1"/>
    <w:next w:val="1"/>
    <w:qFormat/>
    <w:uiPriority w:val="0"/>
    <w:pPr>
      <w:keepNext/>
      <w:keepLines/>
      <w:spacing w:before="240" w:line="360" w:lineRule="auto"/>
      <w:ind w:firstLine="640" w:firstLineChars="200"/>
      <w:jc w:val="left"/>
      <w:outlineLvl w:val="1"/>
    </w:pPr>
    <w:rPr>
      <w:rFonts w:ascii="Arial" w:hAnsi="Arial" w:eastAsia="方正黑体_GBK"/>
      <w:bCs/>
      <w:kern w:val="0"/>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next w:val="5"/>
    <w:unhideWhenUsed/>
    <w:qFormat/>
    <w:uiPriority w:val="99"/>
    <w:pPr>
      <w:ind w:firstLine="645"/>
    </w:pPr>
    <w:rPr>
      <w:rFonts w:ascii="KaiTi_GB2312" w:hAnsi="@FangSong_GB2312" w:eastAsia="KaiTi_GB2312"/>
      <w:sz w:val="32"/>
      <w:szCs w:val="20"/>
    </w:rPr>
  </w:style>
  <w:style w:type="paragraph" w:styleId="5">
    <w:name w:val="envelope return"/>
    <w:basedOn w:val="1"/>
    <w:qFormat/>
    <w:uiPriority w:val="99"/>
    <w:pPr>
      <w:snapToGrid w:val="0"/>
    </w:pPr>
    <w:rPr>
      <w:rFonts w:ascii="Arial" w:hAnsi="Arial" w:cs="Arial"/>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FangSong_GB2312" w:hAnsi="@FangSong_GB2312" w:eastAsia="@FangSong_GB2312"/>
      <w:sz w:val="18"/>
      <w:szCs w:val="18"/>
    </w:rPr>
  </w:style>
  <w:style w:type="paragraph" w:styleId="7">
    <w:name w:val="Body Text First Indent 2"/>
    <w:basedOn w:val="4"/>
    <w:unhideWhenUsed/>
    <w:qFormat/>
    <w:uiPriority w:val="99"/>
    <w:pPr>
      <w:ind w:left="420" w:firstLine="420" w:firstLineChars="200"/>
    </w:pPr>
    <w:rPr>
      <w:rFonts w:ascii="Times New Roman" w:cs="Times New Roman"/>
    </w:rPr>
  </w:style>
  <w:style w:type="character" w:styleId="10">
    <w:name w:val="annotation reference"/>
    <w:unhideWhenUsed/>
    <w:qFormat/>
    <w:uiPriority w:val="0"/>
    <w:rPr>
      <w:sz w:val="21"/>
      <w:szCs w:val="21"/>
    </w:rPr>
  </w:style>
  <w:style w:type="paragraph" w:customStyle="1" w:styleId="11">
    <w:name w:val="D&amp;L"/>
    <w:basedOn w:val="6"/>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2">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8326</Words>
  <Characters>9621</Characters>
  <Lines>0</Lines>
  <Paragraphs>0</Paragraphs>
  <TotalTime>0</TotalTime>
  <ScaleCrop>false</ScaleCrop>
  <LinksUpToDate>false</LinksUpToDate>
  <CharactersWithSpaces>9819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2026-09-17T04:03:00Z</dcterms:created>
  <dc:creator>Lenovo</dc:creator>
  <cp:lastModifiedBy>省招</cp:lastModifiedBy>
  <dcterms:modified xsi:type="dcterms:W3CDTF">2026-09-18T03:18:52Z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eyJoZGlkIjoiMmM2MTA4NWRhZjRiYWU5NDgyMzc3NDQyMDk2Y2ZlODgiLCJ1c2VySWQiOiI4ODgyMDUxMzUifQ==</vt:lpwstr>
  </property>
  <property fmtid="{D5CDD505-2E9C-101B-9397-08002B2CF9AE}" pid="4" name="ICV">
    <vt:lpwstr>8354A46544FB446F89058C72BF6363D1_12</vt:lpwstr>
  </property>
</Properties>
</file>