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04348">
      <w:pPr>
        <w:widowControl/>
        <w:ind w:left="480" w:firstLine="480"/>
        <w:jc w:val="center"/>
        <w:rPr>
          <w:rFonts w:ascii="宋体" w:hAnsi="宋体" w:eastAsia="宋体"/>
          <w:b/>
          <w:color w:val="auto"/>
          <w:sz w:val="28"/>
          <w:highlight w:val="none"/>
        </w:rPr>
      </w:pPr>
      <w:bookmarkStart w:id="0" w:name="_Toc178465409"/>
      <w:r>
        <w:rPr>
          <w:rFonts w:hint="eastAsia" w:ascii="宋体" w:hAnsi="宋体" w:eastAsia="宋体"/>
          <w:b/>
          <w:color w:val="auto"/>
          <w:sz w:val="28"/>
          <w:highlight w:val="none"/>
        </w:rPr>
        <w:t>第三章  采购需求</w:t>
      </w:r>
      <w:bookmarkEnd w:id="0"/>
    </w:p>
    <w:p w14:paraId="09940D5E">
      <w:pPr>
        <w:adjustRightInd w:val="0"/>
        <w:snapToGrid w:val="0"/>
        <w:spacing w:line="360" w:lineRule="auto"/>
        <w:ind w:firstLine="422"/>
        <w:rPr>
          <w:rFonts w:ascii="宋体" w:hAnsi="宋体" w:eastAsia="宋体"/>
          <w:b/>
          <w:color w:val="auto"/>
          <w:szCs w:val="21"/>
          <w:highlight w:val="none"/>
        </w:rPr>
      </w:pPr>
      <w:r>
        <w:rPr>
          <w:rFonts w:hint="eastAsia" w:ascii="宋体" w:hAnsi="宋体" w:eastAsia="宋体"/>
          <w:b/>
          <w:color w:val="auto"/>
          <w:szCs w:val="21"/>
          <w:highlight w:val="none"/>
        </w:rPr>
        <w:t>前注：</w:t>
      </w:r>
    </w:p>
    <w:p w14:paraId="59AF1FD7">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根据《</w:t>
      </w:r>
      <w:r>
        <w:rPr>
          <w:rFonts w:hint="eastAsia" w:ascii="宋体" w:hAnsi="宋体" w:eastAsia="宋体"/>
          <w:color w:val="auto"/>
          <w:szCs w:val="21"/>
          <w:highlight w:val="none"/>
        </w:rPr>
        <w:t>政府采购进口产品管理办法</w:t>
      </w:r>
      <w:r>
        <w:rPr>
          <w:rFonts w:ascii="宋体" w:hAnsi="宋体" w:eastAsia="宋体"/>
          <w:color w:val="auto"/>
          <w:szCs w:val="21"/>
          <w:highlight w:val="none"/>
        </w:rPr>
        <w:t>》及政府采购管理部门的相关规定，下列采购需求中</w:t>
      </w:r>
      <w:r>
        <w:rPr>
          <w:rFonts w:hint="eastAsia" w:ascii="宋体" w:hAnsi="宋体" w:eastAsia="宋体"/>
          <w:color w:val="auto"/>
          <w:szCs w:val="21"/>
          <w:highlight w:val="none"/>
        </w:rPr>
        <w:t>标注进口产品的货物均</w:t>
      </w:r>
      <w:r>
        <w:rPr>
          <w:rFonts w:ascii="宋体" w:hAnsi="宋体" w:eastAsia="宋体"/>
          <w:color w:val="auto"/>
          <w:szCs w:val="21"/>
          <w:highlight w:val="none"/>
        </w:rPr>
        <w:t>已履行相关论证手续，经核准采购进口</w:t>
      </w:r>
      <w:r>
        <w:rPr>
          <w:rFonts w:hint="eastAsia" w:ascii="宋体" w:hAnsi="宋体" w:eastAsia="宋体"/>
          <w:color w:val="auto"/>
          <w:szCs w:val="21"/>
          <w:highlight w:val="none"/>
        </w:rPr>
        <w:t>产品</w:t>
      </w:r>
      <w:r>
        <w:rPr>
          <w:rFonts w:ascii="宋体" w:hAnsi="宋体" w:eastAsia="宋体"/>
          <w:color w:val="auto"/>
          <w:szCs w:val="21"/>
          <w:highlight w:val="none"/>
        </w:rPr>
        <w:t>，但不限制满足招标文件要求的国内产品参与竞争</w:t>
      </w:r>
      <w:r>
        <w:rPr>
          <w:rFonts w:hint="eastAsia" w:ascii="宋体" w:hAnsi="宋体" w:eastAsia="宋体"/>
          <w:color w:val="auto"/>
          <w:szCs w:val="21"/>
          <w:highlight w:val="none"/>
        </w:rPr>
        <w:t>。未标注进口产品的货物均</w:t>
      </w:r>
      <w:r>
        <w:rPr>
          <w:rFonts w:ascii="宋体" w:hAnsi="宋体" w:eastAsia="宋体"/>
          <w:color w:val="auto"/>
          <w:szCs w:val="21"/>
          <w:highlight w:val="none"/>
        </w:rPr>
        <w:t>为拒绝采购进口产品</w:t>
      </w:r>
      <w:r>
        <w:rPr>
          <w:rFonts w:hint="eastAsia" w:ascii="宋体" w:hAnsi="宋体" w:eastAsia="宋体"/>
          <w:color w:val="auto"/>
          <w:szCs w:val="21"/>
          <w:highlight w:val="none"/>
        </w:rPr>
        <w:t>。</w:t>
      </w:r>
    </w:p>
    <w:p w14:paraId="4B72AD42">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p>
    <w:p w14:paraId="5BEBCF0E">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CA89592">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51F81BB">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olor w:val="auto"/>
          <w:szCs w:val="21"/>
          <w:highlight w:val="none"/>
        </w:rPr>
        <w:t>如采购人允许采用分包方式履行合同的，应当明确可以分包履行的相关内容</w:t>
      </w:r>
      <w:r>
        <w:rPr>
          <w:rFonts w:hint="eastAsia" w:ascii="宋体" w:hAnsi="宋体" w:eastAsia="宋体" w:cs="宋体"/>
          <w:color w:val="auto"/>
          <w:szCs w:val="21"/>
          <w:highlight w:val="none"/>
        </w:rPr>
        <w:t>。</w:t>
      </w:r>
    </w:p>
    <w:p w14:paraId="42FB6CDA">
      <w:pPr>
        <w:adjustRightInd w:val="0"/>
        <w:snapToGrid w:val="0"/>
        <w:spacing w:line="360" w:lineRule="auto"/>
        <w:ind w:firstLine="420"/>
        <w:rPr>
          <w:color w:val="auto"/>
          <w:szCs w:val="21"/>
          <w:highlight w:val="none"/>
        </w:rPr>
      </w:pPr>
      <w:r>
        <w:rPr>
          <w:rFonts w:hint="eastAsia" w:ascii="宋体" w:hAnsi="宋体" w:eastAsia="宋体" w:cs="宋体"/>
          <w:color w:val="auto"/>
          <w:szCs w:val="21"/>
          <w:highlight w:val="none"/>
        </w:rPr>
        <w:t>4.下列采购需求中：标注▲的产品（核心产品），投标人在投标文件《主要中标标的承诺函》中填写名称、品牌、规格、型号、数量、单价等信息。</w:t>
      </w:r>
    </w:p>
    <w:p w14:paraId="37863FEA">
      <w:pPr>
        <w:adjustRightInd w:val="0"/>
        <w:snapToGrid w:val="0"/>
        <w:spacing w:line="360" w:lineRule="auto"/>
        <w:ind w:firstLine="482"/>
        <w:outlineLvl w:val="1"/>
        <w:rPr>
          <w:rFonts w:hint="eastAsia" w:ascii="宋体" w:hAnsi="宋体" w:eastAsia="宋体"/>
          <w:b/>
          <w:color w:val="auto"/>
          <w:szCs w:val="21"/>
          <w:highlight w:val="none"/>
        </w:rPr>
      </w:pPr>
      <w:bookmarkStart w:id="1" w:name="_Toc32151"/>
      <w:bookmarkStart w:id="2" w:name="_Toc178465410"/>
      <w:bookmarkStart w:id="3" w:name="_Toc2554"/>
    </w:p>
    <w:p w14:paraId="6777A5EE">
      <w:pPr>
        <w:adjustRightInd w:val="0"/>
        <w:snapToGrid w:val="0"/>
        <w:spacing w:line="360" w:lineRule="auto"/>
        <w:ind w:firstLine="482"/>
        <w:outlineLvl w:val="1"/>
        <w:rPr>
          <w:rFonts w:ascii="宋体" w:hAnsi="宋体" w:eastAsia="宋体"/>
          <w:b/>
          <w:color w:val="auto"/>
          <w:szCs w:val="21"/>
          <w:highlight w:val="none"/>
        </w:rPr>
      </w:pPr>
      <w:r>
        <w:rPr>
          <w:rFonts w:hint="eastAsia" w:ascii="宋体" w:hAnsi="宋体" w:eastAsia="宋体"/>
          <w:b/>
          <w:color w:val="auto"/>
          <w:szCs w:val="21"/>
          <w:highlight w:val="none"/>
        </w:rPr>
        <w:t>一、采购需求前附表</w:t>
      </w:r>
      <w:bookmarkEnd w:id="1"/>
      <w:bookmarkEnd w:id="2"/>
      <w:bookmarkEnd w:id="3"/>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75"/>
        <w:gridCol w:w="6385"/>
      </w:tblGrid>
      <w:tr w14:paraId="57EE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5EDD87C2">
            <w:pPr>
              <w:pStyle w:val="9"/>
              <w:adjustRightInd w:val="0"/>
              <w:snapToGrid w:val="0"/>
              <w:spacing w:line="300" w:lineRule="auto"/>
              <w:rPr>
                <w:b/>
                <w:color w:val="auto"/>
                <w:sz w:val="21"/>
                <w:szCs w:val="21"/>
                <w:highlight w:val="none"/>
              </w:rPr>
            </w:pPr>
            <w:r>
              <w:rPr>
                <w:rFonts w:hint="eastAsia"/>
                <w:b/>
                <w:color w:val="auto"/>
                <w:sz w:val="21"/>
                <w:szCs w:val="21"/>
                <w:highlight w:val="none"/>
              </w:rPr>
              <w:t>序号</w:t>
            </w:r>
          </w:p>
        </w:tc>
        <w:tc>
          <w:tcPr>
            <w:tcW w:w="1375" w:type="dxa"/>
            <w:noWrap w:val="0"/>
            <w:vAlign w:val="center"/>
          </w:tcPr>
          <w:p w14:paraId="6834F289">
            <w:pPr>
              <w:pStyle w:val="10"/>
              <w:jc w:val="center"/>
              <w:rPr>
                <w:b/>
                <w:color w:val="auto"/>
                <w:highlight w:val="none"/>
              </w:rPr>
            </w:pPr>
            <w:r>
              <w:rPr>
                <w:rFonts w:hint="eastAsia"/>
                <w:b/>
                <w:color w:val="auto"/>
                <w:highlight w:val="none"/>
              </w:rPr>
              <w:t>条款名称</w:t>
            </w:r>
          </w:p>
        </w:tc>
        <w:tc>
          <w:tcPr>
            <w:tcW w:w="6385" w:type="dxa"/>
            <w:noWrap w:val="0"/>
            <w:vAlign w:val="center"/>
          </w:tcPr>
          <w:p w14:paraId="5279C67A">
            <w:pPr>
              <w:pStyle w:val="10"/>
              <w:jc w:val="center"/>
              <w:rPr>
                <w:b/>
                <w:color w:val="auto"/>
                <w:highlight w:val="none"/>
              </w:rPr>
            </w:pPr>
            <w:r>
              <w:rPr>
                <w:rFonts w:hint="eastAsia"/>
                <w:b/>
                <w:color w:val="auto"/>
                <w:highlight w:val="none"/>
              </w:rPr>
              <w:t>内容、说明与要求</w:t>
            </w:r>
          </w:p>
        </w:tc>
      </w:tr>
      <w:tr w14:paraId="5853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7DAA52D2">
            <w:pPr>
              <w:pStyle w:val="9"/>
              <w:adjustRightInd w:val="0"/>
              <w:snapToGrid w:val="0"/>
              <w:spacing w:line="300" w:lineRule="auto"/>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1</w:t>
            </w:r>
          </w:p>
        </w:tc>
        <w:tc>
          <w:tcPr>
            <w:tcW w:w="1375" w:type="dxa"/>
            <w:noWrap w:val="0"/>
            <w:vAlign w:val="center"/>
          </w:tcPr>
          <w:p w14:paraId="159A2625">
            <w:pPr>
              <w:pStyle w:val="10"/>
              <w:widowControl w:val="0"/>
              <w:spacing w:before="0" w:beforeAutospacing="0" w:after="0" w:afterAutospacing="0" w:line="360" w:lineRule="auto"/>
              <w:jc w:val="center"/>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付款方式</w:t>
            </w:r>
          </w:p>
        </w:tc>
        <w:tc>
          <w:tcPr>
            <w:tcW w:w="6385" w:type="dxa"/>
            <w:noWrap w:val="0"/>
            <w:vAlign w:val="center"/>
          </w:tcPr>
          <w:p w14:paraId="62E95E2C">
            <w:pPr>
              <w:pStyle w:val="10"/>
              <w:widowControl w:val="0"/>
              <w:spacing w:before="0" w:beforeAutospacing="0" w:after="0" w:afterAutospacing="0" w:line="360" w:lineRule="auto"/>
              <w:jc w:val="left"/>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合同生效，项目经验收合格且相关资料齐备己移交后，一次性付清合同价款。</w:t>
            </w:r>
          </w:p>
        </w:tc>
      </w:tr>
      <w:tr w14:paraId="51C7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12FD31C0">
            <w:pPr>
              <w:pStyle w:val="9"/>
              <w:adjustRightInd w:val="0"/>
              <w:snapToGrid w:val="0"/>
              <w:spacing w:line="300" w:lineRule="auto"/>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2</w:t>
            </w:r>
          </w:p>
        </w:tc>
        <w:tc>
          <w:tcPr>
            <w:tcW w:w="1375" w:type="dxa"/>
            <w:noWrap w:val="0"/>
            <w:vAlign w:val="center"/>
          </w:tcPr>
          <w:p w14:paraId="72B1EA8A">
            <w:pPr>
              <w:pStyle w:val="10"/>
              <w:widowControl w:val="0"/>
              <w:spacing w:before="0" w:beforeAutospacing="0" w:after="0" w:afterAutospacing="0" w:line="360" w:lineRule="auto"/>
              <w:jc w:val="center"/>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供货及安装地点</w:t>
            </w:r>
          </w:p>
        </w:tc>
        <w:tc>
          <w:tcPr>
            <w:tcW w:w="6385" w:type="dxa"/>
            <w:noWrap w:val="0"/>
            <w:vAlign w:val="center"/>
          </w:tcPr>
          <w:p w14:paraId="4CE14B6B">
            <w:pPr>
              <w:pStyle w:val="10"/>
              <w:widowControl w:val="0"/>
              <w:spacing w:before="0" w:beforeAutospacing="0" w:after="0" w:afterAutospacing="0" w:line="360" w:lineRule="auto"/>
              <w:jc w:val="left"/>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安徽省纤维检验局，具体按采购人指定地点。</w:t>
            </w:r>
          </w:p>
        </w:tc>
      </w:tr>
      <w:tr w14:paraId="31E3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2FB4A8E0">
            <w:pPr>
              <w:pStyle w:val="9"/>
              <w:adjustRightInd w:val="0"/>
              <w:snapToGrid w:val="0"/>
              <w:spacing w:line="300" w:lineRule="auto"/>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3</w:t>
            </w:r>
          </w:p>
        </w:tc>
        <w:tc>
          <w:tcPr>
            <w:tcW w:w="1375" w:type="dxa"/>
            <w:noWrap w:val="0"/>
            <w:vAlign w:val="center"/>
          </w:tcPr>
          <w:p w14:paraId="6948B31B">
            <w:pPr>
              <w:pStyle w:val="10"/>
              <w:widowControl w:val="0"/>
              <w:spacing w:before="0" w:beforeAutospacing="0" w:after="0" w:afterAutospacing="0" w:line="360" w:lineRule="auto"/>
              <w:jc w:val="center"/>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供货及安装期限</w:t>
            </w:r>
          </w:p>
        </w:tc>
        <w:tc>
          <w:tcPr>
            <w:tcW w:w="6385" w:type="dxa"/>
            <w:noWrap w:val="0"/>
            <w:vAlign w:val="center"/>
          </w:tcPr>
          <w:p w14:paraId="327DB5D8">
            <w:pPr>
              <w:pStyle w:val="10"/>
              <w:widowControl w:val="0"/>
              <w:spacing w:before="0" w:beforeAutospacing="0" w:after="0" w:afterAutospacing="0" w:line="360" w:lineRule="auto"/>
              <w:jc w:val="left"/>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合同生效之日起，90个日历日内完成供货、安装、调试、培训等所有工作内容。</w:t>
            </w:r>
          </w:p>
        </w:tc>
      </w:tr>
      <w:tr w14:paraId="44DA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63653919">
            <w:pPr>
              <w:pStyle w:val="9"/>
              <w:adjustRightInd w:val="0"/>
              <w:snapToGrid w:val="0"/>
              <w:spacing w:line="300" w:lineRule="auto"/>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4</w:t>
            </w:r>
          </w:p>
        </w:tc>
        <w:tc>
          <w:tcPr>
            <w:tcW w:w="1375" w:type="dxa"/>
            <w:noWrap w:val="0"/>
            <w:vAlign w:val="center"/>
          </w:tcPr>
          <w:p w14:paraId="5A3AD556">
            <w:pPr>
              <w:pStyle w:val="10"/>
              <w:widowControl w:val="0"/>
              <w:spacing w:before="0" w:beforeAutospacing="0" w:after="0" w:afterAutospacing="0" w:line="360" w:lineRule="auto"/>
              <w:jc w:val="center"/>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免费质保期</w:t>
            </w:r>
          </w:p>
        </w:tc>
        <w:tc>
          <w:tcPr>
            <w:tcW w:w="6385" w:type="dxa"/>
            <w:noWrap w:val="0"/>
            <w:vAlign w:val="center"/>
          </w:tcPr>
          <w:p w14:paraId="5D31FF15">
            <w:pPr>
              <w:pStyle w:val="10"/>
              <w:widowControl w:val="0"/>
              <w:spacing w:before="0" w:beforeAutospacing="0" w:after="0" w:afterAutospacing="0" w:line="360" w:lineRule="auto"/>
              <w:jc w:val="left"/>
              <w:rPr>
                <w:rFonts w:hint="eastAsia" w:ascii="宋体" w:hAnsi="宋体" w:eastAsia="宋体" w:cs="@仿宋_GB2312"/>
                <w:b w:val="0"/>
                <w:bCs w:val="0"/>
                <w:color w:val="auto"/>
                <w:kern w:val="0"/>
                <w:sz w:val="21"/>
                <w:szCs w:val="21"/>
                <w:highlight w:val="none"/>
                <w:lang w:val="en-US" w:eastAsia="zh-CN" w:bidi="ar-SA"/>
              </w:rPr>
            </w:pPr>
            <w:r>
              <w:rPr>
                <w:rFonts w:hint="eastAsia" w:ascii="宋体" w:hAnsi="宋体" w:eastAsia="宋体" w:cs="@仿宋_GB2312"/>
                <w:b w:val="0"/>
                <w:bCs w:val="0"/>
                <w:color w:val="auto"/>
                <w:kern w:val="0"/>
                <w:sz w:val="21"/>
                <w:szCs w:val="21"/>
                <w:highlight w:val="none"/>
                <w:lang w:val="en-US" w:eastAsia="zh-CN" w:bidi="ar-SA"/>
              </w:rPr>
              <w:t>采购清单中未明确的，免费质保期为自验收合格之日</w:t>
            </w:r>
            <w:r>
              <w:rPr>
                <w:rFonts w:hint="eastAsia" w:cs="@仿宋_GB2312"/>
                <w:b w:val="0"/>
                <w:bCs w:val="0"/>
                <w:color w:val="auto"/>
                <w:kern w:val="0"/>
                <w:sz w:val="21"/>
                <w:szCs w:val="21"/>
                <w:highlight w:val="none"/>
                <w:lang w:val="en-US" w:eastAsia="zh-CN" w:bidi="ar-SA"/>
              </w:rPr>
              <w:t>起1年</w:t>
            </w:r>
            <w:r>
              <w:rPr>
                <w:rFonts w:hint="eastAsia" w:ascii="宋体" w:hAnsi="宋体" w:eastAsia="宋体" w:cs="@仿宋_GB2312"/>
                <w:b w:val="0"/>
                <w:bCs w:val="0"/>
                <w:color w:val="auto"/>
                <w:kern w:val="0"/>
                <w:sz w:val="21"/>
                <w:szCs w:val="21"/>
                <w:highlight w:val="none"/>
                <w:lang w:val="en-US" w:eastAsia="zh-CN" w:bidi="ar-SA"/>
              </w:rPr>
              <w:t>；采购清单中明确的，免费质保期按采购清单执行。</w:t>
            </w:r>
          </w:p>
        </w:tc>
      </w:tr>
    </w:tbl>
    <w:p w14:paraId="5E3642EB">
      <w:pPr>
        <w:pStyle w:val="3"/>
        <w:spacing w:before="0" w:after="0" w:line="360" w:lineRule="auto"/>
        <w:rPr>
          <w:rFonts w:hint="eastAsia" w:ascii="宋体" w:hAnsi="宋体" w:eastAsia="宋体" w:cs="宋体"/>
          <w:color w:val="auto"/>
          <w:sz w:val="21"/>
          <w:szCs w:val="21"/>
          <w:highlight w:val="none"/>
        </w:rPr>
      </w:pPr>
      <w:bookmarkStart w:id="4" w:name="_Toc1693477008"/>
      <w:bookmarkStart w:id="5" w:name="_Toc626387511"/>
      <w:bookmarkStart w:id="6" w:name="_Toc1191965283_WPSOffice_Level2"/>
      <w:bookmarkStart w:id="7" w:name="_Toc302804901"/>
      <w:bookmarkStart w:id="8" w:name="_Toc369119811"/>
      <w:bookmarkStart w:id="9" w:name="_Toc1715351726"/>
      <w:bookmarkStart w:id="10" w:name="_Toc717369146"/>
      <w:bookmarkStart w:id="11" w:name="_Toc58935147"/>
    </w:p>
    <w:p w14:paraId="6C1A651F">
      <w:pPr>
        <w:pStyle w:val="3"/>
        <w:adjustRightInd w:val="0"/>
        <w:snapToGrid w:val="0"/>
        <w:spacing w:before="0" w:after="0" w:line="360" w:lineRule="auto"/>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lang w:val="en-US" w:eastAsia="zh-CN"/>
        </w:rPr>
        <w:br w:type="page"/>
      </w:r>
      <w:r>
        <w:rPr>
          <w:rFonts w:hint="eastAsia" w:ascii="宋体" w:hAnsi="宋体" w:eastAsia="宋体" w:cs="宋体"/>
          <w:bCs w:val="0"/>
          <w:color w:val="auto"/>
          <w:sz w:val="21"/>
          <w:szCs w:val="21"/>
          <w:highlight w:val="none"/>
          <w:lang w:val="en-US" w:eastAsia="zh-CN"/>
        </w:rPr>
        <w:t>二</w:t>
      </w:r>
      <w:r>
        <w:rPr>
          <w:rFonts w:hint="eastAsia" w:ascii="宋体" w:hAnsi="宋体" w:eastAsia="宋体" w:cs="宋体"/>
          <w:bCs w:val="0"/>
          <w:color w:val="auto"/>
          <w:sz w:val="21"/>
          <w:szCs w:val="21"/>
          <w:highlight w:val="none"/>
        </w:rPr>
        <w:t>、货物需求</w:t>
      </w:r>
      <w:bookmarkEnd w:id="4"/>
      <w:bookmarkEnd w:id="5"/>
      <w:bookmarkEnd w:id="6"/>
      <w:bookmarkEnd w:id="7"/>
      <w:bookmarkEnd w:id="8"/>
      <w:bookmarkEnd w:id="9"/>
      <w:bookmarkEnd w:id="10"/>
      <w:bookmarkEnd w:id="11"/>
    </w:p>
    <w:p w14:paraId="5F54DB68">
      <w:pPr>
        <w:keepNext w:val="0"/>
        <w:keepLines w:val="0"/>
        <w:pageBreakBefore w:val="0"/>
        <w:widowControl/>
        <w:kinsoku/>
        <w:overflowPunct/>
        <w:topLinePunct w:val="0"/>
        <w:bidi w:val="0"/>
        <w:adjustRightInd w:val="0"/>
        <w:snapToGrid w:val="0"/>
        <w:spacing w:line="360" w:lineRule="auto"/>
        <w:ind w:left="0" w:firstLine="422" w:firstLineChars="200"/>
        <w:outlineLvl w:val="2"/>
        <w:rPr>
          <w:rFonts w:hint="eastAsia" w:ascii="宋体" w:hAnsi="宋体" w:eastAsia="宋体" w:cs="宋体"/>
          <w:b/>
          <w:bCs/>
          <w:color w:val="auto"/>
          <w:szCs w:val="21"/>
          <w:highlight w:val="none"/>
        </w:rPr>
      </w:pPr>
      <w:bookmarkStart w:id="12" w:name="_Toc7421"/>
      <w:bookmarkStart w:id="13" w:name="_Toc4843"/>
      <w:r>
        <w:rPr>
          <w:rFonts w:hint="eastAsia" w:ascii="宋体" w:hAnsi="宋体" w:eastAsia="宋体" w:cs="宋体"/>
          <w:b/>
          <w:bCs/>
          <w:color w:val="auto"/>
          <w:szCs w:val="21"/>
          <w:highlight w:val="none"/>
        </w:rPr>
        <w:t>1、标识符号</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365"/>
        <w:gridCol w:w="5363"/>
      </w:tblGrid>
      <w:tr w14:paraId="7E73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noWrap w:val="0"/>
            <w:vAlign w:val="center"/>
          </w:tcPr>
          <w:p w14:paraId="37B58403">
            <w:pPr>
              <w:keepNext w:val="0"/>
              <w:keepLines w:val="0"/>
              <w:pageBreakBefore w:val="0"/>
              <w:kinsoku/>
              <w:overflowPunct/>
              <w:topLinePunct w:val="0"/>
              <w:bidi w:val="0"/>
              <w:spacing w:line="360" w:lineRule="auto"/>
              <w:ind w:lef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标识类型</w:t>
            </w:r>
          </w:p>
        </w:tc>
        <w:tc>
          <w:tcPr>
            <w:tcW w:w="1365" w:type="dxa"/>
            <w:noWrap w:val="0"/>
            <w:vAlign w:val="center"/>
          </w:tcPr>
          <w:p w14:paraId="2A6EBC87">
            <w:pPr>
              <w:keepNext w:val="0"/>
              <w:keepLines w:val="0"/>
              <w:pageBreakBefore w:val="0"/>
              <w:kinsoku/>
              <w:overflowPunct/>
              <w:topLinePunct w:val="0"/>
              <w:bidi w:val="0"/>
              <w:spacing w:line="360" w:lineRule="auto"/>
              <w:ind w:lef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w:t>
            </w:r>
          </w:p>
        </w:tc>
        <w:tc>
          <w:tcPr>
            <w:tcW w:w="5363" w:type="dxa"/>
            <w:noWrap w:val="0"/>
            <w:vAlign w:val="center"/>
          </w:tcPr>
          <w:p w14:paraId="7D3EEB72">
            <w:pPr>
              <w:keepNext w:val="0"/>
              <w:keepLines w:val="0"/>
              <w:pageBreakBefore w:val="0"/>
              <w:kinsoku/>
              <w:overflowPunct/>
              <w:topLinePunct w:val="0"/>
              <w:bidi w:val="0"/>
              <w:spacing w:line="360" w:lineRule="auto"/>
              <w:ind w:lef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标识符号含义</w:t>
            </w:r>
          </w:p>
        </w:tc>
      </w:tr>
      <w:tr w14:paraId="6368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noWrap w:val="0"/>
            <w:vAlign w:val="center"/>
          </w:tcPr>
          <w:p w14:paraId="7E3B2FEB">
            <w:pPr>
              <w:keepNext w:val="0"/>
              <w:keepLines w:val="0"/>
              <w:pageBreakBefore w:val="0"/>
              <w:kinsoku/>
              <w:overflowPunct/>
              <w:topLinePunct w:val="0"/>
              <w:bidi w:val="0"/>
              <w:spacing w:line="360" w:lineRule="auto"/>
              <w:ind w:lef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关键指标项</w:t>
            </w:r>
          </w:p>
        </w:tc>
        <w:tc>
          <w:tcPr>
            <w:tcW w:w="1365" w:type="dxa"/>
            <w:noWrap w:val="0"/>
            <w:vAlign w:val="center"/>
          </w:tcPr>
          <w:p w14:paraId="3A7FB7B5">
            <w:pPr>
              <w:keepNext w:val="0"/>
              <w:keepLines w:val="0"/>
              <w:pageBreakBefore w:val="0"/>
              <w:kinsoku/>
              <w:overflowPunct/>
              <w:topLinePunct w:val="0"/>
              <w:bidi w:val="0"/>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5363" w:type="dxa"/>
            <w:noWrap w:val="0"/>
            <w:vAlign w:val="center"/>
          </w:tcPr>
          <w:p w14:paraId="1952B6B7">
            <w:pPr>
              <w:keepNext w:val="0"/>
              <w:keepLines w:val="0"/>
              <w:pageBreakBefore w:val="0"/>
              <w:kinsoku/>
              <w:overflowPunct/>
              <w:topLinePunct w:val="0"/>
              <w:bidi w:val="0"/>
              <w:spacing w:line="360" w:lineRule="auto"/>
              <w:ind w:lef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负偏离或未响应的，投标无效</w:t>
            </w:r>
          </w:p>
        </w:tc>
      </w:tr>
      <w:tr w14:paraId="3B66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noWrap w:val="0"/>
            <w:vAlign w:val="center"/>
          </w:tcPr>
          <w:p w14:paraId="538F407C">
            <w:pPr>
              <w:keepNext w:val="0"/>
              <w:keepLines w:val="0"/>
              <w:pageBreakBefore w:val="0"/>
              <w:kinsoku/>
              <w:overflowPunct/>
              <w:topLinePunct w:val="0"/>
              <w:bidi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重要指标项</w:t>
            </w:r>
          </w:p>
        </w:tc>
        <w:tc>
          <w:tcPr>
            <w:tcW w:w="1365" w:type="dxa"/>
            <w:noWrap w:val="0"/>
            <w:vAlign w:val="center"/>
          </w:tcPr>
          <w:p w14:paraId="1A055EE1">
            <w:pPr>
              <w:keepNext w:val="0"/>
              <w:keepLines w:val="0"/>
              <w:pageBreakBefore w:val="0"/>
              <w:kinsoku/>
              <w:overflowPunct/>
              <w:topLinePunct w:val="0"/>
              <w:bidi w:val="0"/>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5363" w:type="dxa"/>
            <w:noWrap w:val="0"/>
            <w:vAlign w:val="center"/>
          </w:tcPr>
          <w:p w14:paraId="3DD07E21">
            <w:pPr>
              <w:keepNext w:val="0"/>
              <w:keepLines w:val="0"/>
              <w:pageBreakBefore w:val="0"/>
              <w:kinsoku/>
              <w:overflowPunct/>
              <w:topLinePunct w:val="0"/>
              <w:bidi w:val="0"/>
              <w:spacing w:line="360" w:lineRule="auto"/>
              <w:ind w:lef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评分项，详见评标办法</w:t>
            </w:r>
          </w:p>
        </w:tc>
      </w:tr>
      <w:tr w14:paraId="4135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4" w:type="dxa"/>
            <w:noWrap w:val="0"/>
            <w:vAlign w:val="center"/>
          </w:tcPr>
          <w:p w14:paraId="56EACE35">
            <w:pPr>
              <w:keepNext w:val="0"/>
              <w:keepLines w:val="0"/>
              <w:pageBreakBefore w:val="0"/>
              <w:kinsoku/>
              <w:overflowPunct/>
              <w:topLinePunct w:val="0"/>
              <w:bidi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无标识项</w:t>
            </w:r>
          </w:p>
        </w:tc>
        <w:tc>
          <w:tcPr>
            <w:tcW w:w="1365" w:type="dxa"/>
            <w:noWrap w:val="0"/>
            <w:vAlign w:val="center"/>
          </w:tcPr>
          <w:p w14:paraId="4D6746B4">
            <w:pPr>
              <w:keepNext w:val="0"/>
              <w:keepLines w:val="0"/>
              <w:pageBreakBefore w:val="0"/>
              <w:kinsoku/>
              <w:overflowPunct/>
              <w:topLinePunct w:val="0"/>
              <w:bidi w:val="0"/>
              <w:spacing w:line="360" w:lineRule="auto"/>
              <w:ind w:left="0"/>
              <w:jc w:val="center"/>
              <w:rPr>
                <w:rFonts w:hint="eastAsia" w:ascii="宋体" w:hAnsi="宋体" w:eastAsia="宋体" w:cs="宋体"/>
                <w:color w:val="auto"/>
                <w:szCs w:val="21"/>
                <w:highlight w:val="none"/>
              </w:rPr>
            </w:pPr>
          </w:p>
        </w:tc>
        <w:tc>
          <w:tcPr>
            <w:tcW w:w="5363" w:type="dxa"/>
            <w:noWrap w:val="0"/>
            <w:vAlign w:val="center"/>
          </w:tcPr>
          <w:p w14:paraId="3C552CE3">
            <w:pPr>
              <w:keepNext w:val="0"/>
              <w:keepLines w:val="0"/>
              <w:pageBreakBefore w:val="0"/>
              <w:kinsoku/>
              <w:overflowPunct/>
              <w:topLinePunct w:val="0"/>
              <w:bidi w:val="0"/>
              <w:spacing w:line="360" w:lineRule="auto"/>
              <w:ind w:lef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u w:val="single"/>
                <w:lang w:val="en-US" w:eastAsia="zh-CN"/>
              </w:rPr>
              <w:t xml:space="preserve"> 3 </w:t>
            </w:r>
            <w:r>
              <w:rPr>
                <w:rFonts w:hint="eastAsia" w:ascii="宋体" w:hAnsi="宋体" w:eastAsia="宋体" w:cs="宋体"/>
                <w:b w:val="0"/>
                <w:bCs w:val="0"/>
                <w:color w:val="auto"/>
                <w:szCs w:val="21"/>
                <w:highlight w:val="none"/>
              </w:rPr>
              <w:t>项以上（不含）负偏离或未响应的，投标无效</w:t>
            </w:r>
          </w:p>
        </w:tc>
      </w:tr>
      <w:tr w14:paraId="0DE7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22" w:type="dxa"/>
            <w:gridSpan w:val="3"/>
            <w:noWrap w:val="0"/>
            <w:vAlign w:val="center"/>
          </w:tcPr>
          <w:p w14:paraId="3056E4D0">
            <w:pPr>
              <w:keepNext w:val="0"/>
              <w:keepLines w:val="0"/>
              <w:pageBreakBefore w:val="0"/>
              <w:kinsoku/>
              <w:overflowPunct/>
              <w:topLinePunct w:val="0"/>
              <w:bidi w:val="0"/>
              <w:adjustRightInd w:val="0"/>
              <w:snapToGrid w:val="0"/>
              <w:spacing w:line="360" w:lineRule="auto"/>
              <w:ind w:lef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3AD790E8">
            <w:pPr>
              <w:keepNext w:val="0"/>
              <w:keepLines w:val="0"/>
              <w:pageBreakBefore w:val="0"/>
              <w:kinsoku/>
              <w:overflowPunct/>
              <w:topLinePunct w:val="0"/>
              <w:bidi w:val="0"/>
              <w:adjustRightInd w:val="0"/>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标识条款中如包含多条子项技术参数或要求，则需满足或优于该标识条款内所有子项技术参数或要求方能得分。</w:t>
            </w:r>
          </w:p>
        </w:tc>
      </w:tr>
    </w:tbl>
    <w:p w14:paraId="5FB3FDF6">
      <w:pPr>
        <w:keepNext w:val="0"/>
        <w:keepLines w:val="0"/>
        <w:pageBreakBefore w:val="0"/>
        <w:widowControl/>
        <w:kinsoku/>
        <w:overflowPunct/>
        <w:topLinePunct w:val="0"/>
        <w:bidi w:val="0"/>
        <w:adjustRightInd w:val="0"/>
        <w:snapToGrid w:val="0"/>
        <w:spacing w:line="360" w:lineRule="auto"/>
        <w:ind w:left="0" w:firstLine="422" w:firstLineChars="200"/>
        <w:outlineLvl w:val="2"/>
        <w:rPr>
          <w:rFonts w:hint="eastAsia" w:ascii="宋体" w:hAnsi="宋体" w:eastAsia="宋体" w:cs="宋体"/>
          <w:b/>
          <w:bCs/>
          <w:color w:val="auto"/>
          <w:szCs w:val="21"/>
          <w:highlight w:val="none"/>
        </w:rPr>
      </w:pPr>
    </w:p>
    <w:p w14:paraId="4E74382D">
      <w:pPr>
        <w:keepNext w:val="0"/>
        <w:keepLines w:val="0"/>
        <w:pageBreakBefore w:val="0"/>
        <w:widowControl/>
        <w:kinsoku/>
        <w:overflowPunct/>
        <w:topLinePunct w:val="0"/>
        <w:bidi w:val="0"/>
        <w:adjustRightInd w:val="0"/>
        <w:snapToGrid w:val="0"/>
        <w:spacing w:line="360" w:lineRule="auto"/>
        <w:ind w:left="0"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2、采购清单</w:t>
      </w:r>
    </w:p>
    <w:p w14:paraId="190D3E97">
      <w:pPr>
        <w:keepNext w:val="0"/>
        <w:keepLines w:val="0"/>
        <w:pageBreakBefore w:val="0"/>
        <w:widowControl/>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（1）下述技术参数所涉及的具体物理尺寸</w:t>
      </w:r>
      <w:r>
        <w:rPr>
          <w:rFonts w:hint="eastAsia" w:ascii="宋体" w:hAnsi="宋体" w:eastAsia="宋体" w:cs="宋体"/>
          <w:color w:val="auto"/>
          <w:szCs w:val="21"/>
          <w:highlight w:val="none"/>
        </w:rPr>
        <w:t>的已明确偏离范围的按要求执行，未明确偏离范围的允许±5%偏离。</w:t>
      </w:r>
    </w:p>
    <w:p w14:paraId="5086F7C5">
      <w:pPr>
        <w:keepNext w:val="0"/>
        <w:keepLines w:val="0"/>
        <w:pageBreakBefore w:val="0"/>
        <w:widowControl/>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（2）技术规格书：</w:t>
      </w:r>
    </w:p>
    <w:tbl>
      <w:tblPr>
        <w:tblStyle w:val="7"/>
        <w:tblpPr w:leftFromText="180" w:rightFromText="180" w:vertAnchor="text" w:horzAnchor="page" w:tblpX="1799" w:tblpY="408"/>
        <w:tblOverlap w:val="never"/>
        <w:tblW w:w="8865" w:type="dxa"/>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562"/>
        <w:gridCol w:w="938"/>
        <w:gridCol w:w="5618"/>
        <w:gridCol w:w="600"/>
        <w:gridCol w:w="400"/>
        <w:gridCol w:w="747"/>
      </w:tblGrid>
      <w:tr w14:paraId="50BA8CA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083DC96D">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bCs w:val="0"/>
                <w:color w:val="auto"/>
                <w:sz w:val="21"/>
                <w:szCs w:val="21"/>
                <w:highlight w:val="none"/>
              </w:rPr>
            </w:pPr>
            <w:bookmarkStart w:id="14" w:name="_Hlk192800685"/>
            <w:r>
              <w:rPr>
                <w:rFonts w:hint="eastAsia" w:ascii="宋体" w:hAnsi="宋体" w:eastAsia="宋体" w:cs="宋体"/>
                <w:b/>
                <w:bCs w:val="0"/>
                <w:color w:val="auto"/>
                <w:sz w:val="21"/>
                <w:szCs w:val="21"/>
                <w:highlight w:val="none"/>
              </w:rPr>
              <w:t>序号</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E034023">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货物</w:t>
            </w:r>
          </w:p>
          <w:p w14:paraId="1E8E17DB">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名称</w:t>
            </w: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1F4A2054">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2D6480E">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2840794">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单位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3277FF">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所属行业</w:t>
            </w:r>
          </w:p>
        </w:tc>
      </w:tr>
      <w:tr w14:paraId="79B130E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tcBorders>
              <w:top w:val="single" w:color="000000" w:sz="4" w:space="0"/>
              <w:left w:val="single" w:color="000000" w:sz="4" w:space="0"/>
              <w:bottom w:val="single" w:color="000000" w:sz="4" w:space="0"/>
              <w:right w:val="single" w:color="000000" w:sz="4" w:space="0"/>
            </w:tcBorders>
            <w:noWrap w:val="0"/>
            <w:vAlign w:val="center"/>
          </w:tcPr>
          <w:p w14:paraId="0FA5034D">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ABA3CF5">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棉花大容量检测仪双颜色头升级改造</w:t>
            </w: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1139A4C1">
            <w:pPr>
              <w:keepNext w:val="0"/>
              <w:keepLines w:val="0"/>
              <w:pageBreakBefore w:val="0"/>
              <w:widowControl w:val="0"/>
              <w:kinsoku/>
              <w:wordWrap w:val="0"/>
              <w:overflowPunct/>
              <w:topLinePunct w:val="0"/>
              <w:autoSpaceDE/>
              <w:autoSpaceDN/>
              <w:bidi w:val="0"/>
              <w:adjustRightInd w:val="0"/>
              <w:snapToGrid w:val="0"/>
              <w:spacing w:line="360" w:lineRule="auto"/>
              <w:ind w:left="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val="en-US" w:eastAsia="zh-CN"/>
              </w:rPr>
              <w:t>一、技术要求：</w:t>
            </w:r>
          </w:p>
          <w:p w14:paraId="354F7CDE">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1.将</w:t>
            </w:r>
            <w:r>
              <w:rPr>
                <w:rFonts w:hint="eastAsia" w:ascii="宋体" w:hAnsi="宋体" w:eastAsia="宋体" w:cs="宋体"/>
                <w:color w:val="auto"/>
                <w:sz w:val="21"/>
                <w:szCs w:val="21"/>
                <w:highlight w:val="none"/>
                <w:lang w:val="en-US" w:eastAsia="zh-CN"/>
              </w:rPr>
              <w:t>棉花大容量检测仪</w:t>
            </w:r>
            <w:r>
              <w:rPr>
                <w:rFonts w:hint="eastAsia" w:ascii="宋体" w:hAnsi="宋体" w:eastAsia="宋体" w:cs="宋体"/>
                <w:color w:val="auto"/>
                <w:sz w:val="21"/>
                <w:szCs w:val="21"/>
                <w:highlight w:val="none"/>
              </w:rPr>
              <w:t>的单侧颜色测试改为单次双测试取样，原测试方式为：仪器安装一个图像采集装置，托盘运动一次采集一个图像，系统设置为需要测试4次后才能得到平均的4个测试数据进行计算，</w:t>
            </w:r>
            <w:r>
              <w:rPr>
                <w:rFonts w:hint="eastAsia" w:ascii="宋体" w:hAnsi="宋体" w:eastAsia="宋体" w:cs="宋体"/>
                <w:color w:val="auto"/>
                <w:sz w:val="21"/>
                <w:szCs w:val="21"/>
                <w:highlight w:val="none"/>
                <w:lang w:val="en-US" w:eastAsia="zh-CN"/>
              </w:rPr>
              <w:t>本次采购的设备需更新达到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仪器</w:t>
            </w:r>
            <w:r>
              <w:rPr>
                <w:rFonts w:hint="eastAsia" w:ascii="宋体" w:hAnsi="宋体" w:eastAsia="宋体" w:cs="宋体"/>
                <w:color w:val="auto"/>
                <w:sz w:val="21"/>
                <w:szCs w:val="21"/>
                <w:highlight w:val="none"/>
                <w:lang w:val="en-US" w:eastAsia="zh-CN"/>
              </w:rPr>
              <w:t>增加配置</w:t>
            </w:r>
            <w:r>
              <w:rPr>
                <w:rFonts w:hint="eastAsia" w:ascii="宋体" w:hAnsi="宋体" w:eastAsia="宋体" w:cs="宋体"/>
                <w:color w:val="auto"/>
                <w:sz w:val="21"/>
                <w:szCs w:val="21"/>
                <w:highlight w:val="none"/>
              </w:rPr>
              <w:t>一个图像采集装置，托盘运动一次采集两个图像，当托盘2次一个循环测试完毕后，即可得到4个测试数据计算。</w:t>
            </w:r>
          </w:p>
          <w:p w14:paraId="3EBA1CFC">
            <w:pPr>
              <w:pStyle w:val="2"/>
              <w:keepNext w:val="0"/>
              <w:keepLines w:val="0"/>
              <w:pageBreakBefore w:val="0"/>
              <w:numPr>
                <w:ilvl w:val="0"/>
                <w:numId w:val="0"/>
              </w:numPr>
              <w:overflowPunct/>
              <w:topLinePunct w:val="0"/>
              <w:bidi w:val="0"/>
              <w:spacing w:line="360" w:lineRule="auto"/>
              <w:ind w:left="0" w:leftChars="0"/>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2.颜色采集</w:t>
            </w:r>
          </w:p>
          <w:p w14:paraId="215929D6">
            <w:pPr>
              <w:pStyle w:val="2"/>
              <w:keepNext w:val="0"/>
              <w:keepLines w:val="0"/>
              <w:pageBreakBefore w:val="0"/>
              <w:numPr>
                <w:ilvl w:val="0"/>
                <w:numId w:val="0"/>
              </w:numPr>
              <w:overflowPunct/>
              <w:topLinePunct w:val="0"/>
              <w:bidi w:val="0"/>
              <w:spacing w:line="360" w:lineRule="auto"/>
              <w:ind w:left="0" w:leftChars="0"/>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①R</w:t>
            </w:r>
            <w:r>
              <w:rPr>
                <w:rFonts w:hint="eastAsia" w:ascii="宋体" w:hAnsi="宋体" w:eastAsia="宋体" w:cs="宋体"/>
                <w:snapToGrid/>
                <w:color w:val="auto"/>
                <w:kern w:val="2"/>
                <w:sz w:val="21"/>
                <w:szCs w:val="21"/>
                <w:highlight w:val="none"/>
                <w:lang w:val="en-US" w:eastAsia="zh-CN" w:bidi="ar-SA"/>
              </w:rPr>
              <w:t>d值测量范围（56.2-84.4）允差：±0.4；</w:t>
            </w:r>
          </w:p>
          <w:p w14:paraId="68475219">
            <w:pPr>
              <w:pStyle w:val="2"/>
              <w:keepNext w:val="0"/>
              <w:keepLines w:val="0"/>
              <w:pageBreakBefore w:val="0"/>
              <w:numPr>
                <w:ilvl w:val="0"/>
                <w:numId w:val="0"/>
              </w:numPr>
              <w:overflowPunct/>
              <w:topLinePunct w:val="0"/>
              <w:bidi w:val="0"/>
              <w:spacing w:line="360" w:lineRule="auto"/>
              <w:ind w:left="0" w:leftChars="0"/>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②+b值测量范围(2.1-13.8)允差：±0.4。</w:t>
            </w:r>
          </w:p>
          <w:p w14:paraId="6EE0312F">
            <w:pPr>
              <w:keepNext w:val="0"/>
              <w:keepLines w:val="0"/>
              <w:pageBreakBefore w:val="0"/>
              <w:kinsoku/>
              <w:wordWrap w:val="0"/>
              <w:overflowPunct/>
              <w:topLinePunct w:val="0"/>
              <w:autoSpaceDE/>
              <w:bidi w:val="0"/>
              <w:adjustRightInd w:val="0"/>
              <w:snapToGrid w:val="0"/>
              <w:spacing w:line="360" w:lineRule="auto"/>
              <w:ind w:left="0" w:leftChars="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kern w:val="0"/>
                <w:sz w:val="21"/>
                <w:szCs w:val="21"/>
                <w:highlight w:val="none"/>
                <w:lang w:val="en-US" w:eastAsia="zh-CN"/>
              </w:rPr>
              <w:t>二、具体配置：</w:t>
            </w:r>
          </w:p>
          <w:p w14:paraId="74C584EF">
            <w:pPr>
              <w:keepNext w:val="0"/>
              <w:keepLines w:val="0"/>
              <w:pageBreakBefore w:val="0"/>
              <w:numPr>
                <w:ilvl w:val="0"/>
                <w:numId w:val="0"/>
              </w:numPr>
              <w:kinsoku/>
              <w:wordWrap w:val="0"/>
              <w:overflowPunct/>
              <w:topLinePunct w:val="0"/>
              <w:autoSpaceDE/>
              <w:bidi w:val="0"/>
              <w:adjustRightInd w:val="0"/>
              <w:snapToGrid w:val="0"/>
              <w:spacing w:line="360" w:lineRule="auto"/>
              <w:ind w:left="0" w:left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硬件配置：</w:t>
            </w:r>
            <w:r>
              <w:rPr>
                <w:rFonts w:hint="eastAsia" w:ascii="宋体" w:hAnsi="宋体" w:eastAsia="宋体" w:cs="宋体"/>
                <w:b/>
                <w:color w:val="auto"/>
                <w:sz w:val="21"/>
                <w:szCs w:val="21"/>
                <w:highlight w:val="none"/>
                <w:lang w:val="en-US" w:eastAsia="zh-CN"/>
              </w:rPr>
              <w:t>颜色头1台及配套零部件。</w:t>
            </w:r>
          </w:p>
          <w:p w14:paraId="7A593DA6">
            <w:pPr>
              <w:keepNext w:val="0"/>
              <w:keepLines w:val="0"/>
              <w:pageBreakBefore w:val="0"/>
              <w:numPr>
                <w:ilvl w:val="0"/>
                <w:numId w:val="0"/>
              </w:numPr>
              <w:kinsoku/>
              <w:wordWrap w:val="0"/>
              <w:overflowPunct/>
              <w:topLinePunct w:val="0"/>
              <w:autoSpaceDE/>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软件配置：</w:t>
            </w:r>
          </w:p>
          <w:p w14:paraId="01B46FA8">
            <w:pPr>
              <w:keepNext w:val="0"/>
              <w:keepLines w:val="0"/>
              <w:pageBreakBefore w:val="0"/>
              <w:kinsoku/>
              <w:wordWrap w:val="0"/>
              <w:overflowPunct/>
              <w:topLinePunct w:val="0"/>
              <w:autoSpaceDE/>
              <w:bidi w:val="0"/>
              <w:adjustRightInd w:val="0"/>
              <w:snapToGrid w:val="0"/>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双颜色</w:t>
            </w:r>
            <w:r>
              <w:rPr>
                <w:rFonts w:hint="eastAsia" w:ascii="宋体" w:hAnsi="宋体" w:eastAsia="宋体" w:cs="宋体"/>
                <w:color w:val="auto"/>
                <w:sz w:val="21"/>
                <w:szCs w:val="21"/>
                <w:highlight w:val="none"/>
                <w:lang w:val="en-US" w:eastAsia="zh-CN"/>
              </w:rPr>
              <w:t>头</w:t>
            </w:r>
            <w:r>
              <w:rPr>
                <w:rFonts w:hint="eastAsia" w:ascii="宋体" w:hAnsi="宋体" w:eastAsia="宋体" w:cs="宋体"/>
                <w:color w:val="auto"/>
                <w:sz w:val="21"/>
                <w:szCs w:val="21"/>
                <w:highlight w:val="none"/>
              </w:rPr>
              <w:t>升级版程序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1套；</w:t>
            </w:r>
          </w:p>
          <w:p w14:paraId="656193CC">
            <w:pPr>
              <w:keepNext w:val="0"/>
              <w:keepLines w:val="0"/>
              <w:pageBreakBefore w:val="0"/>
              <w:kinsoku/>
              <w:wordWrap w:val="0"/>
              <w:overflowPunct/>
              <w:topLinePunct w:val="0"/>
              <w:autoSpaceDE/>
              <w:bidi w:val="0"/>
              <w:adjustRightInd w:val="0"/>
              <w:snapToGrid w:val="0"/>
              <w:spacing w:line="36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程序转换方法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自动认读</w:t>
            </w:r>
            <w:r>
              <w:rPr>
                <w:rFonts w:hint="eastAsia" w:ascii="宋体" w:hAnsi="宋体" w:eastAsia="宋体" w:cs="宋体"/>
                <w:color w:val="auto"/>
                <w:sz w:val="21"/>
                <w:szCs w:val="21"/>
                <w:highlight w:val="none"/>
                <w:lang w:eastAsia="zh-CN"/>
              </w:rPr>
              <w:t>。</w:t>
            </w:r>
          </w:p>
          <w:p w14:paraId="611CBCF1">
            <w:pPr>
              <w:keepNext w:val="0"/>
              <w:keepLines w:val="0"/>
              <w:pageBreakBefore w:val="0"/>
              <w:widowControl w:val="0"/>
              <w:kinsoku/>
              <w:wordWrap w:val="0"/>
              <w:overflowPunct/>
              <w:topLinePunct w:val="0"/>
              <w:autoSpaceDE/>
              <w:autoSpaceDN/>
              <w:bidi w:val="0"/>
              <w:adjustRightInd w:val="0"/>
              <w:snapToGrid w:val="0"/>
              <w:spacing w:line="360" w:lineRule="auto"/>
              <w:ind w:left="0" w:lef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三、其他</w:t>
            </w:r>
            <w:r>
              <w:rPr>
                <w:rFonts w:hint="eastAsia" w:ascii="宋体" w:hAnsi="宋体" w:eastAsia="宋体" w:cs="宋体"/>
                <w:b/>
                <w:color w:val="auto"/>
                <w:sz w:val="21"/>
                <w:szCs w:val="21"/>
                <w:highlight w:val="none"/>
                <w:lang w:eastAsia="zh-CN"/>
              </w:rPr>
              <w:t>：</w:t>
            </w:r>
          </w:p>
          <w:p w14:paraId="179714FF">
            <w:pPr>
              <w:keepNext w:val="0"/>
              <w:keepLines w:val="0"/>
              <w:pageBreakBefore w:val="0"/>
              <w:widowControl w:val="0"/>
              <w:kinsoku/>
              <w:wordWrap w:val="0"/>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.需配备</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工程师进行现场安装调试、完成整套颜色杂质系统</w:t>
            </w:r>
            <w:r>
              <w:rPr>
                <w:rFonts w:hint="eastAsia" w:ascii="宋体" w:hAnsi="宋体" w:eastAsia="宋体" w:cs="宋体"/>
                <w:color w:val="auto"/>
                <w:sz w:val="21"/>
                <w:szCs w:val="21"/>
                <w:highlight w:val="none"/>
                <w:lang w:val="en-US" w:eastAsia="zh-CN"/>
              </w:rPr>
              <w:t>安装调试，配合采购人的</w:t>
            </w:r>
            <w:r>
              <w:rPr>
                <w:rFonts w:hint="eastAsia" w:ascii="宋体" w:hAnsi="宋体" w:eastAsia="宋体" w:cs="宋体"/>
                <w:color w:val="auto"/>
                <w:sz w:val="21"/>
                <w:szCs w:val="21"/>
                <w:highlight w:val="none"/>
              </w:rPr>
              <w:t>验收程序。</w:t>
            </w:r>
          </w:p>
          <w:p w14:paraId="23322182">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2.升级部分质保期1年（自调试</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val="en-US" w:eastAsia="zh-CN"/>
              </w:rPr>
              <w:t>合格之日计）。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BF987C">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57DC07E4">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套</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1CE427">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6CEBBED2">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restart"/>
            <w:tcBorders>
              <w:top w:val="single" w:color="000000" w:sz="4" w:space="0"/>
              <w:left w:val="single" w:color="000000" w:sz="4" w:space="0"/>
              <w:right w:val="single" w:color="000000" w:sz="4" w:space="0"/>
            </w:tcBorders>
            <w:noWrap w:val="0"/>
            <w:vAlign w:val="center"/>
          </w:tcPr>
          <w:p w14:paraId="14A71CA0">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938" w:type="dxa"/>
            <w:vMerge w:val="restart"/>
            <w:tcBorders>
              <w:top w:val="single" w:color="000000" w:sz="4" w:space="0"/>
              <w:left w:val="single" w:color="000000" w:sz="4" w:space="0"/>
              <w:right w:val="single" w:color="000000" w:sz="4" w:space="0"/>
            </w:tcBorders>
            <w:noWrap w:val="0"/>
            <w:vAlign w:val="center"/>
          </w:tcPr>
          <w:p w14:paraId="2A0E7CD6">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棉花大容量检测仪配件</w:t>
            </w: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56452D69">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1.毛刷进退/测长度马达执行组件覆盖片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553A02B">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8</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3DE2CA9E">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887C50">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1FE8D326">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right w:val="single" w:color="000000" w:sz="4" w:space="0"/>
            </w:tcBorders>
            <w:noWrap w:val="0"/>
            <w:vAlign w:val="center"/>
          </w:tcPr>
          <w:p w14:paraId="367C0493">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right w:val="single" w:color="000000" w:sz="4" w:space="0"/>
            </w:tcBorders>
            <w:noWrap w:val="0"/>
            <w:vAlign w:val="center"/>
          </w:tcPr>
          <w:p w14:paraId="50F4F48B">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71A1F70E">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2.控制板到模拟板的连接线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46459A9">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3BAF091">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C4B7D5B">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1BF533F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right w:val="single" w:color="000000" w:sz="4" w:space="0"/>
            </w:tcBorders>
            <w:noWrap w:val="0"/>
            <w:vAlign w:val="center"/>
          </w:tcPr>
          <w:p w14:paraId="099C0F14">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right w:val="single" w:color="000000" w:sz="4" w:space="0"/>
            </w:tcBorders>
            <w:noWrap w:val="0"/>
            <w:vAlign w:val="center"/>
          </w:tcPr>
          <w:p w14:paraId="5D085FFD">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4CE7F3E8">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3.托盘中间位置传感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C578EB">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4</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1151141C">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C3F162">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3A8359B1">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right w:val="single" w:color="000000" w:sz="4" w:space="0"/>
            </w:tcBorders>
            <w:noWrap w:val="0"/>
            <w:vAlign w:val="center"/>
          </w:tcPr>
          <w:p w14:paraId="2D3A3693">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right w:val="single" w:color="000000" w:sz="4" w:space="0"/>
            </w:tcBorders>
            <w:noWrap w:val="0"/>
            <w:vAlign w:val="center"/>
          </w:tcPr>
          <w:p w14:paraId="65CFD829">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2FECA17B">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4.测试按钮</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8B7B194">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633B2E8D">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0A95E0">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17F3829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right w:val="single" w:color="000000" w:sz="4" w:space="0"/>
            </w:tcBorders>
            <w:noWrap w:val="0"/>
            <w:vAlign w:val="center"/>
          </w:tcPr>
          <w:p w14:paraId="647DE3B3">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right w:val="single" w:color="000000" w:sz="4" w:space="0"/>
            </w:tcBorders>
            <w:noWrap w:val="0"/>
            <w:vAlign w:val="center"/>
          </w:tcPr>
          <w:p w14:paraId="0341CAE9">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37F1ED0B">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5.拉断器测量口下玻璃后侧的白色挡片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FDE97A">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8</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4EF71EEA">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652537">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768F0516">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right w:val="single" w:color="000000" w:sz="4" w:space="0"/>
            </w:tcBorders>
            <w:noWrap w:val="0"/>
            <w:vAlign w:val="center"/>
          </w:tcPr>
          <w:p w14:paraId="5CC88CA5">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right w:val="single" w:color="000000" w:sz="4" w:space="0"/>
            </w:tcBorders>
            <w:noWrap w:val="0"/>
            <w:vAlign w:val="center"/>
          </w:tcPr>
          <w:p w14:paraId="579BB451">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63E464BD">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6.梳夹组件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1E7370">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4</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60651E8A">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01AF30">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067205E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right w:val="single" w:color="000000" w:sz="4" w:space="0"/>
            </w:tcBorders>
            <w:noWrap w:val="0"/>
            <w:vAlign w:val="center"/>
          </w:tcPr>
          <w:p w14:paraId="3D0E8E95">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right w:val="single" w:color="000000" w:sz="4" w:space="0"/>
            </w:tcBorders>
            <w:noWrap w:val="0"/>
            <w:vAlign w:val="center"/>
          </w:tcPr>
          <w:p w14:paraId="7307A316">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726150B4">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7.前夹钳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98CC7B">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54D242C0">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3F9356">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2725B770">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right w:val="single" w:color="000000" w:sz="4" w:space="0"/>
            </w:tcBorders>
            <w:noWrap w:val="0"/>
            <w:vAlign w:val="center"/>
          </w:tcPr>
          <w:p w14:paraId="066C9501">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right w:val="single" w:color="000000" w:sz="4" w:space="0"/>
            </w:tcBorders>
            <w:noWrap w:val="0"/>
            <w:vAlign w:val="center"/>
          </w:tcPr>
          <w:p w14:paraId="47AE1FE1">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108219E8">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8.后夹钳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62F752">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324DF483">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17061A">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261FFF3A">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right w:val="single" w:color="000000" w:sz="4" w:space="0"/>
            </w:tcBorders>
            <w:noWrap w:val="0"/>
            <w:vAlign w:val="center"/>
          </w:tcPr>
          <w:p w14:paraId="70F088B2">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right w:val="single" w:color="000000" w:sz="4" w:space="0"/>
            </w:tcBorders>
            <w:noWrap w:val="0"/>
            <w:vAlign w:val="center"/>
          </w:tcPr>
          <w:p w14:paraId="6A976B3C">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12AECAEE">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9.精密调节阀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B15217B">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D78A0A8">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9E1E5C">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2D81059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right w:val="single" w:color="000000" w:sz="4" w:space="0"/>
            </w:tcBorders>
            <w:noWrap w:val="0"/>
            <w:vAlign w:val="center"/>
          </w:tcPr>
          <w:p w14:paraId="561BFE10">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right w:val="single" w:color="000000" w:sz="4" w:space="0"/>
            </w:tcBorders>
            <w:noWrap w:val="0"/>
            <w:vAlign w:val="center"/>
          </w:tcPr>
          <w:p w14:paraId="10D51CAE">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282BBCB5">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10.马克隆压差传感器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5EF3B77">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4</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627F3219">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079654">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65780BF6">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vMerge w:val="continue"/>
            <w:tcBorders>
              <w:left w:val="single" w:color="000000" w:sz="4" w:space="0"/>
              <w:bottom w:val="single" w:color="000000" w:sz="4" w:space="0"/>
              <w:right w:val="single" w:color="000000" w:sz="4" w:space="0"/>
            </w:tcBorders>
            <w:noWrap w:val="0"/>
            <w:vAlign w:val="center"/>
          </w:tcPr>
          <w:p w14:paraId="04CB39BF">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rPr>
            </w:pPr>
          </w:p>
        </w:tc>
        <w:tc>
          <w:tcPr>
            <w:tcW w:w="938" w:type="dxa"/>
            <w:vMerge w:val="continue"/>
            <w:tcBorders>
              <w:left w:val="single" w:color="000000" w:sz="4" w:space="0"/>
              <w:bottom w:val="single" w:color="000000" w:sz="4" w:space="0"/>
              <w:right w:val="single" w:color="000000" w:sz="4" w:space="0"/>
            </w:tcBorders>
            <w:noWrap w:val="0"/>
            <w:vAlign w:val="center"/>
          </w:tcPr>
          <w:p w14:paraId="34654EF1">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173F4CF1">
            <w:pPr>
              <w:keepNext w:val="0"/>
              <w:keepLines w:val="0"/>
              <w:pageBreakBefore w:val="0"/>
              <w:kinsoku/>
              <w:wordWrap w:val="0"/>
              <w:overflowPunct/>
              <w:topLinePunct w:val="0"/>
              <w:autoSpaceDE/>
              <w:bidi w:val="0"/>
              <w:adjustRightInd w:val="0"/>
              <w:snapToGrid w:val="0"/>
              <w:spacing w:line="360" w:lineRule="auto"/>
              <w:ind w:left="0" w:left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11.马克隆控制板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659403">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E6D6CF9">
            <w:pPr>
              <w:keepNext w:val="0"/>
              <w:keepLines w:val="0"/>
              <w:pageBreakBefore w:val="0"/>
              <w:kinsoku/>
              <w:wordWrap w:val="0"/>
              <w:overflowPunct/>
              <w:topLinePunct w:val="0"/>
              <w:autoSpaceDE/>
              <w:bidi w:val="0"/>
              <w:adjustRightInd w:val="0"/>
              <w:snapToGrid w:val="0"/>
              <w:spacing w:line="360" w:lineRule="auto"/>
              <w:ind w:left="0" w:lef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F5452B">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bookmarkEnd w:id="14"/>
      <w:tr w14:paraId="3AE7FBC6">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tcBorders>
              <w:top w:val="single" w:color="000000" w:sz="4" w:space="0"/>
              <w:left w:val="single" w:color="000000" w:sz="4" w:space="0"/>
              <w:bottom w:val="single" w:color="000000" w:sz="4" w:space="0"/>
              <w:right w:val="single" w:color="000000" w:sz="4" w:space="0"/>
            </w:tcBorders>
            <w:noWrap w:val="0"/>
            <w:vAlign w:val="center"/>
          </w:tcPr>
          <w:p w14:paraId="1AEC3FB9">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1BFC394">
            <w:pPr>
              <w:keepNext w:val="0"/>
              <w:keepLines w:val="0"/>
              <w:pageBreakBefore w:val="0"/>
              <w:overflowPunct/>
              <w:topLinePunct w:val="0"/>
              <w:bidi w:val="0"/>
              <w:spacing w:line="360" w:lineRule="auto"/>
              <w:ind w:left="0" w:left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分析</w:t>
            </w:r>
          </w:p>
          <w:p w14:paraId="371A04D7">
            <w:pPr>
              <w:keepNext w:val="0"/>
              <w:keepLines w:val="0"/>
              <w:pageBreakBefore w:val="0"/>
              <w:overflowPunct/>
              <w:topLinePunct w:val="0"/>
              <w:bidi w:val="0"/>
              <w:spacing w:line="360" w:lineRule="auto"/>
              <w:ind w:left="0" w:leftChars="0"/>
              <w:jc w:val="center"/>
              <w:rPr>
                <w:rFonts w:hint="eastAsia" w:ascii="宋体" w:hAnsi="宋体" w:eastAsia="宋体" w:cs="宋体"/>
                <w:color w:val="auto"/>
                <w:kern w:val="2"/>
                <w:sz w:val="21"/>
                <w:highlight w:val="none"/>
                <w:vertAlign w:val="baseline"/>
                <w:lang w:val="en-US" w:eastAsia="zh-CN" w:bidi="ar-SA"/>
              </w:rPr>
            </w:pPr>
            <w:r>
              <w:rPr>
                <w:rFonts w:hint="eastAsia" w:ascii="宋体" w:hAnsi="宋体" w:eastAsia="宋体" w:cs="宋体"/>
                <w:color w:val="auto"/>
                <w:highlight w:val="none"/>
                <w:vertAlign w:val="baseline"/>
                <w:lang w:val="en-US" w:eastAsia="zh-CN"/>
              </w:rPr>
              <w:t>天平</w:t>
            </w: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6EEA8F18">
            <w:pPr>
              <w:keepNext w:val="0"/>
              <w:keepLines w:val="0"/>
              <w:pageBreakBefore w:val="0"/>
              <w:overflowPunct/>
              <w:topLinePunct w:val="0"/>
              <w:bidi w:val="0"/>
              <w:spacing w:line="360" w:lineRule="auto"/>
              <w:ind w:left="0" w:left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技术参数：</w:t>
            </w:r>
          </w:p>
          <w:p w14:paraId="1A5B8272">
            <w:pPr>
              <w:keepNext w:val="0"/>
              <w:keepLines w:val="0"/>
              <w:pageBreakBefore w:val="0"/>
              <w:numPr>
                <w:ilvl w:val="0"/>
                <w:numId w:val="1"/>
              </w:numPr>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称量</w:t>
            </w:r>
            <w:r>
              <w:rPr>
                <w:rFonts w:hint="eastAsia" w:ascii="宋体" w:hAnsi="宋体" w:eastAsia="宋体" w:cs="宋体"/>
                <w:color w:val="auto"/>
                <w:highlight w:val="none"/>
                <w:lang w:val="en-US" w:eastAsia="zh-CN"/>
              </w:rPr>
              <w:t>范围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52g</w:t>
            </w:r>
            <w:r>
              <w:rPr>
                <w:rFonts w:hint="eastAsia" w:ascii="宋体" w:hAnsi="宋体" w:eastAsia="宋体" w:cs="宋体"/>
                <w:color w:val="auto"/>
                <w:highlight w:val="none"/>
                <w:lang w:eastAsia="zh-CN"/>
              </w:rPr>
              <w:t>；</w:t>
            </w:r>
          </w:p>
          <w:p w14:paraId="1E310BE8">
            <w:pPr>
              <w:keepNext w:val="0"/>
              <w:keepLines w:val="0"/>
              <w:pageBreakBefore w:val="0"/>
              <w:numPr>
                <w:ilvl w:val="0"/>
                <w:numId w:val="0"/>
              </w:numPr>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可读性：0.01mg</w:t>
            </w:r>
            <w:r>
              <w:rPr>
                <w:rFonts w:hint="eastAsia" w:ascii="宋体" w:hAnsi="宋体" w:eastAsia="宋体" w:cs="宋体"/>
                <w:color w:val="auto"/>
                <w:highlight w:val="none"/>
                <w:lang w:eastAsia="zh-CN"/>
              </w:rPr>
              <w:t>；</w:t>
            </w:r>
          </w:p>
          <w:p w14:paraId="18823208">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重复性：0.015mg</w:t>
            </w:r>
            <w:r>
              <w:rPr>
                <w:rFonts w:hint="eastAsia" w:ascii="宋体" w:hAnsi="宋体" w:eastAsia="宋体" w:cs="宋体"/>
                <w:color w:val="auto"/>
                <w:highlight w:val="none"/>
                <w:lang w:eastAsia="zh-CN"/>
              </w:rPr>
              <w:t>；</w:t>
            </w:r>
          </w:p>
          <w:p w14:paraId="067DF9A5">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线性误差:0.03mg</w:t>
            </w:r>
            <w:r>
              <w:rPr>
                <w:rFonts w:hint="eastAsia" w:ascii="宋体" w:hAnsi="宋体" w:eastAsia="宋体" w:cs="宋体"/>
                <w:color w:val="auto"/>
                <w:highlight w:val="none"/>
                <w:lang w:eastAsia="zh-CN"/>
              </w:rPr>
              <w:t>；</w:t>
            </w:r>
          </w:p>
          <w:p w14:paraId="6E67BFBA">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灵敏度偏移（标称加载下）:0.25mg</w:t>
            </w:r>
            <w:r>
              <w:rPr>
                <w:rFonts w:hint="eastAsia" w:ascii="宋体" w:hAnsi="宋体" w:eastAsia="宋体" w:cs="宋体"/>
                <w:color w:val="auto"/>
                <w:highlight w:val="none"/>
                <w:lang w:eastAsia="zh-CN"/>
              </w:rPr>
              <w:t>；</w:t>
            </w:r>
          </w:p>
          <w:p w14:paraId="751DE7F3">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最小称量值（USP，允差=0.10%）：30mg</w:t>
            </w:r>
            <w:r>
              <w:rPr>
                <w:rFonts w:hint="eastAsia" w:ascii="宋体" w:hAnsi="宋体" w:eastAsia="宋体" w:cs="宋体"/>
                <w:color w:val="auto"/>
                <w:highlight w:val="none"/>
                <w:lang w:eastAsia="zh-CN"/>
              </w:rPr>
              <w:t>；</w:t>
            </w:r>
          </w:p>
          <w:p w14:paraId="74CE97C9">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最小称量值（允差=1%）：3mg；</w:t>
            </w:r>
          </w:p>
          <w:p w14:paraId="126AC7F4">
            <w:pPr>
              <w:keepNext w:val="0"/>
              <w:keepLines w:val="0"/>
              <w:pageBreakBefore w:val="0"/>
              <w:overflowPunct/>
              <w:topLinePunct w:val="0"/>
              <w:bidi w:val="0"/>
              <w:spacing w:line="360" w:lineRule="auto"/>
              <w:ind w:left="0" w:left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功能</w:t>
            </w:r>
            <w:r>
              <w:rPr>
                <w:rFonts w:hint="eastAsia" w:ascii="宋体" w:hAnsi="宋体" w:eastAsia="宋体" w:cs="宋体"/>
                <w:b/>
                <w:bCs/>
                <w:color w:val="auto"/>
                <w:highlight w:val="none"/>
                <w:lang w:val="en-US" w:eastAsia="zh-CN"/>
              </w:rPr>
              <w:t>要求</w:t>
            </w:r>
            <w:r>
              <w:rPr>
                <w:rFonts w:hint="eastAsia" w:ascii="宋体" w:hAnsi="宋体" w:eastAsia="宋体" w:cs="宋体"/>
                <w:b/>
                <w:bCs/>
                <w:color w:val="auto"/>
                <w:highlight w:val="none"/>
              </w:rPr>
              <w:t>：</w:t>
            </w:r>
          </w:p>
          <w:p w14:paraId="4971B9A5">
            <w:pPr>
              <w:keepNext w:val="0"/>
              <w:keepLines w:val="0"/>
              <w:pageBreakBefore w:val="0"/>
              <w:overflowPunct/>
              <w:topLinePunct w:val="0"/>
              <w:bidi w:val="0"/>
              <w:spacing w:line="360" w:lineRule="auto"/>
              <w:ind w:left="0" w:leftChars="0"/>
              <w:rPr>
                <w:rFonts w:hint="eastAsia" w:ascii="宋体" w:hAnsi="宋体" w:eastAsia="宋体" w:cs="宋体"/>
                <w:i w:val="0"/>
                <w:iCs w:val="0"/>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b/>
                <w:bCs/>
                <w:i w:val="0"/>
                <w:iCs w:val="0"/>
                <w:color w:val="auto"/>
                <w:highlight w:val="none"/>
              </w:rPr>
              <w:t>LCD混合触摸屏</w:t>
            </w:r>
            <w:r>
              <w:rPr>
                <w:rFonts w:hint="eastAsia" w:ascii="宋体" w:hAnsi="宋体" w:eastAsia="宋体" w:cs="宋体"/>
                <w:b/>
                <w:bCs/>
                <w:i w:val="0"/>
                <w:iCs w:val="0"/>
                <w:color w:val="auto"/>
                <w:highlight w:val="none"/>
                <w:lang w:val="en-US" w:eastAsia="zh-CN"/>
              </w:rPr>
              <w:t>显示；</w:t>
            </w:r>
          </w:p>
          <w:p w14:paraId="0C4C83F8">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引导式操作，每个称量过程仅需按照屏幕上的操作引导进行操作</w:t>
            </w:r>
            <w:r>
              <w:rPr>
                <w:rFonts w:hint="eastAsia" w:ascii="宋体" w:hAnsi="宋体" w:eastAsia="宋体" w:cs="宋体"/>
                <w:color w:val="auto"/>
                <w:highlight w:val="none"/>
                <w:lang w:eastAsia="zh-CN"/>
              </w:rPr>
              <w:t>；</w:t>
            </w:r>
          </w:p>
          <w:p w14:paraId="61C97F84">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USB-A与RS232两个接口，即插即用自动识别外围设备</w:t>
            </w:r>
            <w:r>
              <w:rPr>
                <w:rFonts w:hint="eastAsia" w:ascii="宋体" w:hAnsi="宋体" w:eastAsia="宋体" w:cs="宋体"/>
                <w:color w:val="auto"/>
                <w:highlight w:val="none"/>
                <w:lang w:eastAsia="zh-CN"/>
              </w:rPr>
              <w:t>；</w:t>
            </w:r>
          </w:p>
          <w:p w14:paraId="641B470F">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金属底座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具有耐化学及酸碱腐蚀性的PBT外壳材料</w:t>
            </w:r>
            <w:r>
              <w:rPr>
                <w:rFonts w:hint="eastAsia" w:ascii="宋体" w:hAnsi="宋体" w:eastAsia="宋体" w:cs="宋体"/>
                <w:color w:val="auto"/>
                <w:highlight w:val="none"/>
                <w:lang w:eastAsia="zh-CN"/>
              </w:rPr>
              <w:t>；</w:t>
            </w:r>
          </w:p>
          <w:p w14:paraId="0197AB21">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应用程序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配方称量、求和称量、动态称量、计件称量、密度测定、百分比称、检重称量、统计称量、自由因子称量</w:t>
            </w:r>
            <w:r>
              <w:rPr>
                <w:rFonts w:hint="eastAsia" w:ascii="宋体" w:hAnsi="宋体" w:eastAsia="宋体" w:cs="宋体"/>
                <w:color w:val="auto"/>
                <w:highlight w:val="none"/>
                <w:lang w:val="en-US" w:eastAsia="zh-CN"/>
              </w:rPr>
              <w:t>9种应用程序；</w:t>
            </w:r>
          </w:p>
          <w:p w14:paraId="55D3AAA8">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具有</w:t>
            </w:r>
            <w:r>
              <w:rPr>
                <w:rFonts w:hint="eastAsia" w:ascii="宋体" w:hAnsi="宋体" w:eastAsia="宋体" w:cs="宋体"/>
                <w:color w:val="auto"/>
                <w:highlight w:val="none"/>
              </w:rPr>
              <w:t>密码保护</w:t>
            </w:r>
            <w:r>
              <w:rPr>
                <w:rFonts w:hint="eastAsia" w:ascii="宋体" w:hAnsi="宋体" w:eastAsia="宋体" w:cs="宋体"/>
                <w:color w:val="auto"/>
                <w:highlight w:val="none"/>
                <w:lang w:val="en-US" w:eastAsia="zh-CN"/>
              </w:rPr>
              <w:t>功能，</w:t>
            </w:r>
            <w:r>
              <w:rPr>
                <w:rFonts w:hint="eastAsia" w:ascii="宋体" w:hAnsi="宋体" w:eastAsia="宋体" w:cs="宋体"/>
                <w:color w:val="auto"/>
                <w:highlight w:val="none"/>
              </w:rPr>
              <w:t>可防止未经授权更改，确保所有天平操作员使用相同的设置，并确保过程一致</w:t>
            </w:r>
            <w:r>
              <w:rPr>
                <w:rFonts w:hint="eastAsia" w:ascii="宋体" w:hAnsi="宋体" w:eastAsia="宋体" w:cs="宋体"/>
                <w:color w:val="auto"/>
                <w:highlight w:val="none"/>
                <w:lang w:eastAsia="zh-CN"/>
              </w:rPr>
              <w:t>；</w:t>
            </w:r>
          </w:p>
          <w:p w14:paraId="6854E950">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电磁力补偿称重传感器避免环境的影响和干扰</w:t>
            </w:r>
            <w:r>
              <w:rPr>
                <w:rFonts w:hint="eastAsia" w:ascii="宋体" w:hAnsi="宋体" w:eastAsia="宋体" w:cs="宋体"/>
                <w:color w:val="auto"/>
                <w:highlight w:val="none"/>
                <w:lang w:eastAsia="zh-CN"/>
              </w:rPr>
              <w:t>；</w:t>
            </w:r>
          </w:p>
          <w:p w14:paraId="2C0FFC81">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内部校正功能，一键触发的内置砝码校正功能</w:t>
            </w:r>
            <w:r>
              <w:rPr>
                <w:rFonts w:hint="eastAsia" w:ascii="宋体" w:hAnsi="宋体" w:eastAsia="宋体" w:cs="宋体"/>
                <w:color w:val="auto"/>
                <w:highlight w:val="none"/>
                <w:lang w:eastAsia="zh-CN"/>
              </w:rPr>
              <w:t>；</w:t>
            </w:r>
          </w:p>
          <w:p w14:paraId="54504FF8">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
              </w:rPr>
              <w:t>9</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的蓝牙接口，只需插入蓝牙模块，即可在天平和打印机之间无线发送数据</w:t>
            </w:r>
            <w:r>
              <w:rPr>
                <w:rFonts w:hint="eastAsia" w:ascii="宋体" w:hAnsi="宋体" w:eastAsia="宋体" w:cs="宋体"/>
                <w:color w:val="auto"/>
                <w:highlight w:val="none"/>
                <w:lang w:eastAsia="zh-CN"/>
              </w:rPr>
              <w:t>；</w:t>
            </w:r>
          </w:p>
          <w:p w14:paraId="1B7211D0">
            <w:pPr>
              <w:keepNext w:val="0"/>
              <w:keepLines w:val="0"/>
              <w:pageBreakBefore w:val="0"/>
              <w:overflowPunct/>
              <w:topLinePunct w:val="0"/>
              <w:bidi w:val="0"/>
              <w:spacing w:line="360" w:lineRule="auto"/>
              <w:ind w:left="0" w:leftChars="0"/>
              <w:rPr>
                <w:rFonts w:hint="eastAsia" w:ascii="宋体" w:hAnsi="宋体" w:eastAsia="宋体" w:cs="宋体"/>
                <w:b/>
                <w:bCs/>
                <w:i w:val="0"/>
                <w:iCs w:val="0"/>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
              </w:rPr>
              <w:t>0</w:t>
            </w:r>
            <w:r>
              <w:rPr>
                <w:rFonts w:hint="eastAsia" w:ascii="宋体" w:hAnsi="宋体" w:eastAsia="宋体" w:cs="宋体"/>
                <w:color w:val="auto"/>
                <w:highlight w:val="none"/>
              </w:rPr>
              <w:t>、</w:t>
            </w:r>
            <w:r>
              <w:rPr>
                <w:rFonts w:hint="eastAsia" w:ascii="宋体" w:hAnsi="宋体" w:eastAsia="宋体" w:cs="宋体"/>
                <w:b/>
                <w:bCs/>
                <w:i w:val="0"/>
                <w:iCs w:val="0"/>
                <w:color w:val="auto"/>
                <w:highlight w:val="none"/>
                <w:lang w:val="en-US" w:eastAsia="zh-CN"/>
              </w:rPr>
              <w:t>配置</w:t>
            </w:r>
            <w:r>
              <w:rPr>
                <w:rFonts w:hint="eastAsia" w:ascii="宋体" w:hAnsi="宋体" w:eastAsia="宋体" w:cs="宋体"/>
                <w:b/>
                <w:bCs/>
                <w:i w:val="0"/>
                <w:iCs w:val="0"/>
                <w:color w:val="auto"/>
                <w:highlight w:val="none"/>
              </w:rPr>
              <w:t>EasyDirect天平软件</w:t>
            </w:r>
            <w:r>
              <w:rPr>
                <w:rFonts w:hint="eastAsia" w:ascii="宋体" w:hAnsi="宋体" w:eastAsia="宋体" w:cs="宋体"/>
                <w:b/>
                <w:bCs/>
                <w:i w:val="0"/>
                <w:iCs w:val="0"/>
                <w:color w:val="auto"/>
                <w:highlight w:val="none"/>
                <w:lang w:eastAsia="zh-CN"/>
              </w:rPr>
              <w:t>，</w:t>
            </w:r>
            <w:r>
              <w:rPr>
                <w:rFonts w:hint="eastAsia" w:ascii="宋体" w:hAnsi="宋体" w:eastAsia="宋体" w:cs="宋体"/>
                <w:b/>
                <w:bCs/>
                <w:i w:val="0"/>
                <w:iCs w:val="0"/>
                <w:color w:val="auto"/>
                <w:highlight w:val="none"/>
                <w:lang w:val="en-US" w:eastAsia="zh-CN"/>
              </w:rPr>
              <w:t>可</w:t>
            </w:r>
            <w:r>
              <w:rPr>
                <w:rFonts w:hint="eastAsia" w:ascii="宋体" w:hAnsi="宋体" w:eastAsia="宋体" w:cs="宋体"/>
                <w:b/>
                <w:bCs/>
                <w:i w:val="0"/>
                <w:iCs w:val="0"/>
                <w:color w:val="auto"/>
                <w:highlight w:val="none"/>
              </w:rPr>
              <w:t>查看结果，</w:t>
            </w:r>
            <w:r>
              <w:rPr>
                <w:rFonts w:hint="eastAsia" w:ascii="宋体" w:hAnsi="宋体" w:eastAsia="宋体" w:cs="宋体"/>
                <w:b/>
                <w:bCs/>
                <w:i w:val="0"/>
                <w:iCs w:val="0"/>
                <w:color w:val="auto"/>
                <w:highlight w:val="none"/>
                <w:lang w:val="en-US" w:eastAsia="zh-CN"/>
              </w:rPr>
              <w:t>可</w:t>
            </w:r>
            <w:r>
              <w:rPr>
                <w:rFonts w:hint="eastAsia" w:ascii="宋体" w:hAnsi="宋体" w:eastAsia="宋体" w:cs="宋体"/>
                <w:b/>
                <w:bCs/>
                <w:i w:val="0"/>
                <w:iCs w:val="0"/>
                <w:color w:val="auto"/>
                <w:highlight w:val="none"/>
              </w:rPr>
              <w:t>将数据导出到电脑或在网络打印机上打印</w:t>
            </w:r>
            <w:r>
              <w:rPr>
                <w:rFonts w:hint="eastAsia" w:ascii="宋体" w:hAnsi="宋体" w:eastAsia="宋体" w:cs="宋体"/>
                <w:b/>
                <w:bCs/>
                <w:i w:val="0"/>
                <w:iCs w:val="0"/>
                <w:color w:val="auto"/>
                <w:highlight w:val="none"/>
                <w:lang w:eastAsia="zh-CN"/>
              </w:rPr>
              <w:t>；</w:t>
            </w:r>
          </w:p>
          <w:p w14:paraId="2C1F43E0">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
              </w:rPr>
              <w:t>1</w:t>
            </w:r>
            <w:r>
              <w:rPr>
                <w:rFonts w:hint="eastAsia" w:ascii="宋体" w:hAnsi="宋体" w:eastAsia="宋体" w:cs="宋体"/>
                <w:color w:val="auto"/>
                <w:highlight w:val="none"/>
              </w:rPr>
              <w:t>、样品ID功能，</w:t>
            </w:r>
            <w:r>
              <w:rPr>
                <w:rFonts w:hint="eastAsia" w:ascii="宋体" w:hAnsi="宋体" w:eastAsia="宋体" w:cs="宋体"/>
                <w:color w:val="auto"/>
                <w:highlight w:val="none"/>
                <w:lang w:val="en-US" w:eastAsia="zh-CN"/>
              </w:rPr>
              <w:t>具有</w:t>
            </w:r>
            <w:r>
              <w:rPr>
                <w:rFonts w:hint="eastAsia" w:ascii="宋体" w:hAnsi="宋体" w:eastAsia="宋体" w:cs="宋体"/>
                <w:color w:val="auto"/>
                <w:highlight w:val="none"/>
              </w:rPr>
              <w:t>ID号递增</w:t>
            </w:r>
            <w:r>
              <w:rPr>
                <w:rFonts w:hint="eastAsia" w:ascii="宋体" w:hAnsi="宋体" w:eastAsia="宋体" w:cs="宋体"/>
                <w:color w:val="auto"/>
                <w:highlight w:val="none"/>
                <w:lang w:val="en-US" w:eastAsia="zh-CN"/>
              </w:rPr>
              <w:t>功能</w:t>
            </w:r>
            <w:r>
              <w:rPr>
                <w:rFonts w:hint="eastAsia" w:ascii="宋体" w:hAnsi="宋体" w:eastAsia="宋体" w:cs="宋体"/>
                <w:color w:val="auto"/>
                <w:highlight w:val="none"/>
              </w:rPr>
              <w:t>；</w:t>
            </w:r>
          </w:p>
          <w:p w14:paraId="6AFE44C2">
            <w:pPr>
              <w:keepNext w:val="0"/>
              <w:keepLines w:val="0"/>
              <w:pageBreakBefore w:val="0"/>
              <w:overflowPunct/>
              <w:topLinePunct w:val="0"/>
              <w:bidi w:val="0"/>
              <w:spacing w:line="360" w:lineRule="auto"/>
              <w:ind w:left="0" w:leftChars="0"/>
              <w:rPr>
                <w:rFonts w:hint="eastAsia" w:ascii="宋体" w:hAnsi="宋体" w:eastAsia="宋体" w:cs="宋体"/>
                <w:i w:val="0"/>
                <w:iCs w:val="0"/>
                <w:color w:val="auto"/>
                <w:highlight w:val="none"/>
                <w:lang w:val="en-US"/>
              </w:rPr>
            </w:pPr>
            <w:r>
              <w:rPr>
                <w:rFonts w:hint="eastAsia" w:ascii="宋体" w:hAnsi="宋体" w:eastAsia="宋体" w:cs="宋体"/>
                <w:b/>
                <w:bCs/>
                <w:i w:val="0"/>
                <w:iCs w:val="0"/>
                <w:color w:val="auto"/>
                <w:highlight w:val="none"/>
                <w:lang w:val="en-US" w:eastAsia="zh-CN"/>
              </w:rPr>
              <w:t>12、配置防风罩设计功能，可以快速拆卸玻璃防风罩，进行清洁处理。</w:t>
            </w:r>
          </w:p>
          <w:p w14:paraId="313C4647">
            <w:pPr>
              <w:keepNext w:val="0"/>
              <w:keepLines w:val="0"/>
              <w:pageBreakBefore w:val="0"/>
              <w:overflowPunct/>
              <w:topLinePunct w:val="0"/>
              <w:bidi w:val="0"/>
              <w:spacing w:line="360" w:lineRule="auto"/>
              <w:ind w:left="0" w:left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配置</w:t>
            </w:r>
          </w:p>
          <w:p w14:paraId="6D88B298">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1、天平主机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一套；</w:t>
            </w:r>
          </w:p>
          <w:p w14:paraId="038267E9">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2、秤盘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一个；</w:t>
            </w:r>
          </w:p>
          <w:p w14:paraId="105A2F63">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3、电源适配器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一个；</w:t>
            </w:r>
          </w:p>
          <w:p w14:paraId="51556FFB">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4、玻璃防风罩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一套；</w:t>
            </w:r>
          </w:p>
          <w:p w14:paraId="57E0616B">
            <w:pPr>
              <w:keepNext w:val="0"/>
              <w:keepLines w:val="0"/>
              <w:pageBreakBefore w:val="0"/>
              <w:overflowPunct/>
              <w:topLinePunct w:val="0"/>
              <w:bidi w:val="0"/>
              <w:spacing w:line="360" w:lineRule="auto"/>
              <w:ind w:left="0" w:leftChars="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5、操作说明书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F590F6">
            <w:pPr>
              <w:keepNext w:val="0"/>
              <w:keepLines w:val="0"/>
              <w:pageBreakBefore w:val="0"/>
              <w:overflowPunct/>
              <w:topLinePunct w:val="0"/>
              <w:bidi w:val="0"/>
              <w:spacing w:line="360" w:lineRule="auto"/>
              <w:ind w:left="0" w:leftChars="0"/>
              <w:jc w:val="center"/>
              <w:rPr>
                <w:rFonts w:hint="eastAsia" w:ascii="宋体" w:hAnsi="宋体" w:eastAsia="宋体" w:cs="宋体"/>
                <w:color w:val="auto"/>
                <w:kern w:val="2"/>
                <w:sz w:val="21"/>
                <w:highlight w:val="none"/>
                <w:vertAlign w:val="baseline"/>
                <w:lang w:val="en-US" w:eastAsia="zh-CN" w:bidi="ar-SA"/>
              </w:rPr>
            </w:pPr>
            <w:r>
              <w:rPr>
                <w:rFonts w:hint="eastAsia" w:ascii="宋体" w:hAnsi="宋体" w:eastAsia="宋体" w:cs="宋体"/>
                <w:color w:val="auto"/>
                <w:highlight w:val="none"/>
                <w:vertAlign w:val="baseline"/>
                <w:lang w:val="en-US" w:eastAsia="zh-CN"/>
              </w:rPr>
              <w:t>1</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48053BFB">
            <w:pPr>
              <w:keepNext w:val="0"/>
              <w:keepLines w:val="0"/>
              <w:pageBreakBefore w:val="0"/>
              <w:overflowPunct/>
              <w:topLinePunct w:val="0"/>
              <w:bidi w:val="0"/>
              <w:spacing w:line="360" w:lineRule="auto"/>
              <w:ind w:left="0" w:leftChars="0"/>
              <w:jc w:val="center"/>
              <w:rPr>
                <w:rFonts w:hint="eastAsia" w:ascii="宋体" w:hAnsi="宋体" w:eastAsia="宋体" w:cs="宋体"/>
                <w:color w:val="auto"/>
                <w:kern w:val="2"/>
                <w:sz w:val="21"/>
                <w:highlight w:val="none"/>
                <w:vertAlign w:val="baseline"/>
                <w:lang w:val="en-US" w:eastAsia="zh-CN" w:bidi="ar-SA"/>
              </w:rPr>
            </w:pPr>
            <w:r>
              <w:rPr>
                <w:rFonts w:hint="eastAsia" w:ascii="宋体" w:hAnsi="宋体" w:eastAsia="宋体" w:cs="宋体"/>
                <w:color w:val="auto"/>
                <w:highlight w:val="none"/>
                <w:vertAlign w:val="baseline"/>
                <w:lang w:val="en-US" w:eastAsia="zh-CN"/>
              </w:rPr>
              <w:t>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895E9B">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tr w14:paraId="7697B4B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c>
          <w:tcPr>
            <w:tcW w:w="562" w:type="dxa"/>
            <w:tcBorders>
              <w:top w:val="single" w:color="000000" w:sz="4" w:space="0"/>
              <w:left w:val="single" w:color="000000" w:sz="4" w:space="0"/>
              <w:bottom w:val="single" w:color="000000" w:sz="4" w:space="0"/>
              <w:right w:val="single" w:color="000000" w:sz="4" w:space="0"/>
            </w:tcBorders>
            <w:noWrap w:val="0"/>
            <w:vAlign w:val="center"/>
          </w:tcPr>
          <w:p w14:paraId="3F881D94">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CA4B4A7">
            <w:pPr>
              <w:keepNext w:val="0"/>
              <w:keepLines w:val="0"/>
              <w:pageBreakBefore w:val="0"/>
              <w:overflowPunct/>
              <w:topLinePunct w:val="0"/>
              <w:bidi w:val="0"/>
              <w:spacing w:line="360" w:lineRule="auto"/>
              <w:ind w:left="0" w:leftChars="0"/>
              <w:jc w:val="center"/>
              <w:rPr>
                <w:rFonts w:hint="eastAsia" w:ascii="宋体" w:hAnsi="宋体" w:eastAsia="宋体" w:cs="宋体"/>
                <w:color w:val="auto"/>
                <w:kern w:val="2"/>
                <w:sz w:val="21"/>
                <w:highlight w:val="none"/>
                <w:vertAlign w:val="baseline"/>
                <w:lang w:val="en-US" w:eastAsia="zh-CN" w:bidi="ar-SA"/>
              </w:rPr>
            </w:pPr>
            <w:r>
              <w:rPr>
                <w:rFonts w:hint="eastAsia" w:ascii="宋体" w:hAnsi="宋体" w:eastAsia="宋体" w:cs="宋体"/>
                <w:color w:val="auto"/>
                <w:highlight w:val="none"/>
                <w:vertAlign w:val="baseline"/>
                <w:lang w:val="en-US" w:eastAsia="zh-CN"/>
              </w:rPr>
              <w:t>精密天平</w:t>
            </w:r>
          </w:p>
        </w:tc>
        <w:tc>
          <w:tcPr>
            <w:tcW w:w="5618" w:type="dxa"/>
            <w:tcBorders>
              <w:top w:val="single" w:color="000000" w:sz="4" w:space="0"/>
              <w:left w:val="single" w:color="000000" w:sz="4" w:space="0"/>
              <w:bottom w:val="single" w:color="000000" w:sz="4" w:space="0"/>
              <w:right w:val="single" w:color="000000" w:sz="4" w:space="0"/>
            </w:tcBorders>
            <w:noWrap w:val="0"/>
            <w:vAlign w:val="center"/>
          </w:tcPr>
          <w:p w14:paraId="6657DAB5">
            <w:pPr>
              <w:keepNext w:val="0"/>
              <w:keepLines w:val="0"/>
              <w:pageBreakBefore w:val="0"/>
              <w:overflowPunct/>
              <w:topLinePunct w:val="0"/>
              <w:bidi w:val="0"/>
              <w:spacing w:line="360" w:lineRule="auto"/>
              <w:ind w:left="0" w:left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技术参数：</w:t>
            </w:r>
          </w:p>
          <w:p w14:paraId="039245EC">
            <w:pPr>
              <w:keepNext w:val="0"/>
              <w:keepLines w:val="0"/>
              <w:pageBreakBefore w:val="0"/>
              <w:numPr>
                <w:ilvl w:val="0"/>
                <w:numId w:val="2"/>
              </w:numPr>
              <w:overflowPunct/>
              <w:topLinePunct w:val="0"/>
              <w:bidi w:val="0"/>
              <w:spacing w:line="360" w:lineRule="auto"/>
              <w:ind w:left="0" w:leftChars="0"/>
              <w:jc w:val="left"/>
              <w:rPr>
                <w:rFonts w:hint="eastAsia" w:ascii="宋体" w:hAnsi="宋体" w:eastAsia="宋体" w:cs="宋体"/>
                <w:color w:val="auto"/>
                <w:highlight w:val="none"/>
              </w:rPr>
            </w:pPr>
            <w:r>
              <w:rPr>
                <w:rFonts w:hint="eastAsia" w:ascii="宋体" w:hAnsi="宋体" w:eastAsia="宋体" w:cs="宋体"/>
                <w:color w:val="auto"/>
                <w:highlight w:val="none"/>
              </w:rPr>
              <w:t>称量</w:t>
            </w:r>
            <w:r>
              <w:rPr>
                <w:rFonts w:hint="eastAsia" w:ascii="宋体" w:hAnsi="宋体" w:eastAsia="宋体" w:cs="宋体"/>
                <w:color w:val="auto"/>
                <w:highlight w:val="none"/>
                <w:lang w:val="en-US" w:eastAsia="zh-CN"/>
              </w:rPr>
              <w:t>范围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620g；</w:t>
            </w:r>
          </w:p>
          <w:p w14:paraId="29FAB35B">
            <w:pPr>
              <w:keepNext w:val="0"/>
              <w:keepLines w:val="0"/>
              <w:pageBreakBefore w:val="0"/>
              <w:overflowPunct/>
              <w:topLinePunct w:val="0"/>
              <w:bidi w:val="0"/>
              <w:spacing w:line="360" w:lineRule="auto"/>
              <w:ind w:left="0" w:leftChars="0"/>
              <w:jc w:val="left"/>
              <w:rPr>
                <w:rFonts w:hint="eastAsia" w:ascii="宋体" w:hAnsi="宋体" w:eastAsia="宋体" w:cs="宋体"/>
                <w:color w:val="auto"/>
                <w:highlight w:val="none"/>
              </w:rPr>
            </w:pPr>
            <w:r>
              <w:rPr>
                <w:rFonts w:hint="eastAsia" w:ascii="宋体" w:hAnsi="宋体" w:eastAsia="宋体" w:cs="宋体"/>
                <w:color w:val="auto"/>
                <w:highlight w:val="none"/>
              </w:rPr>
              <w:t>2、可读性：10mg；</w:t>
            </w:r>
          </w:p>
          <w:p w14:paraId="78E65C3D">
            <w:pPr>
              <w:keepNext w:val="0"/>
              <w:keepLines w:val="0"/>
              <w:pageBreakBefore w:val="0"/>
              <w:overflowPunct/>
              <w:topLinePunct w:val="0"/>
              <w:bidi w:val="0"/>
              <w:spacing w:line="360" w:lineRule="auto"/>
              <w:ind w:left="0" w:leftChars="0"/>
              <w:jc w:val="left"/>
              <w:rPr>
                <w:rFonts w:hint="eastAsia" w:ascii="宋体" w:hAnsi="宋体" w:eastAsia="宋体" w:cs="宋体"/>
                <w:color w:val="auto"/>
                <w:highlight w:val="none"/>
              </w:rPr>
            </w:pPr>
            <w:r>
              <w:rPr>
                <w:rFonts w:hint="eastAsia" w:ascii="宋体" w:hAnsi="宋体" w:eastAsia="宋体" w:cs="宋体"/>
                <w:color w:val="auto"/>
                <w:highlight w:val="none"/>
              </w:rPr>
              <w:t>★3、重复性：7mg；</w:t>
            </w:r>
          </w:p>
          <w:p w14:paraId="080C19C6">
            <w:pPr>
              <w:keepNext w:val="0"/>
              <w:keepLines w:val="0"/>
              <w:pageBreakBefore w:val="0"/>
              <w:overflowPunct/>
              <w:topLinePunct w:val="0"/>
              <w:bidi w:val="0"/>
              <w:spacing w:line="360" w:lineRule="auto"/>
              <w:ind w:left="0" w:leftChars="0"/>
              <w:jc w:val="left"/>
              <w:rPr>
                <w:rFonts w:hint="eastAsia" w:ascii="宋体" w:hAnsi="宋体" w:eastAsia="宋体" w:cs="宋体"/>
                <w:color w:val="auto"/>
                <w:highlight w:val="none"/>
              </w:rPr>
            </w:pPr>
            <w:r>
              <w:rPr>
                <w:rFonts w:hint="eastAsia" w:ascii="宋体" w:hAnsi="宋体" w:eastAsia="宋体" w:cs="宋体"/>
                <w:color w:val="auto"/>
                <w:highlight w:val="none"/>
              </w:rPr>
              <w:t>4、线性误差:6mg；</w:t>
            </w:r>
          </w:p>
          <w:p w14:paraId="44442978">
            <w:pPr>
              <w:keepNext w:val="0"/>
              <w:keepLines w:val="0"/>
              <w:pageBreakBefore w:val="0"/>
              <w:overflowPunct/>
              <w:topLinePunct w:val="0"/>
              <w:bidi w:val="0"/>
              <w:spacing w:line="360" w:lineRule="auto"/>
              <w:ind w:left="0" w:leftChars="0"/>
              <w:jc w:val="left"/>
              <w:rPr>
                <w:rFonts w:hint="eastAsia" w:ascii="宋体" w:hAnsi="宋体" w:eastAsia="宋体" w:cs="宋体"/>
                <w:color w:val="auto"/>
                <w:highlight w:val="none"/>
              </w:rPr>
            </w:pPr>
            <w:r>
              <w:rPr>
                <w:rFonts w:hint="eastAsia" w:ascii="宋体" w:hAnsi="宋体" w:eastAsia="宋体" w:cs="宋体"/>
                <w:color w:val="auto"/>
                <w:highlight w:val="none"/>
              </w:rPr>
              <w:t>5、灵敏度偏移（标称加载下）:25mg；</w:t>
            </w:r>
          </w:p>
          <w:p w14:paraId="6B4BAAEA">
            <w:pPr>
              <w:keepNext w:val="0"/>
              <w:keepLines w:val="0"/>
              <w:pageBreakBefore w:val="0"/>
              <w:overflowPunct/>
              <w:topLinePunct w:val="0"/>
              <w:bidi w:val="0"/>
              <w:spacing w:line="360" w:lineRule="auto"/>
              <w:ind w:left="0" w:leftChars="0"/>
              <w:jc w:val="left"/>
              <w:rPr>
                <w:rFonts w:hint="eastAsia" w:ascii="宋体" w:hAnsi="宋体" w:eastAsia="宋体" w:cs="宋体"/>
                <w:color w:val="auto"/>
                <w:highlight w:val="none"/>
              </w:rPr>
            </w:pPr>
            <w:r>
              <w:rPr>
                <w:rFonts w:hint="eastAsia" w:ascii="宋体" w:hAnsi="宋体" w:eastAsia="宋体" w:cs="宋体"/>
                <w:color w:val="auto"/>
                <w:highlight w:val="none"/>
              </w:rPr>
              <w:t>6、最小称量值（USP，允差=0.10%）：14g；</w:t>
            </w:r>
          </w:p>
          <w:p w14:paraId="077D4488">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★7、最小称量值（允差=1%）：1.4g</w:t>
            </w:r>
            <w:r>
              <w:rPr>
                <w:rFonts w:hint="eastAsia" w:ascii="宋体" w:hAnsi="宋体" w:eastAsia="宋体" w:cs="宋体"/>
                <w:color w:val="auto"/>
                <w:highlight w:val="none"/>
                <w:lang w:eastAsia="zh-CN"/>
              </w:rPr>
              <w:t>。</w:t>
            </w:r>
          </w:p>
          <w:p w14:paraId="61A6D517">
            <w:pPr>
              <w:keepNext w:val="0"/>
              <w:keepLines w:val="0"/>
              <w:pageBreakBefore w:val="0"/>
              <w:overflowPunct/>
              <w:topLinePunct w:val="0"/>
              <w:bidi w:val="0"/>
              <w:spacing w:line="360" w:lineRule="auto"/>
              <w:ind w:left="0" w:left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二、功能要求</w:t>
            </w:r>
            <w:r>
              <w:rPr>
                <w:rFonts w:hint="eastAsia" w:ascii="宋体" w:hAnsi="宋体" w:eastAsia="宋体" w:cs="宋体"/>
                <w:b/>
                <w:bCs/>
                <w:color w:val="auto"/>
                <w:highlight w:val="none"/>
              </w:rPr>
              <w:t>：</w:t>
            </w:r>
          </w:p>
          <w:p w14:paraId="28389E6B">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b/>
                <w:bCs/>
                <w:i w:val="0"/>
                <w:iCs w:val="0"/>
                <w:color w:val="auto"/>
                <w:highlight w:val="none"/>
              </w:rPr>
              <w:t>LCD混合触摸屏</w:t>
            </w:r>
            <w:r>
              <w:rPr>
                <w:rFonts w:hint="eastAsia" w:ascii="宋体" w:hAnsi="宋体" w:eastAsia="宋体" w:cs="宋体"/>
                <w:b/>
                <w:bCs/>
                <w:i w:val="0"/>
                <w:iCs w:val="0"/>
                <w:color w:val="auto"/>
                <w:highlight w:val="none"/>
                <w:lang w:val="en-US" w:eastAsia="zh-CN"/>
              </w:rPr>
              <w:t>显示；</w:t>
            </w:r>
          </w:p>
          <w:p w14:paraId="1632BC4A">
            <w:pPr>
              <w:pStyle w:val="11"/>
              <w:keepNext w:val="0"/>
              <w:keepLines w:val="0"/>
              <w:pageBreakBefore w:val="0"/>
              <w:overflowPunct/>
              <w:topLinePunct w:val="0"/>
              <w:bidi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引导式操作，每个称量过程仅需按照屏幕上的操作引导进行操作。自动执行计算，打印结果或将结果传输到存储设备；</w:t>
            </w:r>
          </w:p>
          <w:p w14:paraId="4B1A8314">
            <w:pPr>
              <w:pStyle w:val="11"/>
              <w:keepNext w:val="0"/>
              <w:keepLines w:val="0"/>
              <w:pageBreakBefore w:val="0"/>
              <w:overflowPunct/>
              <w:topLinePunct w:val="0"/>
              <w:bidi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3、即插即用自动识别外围设备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USB-A与RS232</w:t>
            </w:r>
            <w:r>
              <w:rPr>
                <w:rFonts w:hint="eastAsia" w:ascii="宋体" w:hAnsi="宋体" w:eastAsia="宋体" w:cs="宋体"/>
                <w:color w:val="auto"/>
                <w:highlight w:val="none"/>
                <w:lang w:eastAsia="zh-CN"/>
              </w:rPr>
              <w:t>两个</w:t>
            </w:r>
            <w:r>
              <w:rPr>
                <w:rFonts w:hint="eastAsia" w:ascii="宋体" w:hAnsi="宋体" w:eastAsia="宋体" w:cs="宋体"/>
                <w:color w:val="auto"/>
                <w:highlight w:val="none"/>
              </w:rPr>
              <w:t>接口；</w:t>
            </w:r>
          </w:p>
          <w:p w14:paraId="65D170A2">
            <w:pPr>
              <w:pStyle w:val="11"/>
              <w:keepNext w:val="0"/>
              <w:keepLines w:val="0"/>
              <w:pageBreakBefore w:val="0"/>
              <w:overflowPunct/>
              <w:topLinePunct w:val="0"/>
              <w:bidi w:val="0"/>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配置</w:t>
            </w:r>
            <w:r>
              <w:rPr>
                <w:rFonts w:hint="eastAsia" w:ascii="宋体" w:hAnsi="宋体" w:eastAsia="宋体" w:cs="宋体"/>
                <w:color w:val="auto"/>
                <w:highlight w:val="none"/>
              </w:rPr>
              <w:t>耐化学腐蚀性的PBT顶部外壳及金属底座；</w:t>
            </w:r>
          </w:p>
          <w:p w14:paraId="3AF753AA">
            <w:pPr>
              <w:pStyle w:val="11"/>
              <w:keepNext w:val="0"/>
              <w:keepLines w:val="0"/>
              <w:pageBreakBefore w:val="0"/>
              <w:overflowPunct/>
              <w:topLinePunct w:val="0"/>
              <w:bidi w:val="0"/>
              <w:spacing w:line="36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具有</w:t>
            </w:r>
            <w:r>
              <w:rPr>
                <w:rFonts w:hint="eastAsia" w:ascii="宋体" w:hAnsi="宋体" w:eastAsia="宋体" w:cs="宋体"/>
                <w:color w:val="auto"/>
                <w:highlight w:val="none"/>
              </w:rPr>
              <w:t>密码保护</w:t>
            </w:r>
            <w:r>
              <w:rPr>
                <w:rFonts w:hint="eastAsia" w:ascii="宋体" w:hAnsi="宋体" w:eastAsia="宋体" w:cs="宋体"/>
                <w:color w:val="auto"/>
                <w:highlight w:val="none"/>
                <w:lang w:val="en-US" w:eastAsia="zh-CN"/>
              </w:rPr>
              <w:t>功能，</w:t>
            </w:r>
            <w:r>
              <w:rPr>
                <w:rFonts w:hint="eastAsia" w:ascii="宋体" w:hAnsi="宋体" w:eastAsia="宋体" w:cs="宋体"/>
                <w:color w:val="auto"/>
                <w:highlight w:val="none"/>
              </w:rPr>
              <w:t>可防止未经授权更改设置，确保所有天平操作员使用相同的设置，并确保过程一致；</w:t>
            </w:r>
          </w:p>
          <w:p w14:paraId="75390817">
            <w:pPr>
              <w:pStyle w:val="11"/>
              <w:keepNext w:val="0"/>
              <w:keepLines w:val="0"/>
              <w:pageBreakBefore w:val="0"/>
              <w:overflowPunct/>
              <w:topLinePunct w:val="0"/>
              <w:bidi w:val="0"/>
              <w:spacing w:line="36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配</w:t>
            </w:r>
            <w:r>
              <w:rPr>
                <w:rFonts w:hint="eastAsia" w:ascii="宋体" w:hAnsi="宋体" w:eastAsia="宋体" w:cs="宋体"/>
                <w:color w:val="auto"/>
                <w:highlight w:val="none"/>
              </w:rPr>
              <w:t>置电磁力补偿称重传感器避免环境的影响和干扰；</w:t>
            </w:r>
          </w:p>
          <w:p w14:paraId="693F4079">
            <w:pPr>
              <w:pStyle w:val="11"/>
              <w:keepNext w:val="0"/>
              <w:keepLines w:val="0"/>
              <w:pageBreakBefore w:val="0"/>
              <w:overflowPunct/>
              <w:topLinePunct w:val="0"/>
              <w:bidi w:val="0"/>
              <w:spacing w:line="36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配置防</w:t>
            </w:r>
            <w:r>
              <w:rPr>
                <w:rFonts w:hint="eastAsia" w:ascii="宋体" w:hAnsi="宋体" w:eastAsia="宋体" w:cs="宋体"/>
                <w:color w:val="auto"/>
                <w:highlight w:val="none"/>
              </w:rPr>
              <w:t>护罩，秤盘保护贴纸，防止样品污染或者腐蚀秤盘；</w:t>
            </w:r>
          </w:p>
          <w:p w14:paraId="122ACD40">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不低于</w:t>
            </w:r>
            <w:r>
              <w:rPr>
                <w:rFonts w:hint="eastAsia" w:ascii="宋体" w:hAnsi="宋体" w:eastAsia="宋体" w:cs="宋体"/>
                <w:color w:val="auto"/>
                <w:highlight w:val="none"/>
              </w:rPr>
              <w:t>IP43防护等级；</w:t>
            </w:r>
          </w:p>
          <w:p w14:paraId="2FE9DBD4">
            <w:pPr>
              <w:keepNext w:val="0"/>
              <w:keepLines w:val="0"/>
              <w:pageBreakBefore w:val="0"/>
              <w:overflowPunct/>
              <w:topLinePunct w:val="0"/>
              <w:bidi w:val="0"/>
              <w:spacing w:line="360" w:lineRule="auto"/>
              <w:ind w:left="0" w:left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配置</w:t>
            </w:r>
          </w:p>
          <w:p w14:paraId="6D407AA9">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1、天平主机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一套；</w:t>
            </w:r>
          </w:p>
          <w:p w14:paraId="1976E204">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2、秤盘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一个；</w:t>
            </w:r>
          </w:p>
          <w:p w14:paraId="79A39DB1">
            <w:pPr>
              <w:keepNext w:val="0"/>
              <w:keepLines w:val="0"/>
              <w:pageBreakBefore w:val="0"/>
              <w:overflowPunct/>
              <w:topLinePunct w:val="0"/>
              <w:bidi w:val="0"/>
              <w:spacing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3、电源适配器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一个；</w:t>
            </w:r>
          </w:p>
          <w:p w14:paraId="01FF3C5B">
            <w:pPr>
              <w:keepNext w:val="0"/>
              <w:keepLines w:val="0"/>
              <w:pageBreakBefore w:val="0"/>
              <w:overflowPunct/>
              <w:topLinePunct w:val="0"/>
              <w:bidi w:val="0"/>
              <w:spacing w:line="360" w:lineRule="auto"/>
              <w:ind w:left="0" w:leftChars="0"/>
              <w:rPr>
                <w:rFonts w:hint="eastAsia" w:ascii="宋体" w:hAnsi="宋体" w:eastAsia="宋体" w:cs="宋体"/>
                <w:color w:val="auto"/>
                <w:kern w:val="2"/>
                <w:sz w:val="21"/>
                <w:highlight w:val="none"/>
                <w:vertAlign w:val="baseline"/>
                <w:lang w:val="en-US" w:eastAsia="zh-CN" w:bidi="ar-SA"/>
              </w:rPr>
            </w:pPr>
            <w:r>
              <w:rPr>
                <w:rFonts w:hint="eastAsia" w:ascii="宋体" w:hAnsi="宋体" w:eastAsia="宋体" w:cs="宋体"/>
                <w:color w:val="auto"/>
                <w:highlight w:val="none"/>
              </w:rPr>
              <w:t>4、操作说明书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2A5D984">
            <w:pPr>
              <w:keepNext w:val="0"/>
              <w:keepLines w:val="0"/>
              <w:pageBreakBefore w:val="0"/>
              <w:overflowPunct/>
              <w:topLinePunct w:val="0"/>
              <w:bidi w:val="0"/>
              <w:spacing w:line="360" w:lineRule="auto"/>
              <w:ind w:left="0" w:left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3900E33A">
            <w:pPr>
              <w:keepNext w:val="0"/>
              <w:keepLines w:val="0"/>
              <w:pageBreakBefore w:val="0"/>
              <w:overflowPunct/>
              <w:topLinePunct w:val="0"/>
              <w:bidi w:val="0"/>
              <w:spacing w:line="360" w:lineRule="auto"/>
              <w:ind w:left="0" w:left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3AB0AC">
            <w:pPr>
              <w:keepNext w:val="0"/>
              <w:keepLines w:val="0"/>
              <w:pageBreakBefore w:val="0"/>
              <w:widowControl/>
              <w:kinsoku/>
              <w:wordWrap w:val="0"/>
              <w:overflowPunct/>
              <w:topLinePunct w:val="0"/>
              <w:autoSpaceDE/>
              <w:autoSpaceDN w:val="0"/>
              <w:bidi w:val="0"/>
              <w:adjustRightInd w:val="0"/>
              <w:snapToGrid w:val="0"/>
              <w:spacing w:line="360" w:lineRule="auto"/>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r>
      <w:bookmarkEnd w:id="12"/>
      <w:bookmarkEnd w:id="13"/>
    </w:tbl>
    <w:p w14:paraId="50EB223F">
      <w:pPr>
        <w:keepNext w:val="0"/>
        <w:keepLines w:val="0"/>
        <w:pageBreakBefore w:val="0"/>
        <w:kinsoku/>
        <w:overflowPunct/>
        <w:topLinePunct w:val="0"/>
        <w:bidi w:val="0"/>
        <w:adjustRightInd w:val="0"/>
        <w:snapToGrid w:val="0"/>
        <w:spacing w:line="360" w:lineRule="auto"/>
        <w:ind w:left="0" w:firstLine="422" w:firstLineChars="200"/>
        <w:rPr>
          <w:rFonts w:hint="eastAsia" w:ascii="宋体" w:hAnsi="宋体" w:eastAsia="宋体" w:cs="宋体"/>
          <w:b/>
          <w:bCs/>
          <w:color w:val="auto"/>
          <w:szCs w:val="21"/>
          <w:highlight w:val="none"/>
          <w:lang w:val="en-US" w:eastAsia="zh-CN"/>
        </w:rPr>
      </w:pPr>
    </w:p>
    <w:p w14:paraId="4D9B57D1">
      <w:pPr>
        <w:keepNext w:val="0"/>
        <w:keepLines w:val="0"/>
        <w:pageBreakBefore w:val="0"/>
        <w:kinsoku/>
        <w:overflowPunct/>
        <w:topLinePunct w:val="0"/>
        <w:bidi w:val="0"/>
        <w:adjustRightInd w:val="0"/>
        <w:snapToGrid w:val="0"/>
        <w:spacing w:line="360" w:lineRule="auto"/>
        <w:ind w:lef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、安装调试、验收试验及质量保证</w:t>
      </w:r>
    </w:p>
    <w:p w14:paraId="4B03170C">
      <w:pPr>
        <w:keepNext w:val="0"/>
        <w:keepLines w:val="0"/>
        <w:pageBreakBefore w:val="0"/>
        <w:kinsoku/>
        <w:overflowPunct/>
        <w:topLinePunct w:val="0"/>
        <w:bidi w:val="0"/>
        <w:adjustRightInd w:val="0"/>
        <w:snapToGrid w:val="0"/>
        <w:spacing w:line="360" w:lineRule="auto"/>
        <w:ind w:left="0"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1、中标人在设备安装地点负责安装、调试。</w:t>
      </w:r>
      <w:r>
        <w:rPr>
          <w:rFonts w:hint="eastAsia" w:ascii="宋体" w:hAnsi="宋体" w:eastAsia="宋体" w:cs="宋体"/>
          <w:b/>
          <w:bCs/>
          <w:color w:val="auto"/>
          <w:szCs w:val="21"/>
          <w:highlight w:val="none"/>
          <w:lang w:val="en-US" w:eastAsia="zh-CN"/>
        </w:rPr>
        <w:t>本项目采购的配件均须与原有的设备可配套兼容使用。</w:t>
      </w:r>
    </w:p>
    <w:p w14:paraId="1B720BDC">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2、具体设备验收标准和程序按采购人要求执行，下列验收程序可参照执行：</w:t>
      </w:r>
    </w:p>
    <w:p w14:paraId="4868E6F8">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0CD8EE17">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中标人提供的必要文件。</w:t>
      </w:r>
    </w:p>
    <w:p w14:paraId="3E4CE198">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中标人应根据采购人使用单位的技术要求提供相应的产品。由中标人所提供的设备部件间的连线和插接件均应视为设备内部器件，包含在相应的设备之中。</w:t>
      </w:r>
    </w:p>
    <w:p w14:paraId="51F2A5F0">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60F502EC">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14:paraId="161FFB4F">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3、如设备在验收时有一个或多个指标未能达到要求而属于中标人责任时，则中标人自费采取有效措施，在规定时间内使之达到保证指标。如在规定的时间内仍达不到合格标准时，则中标人应向采购人赔偿。</w:t>
      </w:r>
    </w:p>
    <w:p w14:paraId="38E5BE64">
      <w:pPr>
        <w:keepNext w:val="0"/>
        <w:keepLines w:val="0"/>
        <w:pageBreakBefore w:val="0"/>
        <w:kinsoku/>
        <w:overflowPunct/>
        <w:topLinePunct w:val="0"/>
        <w:bidi w:val="0"/>
        <w:adjustRightInd w:val="0"/>
        <w:snapToGrid w:val="0"/>
        <w:spacing w:line="360" w:lineRule="auto"/>
        <w:ind w:lef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、包装运输</w:t>
      </w:r>
    </w:p>
    <w:p w14:paraId="347964A9">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1、中标人负责设备包装、办理运输和保险，将设备安全运抵交货地点。</w:t>
      </w:r>
    </w:p>
    <w:p w14:paraId="339C18D2">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2、设备制造完成并通过试验后应及时包装，否则应得到切实的保护，确保其不受污损。</w:t>
      </w:r>
    </w:p>
    <w:p w14:paraId="4BD4172B">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3、在包装箱外应标明采购人的订货号、发货号。</w:t>
      </w:r>
    </w:p>
    <w:p w14:paraId="336B3D00">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4、各种包装应能确保各零部件在运输过程中不致遭到损坏、丢失、变形、受潮和腐蚀。</w:t>
      </w:r>
    </w:p>
    <w:p w14:paraId="7D1F845F">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5、包装箱上应有明显的包装储运图示标志。</w:t>
      </w:r>
    </w:p>
    <w:p w14:paraId="61FCD7C1">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6、整体产品或分别运输的部件都要适应运输和装载的要求。</w:t>
      </w:r>
    </w:p>
    <w:p w14:paraId="447203E8">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7、随产品提供的技术资料应完整无缺。</w:t>
      </w:r>
    </w:p>
    <w:p w14:paraId="620E00D7">
      <w:pPr>
        <w:keepNext w:val="0"/>
        <w:keepLines w:val="0"/>
        <w:pageBreakBefore w:val="0"/>
        <w:kinsoku/>
        <w:overflowPunct/>
        <w:topLinePunct w:val="0"/>
        <w:bidi w:val="0"/>
        <w:adjustRightInd w:val="0"/>
        <w:snapToGrid w:val="0"/>
        <w:spacing w:line="360" w:lineRule="auto"/>
        <w:ind w:left="0" w:firstLine="422" w:firstLineChars="200"/>
        <w:rPr>
          <w:rFonts w:hint="eastAsia" w:ascii="宋体" w:hAnsi="宋体" w:eastAsia="宋体" w:cs="宋体"/>
          <w:b/>
          <w:bCs/>
          <w:color w:val="auto"/>
          <w:szCs w:val="21"/>
          <w:highlight w:val="none"/>
        </w:rPr>
      </w:pPr>
    </w:p>
    <w:p w14:paraId="77BA6253">
      <w:pPr>
        <w:keepNext w:val="0"/>
        <w:keepLines w:val="0"/>
        <w:pageBreakBefore w:val="0"/>
        <w:kinsoku/>
        <w:overflowPunct/>
        <w:topLinePunct w:val="0"/>
        <w:bidi w:val="0"/>
        <w:adjustRightInd w:val="0"/>
        <w:snapToGrid w:val="0"/>
        <w:spacing w:line="360" w:lineRule="auto"/>
        <w:ind w:lef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、技术培训</w:t>
      </w:r>
    </w:p>
    <w:p w14:paraId="55013983">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1、为使合同设备能正常安装和运行，由中标人提供相应的技术培训，并免收采购人培训费用。培训内容应与工程进度相一致。</w:t>
      </w:r>
    </w:p>
    <w:p w14:paraId="3606FCC1">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2、培训的时间、人数、地点等具体内容由买卖双方商定，内容至少包括：设备原理、使用、维护、运行操作、常见故障处理等。</w:t>
      </w:r>
    </w:p>
    <w:p w14:paraId="72DBC238">
      <w:pPr>
        <w:keepNext w:val="0"/>
        <w:keepLines w:val="0"/>
        <w:pageBreakBefore w:val="0"/>
        <w:kinsoku/>
        <w:overflowPunct/>
        <w:topLinePunct w:val="0"/>
        <w:bidi w:val="0"/>
        <w:adjustRightInd w:val="0"/>
        <w:snapToGrid w:val="0"/>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3、采购清单里有特别规定的，以采购清单中的需求为准。</w:t>
      </w:r>
    </w:p>
    <w:p w14:paraId="45E4671A">
      <w:pPr>
        <w:keepNext w:val="0"/>
        <w:keepLines w:val="0"/>
        <w:pageBreakBefore w:val="0"/>
        <w:kinsoku/>
        <w:overflowPunct/>
        <w:topLinePunct w:val="0"/>
        <w:bidi w:val="0"/>
        <w:adjustRightInd w:val="0"/>
        <w:snapToGrid w:val="0"/>
        <w:spacing w:line="360" w:lineRule="auto"/>
        <w:ind w:left="0" w:firstLine="422" w:firstLineChars="200"/>
        <w:rPr>
          <w:rFonts w:hint="eastAsia" w:ascii="宋体" w:hAnsi="宋体" w:eastAsia="宋体" w:cs="宋体"/>
          <w:b/>
          <w:bCs/>
          <w:color w:val="auto"/>
          <w:szCs w:val="21"/>
          <w:highlight w:val="none"/>
        </w:rPr>
      </w:pPr>
    </w:p>
    <w:p w14:paraId="0948D379">
      <w:pPr>
        <w:keepNext w:val="0"/>
        <w:keepLines w:val="0"/>
        <w:pageBreakBefore w:val="0"/>
        <w:kinsoku/>
        <w:overflowPunct/>
        <w:topLinePunct w:val="0"/>
        <w:bidi w:val="0"/>
        <w:adjustRightInd w:val="0"/>
        <w:snapToGrid w:val="0"/>
        <w:spacing w:line="360" w:lineRule="auto"/>
        <w:ind w:lef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、质保及售后服务</w:t>
      </w:r>
    </w:p>
    <w:p w14:paraId="546D3D76">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1、自双方签订《验收报告》起进入免费质保期。</w:t>
      </w:r>
    </w:p>
    <w:p w14:paraId="203004E4">
      <w:pPr>
        <w:keepNext w:val="0"/>
        <w:keepLines w:val="0"/>
        <w:pageBreakBefore w:val="0"/>
        <w:widowControl w:val="0"/>
        <w:kinsoku/>
        <w:wordWrap/>
        <w:overflowPunct/>
        <w:topLinePunct w:val="0"/>
        <w:autoSpaceDE/>
        <w:autoSpaceDN/>
        <w:bidi w:val="0"/>
        <w:ind w:firstLine="420" w:firstLineChars="200"/>
        <w:textAlignment w:val="auto"/>
      </w:pPr>
      <w:r>
        <w:rPr>
          <w:rFonts w:hint="eastAsia" w:ascii="宋体" w:hAnsi="宋体" w:eastAsia="宋体" w:cs="宋体"/>
          <w:color w:val="auto"/>
          <w:szCs w:val="21"/>
          <w:highlight w:val="none"/>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8B279"/>
    <w:multiLevelType w:val="singleLevel"/>
    <w:tmpl w:val="1DF8B279"/>
    <w:lvl w:ilvl="0" w:tentative="0">
      <w:start w:val="1"/>
      <w:numFmt w:val="decimal"/>
      <w:suff w:val="nothing"/>
      <w:lvlText w:val="%1、"/>
      <w:lvlJc w:val="left"/>
    </w:lvl>
  </w:abstractNum>
  <w:abstractNum w:abstractNumId="1">
    <w:nsid w:val="32835D92"/>
    <w:multiLevelType w:val="singleLevel"/>
    <w:tmpl w:val="32835D9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F6EE0"/>
    <w:rsid w:val="3796606A"/>
    <w:rsid w:val="54DF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0"/>
    <w:pPr>
      <w:kinsoku w:val="0"/>
      <w:autoSpaceDE w:val="0"/>
      <w:autoSpaceDN w:val="0"/>
      <w:adjustRightInd w:val="0"/>
      <w:snapToGrid w:val="0"/>
      <w:ind w:left="600" w:leftChars="600"/>
      <w:textAlignment w:val="baseline"/>
    </w:pPr>
    <w:rPr>
      <w:rFonts w:ascii="Arial" w:hAnsi="Arial" w:eastAsia="Arial" w:cs="Arial"/>
      <w:snapToGrid w:val="0"/>
      <w:color w:val="000000"/>
      <w:sz w:val="21"/>
      <w:szCs w:val="21"/>
      <w:lang w:val="en-US" w:eastAsia="zh-CN" w:bidi="ar-SA"/>
    </w:rPr>
  </w:style>
  <w:style w:type="paragraph" w:styleId="4">
    <w:name w:val="annotation text"/>
    <w:basedOn w:val="5"/>
    <w:uiPriority w:val="0"/>
    <w:pPr>
      <w:jc w:val="left"/>
    </w:pPr>
    <w:rPr>
      <w:rFonts w:ascii="Arial Unicode MS" w:hAnsi="Arial Unicode MS" w:eastAsia="宋体"/>
    </w:rPr>
  </w:style>
  <w:style w:type="paragraph" w:styleId="5">
    <w:name w:val="Block Text"/>
    <w:basedOn w:val="1"/>
    <w:uiPriority w:val="0"/>
    <w:pPr>
      <w:spacing w:after="120" w:afterLines="0" w:afterAutospacing="0"/>
      <w:ind w:left="1440" w:leftChars="700" w:rightChars="700"/>
    </w:p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D&amp;L"/>
    <w:basedOn w:val="6"/>
    <w:qFormat/>
    <w:uiPriority w:val="0"/>
    <w:pPr>
      <w:pBdr>
        <w:bottom w:val="none" w:color="auto" w:sz="0" w:space="0"/>
      </w:pBdr>
      <w:snapToGrid/>
    </w:pPr>
    <w:rPr>
      <w:rFonts w:ascii="宋体" w:hAnsi="宋体" w:eastAsia="宋体"/>
      <w:bCs/>
      <w:sz w:val="24"/>
      <w:szCs w:val="20"/>
    </w:rPr>
  </w:style>
  <w:style w:type="paragraph" w:customStyle="1" w:styleId="10">
    <w:name w:val="xl31"/>
    <w:basedOn w:val="1"/>
    <w:qFormat/>
    <w:uiPriority w:val="0"/>
    <w:pPr>
      <w:adjustRightInd w:val="0"/>
      <w:snapToGrid w:val="0"/>
      <w:spacing w:line="300" w:lineRule="auto"/>
    </w:pPr>
    <w:rPr>
      <w:rFonts w:ascii="宋体" w:hAnsi="宋体" w:eastAsia="宋体"/>
      <w:bCs/>
      <w:color w:val="FF0000"/>
      <w:kern w:val="0"/>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2025-08-22T10:27:00Z</dcterms:created>
  <dc:creator>审核-李真</dc:creator>
  <cp:lastModifiedBy>审核-李真</cp:lastModifiedBy>
  <dcterms:modified xsi:type="dcterms:W3CDTF">2025-08-22T10:27:41Z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A17AB0F1749F46D597F319A0F0158DAD_11</vt:lpwstr>
  </property>
  <property fmtid="{D5CDD505-2E9C-101B-9397-08002B2CF9AE}" pid="4" name="KSOTemplateDocerSaveRecord">
    <vt:lpwstr>eyJoZGlkIjoiNjQ4Y2ExNzI3NTAxYWY2Njk0NmNhOWFlOWQ3ZmYzYTQiLCJ1c2VySWQiOiI2MDkwNTk4NTAifQ==</vt:lpwstr>
  </property>
</Properties>
</file>