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E3639">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648A9894">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D19009F">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bookmarkStart w:id="48" w:name="_GoBack"/>
      <w:bookmarkEnd w:id="48"/>
    </w:p>
    <w:p w14:paraId="471EC60B">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99BB42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1C7F3E8">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0A603A90">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4.下列采购需求中：标注▲的产品为核心产品（主要中标标的）。</w:t>
      </w:r>
    </w:p>
    <w:p w14:paraId="30B0ED33">
      <w:pPr>
        <w:spacing w:line="360" w:lineRule="auto"/>
        <w:ind w:firstLine="437"/>
        <w:outlineLvl w:val="1"/>
        <w:rPr>
          <w:rFonts w:ascii="宋体" w:hAnsi="宋体" w:eastAsia="宋体"/>
          <w:b/>
          <w:color w:val="auto"/>
          <w:sz w:val="24"/>
          <w:szCs w:val="18"/>
          <w:highlight w:val="none"/>
        </w:rPr>
      </w:pPr>
      <w:bookmarkStart w:id="0" w:name="_Toc2554"/>
      <w:bookmarkStart w:id="1" w:name="_Toc9508"/>
      <w:bookmarkStart w:id="2" w:name="_Toc32151"/>
      <w:r>
        <w:rPr>
          <w:rFonts w:hint="eastAsia" w:ascii="宋体" w:hAnsi="宋体" w:eastAsia="宋体"/>
          <w:b/>
          <w:color w:val="auto"/>
          <w:sz w:val="24"/>
          <w:szCs w:val="18"/>
          <w:highlight w:val="none"/>
        </w:rPr>
        <w:t>一、采购需求前附表</w:t>
      </w:r>
      <w:bookmarkEnd w:id="0"/>
      <w:bookmarkEnd w:id="1"/>
      <w:bookmarkEnd w:id="2"/>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3BA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F188398">
            <w:pPr>
              <w:pStyle w:val="8"/>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200C6B67">
            <w:pPr>
              <w:pStyle w:val="9"/>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1E08E055">
            <w:pPr>
              <w:pStyle w:val="9"/>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20CF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4D6A7A7">
            <w:pPr>
              <w:pStyle w:val="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7EA999D1">
            <w:pPr>
              <w:pStyle w:val="9"/>
              <w:widowControl w:val="0"/>
              <w:spacing w:before="0" w:beforeAutospacing="0" w:after="0" w:afterAutospacing="0" w:line="360" w:lineRule="auto"/>
              <w:rPr>
                <w:rFonts w:ascii="宋体" w:hAnsi="宋体" w:eastAsia="宋体"/>
                <w:b w:val="0"/>
                <w:color w:val="auto"/>
                <w:sz w:val="21"/>
                <w:szCs w:val="21"/>
                <w:highlight w:val="none"/>
              </w:rPr>
            </w:pPr>
            <w:r>
              <w:rPr>
                <w:rFonts w:hint="eastAsia" w:ascii="宋体" w:hAnsi="宋体" w:eastAsia="宋体"/>
                <w:b w:val="0"/>
                <w:color w:val="auto"/>
                <w:sz w:val="21"/>
                <w:szCs w:val="21"/>
                <w:highlight w:val="none"/>
              </w:rPr>
              <w:t>付款方式</w:t>
            </w:r>
          </w:p>
        </w:tc>
        <w:tc>
          <w:tcPr>
            <w:tcW w:w="3217" w:type="pct"/>
            <w:vAlign w:val="center"/>
          </w:tcPr>
          <w:p w14:paraId="49BDE1D9">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合同生效后，采购人付至合同价的 70%(中标人须提供等额预付款担保）；项目经验收合格且相关资料齐备已移交后，一次性付清合同余款。</w:t>
            </w:r>
          </w:p>
          <w:p w14:paraId="1F7DDE6C">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lang w:eastAsia="zh-CN"/>
              </w:rPr>
            </w:pPr>
            <w:r>
              <w:rPr>
                <w:rFonts w:hint="eastAsia" w:ascii="宋体" w:hAnsi="宋体" w:eastAsia="宋体"/>
                <w:b w:val="0"/>
                <w:color w:val="auto"/>
                <w:sz w:val="21"/>
                <w:szCs w:val="21"/>
                <w:highlight w:val="none"/>
                <w:u w:val="none"/>
              </w:rPr>
              <w:t>注</w:t>
            </w:r>
            <w:r>
              <w:rPr>
                <w:rFonts w:hint="eastAsia" w:ascii="宋体" w:hAnsi="宋体" w:eastAsia="宋体"/>
                <w:b w:val="0"/>
                <w:color w:val="auto"/>
                <w:sz w:val="21"/>
                <w:szCs w:val="21"/>
                <w:highlight w:val="none"/>
                <w:u w:val="none"/>
                <w:lang w:eastAsia="zh-CN"/>
              </w:rPr>
              <w:t>：</w:t>
            </w:r>
          </w:p>
          <w:p w14:paraId="4E0E8BD8">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（1）中标人未按规定提供预付款担保的，视为放弃预付款；</w:t>
            </w:r>
          </w:p>
          <w:p w14:paraId="6F276E28">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hint="eastAsia"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（2）预付款担保要求：如采用银行保函、担保机构出具的保函（担保机构担保）均须满足无条件见索即付条件；</w:t>
            </w:r>
          </w:p>
          <w:p w14:paraId="755D8310">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 xml:space="preserve">（3）每次付款前，中标人须提供正规发票。          </w:t>
            </w:r>
          </w:p>
        </w:tc>
      </w:tr>
      <w:tr w14:paraId="54B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BFF4145">
            <w:pPr>
              <w:pStyle w:val="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400801A7">
            <w:pPr>
              <w:pStyle w:val="9"/>
              <w:widowControl w:val="0"/>
              <w:spacing w:before="0" w:beforeAutospacing="0" w:after="0" w:afterAutospacing="0" w:line="360" w:lineRule="auto"/>
              <w:rPr>
                <w:rFonts w:ascii="宋体" w:hAnsi="宋体" w:eastAsia="宋体"/>
                <w:b w:val="0"/>
                <w:color w:val="auto"/>
                <w:sz w:val="21"/>
                <w:szCs w:val="21"/>
                <w:highlight w:val="none"/>
              </w:rPr>
            </w:pPr>
            <w:r>
              <w:rPr>
                <w:rFonts w:hint="eastAsia" w:ascii="宋体" w:hAnsi="宋体" w:eastAsia="宋体"/>
                <w:b w:val="0"/>
                <w:color w:val="auto"/>
                <w:sz w:val="21"/>
                <w:szCs w:val="21"/>
                <w:highlight w:val="none"/>
              </w:rPr>
              <w:t>供货及安装地点</w:t>
            </w:r>
          </w:p>
        </w:tc>
        <w:tc>
          <w:tcPr>
            <w:tcW w:w="3217" w:type="pct"/>
            <w:vAlign w:val="center"/>
          </w:tcPr>
          <w:p w14:paraId="008E1630">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rPr>
              <w:t>安徽省食品药品检验研究院，具体按采购人要求。</w:t>
            </w:r>
          </w:p>
        </w:tc>
      </w:tr>
      <w:tr w14:paraId="453D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9C64E8A">
            <w:pPr>
              <w:pStyle w:val="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28D0729D">
            <w:pPr>
              <w:pStyle w:val="9"/>
              <w:widowControl w:val="0"/>
              <w:spacing w:before="0" w:beforeAutospacing="0" w:after="0" w:afterAutospacing="0" w:line="360" w:lineRule="auto"/>
              <w:rPr>
                <w:rFonts w:ascii="宋体" w:hAnsi="宋体" w:eastAsia="宋体"/>
                <w:b w:val="0"/>
                <w:color w:val="auto"/>
                <w:sz w:val="21"/>
                <w:szCs w:val="21"/>
                <w:highlight w:val="none"/>
              </w:rPr>
            </w:pPr>
            <w:r>
              <w:rPr>
                <w:rFonts w:hint="eastAsia" w:ascii="宋体" w:hAnsi="宋体" w:eastAsia="宋体"/>
                <w:b w:val="0"/>
                <w:color w:val="auto"/>
                <w:sz w:val="21"/>
                <w:szCs w:val="21"/>
                <w:highlight w:val="none"/>
              </w:rPr>
              <w:t>供货及安装期限</w:t>
            </w:r>
          </w:p>
        </w:tc>
        <w:tc>
          <w:tcPr>
            <w:tcW w:w="3217" w:type="pct"/>
            <w:vAlign w:val="center"/>
          </w:tcPr>
          <w:p w14:paraId="64A45A16">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1"/>
                <w:szCs w:val="21"/>
                <w:highlight w:val="none"/>
                <w:u w:val="none"/>
              </w:rPr>
            </w:pPr>
            <w:r>
              <w:rPr>
                <w:rFonts w:hint="eastAsia" w:ascii="宋体" w:hAnsi="宋体" w:eastAsia="宋体"/>
                <w:b w:val="0"/>
                <w:color w:val="auto"/>
                <w:sz w:val="21"/>
                <w:szCs w:val="21"/>
                <w:highlight w:val="none"/>
                <w:u w:val="none"/>
                <w:lang w:val="en-US" w:eastAsia="zh-CN"/>
              </w:rPr>
              <w:t>国产设备：合同生效之日起，60个日历天内完成供货、安装、调试、培训等所有工作内容；进口设备：合同生效之日起，75个日历天内完成供货、安装、调试、培训等所有工作内容。</w:t>
            </w:r>
          </w:p>
        </w:tc>
      </w:tr>
      <w:tr w14:paraId="1661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A86A6BE">
            <w:pPr>
              <w:pStyle w:val="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6BA5A37C">
            <w:pPr>
              <w:pStyle w:val="9"/>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0D94A51E">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jc w:val="both"/>
              <w:textAlignment w:val="auto"/>
              <w:rPr>
                <w:rFonts w:ascii="宋体" w:hAnsi="宋体" w:eastAsia="宋体"/>
                <w:b w:val="0"/>
                <w:color w:val="auto"/>
                <w:sz w:val="24"/>
                <w:highlight w:val="none"/>
                <w:u w:val="none"/>
              </w:rPr>
            </w:pPr>
            <w:r>
              <w:rPr>
                <w:rFonts w:hint="eastAsia" w:ascii="宋体" w:hAnsi="宋体" w:eastAsia="宋体"/>
                <w:b w:val="0"/>
                <w:color w:val="auto"/>
                <w:sz w:val="21"/>
                <w:szCs w:val="21"/>
                <w:highlight w:val="none"/>
                <w:u w:val="none"/>
              </w:rPr>
              <w:t>自验收合格之日起</w:t>
            </w:r>
            <w:r>
              <w:rPr>
                <w:rFonts w:hint="eastAsia" w:ascii="宋体" w:hAnsi="宋体" w:eastAsia="宋体"/>
                <w:b w:val="0"/>
                <w:color w:val="auto"/>
                <w:sz w:val="21"/>
                <w:szCs w:val="21"/>
                <w:highlight w:val="none"/>
                <w:u w:val="none"/>
                <w:lang w:val="en-US" w:eastAsia="zh-CN"/>
              </w:rPr>
              <w:t>1</w:t>
            </w:r>
            <w:r>
              <w:rPr>
                <w:rFonts w:hint="eastAsia" w:ascii="宋体" w:hAnsi="宋体" w:eastAsia="宋体"/>
                <w:b w:val="0"/>
                <w:color w:val="auto"/>
                <w:sz w:val="21"/>
                <w:szCs w:val="21"/>
                <w:highlight w:val="none"/>
                <w:u w:val="none"/>
              </w:rPr>
              <w:t>年。货物需求清单另有规定的，以货物需求清单为准。更换后的零部件质保期从更换之日起计算。</w:t>
            </w:r>
          </w:p>
        </w:tc>
      </w:tr>
    </w:tbl>
    <w:p w14:paraId="24593EF2">
      <w:pPr>
        <w:spacing w:line="360" w:lineRule="auto"/>
        <w:ind w:firstLine="437"/>
        <w:outlineLvl w:val="1"/>
        <w:rPr>
          <w:rFonts w:hint="eastAsia" w:ascii="宋体" w:hAnsi="宋体" w:eastAsia="宋体"/>
          <w:b/>
          <w:bCs/>
          <w:color w:val="auto"/>
          <w:sz w:val="24"/>
          <w:szCs w:val="18"/>
          <w:highlight w:val="none"/>
        </w:rPr>
      </w:pPr>
      <w:bookmarkStart w:id="3" w:name="_Toc5944"/>
      <w:bookmarkStart w:id="4" w:name="_Toc7671"/>
    </w:p>
    <w:p w14:paraId="3E806DB2">
      <w:pPr>
        <w:spacing w:line="360" w:lineRule="auto"/>
        <w:ind w:firstLine="437"/>
        <w:outlineLvl w:val="1"/>
        <w:rPr>
          <w:rFonts w:hint="eastAsia" w:ascii="宋体" w:hAnsi="宋体" w:eastAsia="宋体"/>
          <w:b/>
          <w:bCs/>
          <w:color w:val="auto"/>
          <w:sz w:val="24"/>
          <w:szCs w:val="18"/>
          <w:highlight w:val="none"/>
        </w:rPr>
      </w:pPr>
      <w:bookmarkStart w:id="5" w:name="_Toc3283"/>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3"/>
      <w:bookmarkEnd w:id="4"/>
      <w:bookmarkEnd w:id="5"/>
    </w:p>
    <w:p w14:paraId="6C3D332C">
      <w:pPr>
        <w:widowControl/>
        <w:wordWrap/>
        <w:ind w:firstLine="482" w:firstLineChars="200"/>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标识符号</w:t>
      </w:r>
    </w:p>
    <w:tbl>
      <w:tblPr>
        <w:tblStyle w:val="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3F09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69E444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标识类型</w:t>
            </w:r>
          </w:p>
        </w:tc>
        <w:tc>
          <w:tcPr>
            <w:tcW w:w="1365" w:type="dxa"/>
            <w:noWrap w:val="0"/>
            <w:vAlign w:val="center"/>
          </w:tcPr>
          <w:p w14:paraId="5A1C0A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标识符号</w:t>
            </w:r>
          </w:p>
        </w:tc>
        <w:tc>
          <w:tcPr>
            <w:tcW w:w="5363" w:type="dxa"/>
            <w:noWrap w:val="0"/>
            <w:vAlign w:val="center"/>
          </w:tcPr>
          <w:p w14:paraId="144C8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标识符号含义</w:t>
            </w:r>
          </w:p>
        </w:tc>
      </w:tr>
      <w:tr w14:paraId="7E0E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shd w:val="clear" w:color="auto" w:fill="auto"/>
            <w:noWrap w:val="0"/>
            <w:vAlign w:val="center"/>
          </w:tcPr>
          <w:p w14:paraId="34063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重要指标项</w:t>
            </w:r>
          </w:p>
        </w:tc>
        <w:tc>
          <w:tcPr>
            <w:tcW w:w="1365" w:type="dxa"/>
            <w:shd w:val="clear" w:color="auto" w:fill="auto"/>
            <w:noWrap w:val="0"/>
            <w:vAlign w:val="center"/>
          </w:tcPr>
          <w:p w14:paraId="761D9B8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sz w:val="24"/>
                <w:szCs w:val="24"/>
                <w:highlight w:val="none"/>
              </w:rPr>
              <w:t>★</w:t>
            </w:r>
          </w:p>
        </w:tc>
        <w:tc>
          <w:tcPr>
            <w:tcW w:w="5363" w:type="dxa"/>
            <w:shd w:val="clear" w:color="auto" w:fill="auto"/>
            <w:noWrap w:val="0"/>
            <w:vAlign w:val="center"/>
          </w:tcPr>
          <w:p w14:paraId="4EF10B6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rPr>
              <w:t>评分项，</w:t>
            </w:r>
            <w:r>
              <w:rPr>
                <w:rFonts w:hint="eastAsia" w:ascii="宋体" w:hAnsi="宋体" w:eastAsia="宋体" w:cs="宋体"/>
                <w:color w:val="auto"/>
                <w:kern w:val="2"/>
                <w:sz w:val="24"/>
                <w:szCs w:val="24"/>
                <w:highlight w:val="none"/>
                <w:lang w:val="en-US" w:eastAsia="zh-CN" w:bidi="ar"/>
              </w:rPr>
              <w:t>详见评标办法和标准。</w:t>
            </w:r>
          </w:p>
        </w:tc>
      </w:tr>
      <w:tr w14:paraId="05A6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94" w:type="dxa"/>
            <w:noWrap w:val="0"/>
            <w:vAlign w:val="center"/>
          </w:tcPr>
          <w:p w14:paraId="4929B2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无标识项</w:t>
            </w:r>
          </w:p>
        </w:tc>
        <w:tc>
          <w:tcPr>
            <w:tcW w:w="1365" w:type="dxa"/>
            <w:noWrap w:val="0"/>
            <w:vAlign w:val="center"/>
          </w:tcPr>
          <w:p w14:paraId="37BD2C2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right="0" w:firstLine="0" w:firstLineChars="0"/>
              <w:jc w:val="center"/>
              <w:textAlignment w:val="auto"/>
              <w:rPr>
                <w:rFonts w:hint="eastAsia" w:ascii="宋体" w:hAnsi="宋体" w:eastAsia="宋体" w:cs="宋体"/>
                <w:bCs/>
                <w:color w:val="auto"/>
                <w:sz w:val="24"/>
                <w:szCs w:val="24"/>
                <w:highlight w:val="none"/>
              </w:rPr>
            </w:pPr>
          </w:p>
        </w:tc>
        <w:tc>
          <w:tcPr>
            <w:tcW w:w="5363" w:type="dxa"/>
            <w:noWrap w:val="0"/>
            <w:vAlign w:val="center"/>
          </w:tcPr>
          <w:p w14:paraId="31CD4D0C">
            <w:pPr>
              <w:keepNext w:val="0"/>
              <w:keepLines w:val="0"/>
              <w:suppressLineNumbers w:val="0"/>
              <w:adjustRightInd w:val="0"/>
              <w:snapToGrid w:val="0"/>
              <w:spacing w:before="0" w:beforeAutospacing="0" w:after="0" w:afterAutospacing="0" w:line="300" w:lineRule="auto"/>
              <w:ind w:left="0" w:leftChars="0" w:right="0" w:firstLine="0" w:firstLineChars="0"/>
              <w:jc w:val="left"/>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符合性审查项，该指标项最大允许负偏离</w:t>
            </w:r>
            <w:r>
              <w:rPr>
                <w:rFonts w:hint="eastAsia" w:ascii="宋体" w:hAnsi="宋体" w:eastAsia="宋体" w:cs="宋体"/>
                <w:bCs/>
                <w:color w:val="auto"/>
                <w:kern w:val="2"/>
                <w:sz w:val="24"/>
                <w:szCs w:val="24"/>
                <w:highlight w:val="none"/>
                <w:u w:val="single"/>
                <w:lang w:val="en-US" w:eastAsia="zh-CN" w:bidi="ar-SA"/>
              </w:rPr>
              <w:t>5</w:t>
            </w:r>
            <w:r>
              <w:rPr>
                <w:rFonts w:hint="eastAsia" w:ascii="宋体" w:hAnsi="宋体" w:eastAsia="宋体" w:cs="宋体"/>
                <w:bCs/>
                <w:color w:val="auto"/>
                <w:kern w:val="2"/>
                <w:sz w:val="24"/>
                <w:szCs w:val="24"/>
                <w:highlight w:val="none"/>
                <w:lang w:val="en-US" w:eastAsia="zh-CN" w:bidi="ar-SA"/>
              </w:rPr>
              <w:t>项，超过最大允许负偏离项数的，</w:t>
            </w:r>
            <w:r>
              <w:rPr>
                <w:rFonts w:hint="eastAsia" w:ascii="宋体" w:hAnsi="宋体" w:eastAsia="宋体" w:cs="宋体"/>
                <w:b/>
                <w:bCs w:val="0"/>
                <w:color w:val="auto"/>
                <w:kern w:val="2"/>
                <w:sz w:val="24"/>
                <w:szCs w:val="24"/>
                <w:highlight w:val="none"/>
                <w:lang w:val="en-US" w:eastAsia="zh-CN" w:bidi="ar-SA"/>
              </w:rPr>
              <w:t>投标无效</w:t>
            </w:r>
            <w:r>
              <w:rPr>
                <w:rFonts w:hint="eastAsia" w:ascii="宋体" w:hAnsi="宋体" w:eastAsia="宋体" w:cs="宋体"/>
                <w:bCs/>
                <w:color w:val="auto"/>
                <w:kern w:val="2"/>
                <w:sz w:val="24"/>
                <w:szCs w:val="24"/>
                <w:highlight w:val="none"/>
                <w:lang w:val="en-US" w:eastAsia="zh-CN" w:bidi="ar-SA"/>
              </w:rPr>
              <w:t>。</w:t>
            </w:r>
          </w:p>
        </w:tc>
      </w:tr>
      <w:tr w14:paraId="6912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noWrap w:val="0"/>
            <w:vAlign w:val="center"/>
          </w:tcPr>
          <w:p w14:paraId="4D56C87C">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1CDA3FA6">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如某项标识中包含多条技术参数或要求，则该项标识所含内容均需满足或优于</w:t>
            </w:r>
            <w:r>
              <w:rPr>
                <w:rFonts w:hint="eastAsia" w:ascii="宋体" w:hAnsi="宋体" w:eastAsia="宋体" w:cs="宋体"/>
                <w:color w:val="auto"/>
                <w:sz w:val="24"/>
                <w:szCs w:val="24"/>
                <w:highlight w:val="none"/>
                <w:lang w:val="en-US" w:eastAsia="zh-CN"/>
              </w:rPr>
              <w:t>招标文件</w:t>
            </w:r>
            <w:r>
              <w:rPr>
                <w:rFonts w:hint="eastAsia" w:ascii="宋体" w:hAnsi="宋体" w:eastAsia="宋体" w:cs="宋体"/>
                <w:color w:val="auto"/>
                <w:sz w:val="24"/>
                <w:szCs w:val="24"/>
                <w:highlight w:val="none"/>
              </w:rPr>
              <w:t>要求，否则不予认可。</w:t>
            </w:r>
          </w:p>
          <w:p w14:paraId="469EC09D">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2）所属行业中标注“/”的品目，无须在《中小企业声明函》中列明。</w:t>
            </w:r>
          </w:p>
          <w:p w14:paraId="7BB72CA1">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（3）下述技术参数所涉及的具体物理尺寸：货物需求清单中明确允许偏离范围的，按货物需求清单要求执行；货物需求清单中未明确允许偏离范围的，允许±5%偏离。</w:t>
            </w:r>
          </w:p>
        </w:tc>
      </w:tr>
    </w:tbl>
    <w:p w14:paraId="55C2E23D">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cs="宋体"/>
          <w:b/>
          <w:bCs/>
          <w:color w:val="auto"/>
          <w:sz w:val="24"/>
          <w:szCs w:val="24"/>
          <w:highlight w:val="none"/>
        </w:rPr>
      </w:pPr>
    </w:p>
    <w:p w14:paraId="7E9B8411">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b/>
          <w:bCs/>
          <w:color w:val="auto"/>
          <w:sz w:val="24"/>
          <w:szCs w:val="18"/>
          <w:highlight w:val="none"/>
        </w:rPr>
      </w:pPr>
      <w:r>
        <w:rPr>
          <w:rFonts w:hint="eastAsia" w:ascii="宋体" w:hAnsi="宋体" w:eastAsia="宋体" w:cs="宋体"/>
          <w:b/>
          <w:bCs/>
          <w:color w:val="auto"/>
          <w:sz w:val="24"/>
          <w:szCs w:val="24"/>
          <w:highlight w:val="none"/>
          <w:lang w:eastAsia="zh-CN"/>
        </w:rPr>
        <w:t>（二）</w:t>
      </w:r>
      <w:r>
        <w:rPr>
          <w:rFonts w:hint="eastAsia" w:ascii="宋体" w:hAnsi="宋体" w:eastAsia="宋体" w:cs="宋体"/>
          <w:b/>
          <w:bCs/>
          <w:color w:val="auto"/>
          <w:sz w:val="24"/>
          <w:szCs w:val="24"/>
          <w:highlight w:val="none"/>
          <w:lang w:val="en-US" w:eastAsia="zh-CN"/>
        </w:rPr>
        <w:t>货物需求</w:t>
      </w:r>
      <w:r>
        <w:rPr>
          <w:rFonts w:hint="eastAsia" w:ascii="宋体" w:hAnsi="宋体" w:eastAsia="宋体" w:cs="宋体"/>
          <w:b/>
          <w:bCs/>
          <w:color w:val="auto"/>
          <w:sz w:val="24"/>
          <w:szCs w:val="24"/>
          <w:highlight w:val="none"/>
        </w:rPr>
        <w:t>清单</w:t>
      </w:r>
    </w:p>
    <w:tbl>
      <w:tblPr>
        <w:tblStyle w:val="6"/>
        <w:tblW w:w="54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116"/>
        <w:gridCol w:w="5178"/>
        <w:gridCol w:w="953"/>
        <w:gridCol w:w="684"/>
        <w:gridCol w:w="684"/>
      </w:tblGrid>
      <w:tr w14:paraId="1D74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5" w:type="pct"/>
            <w:vAlign w:val="center"/>
          </w:tcPr>
          <w:p w14:paraId="467B4F73">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604" w:type="pct"/>
            <w:vAlign w:val="center"/>
          </w:tcPr>
          <w:p w14:paraId="5F31DA5C">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货物名称</w:t>
            </w:r>
          </w:p>
        </w:tc>
        <w:tc>
          <w:tcPr>
            <w:tcW w:w="2802" w:type="pct"/>
            <w:vAlign w:val="center"/>
          </w:tcPr>
          <w:p w14:paraId="6102B780">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技术参数及要求</w:t>
            </w:r>
          </w:p>
        </w:tc>
        <w:tc>
          <w:tcPr>
            <w:tcW w:w="516" w:type="pct"/>
            <w:vAlign w:val="center"/>
          </w:tcPr>
          <w:p w14:paraId="5FAB4FE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p w14:paraId="4469B55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台/套</w:t>
            </w:r>
            <w:r>
              <w:rPr>
                <w:rFonts w:hint="eastAsia" w:ascii="宋体" w:hAnsi="宋体" w:eastAsia="宋体" w:cs="宋体"/>
                <w:b/>
                <w:bCs/>
                <w:color w:val="auto"/>
                <w:sz w:val="21"/>
                <w:szCs w:val="21"/>
                <w:highlight w:val="none"/>
              </w:rPr>
              <w:t>）</w:t>
            </w:r>
          </w:p>
        </w:tc>
        <w:tc>
          <w:tcPr>
            <w:tcW w:w="370" w:type="pct"/>
            <w:vAlign w:val="center"/>
          </w:tcPr>
          <w:p w14:paraId="738F3E2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所属</w:t>
            </w:r>
          </w:p>
          <w:p w14:paraId="732EB27B">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行业</w:t>
            </w:r>
          </w:p>
        </w:tc>
        <w:tc>
          <w:tcPr>
            <w:tcW w:w="370" w:type="pct"/>
            <w:shd w:val="clear" w:color="auto" w:fill="auto"/>
            <w:vAlign w:val="center"/>
          </w:tcPr>
          <w:p w14:paraId="34BFB9BC">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是否进口</w:t>
            </w:r>
          </w:p>
        </w:tc>
      </w:tr>
      <w:tr w14:paraId="7B7F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3946058B">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62E3082A">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▲微滴式数字PCR系统</w:t>
            </w:r>
          </w:p>
        </w:tc>
        <w:tc>
          <w:tcPr>
            <w:tcW w:w="2802" w:type="pct"/>
            <w:shd w:val="clear" w:color="auto" w:fill="auto"/>
            <w:vAlign w:val="center"/>
          </w:tcPr>
          <w:p w14:paraId="7CA4A1A0">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一、用途</w:t>
            </w:r>
          </w:p>
          <w:p w14:paraId="39932F41">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集成自动液滴生成模块，高效生成数万至数百万个微滴，实现超高灵敏度的核酸定量。</w:t>
            </w:r>
          </w:p>
          <w:p w14:paraId="05505BF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二、工作条件</w:t>
            </w:r>
          </w:p>
          <w:p w14:paraId="70FD923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工作电源：220V，50Hz</w:t>
            </w:r>
          </w:p>
          <w:p w14:paraId="2DFBA0C2">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环境温度：10℃-40℃</w:t>
            </w:r>
          </w:p>
          <w:p w14:paraId="1F9E825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 相对湿度：25%-85%</w:t>
            </w:r>
          </w:p>
          <w:p w14:paraId="30E8BE8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三、技术参数</w:t>
            </w:r>
          </w:p>
          <w:p w14:paraId="2AFE12B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★3.1、总体要求：系统各功能模块均须满足可独立运行、分区放置及管理要求。系统检测性能须满足《食品补充检测方法BJS202309》实验所需要求</w:t>
            </w:r>
            <w:r>
              <w:rPr>
                <w:rFonts w:hint="eastAsia" w:ascii="宋体" w:hAnsi="宋体" w:eastAsia="宋体" w:cs="宋体"/>
                <w:b/>
                <w:bCs/>
                <w:color w:val="auto"/>
                <w:sz w:val="21"/>
                <w:szCs w:val="21"/>
                <w:highlight w:val="none"/>
                <w:lang w:val="en-US" w:eastAsia="zh-CN"/>
              </w:rPr>
              <w:t>（投标人投标时需提供符合上述要求的承诺函（格式自拟），加盖投标人公章）</w:t>
            </w:r>
            <w:r>
              <w:rPr>
                <w:rFonts w:hint="eastAsia" w:ascii="宋体" w:hAnsi="宋体" w:eastAsia="宋体" w:cs="宋体"/>
                <w:color w:val="auto"/>
                <w:sz w:val="21"/>
                <w:szCs w:val="21"/>
                <w:highlight w:val="none"/>
                <w:lang w:val="en-US" w:eastAsia="zh-CN"/>
              </w:rPr>
              <w:t>。</w:t>
            </w:r>
          </w:p>
          <w:p w14:paraId="483D74C2">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3.2、样品存储模块</w:t>
            </w:r>
          </w:p>
          <w:p w14:paraId="298BA86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3.2.1 加样区温度范围：2℃-8℃，持续维持低温加样状态，保证样本的生物活性。</w:t>
            </w:r>
          </w:p>
          <w:p w14:paraId="190DE3C8">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3.2.2 解冻区温度：恒温30℃，用于融解试剂及Buffer，减少操作时间，提高实验效率。</w:t>
            </w:r>
          </w:p>
          <w:p w14:paraId="40FF92CD">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3.2.3 加样区降温时间：≤5min（@25 ℃）。</w:t>
            </w:r>
          </w:p>
          <w:p w14:paraId="276158AF">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3.2.4 解冻区升温时间：≤5min（@10 ℃）。</w:t>
            </w:r>
          </w:p>
          <w:p w14:paraId="12E565A9">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3.2.5 温控精度：≤±0.1℃。</w:t>
            </w:r>
          </w:p>
          <w:p w14:paraId="1475E9EC">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3.2.6 温度实时显示：解冻区左侧设置有温度显示屏，实时显示加样区温度。</w:t>
            </w:r>
          </w:p>
          <w:p w14:paraId="3587E8B5">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3.2.7 兼容性强：兼容各类型试管架，96孔×0.2 ml、10孔×0.5 ml、3孔×5 ml、24孔×0.2 ml、10孔×1.5ml/2ml。</w:t>
            </w:r>
          </w:p>
          <w:p w14:paraId="732C9780">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3.3、高通量微滴生成模块</w:t>
            </w:r>
          </w:p>
          <w:p w14:paraId="2634419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★3.3.1 样品制备原理</w:t>
            </w:r>
            <w:r>
              <w:rPr>
                <w:rFonts w:hint="eastAsia" w:ascii="宋体" w:hAnsi="宋体" w:eastAsia="宋体" w:cs="宋体"/>
                <w:color w:val="auto"/>
                <w:sz w:val="21"/>
                <w:szCs w:val="21"/>
                <w:highlight w:val="none"/>
                <w:lang w:val="en-US" w:eastAsia="zh-CN"/>
              </w:rPr>
              <w:t>：采用</w:t>
            </w:r>
            <w:r>
              <w:rPr>
                <w:rFonts w:hint="eastAsia" w:ascii="宋体" w:hAnsi="宋体" w:eastAsia="宋体" w:cs="宋体"/>
                <w:color w:val="auto"/>
                <w:szCs w:val="21"/>
                <w:highlight w:val="none"/>
              </w:rPr>
              <w:t>真空负压</w:t>
            </w:r>
            <w:r>
              <w:rPr>
                <w:rFonts w:hint="eastAsia" w:ascii="宋体" w:hAnsi="宋体" w:eastAsia="宋体" w:cs="宋体"/>
                <w:color w:val="auto"/>
                <w:sz w:val="21"/>
                <w:szCs w:val="21"/>
                <w:highlight w:val="none"/>
                <w:lang w:val="en-US" w:eastAsia="zh-CN"/>
              </w:rPr>
              <w:t>微流</w:t>
            </w:r>
            <w:r>
              <w:rPr>
                <w:rFonts w:hint="eastAsia" w:ascii="宋体" w:hAnsi="宋体" w:eastAsia="宋体" w:cs="宋体"/>
                <w:color w:val="auto"/>
                <w:sz w:val="21"/>
                <w:szCs w:val="21"/>
                <w:highlight w:val="none"/>
                <w:lang w:val="en-US" w:eastAsia="zh-CN"/>
              </w:rPr>
              <w:t>控油包水技术实现样品制备，单次可实现≥96个样本的微滴生成，每个样品的微滴数≥20000个，确保单个分子检测的统计学可靠性。</w:t>
            </w:r>
            <w:r>
              <w:rPr>
                <w:rFonts w:hint="eastAsia" w:ascii="宋体" w:hAnsi="宋体" w:eastAsia="宋体" w:cs="宋体"/>
                <w:b/>
                <w:bCs/>
                <w:color w:val="auto"/>
                <w:sz w:val="21"/>
                <w:szCs w:val="21"/>
                <w:highlight w:val="none"/>
                <w:lang w:val="en-US" w:eastAsia="zh-CN"/>
              </w:rPr>
              <w:t>（投标文件中提供彩页或技术白皮书，佐证采用真空负压微流控油包水技术、单次可实现≥96个样本、每个样品的微滴数≥20000个）</w:t>
            </w:r>
          </w:p>
          <w:p w14:paraId="67AE8D70">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★3.3.2 模块工作原理：采用封闭式一体化工作站，板位数≥6个，具备自动移液功能。移液机械臂≥8根针，具备X、Y、Z三轴移动能力，可同时处理≥96个样品，无需人工介入。设备带有HEPA过滤网</w:t>
            </w:r>
            <w:r>
              <w:rPr>
                <w:rFonts w:hint="eastAsia" w:ascii="宋体" w:hAnsi="宋体" w:eastAsia="宋体" w:cs="宋体"/>
                <w:b/>
                <w:bCs/>
                <w:color w:val="auto"/>
                <w:sz w:val="21"/>
                <w:szCs w:val="21"/>
                <w:highlight w:val="none"/>
                <w:lang w:val="en-US" w:eastAsia="zh-CN"/>
              </w:rPr>
              <w:t>（投标文件中提供产品彩页或技术白皮书，佐证板位数≥6个、移液机械臂≥8根针、≥96个样品位、具备HEPA过滤网）</w:t>
            </w:r>
            <w:r>
              <w:rPr>
                <w:rFonts w:hint="eastAsia" w:ascii="宋体" w:hAnsi="宋体" w:eastAsia="宋体" w:cs="宋体"/>
                <w:color w:val="auto"/>
                <w:sz w:val="21"/>
                <w:szCs w:val="21"/>
                <w:highlight w:val="none"/>
                <w:lang w:val="en-US" w:eastAsia="zh-CN"/>
              </w:rPr>
              <w:t>。</w:t>
            </w:r>
          </w:p>
          <w:p w14:paraId="1B31FB4F">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★3.3.3 可在30分钟内完成96个样品的制备</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lang w:val="en-US" w:eastAsia="zh-CN"/>
              </w:rPr>
              <w:t>。</w:t>
            </w:r>
          </w:p>
          <w:p w14:paraId="1C4BF8E7">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3.3.4 运行过程中可显示程序运行剩余时间。</w:t>
            </w:r>
          </w:p>
          <w:p w14:paraId="0A7C41B7">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★3.3.5 样品制备完毕后可显示生成后的放置时间</w:t>
            </w:r>
            <w:r>
              <w:rPr>
                <w:rFonts w:hint="eastAsia" w:ascii="宋体" w:hAnsi="宋体" w:eastAsia="宋体" w:cs="宋体"/>
                <w:b/>
                <w:bCs/>
                <w:color w:val="auto"/>
                <w:sz w:val="21"/>
                <w:szCs w:val="21"/>
                <w:highlight w:val="none"/>
                <w:lang w:val="en-US" w:eastAsia="zh-CN"/>
              </w:rPr>
              <w:t>（投标文件中提供三张或三张以上连续照片佐证）</w:t>
            </w:r>
            <w:r>
              <w:rPr>
                <w:rFonts w:hint="eastAsia" w:ascii="宋体" w:hAnsi="宋体" w:eastAsia="宋体" w:cs="宋体"/>
                <w:color w:val="auto"/>
                <w:sz w:val="21"/>
                <w:szCs w:val="21"/>
                <w:highlight w:val="none"/>
                <w:lang w:val="en-US" w:eastAsia="zh-CN"/>
              </w:rPr>
              <w:t>。</w:t>
            </w:r>
          </w:p>
          <w:p w14:paraId="02966A2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3.3.6 一套高通量微滴生成模块可连接多台微滴检测模块。</w:t>
            </w:r>
          </w:p>
          <w:p w14:paraId="6939BF2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3.3.7 每次运行都会保存可导出的运行日志。</w:t>
            </w:r>
          </w:p>
          <w:p w14:paraId="0373D63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3.3.8 具备消耗品实时监控能力，支持运行中消耗品实时更换。</w:t>
            </w:r>
          </w:p>
          <w:p w14:paraId="471C759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3.4、微滴扩增模块：</w:t>
            </w:r>
          </w:p>
          <w:p w14:paraId="53F83010">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★3.4.1 物理原理：温控模块采用镂空式半导体加热模块，各反应孔之间完全连通</w:t>
            </w:r>
            <w:r>
              <w:rPr>
                <w:rFonts w:hint="eastAsia" w:ascii="宋体" w:hAnsi="宋体" w:eastAsia="宋体" w:cs="宋体"/>
                <w:b/>
                <w:bCs/>
                <w:color w:val="auto"/>
                <w:sz w:val="21"/>
                <w:szCs w:val="21"/>
                <w:highlight w:val="none"/>
                <w:lang w:val="en-US" w:eastAsia="zh-CN"/>
              </w:rPr>
              <w:t>（投标文件中提供实拍照片佐证）</w:t>
            </w:r>
            <w:r>
              <w:rPr>
                <w:rFonts w:hint="eastAsia" w:ascii="宋体" w:hAnsi="宋体" w:eastAsia="宋体" w:cs="宋体"/>
                <w:color w:val="auto"/>
                <w:sz w:val="21"/>
                <w:szCs w:val="21"/>
                <w:highlight w:val="none"/>
                <w:lang w:val="en-US" w:eastAsia="zh-CN"/>
              </w:rPr>
              <w:t>，实现极佳的温度均一性及稳定性，保证扩增效率的一致性。</w:t>
            </w:r>
          </w:p>
          <w:p w14:paraId="7F943A00">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3.4.2 温度梯度功能：具有动态温度梯度功能，可同时筛选≥8个不同退火温度，温度梯度范围：30℃-100℃；温差范围：1℃-25℃，加快检测体系的优化和建立。</w:t>
            </w:r>
          </w:p>
          <w:p w14:paraId="32DD7CA8">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3.4.3 温控范围：0-100℃。</w:t>
            </w:r>
          </w:p>
          <w:p w14:paraId="01FDA1D8">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3.4.4 最高升降速度≥5℃/s。</w:t>
            </w:r>
          </w:p>
          <w:p w14:paraId="314D9819">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3.4.5 温控均一性≤±0.4℃。</w:t>
            </w:r>
          </w:p>
          <w:p w14:paraId="0E541E61">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3.4.6 温控准确度≤±0.2℃。</w:t>
            </w:r>
          </w:p>
          <w:p w14:paraId="7B9E821A">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3.5、微滴检测模块：</w:t>
            </w:r>
          </w:p>
          <w:p w14:paraId="33700059">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★3.5.1 微滴检测原理：微滴检测方式为串行微滴分析技术，微滴逐个通过检测器，被识别并读取荧光信号，检测灵敏度高，无荧光交叉干扰，无需额外加入参比荧光染料。系统支持Eva Green染料法以及探针法</w:t>
            </w:r>
            <w:r>
              <w:rPr>
                <w:rFonts w:hint="eastAsia" w:ascii="宋体" w:hAnsi="宋体" w:eastAsia="宋体" w:cs="宋体"/>
                <w:b/>
                <w:bCs/>
                <w:color w:val="auto"/>
                <w:sz w:val="21"/>
                <w:szCs w:val="21"/>
                <w:highlight w:val="none"/>
                <w:lang w:val="en-US" w:eastAsia="zh-CN"/>
              </w:rPr>
              <w:t>（投标文件中提供产品彩页或技术白皮书，佐证使用串行微滴分析技术）</w:t>
            </w:r>
            <w:r>
              <w:rPr>
                <w:rFonts w:hint="eastAsia" w:ascii="宋体" w:hAnsi="宋体" w:eastAsia="宋体" w:cs="宋体"/>
                <w:color w:val="auto"/>
                <w:sz w:val="21"/>
                <w:szCs w:val="21"/>
                <w:highlight w:val="none"/>
                <w:lang w:val="en-US" w:eastAsia="zh-CN"/>
              </w:rPr>
              <w:t>。</w:t>
            </w:r>
          </w:p>
          <w:p w14:paraId="6C85888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3.5.2 光源类型：LED或氙灯。</w:t>
            </w:r>
          </w:p>
          <w:p w14:paraId="18E9B3B8">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★3.5.3 检测器类型：≥2个高灵敏多像素光子计数器，具备单光子分辨能力</w:t>
            </w:r>
            <w:r>
              <w:rPr>
                <w:rFonts w:hint="eastAsia" w:ascii="宋体" w:hAnsi="宋体" w:eastAsia="宋体" w:cs="宋体"/>
                <w:b/>
                <w:bCs/>
                <w:color w:val="auto"/>
                <w:sz w:val="21"/>
                <w:szCs w:val="21"/>
                <w:highlight w:val="none"/>
                <w:lang w:val="en-US" w:eastAsia="zh-CN"/>
              </w:rPr>
              <w:t>（投标文件中提供产品彩页或技术白皮书，佐证≥2个高灵敏多像素光子计数器）</w:t>
            </w:r>
            <w:r>
              <w:rPr>
                <w:rFonts w:hint="eastAsia" w:ascii="宋体" w:hAnsi="宋体" w:eastAsia="宋体" w:cs="宋体"/>
                <w:color w:val="auto"/>
                <w:sz w:val="21"/>
                <w:szCs w:val="21"/>
                <w:highlight w:val="none"/>
                <w:lang w:val="en-US" w:eastAsia="zh-CN"/>
              </w:rPr>
              <w:t>。</w:t>
            </w:r>
          </w:p>
          <w:p w14:paraId="21EBCC8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3.5.4 样品体积：≥20uL。</w:t>
            </w:r>
          </w:p>
          <w:p w14:paraId="0441D4D7">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3.5.5 微滴检测模块通量：最大检测通量≥96个样品/次，且每个样品微滴数≥20000个微滴，无需人工干预，可任意设置对照样品的孔位。</w:t>
            </w:r>
          </w:p>
          <w:p w14:paraId="5145105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3.5.6 微滴检测速度：≥30样品/小时。</w:t>
            </w:r>
          </w:p>
          <w:p w14:paraId="297D15CE">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★3.5.7 多重检测能力：≥4重，具备仅通过调整探针浓度，即可实现单一探针多重检测能力</w:t>
            </w:r>
            <w:r>
              <w:rPr>
                <w:rFonts w:hint="eastAsia" w:ascii="宋体" w:hAnsi="宋体" w:eastAsia="宋体" w:cs="宋体"/>
                <w:b/>
                <w:bCs/>
                <w:color w:val="auto"/>
                <w:sz w:val="21"/>
                <w:szCs w:val="21"/>
                <w:highlight w:val="none"/>
                <w:lang w:val="en-US" w:eastAsia="zh-CN"/>
              </w:rPr>
              <w:t>（投标文件中提供产品彩页或技术白皮书，佐证具备多重检测能力、单一探针多重检测能力）</w:t>
            </w:r>
            <w:r>
              <w:rPr>
                <w:rFonts w:hint="eastAsia" w:ascii="宋体" w:hAnsi="宋体" w:eastAsia="宋体" w:cs="宋体"/>
                <w:color w:val="auto"/>
                <w:sz w:val="21"/>
                <w:szCs w:val="21"/>
                <w:highlight w:val="none"/>
                <w:lang w:val="en-US" w:eastAsia="zh-CN"/>
              </w:rPr>
              <w:t>。</w:t>
            </w:r>
          </w:p>
          <w:p w14:paraId="1A8805EC">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3.5.8 同时适用于染料法和探针法。</w:t>
            </w:r>
          </w:p>
          <w:p w14:paraId="2355242F">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★3.5.10 可实现微滴内PCR产物回收，并提供相应的回收方案</w:t>
            </w:r>
            <w:r>
              <w:rPr>
                <w:rFonts w:hint="eastAsia" w:ascii="宋体" w:hAnsi="宋体" w:eastAsia="宋体" w:cs="宋体"/>
                <w:b/>
                <w:bCs/>
                <w:color w:val="auto"/>
                <w:sz w:val="21"/>
                <w:szCs w:val="21"/>
                <w:highlight w:val="none"/>
                <w:lang w:val="en-US" w:eastAsia="zh-CN"/>
              </w:rPr>
              <w:t>（投标文件中提供微滴内PCR产物回收方案）</w:t>
            </w:r>
            <w:r>
              <w:rPr>
                <w:rFonts w:hint="eastAsia" w:ascii="宋体" w:hAnsi="宋体" w:eastAsia="宋体" w:cs="宋体"/>
                <w:color w:val="auto"/>
                <w:sz w:val="21"/>
                <w:szCs w:val="21"/>
                <w:highlight w:val="none"/>
                <w:lang w:val="en-US" w:eastAsia="zh-CN"/>
              </w:rPr>
              <w:t>。</w:t>
            </w:r>
          </w:p>
          <w:p w14:paraId="4C94F4E7">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3.5.11 动态范围：不小于5个数量级，1-100000。</w:t>
            </w:r>
          </w:p>
          <w:p w14:paraId="6B80B327">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3.5.12 微滴质控系统：基于微滴宽度、高度及间距等多维度参数，自动识别并排除劣质微滴，提升数据质量。微滴质控系统自动进行微滴质控，无需人工干预。具有废液桶将满自动报警功能。</w:t>
            </w:r>
          </w:p>
          <w:p w14:paraId="0FEC4CBE">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3.6、全自动热封模块，自动封膜，无需手动胶塞或手动封膜。</w:t>
            </w:r>
          </w:p>
          <w:p w14:paraId="4BEE53EC">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3.6.1 具备高分辨率触摸屏，具备快速启动功能，预热时间短，≤3分钟即可达到设定温度。可存储≥10个封膜程序，可直接调用现有程序，兼容96孔板和384孔板。</w:t>
            </w:r>
          </w:p>
          <w:p w14:paraId="1F4A0410">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3.7、样品质控模块</w:t>
            </w:r>
          </w:p>
          <w:p w14:paraId="23A97A20">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3.7.1 原理：无透镜芯片数字显微，无需耗材即可对细菌、真菌、水藻、细胞、颗粒物等有形物进行检测。</w:t>
            </w:r>
          </w:p>
          <w:p w14:paraId="06418694">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3.7.2 工作模式：具备自动进样、自动清洗、自动图像采集、自动结果分析功能。</w:t>
            </w:r>
          </w:p>
          <w:p w14:paraId="76C3F525">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3.7.3 可检测有形物直径范围：0.5μm-180μm。</w:t>
            </w:r>
          </w:p>
          <w:p w14:paraId="0738A8D5">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★3.7.4 分辨率≤500nm</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lang w:val="en-US" w:eastAsia="zh-CN"/>
              </w:rPr>
              <w:t>。</w:t>
            </w:r>
          </w:p>
          <w:p w14:paraId="1D1776E7">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3.7.5 单次无拼接成像视野≥35mm</w:t>
            </w:r>
            <w:r>
              <w:rPr>
                <w:rFonts w:hint="eastAsia" w:ascii="宋体" w:hAnsi="宋体" w:eastAsia="宋体" w:cs="宋体"/>
                <w:color w:val="auto"/>
                <w:sz w:val="21"/>
                <w:szCs w:val="21"/>
                <w:highlight w:val="none"/>
                <w:vertAlign w:val="superscript"/>
                <w:lang w:val="en-US" w:eastAsia="zh-CN"/>
              </w:rPr>
              <w:t>2</w:t>
            </w:r>
            <w:r>
              <w:rPr>
                <w:rFonts w:hint="eastAsia" w:ascii="宋体" w:hAnsi="宋体" w:eastAsia="宋体" w:cs="宋体"/>
                <w:color w:val="auto"/>
                <w:sz w:val="21"/>
                <w:szCs w:val="21"/>
                <w:highlight w:val="none"/>
                <w:lang w:val="en-US" w:eastAsia="zh-CN"/>
              </w:rPr>
              <w:t>。</w:t>
            </w:r>
          </w:p>
          <w:p w14:paraId="65F1B8B7">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3.7.6 微流控液基薄层制片，AI自动图像识别，支持远程离线分析与统计。</w:t>
            </w:r>
          </w:p>
          <w:p w14:paraId="3C826EBC">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3.8、分析软件</w:t>
            </w:r>
          </w:p>
          <w:p w14:paraId="11201B9D">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3.8.1 客户端软件能进行机器的操控和数据分析。软件能显示每个微滴通道的荧光信号，计算给出每个样品中含有靶分子的起始拷贝数或浓度(copies/ul)、拷贝数变异CNV、稀有突变百分比分度和连锁分析功能，且结果可直接打印输出或导入Excel表格。</w:t>
            </w:r>
          </w:p>
          <w:p w14:paraId="7DAAB2FB">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3.8.2 软件功能：支持泊松统计分析，基于阴性微滴比例拟合算法确定目标DNA绝对拷贝数。阈值线可自动或手动调整，每个样本可单独设定阈值线，具有一维图、二维图、直方图。</w:t>
            </w:r>
          </w:p>
          <w:p w14:paraId="7B5209D0">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3.8.3 数据导出格式需包含.csv（兼容Excel）及.png图表格式，满足论文发表需求。</w:t>
            </w:r>
          </w:p>
          <w:p w14:paraId="04D7F1CE">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3.9、可提供商业化的检测试剂盒，包括突变检测、拷贝数变异分析、基因表达分析、基因编辑检测、NGS文库定量分析、突变多重检测试剂盒。</w:t>
            </w:r>
          </w:p>
          <w:p w14:paraId="119A701A">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3.10、可提供直接包裹哺乳动物细胞/细菌细胞的试剂盒。</w:t>
            </w:r>
          </w:p>
          <w:p w14:paraId="4548C0B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四、配置：</w:t>
            </w:r>
          </w:p>
          <w:p w14:paraId="3611A98D">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4.1、数字PCR主机一台（微滴检测模块）</w:t>
            </w:r>
          </w:p>
          <w:p w14:paraId="25725A7B">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4.2、迷你离心机一台</w:t>
            </w:r>
          </w:p>
          <w:p w14:paraId="2FB8021B">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4.3、样品存储模块一台</w:t>
            </w:r>
          </w:p>
          <w:p w14:paraId="2B013B77">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4.4、高通量微滴生成模块一台</w:t>
            </w:r>
          </w:p>
          <w:p w14:paraId="32601052">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4.5、全自动热封模块一台</w:t>
            </w:r>
          </w:p>
          <w:p w14:paraId="393C30AA">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4.6、微滴扩增模块一台</w:t>
            </w:r>
          </w:p>
          <w:p w14:paraId="07F14A58">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4.7、样品质控模块一台</w:t>
            </w:r>
          </w:p>
          <w:p w14:paraId="0A945F6B">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4.8、配套分析软件一套</w:t>
            </w:r>
          </w:p>
          <w:p w14:paraId="769FB5A6">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4.9、启动试剂及耗材一套</w:t>
            </w:r>
          </w:p>
          <w:p w14:paraId="07E37897">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4.10、数据处理系统1套</w:t>
            </w:r>
          </w:p>
          <w:p w14:paraId="2D636655">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4.11、单细胞微滴包裹试剂盒一盒</w:t>
            </w:r>
          </w:p>
          <w:p w14:paraId="2B223E05">
            <w:pPr>
              <w:pStyle w:val="10"/>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五、详细的中文或英文操作指南，仪器维护的有关资料及质量认证书。</w:t>
            </w:r>
          </w:p>
        </w:tc>
        <w:tc>
          <w:tcPr>
            <w:tcW w:w="516" w:type="pct"/>
            <w:shd w:val="clear" w:color="auto" w:fill="auto"/>
            <w:vAlign w:val="center"/>
          </w:tcPr>
          <w:p w14:paraId="007D5475">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6B596790">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10A6FC11">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仿宋_GB2312" w:cs="宋体"/>
                <w:bCs/>
                <w:color w:val="auto"/>
                <w:kern w:val="2"/>
                <w:sz w:val="21"/>
                <w:szCs w:val="21"/>
                <w:highlight w:val="none"/>
                <w:lang w:val="en-US" w:eastAsia="zh-CN" w:bidi="ar-SA"/>
              </w:rPr>
            </w:pPr>
            <w:r>
              <w:rPr>
                <w:rFonts w:hint="eastAsia"/>
                <w:color w:val="auto"/>
                <w:highlight w:val="none"/>
                <w:lang w:val="en-US" w:eastAsia="zh-CN"/>
              </w:rPr>
              <w:t>/</w:t>
            </w:r>
          </w:p>
        </w:tc>
      </w:tr>
      <w:tr w14:paraId="512D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33DFA862">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64B4B3E2">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荧光酶联免疫斑点分析仪</w:t>
            </w:r>
          </w:p>
        </w:tc>
        <w:tc>
          <w:tcPr>
            <w:tcW w:w="2802" w:type="pct"/>
            <w:shd w:val="clear" w:color="auto" w:fill="auto"/>
            <w:vAlign w:val="center"/>
          </w:tcPr>
          <w:p w14:paraId="11009A0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一、主要用途</w:t>
            </w:r>
          </w:p>
          <w:p w14:paraId="6CC6069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可见光单色</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双色酶联免疫斑点实验结果分析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荧光免疫斑点实验分析</w:t>
            </w:r>
            <w:r>
              <w:rPr>
                <w:rFonts w:hint="eastAsia" w:ascii="宋体" w:hAnsi="宋体" w:eastAsia="宋体" w:cs="宋体"/>
                <w:color w:val="auto"/>
                <w:sz w:val="21"/>
                <w:szCs w:val="21"/>
                <w:highlight w:val="none"/>
                <w:lang w:eastAsia="zh-CN"/>
              </w:rPr>
              <w:t>；</w:t>
            </w:r>
          </w:p>
          <w:p w14:paraId="56317B6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病毒斑，菌落，克隆斑等微生物斑点实验分析</w:t>
            </w:r>
            <w:r>
              <w:rPr>
                <w:rFonts w:hint="eastAsia" w:ascii="宋体" w:hAnsi="宋体" w:eastAsia="宋体" w:cs="宋体"/>
                <w:color w:val="auto"/>
                <w:sz w:val="21"/>
                <w:szCs w:val="21"/>
                <w:highlight w:val="none"/>
                <w:lang w:eastAsia="zh-CN"/>
              </w:rPr>
              <w:t>；</w:t>
            </w:r>
          </w:p>
          <w:p w14:paraId="09A06DA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死、活细胞计数，病毒抗体中和实验检测，快速荧光灶抑制实验检测，细胞介导杀伤实验检测分析等</w:t>
            </w:r>
            <w:r>
              <w:rPr>
                <w:rFonts w:hint="eastAsia" w:ascii="宋体" w:hAnsi="宋体" w:eastAsia="宋体" w:cs="宋体"/>
                <w:color w:val="auto"/>
                <w:sz w:val="21"/>
                <w:szCs w:val="21"/>
                <w:highlight w:val="none"/>
                <w:lang w:eastAsia="zh-CN"/>
              </w:rPr>
              <w:t>；</w:t>
            </w:r>
          </w:p>
          <w:p w14:paraId="7E769DC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核酸和蛋白质定量，以及读取ELISA结果</w:t>
            </w:r>
            <w:r>
              <w:rPr>
                <w:rFonts w:hint="eastAsia" w:ascii="宋体" w:hAnsi="宋体" w:eastAsia="宋体" w:cs="宋体"/>
                <w:color w:val="auto"/>
                <w:sz w:val="21"/>
                <w:szCs w:val="21"/>
                <w:highlight w:val="none"/>
                <w:lang w:eastAsia="zh-CN"/>
              </w:rPr>
              <w:t>；</w:t>
            </w:r>
          </w:p>
          <w:p w14:paraId="645D976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二、工作条件</w:t>
            </w:r>
          </w:p>
          <w:p w14:paraId="2DCE0EF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工作电源：220V，50Hz</w:t>
            </w:r>
          </w:p>
          <w:p w14:paraId="25EE773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环境温度：5℃-35℃</w:t>
            </w:r>
          </w:p>
          <w:p w14:paraId="3D35647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2.3 相对湿度：10%-80%</w:t>
            </w:r>
          </w:p>
          <w:p w14:paraId="10695E4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、技术指标</w:t>
            </w:r>
          </w:p>
          <w:p w14:paraId="20CEAC6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可见光和荧光检测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适用于多种荧光方法</w:t>
            </w:r>
            <w:r>
              <w:rPr>
                <w:rFonts w:hint="eastAsia" w:ascii="宋体" w:hAnsi="宋体" w:eastAsia="宋体" w:cs="宋体"/>
                <w:color w:val="auto"/>
                <w:sz w:val="21"/>
                <w:szCs w:val="21"/>
                <w:highlight w:val="none"/>
                <w:lang w:eastAsia="zh-CN"/>
              </w:rPr>
              <w:t>；</w:t>
            </w:r>
          </w:p>
          <w:p w14:paraId="02FAC37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自动居中功能：无需三点定位，能够自动对每个孔进行位置居中调节</w:t>
            </w:r>
            <w:r>
              <w:rPr>
                <w:rFonts w:hint="eastAsia" w:ascii="宋体" w:hAnsi="宋体" w:eastAsia="宋体" w:cs="宋体"/>
                <w:color w:val="auto"/>
                <w:sz w:val="21"/>
                <w:szCs w:val="21"/>
                <w:highlight w:val="none"/>
                <w:lang w:eastAsia="zh-CN"/>
              </w:rPr>
              <w:t>；</w:t>
            </w:r>
          </w:p>
          <w:p w14:paraId="06AB1CA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在荧光或白光模式下读取1536、384、96、48、24、12、6孔板，以及</w:t>
            </w:r>
            <w:r>
              <w:rPr>
                <w:rFonts w:hint="eastAsia" w:ascii="宋体" w:hAnsi="宋体" w:eastAsia="宋体" w:cs="宋体"/>
                <w:color w:val="auto"/>
                <w:sz w:val="21"/>
                <w:szCs w:val="21"/>
                <w:highlight w:val="none"/>
                <w:lang w:val="en-US" w:eastAsia="zh-CN"/>
              </w:rPr>
              <w:t>载玻片、细胞计数板、</w:t>
            </w:r>
            <w:r>
              <w:rPr>
                <w:rFonts w:hint="eastAsia" w:ascii="宋体" w:hAnsi="宋体" w:eastAsia="宋体" w:cs="宋体"/>
                <w:color w:val="auto"/>
                <w:sz w:val="21"/>
                <w:szCs w:val="21"/>
                <w:highlight w:val="none"/>
              </w:rPr>
              <w:t>Terasaki板</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lang w:eastAsia="zh-CN"/>
              </w:rPr>
              <w:t>；</w:t>
            </w:r>
          </w:p>
          <w:p w14:paraId="468E260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可见光照明系统：顶部光源为点光源阵列，点光源数量≥50个</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底部光源为LED平面发光板，面积≥3cm×3cm</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w:t>
            </w:r>
            <w:r>
              <w:rPr>
                <w:rFonts w:hint="eastAsia" w:ascii="宋体" w:hAnsi="宋体" w:eastAsia="宋体" w:cs="宋体"/>
                <w:b/>
                <w:bCs/>
                <w:color w:val="auto"/>
                <w:sz w:val="21"/>
                <w:szCs w:val="21"/>
                <w:highlight w:val="none"/>
              </w:rPr>
              <w:t>提供</w:t>
            </w:r>
            <w:r>
              <w:rPr>
                <w:rFonts w:hint="eastAsia" w:ascii="宋体" w:hAnsi="宋体" w:eastAsia="宋体" w:cs="宋体"/>
                <w:b/>
                <w:bCs/>
                <w:color w:val="auto"/>
                <w:sz w:val="21"/>
                <w:szCs w:val="21"/>
                <w:highlight w:val="none"/>
                <w:lang w:val="en-US" w:eastAsia="zh-CN"/>
              </w:rPr>
              <w:t>顶部光源和底部光源实拍图片，佐证</w:t>
            </w:r>
            <w:r>
              <w:rPr>
                <w:rFonts w:hint="eastAsia" w:ascii="宋体" w:hAnsi="宋体" w:eastAsia="宋体" w:cs="宋体"/>
                <w:b/>
                <w:bCs/>
                <w:color w:val="auto"/>
                <w:sz w:val="21"/>
                <w:szCs w:val="21"/>
                <w:highlight w:val="none"/>
              </w:rPr>
              <w:t>照明系统</w:t>
            </w:r>
            <w:r>
              <w:rPr>
                <w:rFonts w:hint="eastAsia" w:ascii="宋体" w:hAnsi="宋体" w:eastAsia="宋体" w:cs="宋体"/>
                <w:b/>
                <w:bCs/>
                <w:color w:val="auto"/>
                <w:sz w:val="21"/>
                <w:szCs w:val="21"/>
                <w:highlight w:val="none"/>
                <w:lang w:val="en-US" w:eastAsia="zh-CN"/>
              </w:rPr>
              <w:t>使用顶部光源和底部光源</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eastAsia="zh-CN"/>
              </w:rPr>
              <w:t>；</w:t>
            </w:r>
          </w:p>
          <w:p w14:paraId="6576989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四个（或以上）独立的</w:t>
            </w:r>
            <w:r>
              <w:rPr>
                <w:rFonts w:hint="eastAsia" w:ascii="宋体" w:hAnsi="宋体" w:eastAsia="宋体" w:cs="宋体"/>
                <w:color w:val="auto"/>
                <w:sz w:val="21"/>
                <w:szCs w:val="21"/>
                <w:highlight w:val="none"/>
              </w:rPr>
              <w:t>荧光激发光源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由软件自动控制</w:t>
            </w:r>
            <w:r>
              <w:rPr>
                <w:rFonts w:hint="eastAsia" w:ascii="宋体" w:hAnsi="宋体" w:eastAsia="宋体" w:cs="宋体"/>
                <w:color w:val="auto"/>
                <w:sz w:val="21"/>
                <w:szCs w:val="21"/>
                <w:highlight w:val="none"/>
                <w:lang w:val="en-US" w:eastAsia="zh-CN"/>
              </w:rPr>
              <w:t>电源和使用</w:t>
            </w:r>
            <w:r>
              <w:rPr>
                <w:rFonts w:hint="eastAsia" w:ascii="宋体" w:hAnsi="宋体" w:eastAsia="宋体" w:cs="宋体"/>
                <w:color w:val="auto"/>
                <w:sz w:val="21"/>
                <w:szCs w:val="21"/>
                <w:highlight w:val="none"/>
              </w:rPr>
              <w:t>开关，寿命≥20000小时</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color w:val="auto"/>
                <w:sz w:val="21"/>
                <w:szCs w:val="21"/>
                <w:highlight w:val="none"/>
                <w:lang w:eastAsia="zh-CN"/>
              </w:rPr>
              <w:t>；</w:t>
            </w:r>
          </w:p>
          <w:p w14:paraId="546A828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全自动滤镜转换器，提供的位置≥8组，配置滤镜≥6个</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荧光“激发和发射”检测通道组合≥15组</w:t>
            </w:r>
            <w:r>
              <w:rPr>
                <w:rFonts w:hint="eastAsia" w:ascii="宋体" w:hAnsi="宋体" w:eastAsia="宋体" w:cs="宋体"/>
                <w:b/>
                <w:bCs/>
                <w:color w:val="auto"/>
                <w:sz w:val="21"/>
                <w:szCs w:val="21"/>
                <w:highlight w:val="none"/>
                <w:lang w:val="en-US" w:eastAsia="zh-CN"/>
              </w:rPr>
              <w:t>（投标文件中提供提供技术白皮书）；</w:t>
            </w:r>
          </w:p>
          <w:p w14:paraId="53A51E4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金属丝杠传动载物台，能够有效避免皮带传动打滑、老化定位不准等问题，可编码的载物台控制系统，可以精确记录每个孔的坐标数据</w:t>
            </w:r>
            <w:r>
              <w:rPr>
                <w:rFonts w:hint="eastAsia" w:ascii="宋体" w:hAnsi="宋体" w:eastAsia="宋体" w:cs="宋体"/>
                <w:color w:val="auto"/>
                <w:sz w:val="21"/>
                <w:szCs w:val="21"/>
                <w:highlight w:val="none"/>
                <w:lang w:eastAsia="zh-CN"/>
              </w:rPr>
              <w:t>；</w:t>
            </w:r>
          </w:p>
          <w:p w14:paraId="2CFF2A6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载物台位置移动精度自动校验功能，能够自动显示是否通过验证，并计算移动精度差异值</w:t>
            </w:r>
            <w:r>
              <w:rPr>
                <w:rFonts w:hint="eastAsia" w:ascii="宋体" w:hAnsi="宋体" w:eastAsia="宋体" w:cs="宋体"/>
                <w:b/>
                <w:bCs/>
                <w:color w:val="auto"/>
                <w:sz w:val="21"/>
                <w:szCs w:val="21"/>
                <w:highlight w:val="none"/>
                <w:lang w:eastAsia="zh-CN"/>
              </w:rPr>
              <w:t>（投标文件中提供软件截图，佐证在载物台具备自动校验功能）</w:t>
            </w:r>
            <w:r>
              <w:rPr>
                <w:rFonts w:hint="eastAsia" w:ascii="宋体" w:hAnsi="宋体" w:eastAsia="宋体" w:cs="宋体"/>
                <w:color w:val="auto"/>
                <w:sz w:val="21"/>
                <w:szCs w:val="21"/>
                <w:highlight w:val="none"/>
                <w:lang w:eastAsia="zh-CN"/>
              </w:rPr>
              <w:t>；</w:t>
            </w:r>
          </w:p>
          <w:p w14:paraId="387DE10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能够至少完成下列实验结果的观察和分析：多色荧光检测实验；病毒抗体中和实验；荧光报告基因检测，快速荧光灶抑制实验检测，死、活、凋亡细胞计数实验；NK杀伤实验检测</w:t>
            </w:r>
            <w:r>
              <w:rPr>
                <w:rFonts w:hint="eastAsia" w:ascii="宋体" w:hAnsi="宋体" w:eastAsia="宋体" w:cs="宋体"/>
                <w:color w:val="auto"/>
                <w:sz w:val="21"/>
                <w:szCs w:val="21"/>
                <w:highlight w:val="none"/>
                <w:lang w:eastAsia="zh-CN"/>
              </w:rPr>
              <w:t>；</w:t>
            </w:r>
          </w:p>
          <w:p w14:paraId="324B69C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独立的实验设计软件，用户可以记录每个孔的样品、刺激物、细胞、检测因子信息，创建板布局，并</w:t>
            </w:r>
            <w:r>
              <w:rPr>
                <w:rFonts w:hint="eastAsia" w:ascii="宋体" w:hAnsi="宋体" w:eastAsia="宋体" w:cs="宋体"/>
                <w:color w:val="auto"/>
                <w:sz w:val="21"/>
                <w:szCs w:val="21"/>
                <w:highlight w:val="none"/>
                <w:lang w:eastAsia="zh-CN"/>
              </w:rPr>
              <w:t>以此</w:t>
            </w:r>
            <w:r>
              <w:rPr>
                <w:rFonts w:hint="eastAsia" w:ascii="宋体" w:hAnsi="宋体" w:eastAsia="宋体" w:cs="宋体"/>
                <w:color w:val="auto"/>
                <w:sz w:val="21"/>
                <w:szCs w:val="21"/>
                <w:highlight w:val="none"/>
              </w:rPr>
              <w:t>进行数据查询统计</w:t>
            </w:r>
            <w:r>
              <w:rPr>
                <w:rFonts w:hint="eastAsia" w:ascii="宋体" w:hAnsi="宋体" w:eastAsia="宋体" w:cs="宋体"/>
                <w:color w:val="auto"/>
                <w:sz w:val="21"/>
                <w:szCs w:val="21"/>
                <w:highlight w:val="none"/>
                <w:lang w:eastAsia="zh-CN"/>
              </w:rPr>
              <w:t>；</w:t>
            </w:r>
          </w:p>
          <w:p w14:paraId="06A8DF0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酶联免疫斑点分析软件：</w:t>
            </w:r>
          </w:p>
          <w:p w14:paraId="7DA3F3E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用户设置计数参数，自动进行计数；系统可以辅助用户自动设定参数，可根据实验结果自动调整参数，实现不同情况下的准确计数</w:t>
            </w:r>
            <w:r>
              <w:rPr>
                <w:rFonts w:hint="eastAsia" w:ascii="宋体" w:hAnsi="宋体" w:eastAsia="宋体" w:cs="宋体"/>
                <w:color w:val="auto"/>
                <w:sz w:val="21"/>
                <w:szCs w:val="21"/>
                <w:highlight w:val="none"/>
                <w:lang w:eastAsia="zh-CN"/>
              </w:rPr>
              <w:t>；</w:t>
            </w:r>
          </w:p>
          <w:p w14:paraId="218FF0F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.11.2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智能动态分析：完全无需用户设置参数，也不需要调用预设的固定</w:t>
            </w:r>
            <w:r>
              <w:rPr>
                <w:rFonts w:hint="eastAsia" w:ascii="宋体" w:hAnsi="宋体" w:eastAsia="宋体" w:cs="宋体"/>
                <w:color w:val="auto"/>
                <w:sz w:val="21"/>
                <w:szCs w:val="21"/>
                <w:highlight w:val="none"/>
                <w:lang w:eastAsia="zh-CN"/>
              </w:rPr>
              <w:t>模板，</w:t>
            </w:r>
            <w:r>
              <w:rPr>
                <w:rFonts w:hint="eastAsia" w:ascii="宋体" w:hAnsi="宋体" w:eastAsia="宋体" w:cs="宋体"/>
                <w:color w:val="auto"/>
                <w:sz w:val="21"/>
                <w:szCs w:val="21"/>
                <w:highlight w:val="none"/>
              </w:rPr>
              <w:t>智能动态</w:t>
            </w:r>
            <w:r>
              <w:rPr>
                <w:rFonts w:hint="eastAsia" w:ascii="宋体" w:hAnsi="宋体" w:eastAsia="宋体" w:cs="宋体"/>
                <w:color w:val="auto"/>
                <w:sz w:val="21"/>
                <w:szCs w:val="21"/>
                <w:highlight w:val="none"/>
                <w:lang w:eastAsia="zh-CN"/>
              </w:rPr>
              <w:t>地</w:t>
            </w:r>
            <w:r>
              <w:rPr>
                <w:rFonts w:hint="eastAsia" w:ascii="宋体" w:hAnsi="宋体" w:eastAsia="宋体" w:cs="宋体"/>
                <w:color w:val="auto"/>
                <w:sz w:val="21"/>
                <w:szCs w:val="21"/>
                <w:highlight w:val="none"/>
              </w:rPr>
              <w:t>对各种实验结果进行动态计数分析</w:t>
            </w:r>
            <w:r>
              <w:rPr>
                <w:rFonts w:hint="eastAsia" w:ascii="宋体" w:hAnsi="宋体" w:eastAsia="宋体" w:cs="宋体"/>
                <w:color w:val="auto"/>
                <w:sz w:val="21"/>
                <w:szCs w:val="21"/>
                <w:highlight w:val="none"/>
                <w:lang w:eastAsia="zh-CN"/>
              </w:rPr>
              <w:t>；</w:t>
            </w:r>
          </w:p>
          <w:p w14:paraId="76A486A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.11.3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具备自动阈值设置功能：无需手动设置，自动设定阈值对特异性和非特异性斑点进行自动智能区分</w:t>
            </w:r>
            <w:r>
              <w:rPr>
                <w:rFonts w:hint="eastAsia" w:ascii="宋体" w:hAnsi="宋体" w:eastAsia="宋体" w:cs="宋体"/>
                <w:color w:val="auto"/>
                <w:sz w:val="21"/>
                <w:szCs w:val="21"/>
                <w:highlight w:val="none"/>
                <w:lang w:eastAsia="zh-CN"/>
              </w:rPr>
              <w:t>；</w:t>
            </w:r>
          </w:p>
          <w:p w14:paraId="3CB5D84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提供双色酶联斑点分析软件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软件分析单孔内酶联染色方法形成的单色（蓝色、红色）和双色（红蓝重叠）斑点，计算双色酶联免疫斑点的实验结果</w:t>
            </w:r>
            <w:r>
              <w:rPr>
                <w:rFonts w:hint="eastAsia" w:ascii="宋体" w:hAnsi="宋体" w:eastAsia="宋体" w:cs="宋体"/>
                <w:color w:val="auto"/>
                <w:sz w:val="21"/>
                <w:szCs w:val="21"/>
                <w:highlight w:val="none"/>
                <w:lang w:eastAsia="zh-CN"/>
              </w:rPr>
              <w:t>；</w:t>
            </w:r>
          </w:p>
          <w:p w14:paraId="2C66FAD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独立的荧光斑点分析软件：分析多色荧光斑点实验，软件支持8通道分析</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w:t>
            </w:r>
            <w:r>
              <w:rPr>
                <w:rFonts w:hint="eastAsia" w:ascii="宋体" w:hAnsi="宋体" w:eastAsia="宋体" w:cs="宋体"/>
                <w:b/>
                <w:bCs/>
                <w:color w:val="auto"/>
                <w:sz w:val="21"/>
                <w:szCs w:val="21"/>
                <w:highlight w:val="none"/>
              </w:rPr>
              <w:t>提供软件截</w:t>
            </w:r>
            <w:r>
              <w:rPr>
                <w:rFonts w:hint="eastAsia" w:ascii="宋体" w:hAnsi="宋体" w:eastAsia="宋体" w:cs="宋体"/>
                <w:b/>
                <w:bCs/>
                <w:color w:val="auto"/>
                <w:sz w:val="21"/>
                <w:szCs w:val="21"/>
                <w:highlight w:val="none"/>
                <w:lang w:val="en-US" w:eastAsia="zh-CN"/>
              </w:rPr>
              <w:t>图，佐证支持8通道分析</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lang w:eastAsia="zh-CN"/>
              </w:rPr>
              <w:t>；</w:t>
            </w:r>
          </w:p>
          <w:p w14:paraId="62A4648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微生物分析模块，包括专用底部光源和微生物斑点分析软件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微生物斑点分析软件提供</w:t>
            </w:r>
            <w:r>
              <w:rPr>
                <w:rFonts w:hint="eastAsia" w:ascii="宋体" w:hAnsi="宋体" w:eastAsia="宋体" w:cs="宋体"/>
                <w:color w:val="auto"/>
                <w:sz w:val="21"/>
                <w:szCs w:val="21"/>
                <w:highlight w:val="none"/>
                <w:lang w:val="en-US" w:eastAsia="zh-CN"/>
              </w:rPr>
              <w:t>至少</w:t>
            </w:r>
            <w:r>
              <w:rPr>
                <w:rFonts w:hint="eastAsia" w:ascii="宋体" w:hAnsi="宋体" w:eastAsia="宋体" w:cs="宋体"/>
                <w:color w:val="auto"/>
                <w:sz w:val="21"/>
                <w:szCs w:val="21"/>
                <w:highlight w:val="none"/>
              </w:rPr>
              <w:t>8个分析模式，</w:t>
            </w:r>
            <w:r>
              <w:rPr>
                <w:rFonts w:hint="eastAsia" w:ascii="宋体" w:hAnsi="宋体" w:eastAsia="宋体" w:cs="宋体"/>
                <w:color w:val="auto"/>
                <w:sz w:val="21"/>
                <w:szCs w:val="21"/>
                <w:highlight w:val="none"/>
                <w:lang w:val="en-US" w:eastAsia="zh-CN"/>
              </w:rPr>
              <w:t>至少</w:t>
            </w:r>
            <w:r>
              <w:rPr>
                <w:rFonts w:hint="eastAsia" w:ascii="宋体" w:hAnsi="宋体" w:eastAsia="宋体" w:cs="宋体"/>
                <w:color w:val="auto"/>
                <w:sz w:val="21"/>
                <w:szCs w:val="21"/>
                <w:highlight w:val="none"/>
              </w:rPr>
              <w:t>包括浅色斑点、深色斑点、</w:t>
            </w:r>
            <w:r>
              <w:rPr>
                <w:rFonts w:hint="eastAsia" w:ascii="宋体" w:hAnsi="宋体" w:eastAsia="宋体" w:cs="宋体"/>
                <w:color w:val="auto"/>
                <w:sz w:val="21"/>
                <w:szCs w:val="21"/>
                <w:highlight w:val="none"/>
                <w:lang w:val="en-US" w:eastAsia="zh-CN"/>
              </w:rPr>
              <w:t>浅色</w:t>
            </w:r>
            <w:r>
              <w:rPr>
                <w:rFonts w:hint="eastAsia" w:ascii="宋体" w:hAnsi="宋体" w:eastAsia="宋体" w:cs="宋体"/>
                <w:color w:val="auto"/>
                <w:sz w:val="21"/>
                <w:szCs w:val="21"/>
                <w:highlight w:val="none"/>
              </w:rPr>
              <w:t>空斑、环形斑点等分析模式</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投标文件中</w:t>
            </w:r>
            <w:r>
              <w:rPr>
                <w:rFonts w:hint="eastAsia" w:ascii="宋体" w:hAnsi="宋体" w:eastAsia="宋体" w:cs="宋体"/>
                <w:b/>
                <w:bCs/>
                <w:color w:val="auto"/>
                <w:sz w:val="21"/>
                <w:szCs w:val="21"/>
                <w:highlight w:val="none"/>
              </w:rPr>
              <w:t>提供软件截屏图</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佐证至少具备</w:t>
            </w:r>
            <w:r>
              <w:rPr>
                <w:rFonts w:hint="eastAsia" w:ascii="宋体" w:hAnsi="宋体" w:eastAsia="宋体" w:cs="宋体"/>
                <w:b/>
                <w:bCs/>
                <w:color w:val="auto"/>
                <w:sz w:val="21"/>
                <w:szCs w:val="21"/>
                <w:highlight w:val="none"/>
              </w:rPr>
              <w:t>8个分析模式</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须至少包含浅色斑点、深色斑点、浅色空斑、环形斑点</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color w:val="auto"/>
                <w:sz w:val="21"/>
                <w:szCs w:val="21"/>
                <w:highlight w:val="none"/>
                <w:lang w:eastAsia="zh-CN"/>
              </w:rPr>
              <w:t>；</w:t>
            </w:r>
          </w:p>
          <w:p w14:paraId="234AE6B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配备</w:t>
            </w:r>
            <w:r>
              <w:rPr>
                <w:rFonts w:hint="eastAsia" w:ascii="宋体" w:hAnsi="宋体" w:eastAsia="宋体" w:cs="宋体"/>
                <w:color w:val="auto"/>
                <w:sz w:val="21"/>
                <w:szCs w:val="21"/>
                <w:highlight w:val="none"/>
                <w:lang w:eastAsia="zh-CN"/>
              </w:rPr>
              <w:t>独立的统计分析软件，对免疫监测、疫苗测试，可快速简化地分析实验数据，内置提供多种常见的P值校正方法，包括邦弗罗尼校正‌（Bonferroni）、霍尔姆校正‌（Holm-Bonferroni）、本杰明-霍赫伯格法（Benjamini</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Hochberg）</w:t>
            </w:r>
            <w:r>
              <w:rPr>
                <w:rFonts w:hint="eastAsia" w:ascii="宋体" w:hAnsi="宋体" w:eastAsia="宋体" w:cs="宋体"/>
                <w:b/>
                <w:bCs/>
                <w:color w:val="auto"/>
                <w:sz w:val="21"/>
                <w:szCs w:val="21"/>
                <w:highlight w:val="none"/>
                <w:lang w:val="en-US" w:eastAsia="zh-CN"/>
              </w:rPr>
              <w:t>[投标文件中</w:t>
            </w:r>
            <w:r>
              <w:rPr>
                <w:rFonts w:hint="eastAsia" w:ascii="宋体" w:hAnsi="宋体" w:eastAsia="宋体" w:cs="宋体"/>
                <w:b/>
                <w:bCs/>
                <w:color w:val="auto"/>
                <w:sz w:val="21"/>
                <w:szCs w:val="21"/>
                <w:highlight w:val="none"/>
                <w:lang w:eastAsia="zh-CN"/>
              </w:rPr>
              <w:t>提供软件截图，</w:t>
            </w:r>
            <w:r>
              <w:rPr>
                <w:rFonts w:hint="eastAsia" w:ascii="宋体" w:hAnsi="宋体" w:eastAsia="宋体" w:cs="宋体"/>
                <w:b/>
                <w:bCs/>
                <w:color w:val="auto"/>
                <w:sz w:val="21"/>
                <w:szCs w:val="21"/>
                <w:highlight w:val="none"/>
                <w:lang w:val="en-US" w:eastAsia="zh-CN"/>
              </w:rPr>
              <w:t>佐证</w:t>
            </w:r>
            <w:r>
              <w:rPr>
                <w:rFonts w:hint="eastAsia" w:ascii="宋体" w:hAnsi="宋体" w:eastAsia="宋体" w:cs="宋体"/>
                <w:b/>
                <w:bCs/>
                <w:color w:val="auto"/>
                <w:sz w:val="21"/>
                <w:szCs w:val="21"/>
                <w:highlight w:val="none"/>
                <w:lang w:eastAsia="zh-CN"/>
              </w:rPr>
              <w:t>其P值校正方法（</w:t>
            </w:r>
            <w:r>
              <w:rPr>
                <w:rFonts w:hint="eastAsia" w:ascii="宋体" w:hAnsi="宋体" w:eastAsia="宋体" w:cs="宋体"/>
                <w:b/>
                <w:bCs/>
                <w:color w:val="auto"/>
                <w:sz w:val="21"/>
                <w:szCs w:val="21"/>
                <w:highlight w:val="none"/>
                <w:lang w:val="en-US" w:eastAsia="zh-CN"/>
              </w:rPr>
              <w:t>须至少包含邦弗罗尼校正‌（Bonferroni）、霍尔姆校正‌（Holm-Bonferroni）、本杰明-霍赫伯格法（Benjamini-Hochberg）</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eastAsia="zh-CN"/>
              </w:rPr>
              <w:t>；</w:t>
            </w:r>
          </w:p>
          <w:p w14:paraId="2E9AAD6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独立的细胞计数检测模块，能够自动完成“死/活细胞”计数，使用血细胞计数</w:t>
            </w:r>
            <w:r>
              <w:rPr>
                <w:rFonts w:hint="eastAsia" w:ascii="宋体" w:hAnsi="宋体" w:eastAsia="宋体" w:cs="宋体"/>
                <w:color w:val="auto"/>
                <w:sz w:val="21"/>
                <w:szCs w:val="21"/>
                <w:highlight w:val="none"/>
                <w:lang w:val="en-US" w:eastAsia="zh-CN"/>
              </w:rPr>
              <w:t>玻片自动完成</w:t>
            </w:r>
            <w:r>
              <w:rPr>
                <w:rFonts w:hint="eastAsia" w:ascii="宋体" w:hAnsi="宋体" w:eastAsia="宋体" w:cs="宋体"/>
                <w:color w:val="auto"/>
                <w:sz w:val="21"/>
                <w:szCs w:val="21"/>
                <w:highlight w:val="none"/>
              </w:rPr>
              <w:t>细胞计数，自动统计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死活细胞数量、比例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按细胞</w:t>
            </w:r>
            <w:r>
              <w:rPr>
                <w:rFonts w:hint="eastAsia" w:ascii="宋体" w:hAnsi="宋体" w:eastAsia="宋体" w:cs="宋体"/>
                <w:color w:val="auto"/>
                <w:sz w:val="21"/>
                <w:szCs w:val="21"/>
                <w:highlight w:val="none"/>
              </w:rPr>
              <w:t>浓度重悬细胞需要的培养基量等</w:t>
            </w:r>
            <w:r>
              <w:rPr>
                <w:rFonts w:hint="eastAsia" w:ascii="宋体" w:hAnsi="宋体" w:eastAsia="宋体" w:cs="宋体"/>
                <w:b/>
                <w:bCs/>
                <w:color w:val="auto"/>
                <w:sz w:val="21"/>
                <w:szCs w:val="21"/>
                <w:highlight w:val="none"/>
              </w:rPr>
              <w:t>（投标文件中提供产品彩页或技术白皮书）</w:t>
            </w:r>
            <w:r>
              <w:rPr>
                <w:rFonts w:hint="eastAsia" w:ascii="宋体" w:hAnsi="宋体" w:eastAsia="宋体" w:cs="宋体"/>
                <w:b/>
                <w:bCs/>
                <w:color w:val="auto"/>
                <w:sz w:val="21"/>
                <w:szCs w:val="21"/>
                <w:highlight w:val="none"/>
                <w:lang w:val="en-US" w:eastAsia="zh-CN"/>
              </w:rPr>
              <w:t>；</w:t>
            </w:r>
          </w:p>
          <w:p w14:paraId="1E50831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提供荧光检测遮光板1个，滤光片工具包1个，酶联标准板1个，荧光标准板1个</w:t>
            </w:r>
            <w:r>
              <w:rPr>
                <w:rFonts w:hint="eastAsia" w:ascii="宋体" w:hAnsi="宋体" w:eastAsia="宋体" w:cs="宋体"/>
                <w:color w:val="auto"/>
                <w:sz w:val="21"/>
                <w:szCs w:val="21"/>
                <w:highlight w:val="none"/>
                <w:lang w:eastAsia="zh-CN"/>
              </w:rPr>
              <w:t>；</w:t>
            </w:r>
          </w:p>
          <w:p w14:paraId="1070B3C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提供ELISA分析软件，可以分析ELISA实验结果，从规划板布局到自动读取，再对结果进行分析</w:t>
            </w:r>
            <w:r>
              <w:rPr>
                <w:rFonts w:hint="eastAsia" w:ascii="宋体" w:hAnsi="宋体" w:eastAsia="宋体" w:cs="宋体"/>
                <w:color w:val="auto"/>
                <w:sz w:val="21"/>
                <w:szCs w:val="21"/>
                <w:highlight w:val="none"/>
                <w:lang w:eastAsia="zh-CN"/>
              </w:rPr>
              <w:t>；</w:t>
            </w:r>
          </w:p>
          <w:p w14:paraId="36D3681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数据输出至少有：Excel、TXT、PPT、XML、CSV、FCS（流式格式）数据和HDR高动态范围图像的实验结果</w:t>
            </w:r>
            <w:r>
              <w:rPr>
                <w:rFonts w:hint="eastAsia" w:ascii="宋体" w:hAnsi="宋体" w:eastAsia="宋体" w:cs="宋体"/>
                <w:color w:val="auto"/>
                <w:sz w:val="21"/>
                <w:szCs w:val="21"/>
                <w:highlight w:val="none"/>
                <w:lang w:eastAsia="zh-CN"/>
              </w:rPr>
              <w:t>；</w:t>
            </w:r>
          </w:p>
          <w:p w14:paraId="28DE7AE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软件包含FCS数据处理工具，可以分析FCS数据结果，准确生成斑点中心位置、面积、平均强度、中心强度相互关联的结果。软件包含HDR图像分析工具</w:t>
            </w:r>
            <w:r>
              <w:rPr>
                <w:rFonts w:hint="eastAsia" w:ascii="宋体" w:hAnsi="宋体" w:eastAsia="宋体" w:cs="宋体"/>
                <w:color w:val="auto"/>
                <w:sz w:val="21"/>
                <w:szCs w:val="21"/>
                <w:highlight w:val="none"/>
                <w:lang w:eastAsia="zh-CN"/>
              </w:rPr>
              <w:t>。</w:t>
            </w:r>
          </w:p>
          <w:p w14:paraId="3269E47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、配置要求</w:t>
            </w:r>
          </w:p>
          <w:p w14:paraId="6E8FB8E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荧光斑点分析仪主机1台</w:t>
            </w:r>
            <w:r>
              <w:rPr>
                <w:rFonts w:hint="eastAsia" w:ascii="宋体" w:hAnsi="宋体" w:eastAsia="宋体" w:cs="宋体"/>
                <w:color w:val="auto"/>
                <w:sz w:val="21"/>
                <w:szCs w:val="21"/>
                <w:highlight w:val="none"/>
                <w:lang w:eastAsia="zh-CN"/>
              </w:rPr>
              <w:t>；</w:t>
            </w:r>
          </w:p>
          <w:p w14:paraId="21219CD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数据处理系统1台</w:t>
            </w:r>
            <w:r>
              <w:rPr>
                <w:rFonts w:hint="eastAsia" w:ascii="宋体" w:hAnsi="宋体" w:eastAsia="宋体" w:cs="宋体"/>
                <w:color w:val="auto"/>
                <w:sz w:val="21"/>
                <w:szCs w:val="21"/>
                <w:highlight w:val="none"/>
                <w:lang w:eastAsia="zh-CN"/>
              </w:rPr>
              <w:t>；</w:t>
            </w:r>
          </w:p>
          <w:p w14:paraId="666C7A6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通用载板2个</w:t>
            </w:r>
            <w:r>
              <w:rPr>
                <w:rFonts w:hint="eastAsia" w:ascii="宋体" w:hAnsi="宋体" w:eastAsia="宋体" w:cs="宋体"/>
                <w:color w:val="auto"/>
                <w:sz w:val="21"/>
                <w:szCs w:val="21"/>
                <w:highlight w:val="none"/>
                <w:lang w:eastAsia="zh-CN"/>
              </w:rPr>
              <w:t>；</w:t>
            </w:r>
          </w:p>
          <w:p w14:paraId="33ECE0C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荧光检测遮光板1个</w:t>
            </w:r>
            <w:r>
              <w:rPr>
                <w:rFonts w:hint="eastAsia" w:ascii="宋体" w:hAnsi="宋体" w:eastAsia="宋体" w:cs="宋体"/>
                <w:color w:val="auto"/>
                <w:sz w:val="21"/>
                <w:szCs w:val="21"/>
                <w:highlight w:val="none"/>
                <w:lang w:eastAsia="zh-CN"/>
              </w:rPr>
              <w:t>；</w:t>
            </w:r>
          </w:p>
          <w:p w14:paraId="7622D33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滤光片安装工具包1个</w:t>
            </w:r>
            <w:r>
              <w:rPr>
                <w:rFonts w:hint="eastAsia" w:ascii="宋体" w:hAnsi="宋体" w:eastAsia="宋体" w:cs="宋体"/>
                <w:color w:val="auto"/>
                <w:sz w:val="21"/>
                <w:szCs w:val="21"/>
                <w:highlight w:val="none"/>
                <w:lang w:eastAsia="zh-CN"/>
              </w:rPr>
              <w:t>；</w:t>
            </w:r>
          </w:p>
          <w:p w14:paraId="3FE059C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标准板1个</w:t>
            </w:r>
            <w:r>
              <w:rPr>
                <w:rFonts w:hint="eastAsia" w:ascii="宋体" w:hAnsi="宋体" w:eastAsia="宋体" w:cs="宋体"/>
                <w:color w:val="auto"/>
                <w:sz w:val="21"/>
                <w:szCs w:val="21"/>
                <w:highlight w:val="none"/>
                <w:lang w:eastAsia="zh-CN"/>
              </w:rPr>
              <w:t>；</w:t>
            </w:r>
          </w:p>
          <w:p w14:paraId="7BE835F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正版操作系统1套</w:t>
            </w:r>
            <w:r>
              <w:rPr>
                <w:rFonts w:hint="eastAsia" w:ascii="宋体" w:hAnsi="宋体" w:eastAsia="宋体" w:cs="宋体"/>
                <w:color w:val="auto"/>
                <w:sz w:val="21"/>
                <w:szCs w:val="21"/>
                <w:highlight w:val="none"/>
                <w:lang w:eastAsia="zh-CN"/>
              </w:rPr>
              <w:t>；</w:t>
            </w:r>
          </w:p>
          <w:p w14:paraId="69B143A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扫描软件1套</w:t>
            </w:r>
            <w:r>
              <w:rPr>
                <w:rFonts w:hint="eastAsia" w:ascii="宋体" w:hAnsi="宋体" w:eastAsia="宋体" w:cs="宋体"/>
                <w:color w:val="auto"/>
                <w:sz w:val="21"/>
                <w:szCs w:val="21"/>
                <w:highlight w:val="none"/>
                <w:lang w:eastAsia="zh-CN"/>
              </w:rPr>
              <w:t>；</w:t>
            </w:r>
          </w:p>
          <w:p w14:paraId="75EF089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单色酶联免疫斑点分析软件1套</w:t>
            </w:r>
            <w:r>
              <w:rPr>
                <w:rFonts w:hint="eastAsia" w:ascii="宋体" w:hAnsi="宋体" w:eastAsia="宋体" w:cs="宋体"/>
                <w:color w:val="auto"/>
                <w:sz w:val="21"/>
                <w:szCs w:val="21"/>
                <w:highlight w:val="none"/>
                <w:lang w:eastAsia="zh-CN"/>
              </w:rPr>
              <w:t>；</w:t>
            </w:r>
          </w:p>
          <w:p w14:paraId="09ABB7A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双色酶联免疫斑点分析软件1套</w:t>
            </w:r>
            <w:r>
              <w:rPr>
                <w:rFonts w:hint="eastAsia" w:ascii="宋体" w:hAnsi="宋体" w:eastAsia="宋体" w:cs="宋体"/>
                <w:color w:val="auto"/>
                <w:sz w:val="21"/>
                <w:szCs w:val="21"/>
                <w:highlight w:val="none"/>
                <w:lang w:eastAsia="zh-CN"/>
              </w:rPr>
              <w:t>；</w:t>
            </w:r>
          </w:p>
          <w:p w14:paraId="11E5033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荧光斑点分析软件1套</w:t>
            </w:r>
            <w:r>
              <w:rPr>
                <w:rFonts w:hint="eastAsia" w:ascii="宋体" w:hAnsi="宋体" w:eastAsia="宋体" w:cs="宋体"/>
                <w:color w:val="auto"/>
                <w:sz w:val="21"/>
                <w:szCs w:val="21"/>
                <w:highlight w:val="none"/>
                <w:lang w:eastAsia="zh-CN"/>
              </w:rPr>
              <w:t>；</w:t>
            </w:r>
          </w:p>
          <w:p w14:paraId="6EF0B7C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微生物斑点分析软件1套</w:t>
            </w:r>
            <w:r>
              <w:rPr>
                <w:rFonts w:hint="eastAsia" w:ascii="宋体" w:hAnsi="宋体" w:eastAsia="宋体" w:cs="宋体"/>
                <w:color w:val="auto"/>
                <w:sz w:val="21"/>
                <w:szCs w:val="21"/>
                <w:highlight w:val="none"/>
                <w:lang w:eastAsia="zh-CN"/>
              </w:rPr>
              <w:t>；</w:t>
            </w:r>
          </w:p>
          <w:p w14:paraId="42FBC7F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实验设计软件1套</w:t>
            </w:r>
            <w:r>
              <w:rPr>
                <w:rFonts w:hint="eastAsia" w:ascii="宋体" w:hAnsi="宋体" w:eastAsia="宋体" w:cs="宋体"/>
                <w:color w:val="auto"/>
                <w:sz w:val="21"/>
                <w:szCs w:val="21"/>
                <w:highlight w:val="none"/>
                <w:lang w:eastAsia="zh-CN"/>
              </w:rPr>
              <w:t>；</w:t>
            </w:r>
          </w:p>
          <w:p w14:paraId="7C46C0C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实验统计软件1套</w:t>
            </w:r>
            <w:r>
              <w:rPr>
                <w:rFonts w:hint="eastAsia" w:ascii="宋体" w:hAnsi="宋体" w:eastAsia="宋体" w:cs="宋体"/>
                <w:color w:val="auto"/>
                <w:sz w:val="21"/>
                <w:szCs w:val="21"/>
                <w:highlight w:val="none"/>
                <w:lang w:eastAsia="zh-CN"/>
              </w:rPr>
              <w:t>；</w:t>
            </w:r>
          </w:p>
          <w:p w14:paraId="5AEB9A8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细胞计数分析软件1套</w:t>
            </w:r>
            <w:r>
              <w:rPr>
                <w:rFonts w:hint="eastAsia" w:ascii="宋体" w:hAnsi="宋体" w:eastAsia="宋体" w:cs="宋体"/>
                <w:color w:val="auto"/>
                <w:sz w:val="21"/>
                <w:szCs w:val="21"/>
                <w:highlight w:val="none"/>
                <w:lang w:eastAsia="zh-CN"/>
              </w:rPr>
              <w:t>；</w:t>
            </w:r>
          </w:p>
          <w:p w14:paraId="58DF309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6、ELISA读取分析</w:t>
            </w:r>
            <w:r>
              <w:rPr>
                <w:rFonts w:hint="eastAsia" w:ascii="宋体" w:hAnsi="宋体" w:eastAsia="宋体" w:cs="宋体"/>
                <w:color w:val="auto"/>
                <w:sz w:val="21"/>
                <w:szCs w:val="21"/>
                <w:highlight w:val="none"/>
              </w:rPr>
              <w:t>软件1套</w:t>
            </w:r>
            <w:r>
              <w:rPr>
                <w:rFonts w:hint="eastAsia" w:ascii="宋体" w:hAnsi="宋体" w:eastAsia="宋体" w:cs="宋体"/>
                <w:color w:val="auto"/>
                <w:sz w:val="21"/>
                <w:szCs w:val="21"/>
                <w:highlight w:val="none"/>
                <w:lang w:eastAsia="zh-CN"/>
              </w:rPr>
              <w:t>；</w:t>
            </w:r>
          </w:p>
          <w:p w14:paraId="60F9798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实验结果标记注释软件1套</w:t>
            </w:r>
            <w:r>
              <w:rPr>
                <w:rFonts w:hint="eastAsia" w:ascii="宋体" w:hAnsi="宋体" w:eastAsia="宋体" w:cs="宋体"/>
                <w:color w:val="auto"/>
                <w:sz w:val="21"/>
                <w:szCs w:val="21"/>
                <w:highlight w:val="none"/>
                <w:lang w:eastAsia="zh-CN"/>
              </w:rPr>
              <w:t>；</w:t>
            </w:r>
          </w:p>
          <w:p w14:paraId="531C539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系统备份恢复软件1套</w:t>
            </w:r>
            <w:r>
              <w:rPr>
                <w:rFonts w:hint="eastAsia" w:ascii="宋体" w:hAnsi="宋体" w:eastAsia="宋体" w:cs="宋体"/>
                <w:color w:val="auto"/>
                <w:sz w:val="21"/>
                <w:szCs w:val="21"/>
                <w:highlight w:val="none"/>
                <w:lang w:eastAsia="zh-CN"/>
              </w:rPr>
              <w:t>；</w:t>
            </w:r>
          </w:p>
          <w:p w14:paraId="3A1D89BB">
            <w:pPr>
              <w:keepNext w:val="0"/>
              <w:keepLines w:val="0"/>
              <w:pageBreakBefore w:val="0"/>
              <w:kinsoku/>
              <w:wordWrap/>
              <w:overflowPunct/>
              <w:topLinePunct w:val="0"/>
              <w:autoSpaceDE/>
              <w:autoSpaceDN/>
              <w:bidi w:val="0"/>
              <w:adjustRightInd/>
              <w:snapToGrid/>
              <w:spacing w:line="30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4.19、离心机2台；</w:t>
            </w:r>
          </w:p>
          <w:p w14:paraId="555B4A62">
            <w:pPr>
              <w:keepNext w:val="0"/>
              <w:keepLines w:val="0"/>
              <w:pageBreakBefore w:val="0"/>
              <w:kinsoku/>
              <w:wordWrap/>
              <w:overflowPunct/>
              <w:topLinePunct w:val="0"/>
              <w:autoSpaceDE/>
              <w:autoSpaceDN/>
              <w:bidi w:val="0"/>
              <w:adjustRightInd/>
              <w:snapToGrid/>
              <w:spacing w:line="30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4.21、</w:t>
            </w:r>
            <w:r>
              <w:rPr>
                <w:rFonts w:hint="eastAsia" w:ascii="宋体" w:hAnsi="宋体" w:eastAsia="宋体" w:cs="宋体"/>
                <w:color w:val="auto"/>
                <w:kern w:val="0"/>
                <w:sz w:val="21"/>
                <w:szCs w:val="21"/>
                <w:highlight w:val="none"/>
                <w:lang w:val="en-US" w:eastAsia="zh-CN" w:bidi="ar"/>
              </w:rPr>
              <w:t>数据处理系统2套。</w:t>
            </w:r>
          </w:p>
          <w:p w14:paraId="753AC31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、技术资料</w:t>
            </w:r>
          </w:p>
          <w:p w14:paraId="53CA243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详细的中</w:t>
            </w:r>
            <w:r>
              <w:rPr>
                <w:rFonts w:hint="eastAsia" w:ascii="宋体" w:hAnsi="宋体" w:eastAsia="宋体" w:cs="宋体"/>
                <w:color w:val="auto"/>
                <w:sz w:val="21"/>
                <w:szCs w:val="21"/>
                <w:highlight w:val="none"/>
                <w:lang w:val="en-US" w:eastAsia="zh-CN"/>
              </w:rPr>
              <w:t>英</w:t>
            </w:r>
            <w:r>
              <w:rPr>
                <w:rFonts w:hint="eastAsia" w:ascii="宋体" w:hAnsi="宋体" w:eastAsia="宋体" w:cs="宋体"/>
                <w:color w:val="auto"/>
                <w:sz w:val="21"/>
                <w:szCs w:val="21"/>
                <w:highlight w:val="none"/>
              </w:rPr>
              <w:t>文操作指南，仪器维护的有关资料等。</w:t>
            </w:r>
          </w:p>
        </w:tc>
        <w:tc>
          <w:tcPr>
            <w:tcW w:w="516" w:type="pct"/>
            <w:shd w:val="clear" w:color="auto" w:fill="auto"/>
            <w:vAlign w:val="center"/>
          </w:tcPr>
          <w:p w14:paraId="6188FECE">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0DD6ABB6">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213B9165">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ascii="宋体" w:hAnsi="宋体" w:eastAsia="宋体" w:cs="宋体"/>
                <w:b/>
                <w:bCs/>
                <w:color w:val="auto"/>
                <w:highlight w:val="none"/>
                <w:lang w:val="en-US" w:eastAsia="zh-CN"/>
              </w:rPr>
              <w:t>进口</w:t>
            </w:r>
          </w:p>
        </w:tc>
      </w:tr>
      <w:tr w14:paraId="387E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122E3280">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0032070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圆二相色谱仪</w:t>
            </w:r>
          </w:p>
        </w:tc>
        <w:tc>
          <w:tcPr>
            <w:tcW w:w="2802" w:type="pct"/>
            <w:shd w:val="clear" w:color="auto" w:fill="auto"/>
            <w:vAlign w:val="center"/>
          </w:tcPr>
          <w:p w14:paraId="59F77E41">
            <w:pPr>
              <w:keepNext w:val="0"/>
              <w:keepLines w:val="0"/>
              <w:pageBreakBefore w:val="0"/>
              <w:numPr>
                <w:ilvl w:val="0"/>
                <w:numId w:val="2"/>
              </w:numPr>
              <w:tabs>
                <w:tab w:val="left" w:pos="0"/>
                <w:tab w:val="left" w:pos="3360"/>
              </w:tabs>
              <w:kinsoku/>
              <w:wordWrap/>
              <w:overflowPunct/>
              <w:topLinePunct w:val="0"/>
              <w:autoSpaceDE/>
              <w:autoSpaceDN/>
              <w:bidi w:val="0"/>
              <w:adjustRightInd/>
              <w:snapToGrid/>
              <w:spacing w:line="300" w:lineRule="auto"/>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用途</w:t>
            </w:r>
          </w:p>
          <w:p w14:paraId="4696339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能够对生物大分子、有机小分子的结构、分子构象进行表征、能够对分子的构象变化和分子间的相互作用进行检测，广泛用于生物、化学、材料研发、药物分析、生化分析、天然产品分析和有机合成等领域。</w:t>
            </w:r>
          </w:p>
          <w:p w14:paraId="6AD07E23">
            <w:pPr>
              <w:keepNext w:val="0"/>
              <w:keepLines w:val="0"/>
              <w:pageBreakBefore w:val="0"/>
              <w:numPr>
                <w:ilvl w:val="0"/>
                <w:numId w:val="2"/>
              </w:numPr>
              <w:tabs>
                <w:tab w:val="left" w:pos="0"/>
                <w:tab w:val="left" w:pos="3360"/>
              </w:tabs>
              <w:kinsoku/>
              <w:wordWrap/>
              <w:overflowPunct/>
              <w:topLinePunct w:val="0"/>
              <w:autoSpaceDE/>
              <w:autoSpaceDN/>
              <w:bidi w:val="0"/>
              <w:adjustRightInd/>
              <w:snapToGrid/>
              <w:spacing w:line="300" w:lineRule="auto"/>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工作条件</w:t>
            </w:r>
          </w:p>
          <w:p w14:paraId="4ABD004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电源：220V-240V, 50-60Hz；</w:t>
            </w:r>
          </w:p>
          <w:p w14:paraId="09853A6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温度：17℃-27℃；</w:t>
            </w:r>
          </w:p>
          <w:p w14:paraId="72BDB9A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2.3 湿度：30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-80%，不允许蒸汽凝结；</w:t>
            </w:r>
          </w:p>
          <w:p w14:paraId="15CD8DA1">
            <w:pPr>
              <w:keepNext w:val="0"/>
              <w:keepLines w:val="0"/>
              <w:pageBreakBefore w:val="0"/>
              <w:tabs>
                <w:tab w:val="left" w:pos="0"/>
                <w:tab w:val="left" w:pos="3360"/>
              </w:tabs>
              <w:kinsoku/>
              <w:wordWrap/>
              <w:overflowPunct/>
              <w:topLinePunct w:val="0"/>
              <w:autoSpaceDE/>
              <w:autoSpaceDN/>
              <w:bidi w:val="0"/>
              <w:adjustRightInd/>
              <w:snapToGrid/>
              <w:spacing w:line="300" w:lineRule="auto"/>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三、技术参数</w:t>
            </w:r>
          </w:p>
          <w:p w14:paraId="587BAE4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★3.1、光源：不小于150W氙灯和不小于20W汞灯，光源自动切换</w:t>
            </w:r>
            <w:r>
              <w:rPr>
                <w:rFonts w:hint="eastAsia" w:ascii="宋体" w:hAnsi="宋体" w:eastAsia="宋体" w:cs="宋体"/>
                <w:b/>
                <w:bCs/>
                <w:color w:val="auto"/>
                <w:sz w:val="21"/>
                <w:szCs w:val="21"/>
                <w:highlight w:val="none"/>
              </w:rPr>
              <w:t>（投标文件中提供硬件构造图）</w:t>
            </w:r>
          </w:p>
          <w:p w14:paraId="1015D98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分光原理：双偏振棱镜的分光系统，检测器：光电倍增管</w:t>
            </w:r>
          </w:p>
          <w:p w14:paraId="2B79A1A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、波长范围：不小于170nm～950nm，波长准确度： 不大于±0.2nm，波长重现性：不大于±0.05nm，波长分辨率：不大于0.03 nm</w:t>
            </w:r>
          </w:p>
          <w:p w14:paraId="70A9688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、基线稳定性：不大于0.02mdeg/hr，光谱带宽：不小于0.01～15nm，狭缝宽度：不小于1μm～3000μm，</w:t>
            </w:r>
          </w:p>
          <w:p w14:paraId="41CF755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、CD测量范围：不小于±7500mdeg，响应速度：不小于0.1msec～25sec</w:t>
            </w:r>
          </w:p>
          <w:p w14:paraId="5CD16F3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★3.5、扫描方式：至少有连续扫描和步进扫描</w:t>
            </w:r>
            <w:r>
              <w:rPr>
                <w:rFonts w:hint="eastAsia" w:ascii="宋体" w:hAnsi="宋体" w:eastAsia="宋体" w:cs="宋体"/>
                <w:b/>
                <w:bCs/>
                <w:color w:val="auto"/>
                <w:sz w:val="21"/>
                <w:szCs w:val="21"/>
                <w:highlight w:val="none"/>
              </w:rPr>
              <w:t>（投标文件中提供</w:t>
            </w:r>
            <w:r>
              <w:rPr>
                <w:rFonts w:hint="eastAsia" w:ascii="宋体" w:hAnsi="宋体" w:eastAsia="宋体" w:cs="宋体"/>
                <w:b/>
                <w:bCs/>
                <w:color w:val="auto"/>
                <w:sz w:val="21"/>
                <w:szCs w:val="21"/>
                <w:highlight w:val="none"/>
                <w:lang w:val="en-US" w:eastAsia="zh-CN"/>
              </w:rPr>
              <w:t>软件截图</w:t>
            </w:r>
            <w:r>
              <w:rPr>
                <w:rFonts w:hint="eastAsia" w:ascii="宋体" w:hAnsi="宋体" w:eastAsia="宋体" w:cs="宋体"/>
                <w:b/>
                <w:bCs/>
                <w:color w:val="auto"/>
                <w:sz w:val="21"/>
                <w:szCs w:val="21"/>
                <w:highlight w:val="none"/>
              </w:rPr>
              <w:t>）</w:t>
            </w:r>
          </w:p>
          <w:p w14:paraId="0D8AC09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3.6、扫描速度：不小于1～9000 nm/min</w:t>
            </w:r>
          </w:p>
          <w:p w14:paraId="54B04DB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★3.7、CD信噪比（测试条件：带宽1nm，响应时间 2sec）</w:t>
            </w:r>
          </w:p>
          <w:p w14:paraId="0E3FBAC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 xml:space="preserve">不大于0.007 mdeg (185 nm)  不大于0.008mdeg (200 nm&amp;500nm) </w:t>
            </w:r>
            <w:r>
              <w:rPr>
                <w:rFonts w:hint="eastAsia" w:ascii="宋体" w:hAnsi="宋体" w:eastAsia="宋体" w:cs="宋体"/>
                <w:b/>
                <w:bCs/>
                <w:color w:val="auto"/>
                <w:sz w:val="21"/>
                <w:szCs w:val="21"/>
                <w:highlight w:val="none"/>
              </w:rPr>
              <w:t>（投标文件中提供</w:t>
            </w:r>
            <w:r>
              <w:rPr>
                <w:rFonts w:hint="eastAsia" w:ascii="宋体" w:hAnsi="宋体" w:eastAsia="宋体" w:cs="宋体"/>
                <w:b/>
                <w:bCs/>
                <w:color w:val="auto"/>
                <w:sz w:val="21"/>
                <w:szCs w:val="21"/>
                <w:highlight w:val="none"/>
                <w:lang w:bidi="ar"/>
              </w:rPr>
              <w:t>产品彩页或技术白皮书</w:t>
            </w:r>
            <w:r>
              <w:rPr>
                <w:rFonts w:hint="eastAsia" w:ascii="宋体" w:hAnsi="宋体" w:eastAsia="宋体" w:cs="宋体"/>
                <w:b/>
                <w:bCs/>
                <w:color w:val="auto"/>
                <w:sz w:val="21"/>
                <w:szCs w:val="21"/>
                <w:highlight w:val="none"/>
              </w:rPr>
              <w:t>）</w:t>
            </w:r>
          </w:p>
          <w:p w14:paraId="239B8AF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★3.8、具有CD和LD同时测试功能</w:t>
            </w:r>
            <w:r>
              <w:rPr>
                <w:rFonts w:hint="eastAsia" w:ascii="宋体" w:hAnsi="宋体" w:eastAsia="宋体" w:cs="宋体"/>
                <w:color w:val="auto"/>
                <w:sz w:val="21"/>
                <w:szCs w:val="21"/>
                <w:highlight w:val="none"/>
                <w:lang w:eastAsia="zh-CN"/>
              </w:rPr>
              <w:t>，量程不小于±1△OD,分辨率不大于0.000002△OD</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rPr>
              <w:t>投标文件中提供</w:t>
            </w:r>
            <w:r>
              <w:rPr>
                <w:rFonts w:hint="eastAsia" w:ascii="宋体" w:hAnsi="宋体" w:eastAsia="宋体" w:cs="宋体"/>
                <w:b/>
                <w:bCs/>
                <w:color w:val="auto"/>
                <w:sz w:val="21"/>
                <w:szCs w:val="21"/>
                <w:highlight w:val="none"/>
                <w:lang w:bidi="ar"/>
              </w:rPr>
              <w:t>产品彩页或技术白皮书</w:t>
            </w:r>
            <w:r>
              <w:rPr>
                <w:rFonts w:hint="eastAsia" w:ascii="宋体" w:hAnsi="宋体" w:eastAsia="宋体" w:cs="宋体"/>
                <w:b/>
                <w:bCs/>
                <w:color w:val="auto"/>
                <w:sz w:val="21"/>
                <w:szCs w:val="21"/>
                <w:highlight w:val="none"/>
              </w:rPr>
              <w:t>）</w:t>
            </w:r>
          </w:p>
          <w:p w14:paraId="04FFE03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3.9、校正光源汞灯：用于检证仪器的波长正确性和波长重复准确性，确保得到高准确度的CD光谱。</w:t>
            </w:r>
          </w:p>
          <w:p w14:paraId="5FC8685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3.10、吹扫气体用量：不大于3升/分钟（在185 nm检测并获取有效数据时）</w:t>
            </w:r>
          </w:p>
          <w:p w14:paraId="6D82FA6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3.11、水冷帕尔贴控温装置</w:t>
            </w:r>
          </w:p>
          <w:p w14:paraId="5F9C9B5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3.11.1、搅拌方式：磁力搅拌</w:t>
            </w:r>
          </w:p>
          <w:p w14:paraId="30E14F5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3.11.2、温度范围：不小于-10℃～110℃。</w:t>
            </w:r>
          </w:p>
          <w:p w14:paraId="2F49CAD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3.11.3、准确度：不大于± 0.1℃</w:t>
            </w:r>
          </w:p>
          <w:p w14:paraId="4B9C2AB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3.12、恒温循环系统</w:t>
            </w:r>
          </w:p>
          <w:p w14:paraId="01DE755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3.12.1、温度控制范围：室温-10～40℃</w:t>
            </w:r>
          </w:p>
          <w:p w14:paraId="2B5C641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3.2.3、微型水循环腔体，装水量不大于200ml</w:t>
            </w:r>
          </w:p>
          <w:p w14:paraId="01186D4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★3.13、</w:t>
            </w:r>
            <w:r>
              <w:rPr>
                <w:rFonts w:hint="eastAsia" w:ascii="宋体" w:hAnsi="宋体" w:eastAsia="宋体" w:cs="宋体"/>
                <w:color w:val="auto"/>
                <w:sz w:val="21"/>
                <w:szCs w:val="21"/>
                <w:highlight w:val="none"/>
                <w:lang w:val="en-US" w:eastAsia="zh-CN"/>
              </w:rPr>
              <w:t>具有</w:t>
            </w:r>
            <w:r>
              <w:rPr>
                <w:rFonts w:hint="eastAsia" w:ascii="宋体" w:hAnsi="宋体" w:eastAsia="宋体" w:cs="宋体"/>
                <w:color w:val="auto"/>
                <w:sz w:val="21"/>
                <w:szCs w:val="21"/>
                <w:highlight w:val="none"/>
              </w:rPr>
              <w:t>变温毛细管微量模块</w:t>
            </w:r>
            <w:r>
              <w:rPr>
                <w:rFonts w:hint="eastAsia" w:ascii="宋体" w:hAnsi="宋体" w:eastAsia="宋体" w:cs="宋体"/>
                <w:b/>
                <w:bCs/>
                <w:color w:val="auto"/>
                <w:sz w:val="21"/>
                <w:szCs w:val="21"/>
                <w:highlight w:val="none"/>
              </w:rPr>
              <w:t>(投标文件中提供</w:t>
            </w:r>
            <w:r>
              <w:rPr>
                <w:rFonts w:hint="eastAsia" w:ascii="宋体" w:hAnsi="宋体" w:eastAsia="宋体" w:cs="宋体"/>
                <w:b/>
                <w:bCs/>
                <w:color w:val="auto"/>
                <w:sz w:val="21"/>
                <w:szCs w:val="21"/>
                <w:highlight w:val="none"/>
                <w:lang w:bidi="ar"/>
              </w:rPr>
              <w:t>产品彩页或技术白皮书)</w:t>
            </w:r>
          </w:p>
          <w:p w14:paraId="6E8B6957">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3.13.1、一次性使用毛细管体积不大于10ul</w:t>
            </w:r>
          </w:p>
          <w:p w14:paraId="51D337D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.2、毛细管直径：不小于0.5mm</w:t>
            </w:r>
          </w:p>
          <w:p w14:paraId="265FC78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绝对构型计算软件：版权有效期不低于20年；</w:t>
            </w:r>
          </w:p>
          <w:p w14:paraId="169AD27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b/>
                <w:bCs/>
                <w:color w:val="auto"/>
                <w:sz w:val="21"/>
                <w:szCs w:val="21"/>
                <w:highlight w:val="none"/>
              </w:rPr>
              <w:t>15、</w:t>
            </w:r>
            <w:r>
              <w:rPr>
                <w:rFonts w:hint="eastAsia" w:ascii="宋体" w:hAnsi="宋体" w:eastAsia="宋体" w:cs="宋体"/>
                <w:b w:val="0"/>
                <w:bCs w:val="0"/>
                <w:color w:val="auto"/>
                <w:sz w:val="21"/>
                <w:szCs w:val="21"/>
                <w:highlight w:val="none"/>
                <w:lang w:val="en-US" w:eastAsia="zh-CN"/>
              </w:rPr>
              <w:t>配备</w:t>
            </w:r>
            <w:r>
              <w:rPr>
                <w:rFonts w:hint="eastAsia" w:ascii="宋体" w:hAnsi="宋体" w:eastAsia="宋体" w:cs="宋体"/>
                <w:color w:val="auto"/>
                <w:sz w:val="21"/>
                <w:szCs w:val="21"/>
                <w:highlight w:val="none"/>
              </w:rPr>
              <w:t>液相圆二色联用模块</w:t>
            </w:r>
            <w:r>
              <w:rPr>
                <w:rFonts w:hint="eastAsia" w:ascii="宋体" w:hAnsi="宋体" w:eastAsia="宋体" w:cs="宋体"/>
                <w:b/>
                <w:bCs/>
                <w:color w:val="auto"/>
                <w:sz w:val="21"/>
                <w:szCs w:val="21"/>
                <w:highlight w:val="none"/>
              </w:rPr>
              <w:t>(投标文件中提供</w:t>
            </w:r>
            <w:r>
              <w:rPr>
                <w:rFonts w:hint="eastAsia" w:ascii="宋体" w:hAnsi="宋体" w:eastAsia="宋体" w:cs="宋体"/>
                <w:b/>
                <w:bCs/>
                <w:color w:val="auto"/>
                <w:sz w:val="21"/>
                <w:szCs w:val="21"/>
                <w:highlight w:val="none"/>
                <w:lang w:bidi="ar"/>
              </w:rPr>
              <w:t>产品彩页或技术白皮书)</w:t>
            </w:r>
          </w:p>
          <w:p w14:paraId="3A8FB10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3.15.1、流通池：光程长不小于20mm</w:t>
            </w:r>
          </w:p>
          <w:p w14:paraId="0B89F06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3.15.2、管路：不大于0.1mm内径</w:t>
            </w:r>
          </w:p>
          <w:p w14:paraId="5DB282CB">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3.15.3、死体积：不大于20ul</w:t>
            </w:r>
          </w:p>
          <w:p w14:paraId="69B915F6">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3.15.4、液相圆二色联用系统，扫描速度不小于5000nm/min</w:t>
            </w:r>
          </w:p>
          <w:p w14:paraId="580ED505">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3.15.5、具有进样器自动触发开启数据采集功能，可以兼容任意品牌液相色谱仪</w:t>
            </w:r>
          </w:p>
          <w:p w14:paraId="58B7084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、配备蛋白质二级结构分析软件，热力学分析软件和药物一致性评价软件</w:t>
            </w:r>
          </w:p>
          <w:p w14:paraId="37C3D9A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、比色皿适配光程：10mm（3500ul）、1mm（350ul）、0.5mm（175ul）、0.1mm（26ul）各两个。</w:t>
            </w:r>
          </w:p>
          <w:p w14:paraId="34EE911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四、配置：</w:t>
            </w:r>
          </w:p>
          <w:p w14:paraId="654875E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 圆二相色谱仪主机</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1套</w:t>
            </w:r>
          </w:p>
          <w:p w14:paraId="392B7F4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4.2水冷帕尔贴控温装置</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1套</w:t>
            </w:r>
          </w:p>
          <w:p w14:paraId="20FBCCF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 恒温循环系统</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1套</w:t>
            </w:r>
          </w:p>
          <w:p w14:paraId="00AB3DA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4.4 变温毛细管微量模块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1套</w:t>
            </w:r>
          </w:p>
          <w:p w14:paraId="3493D97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4.5 </w:t>
            </w:r>
            <w:r>
              <w:rPr>
                <w:rFonts w:hint="eastAsia" w:ascii="宋体" w:hAnsi="宋体" w:eastAsia="宋体" w:cs="宋体"/>
                <w:bCs/>
                <w:color w:val="auto"/>
                <w:sz w:val="21"/>
                <w:szCs w:val="21"/>
                <w:highlight w:val="none"/>
              </w:rPr>
              <w:t>液相圆二色联用模块</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1套</w:t>
            </w:r>
          </w:p>
          <w:p w14:paraId="628A6A13">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蛋白质二级结构分析软件、热力学分析软件和药物一致性评价软件</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1套</w:t>
            </w:r>
          </w:p>
          <w:p w14:paraId="13AE092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 比色皿</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1套</w:t>
            </w:r>
          </w:p>
          <w:p w14:paraId="098FCA7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 xml:space="preserve"> 控温摇床1台，真空泵1台，恒温水浴1台，涡旋混合器2台</w:t>
            </w:r>
          </w:p>
          <w:p w14:paraId="7E467402">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 xml:space="preserve"> 数据处理系统</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套</w:t>
            </w:r>
          </w:p>
          <w:p w14:paraId="7182C60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4.10 绝对构型计算软件</w:t>
            </w:r>
            <w:r>
              <w:rPr>
                <w:rFonts w:hint="eastAsia" w:ascii="宋体" w:hAnsi="宋体" w:eastAsia="宋体" w:cs="宋体"/>
                <w:color w:val="auto"/>
                <w:sz w:val="21"/>
                <w:szCs w:val="21"/>
                <w:highlight w:val="none"/>
                <w:lang w:val="en-US" w:eastAsia="zh-CN"/>
              </w:rPr>
              <w:t>1套</w:t>
            </w:r>
            <w:r>
              <w:rPr>
                <w:rFonts w:hint="eastAsia" w:ascii="宋体" w:hAnsi="宋体" w:eastAsia="宋体" w:cs="宋体"/>
                <w:color w:val="auto"/>
                <w:sz w:val="21"/>
                <w:szCs w:val="21"/>
                <w:highlight w:val="none"/>
              </w:rPr>
              <w:t>及配套服务器</w:t>
            </w:r>
            <w:r>
              <w:rPr>
                <w:rFonts w:hint="eastAsia" w:ascii="宋体" w:hAnsi="宋体" w:eastAsia="宋体" w:cs="宋体"/>
                <w:color w:val="auto"/>
                <w:sz w:val="21"/>
                <w:szCs w:val="21"/>
                <w:highlight w:val="none"/>
                <w:lang w:val="en-US" w:eastAsia="zh-CN"/>
              </w:rPr>
              <w:t>1套</w:t>
            </w:r>
          </w:p>
          <w:p w14:paraId="5A74601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五、技术资料：</w:t>
            </w:r>
          </w:p>
          <w:p w14:paraId="72F97F40">
            <w:pPr>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bidi="ar"/>
              </w:rPr>
              <w:t>详细的中英文操作指南，仪器维护的有关资料及质量认证书。</w:t>
            </w:r>
          </w:p>
        </w:tc>
        <w:tc>
          <w:tcPr>
            <w:tcW w:w="516" w:type="pct"/>
            <w:shd w:val="clear" w:color="auto" w:fill="auto"/>
            <w:vAlign w:val="center"/>
          </w:tcPr>
          <w:p w14:paraId="02BF6FE3">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7454220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7730E762">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ascii="宋体" w:hAnsi="宋体" w:eastAsia="宋体" w:cs="宋体"/>
                <w:b/>
                <w:bCs/>
                <w:color w:val="auto"/>
                <w:highlight w:val="none"/>
                <w:lang w:val="en-US" w:eastAsia="zh-CN"/>
              </w:rPr>
              <w:t>进口</w:t>
            </w:r>
          </w:p>
        </w:tc>
      </w:tr>
      <w:tr w14:paraId="366A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1843523C">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4A32D324">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内毒素检测仪</w:t>
            </w:r>
          </w:p>
        </w:tc>
        <w:tc>
          <w:tcPr>
            <w:tcW w:w="2802" w:type="pct"/>
            <w:shd w:val="clear" w:color="auto" w:fill="auto"/>
            <w:vAlign w:val="center"/>
          </w:tcPr>
          <w:p w14:paraId="0A20AC4A">
            <w:pPr>
              <w:keepNext w:val="0"/>
              <w:keepLines w:val="0"/>
              <w:pageBreakBefore w:val="0"/>
              <w:widowControl/>
              <w:numPr>
                <w:ilvl w:val="0"/>
                <w:numId w:val="0"/>
              </w:numPr>
              <w:shd w:val="clear" w:color="auto" w:fill="FEFEFE"/>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一、用途</w:t>
            </w:r>
          </w:p>
          <w:p w14:paraId="3C5F7161">
            <w:pPr>
              <w:keepNext w:val="0"/>
              <w:keepLines w:val="0"/>
              <w:pageBreakBefore w:val="0"/>
              <w:widowControl/>
              <w:numPr>
                <w:ilvl w:val="0"/>
                <w:numId w:val="0"/>
              </w:numPr>
              <w:shd w:val="clear" w:color="auto" w:fill="FEFEFE"/>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用于定量定性检测药品、生物制品、医疗器械、制药用水以及各种原材料中的细菌内毒素，广泛应用于GMP控制的各个环节，该仪器符合《中国药典》的要求。</w:t>
            </w:r>
          </w:p>
          <w:p w14:paraId="1369CD50">
            <w:pPr>
              <w:keepNext w:val="0"/>
              <w:keepLines w:val="0"/>
              <w:pageBreakBefore w:val="0"/>
              <w:widowControl/>
              <w:numPr>
                <w:ilvl w:val="0"/>
                <w:numId w:val="0"/>
              </w:numPr>
              <w:shd w:val="clear" w:color="auto" w:fill="FEFEFE"/>
              <w:kinsoku/>
              <w:wordWrap/>
              <w:overflowPunct/>
              <w:topLinePunct w:val="0"/>
              <w:autoSpaceDE/>
              <w:autoSpaceDN/>
              <w:bidi w:val="0"/>
              <w:adjustRightInd/>
              <w:snapToGrid/>
              <w:spacing w:line="300" w:lineRule="auto"/>
              <w:ind w:leftChars="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二、工作条件</w:t>
            </w:r>
          </w:p>
          <w:p w14:paraId="035EDDAF">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2.1工作电源：220V，50Hz</w:t>
            </w:r>
          </w:p>
          <w:p w14:paraId="37DF65D9">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2.2 环境温度：10℃-40℃</w:t>
            </w:r>
          </w:p>
          <w:p w14:paraId="711BBAFC">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2.3 相对湿度：25%-85%</w:t>
            </w:r>
          </w:p>
          <w:p w14:paraId="1F34080A">
            <w:pPr>
              <w:keepNext w:val="0"/>
              <w:keepLines w:val="0"/>
              <w:pageBreakBefore w:val="0"/>
              <w:widowControl/>
              <w:numPr>
                <w:ilvl w:val="0"/>
                <w:numId w:val="0"/>
              </w:numPr>
              <w:shd w:val="clear" w:color="auto" w:fill="FEFEFE"/>
              <w:kinsoku/>
              <w:wordWrap/>
              <w:overflowPunct/>
              <w:topLinePunct w:val="0"/>
              <w:autoSpaceDE/>
              <w:autoSpaceDN/>
              <w:bidi w:val="0"/>
              <w:adjustRightInd/>
              <w:snapToGrid/>
              <w:spacing w:line="300" w:lineRule="auto"/>
              <w:ind w:leftChars="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三、技术参数</w:t>
            </w:r>
          </w:p>
          <w:p w14:paraId="44791DB1">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kern w:val="0"/>
                <w:sz w:val="21"/>
                <w:szCs w:val="21"/>
                <w:highlight w:val="none"/>
                <w:lang w:val="en-US" w:eastAsia="zh-CN"/>
              </w:rPr>
              <w:t>3.1直接检测鲎试剂安瓿；实验同时获得的凝胶法、定量法检测数据；</w:t>
            </w:r>
            <w:r>
              <w:rPr>
                <w:rFonts w:hint="eastAsia" w:ascii="宋体" w:hAnsi="宋体" w:eastAsia="宋体" w:cs="宋体"/>
                <w:b/>
                <w:bCs/>
                <w:color w:val="auto"/>
                <w:kern w:val="0"/>
                <w:sz w:val="21"/>
                <w:szCs w:val="21"/>
                <w:highlight w:val="none"/>
                <w:lang w:val="en-US" w:eastAsia="zh-CN"/>
              </w:rPr>
              <w:t>（投标文件中提供彩页扫描件）</w:t>
            </w:r>
          </w:p>
          <w:p w14:paraId="00FCB403">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3.2 ≥8mm试管适配器技术，可以使用≥8mm试管检测，使用0.05ml鲎试剂，节约一半鲎试剂；</w:t>
            </w:r>
          </w:p>
          <w:p w14:paraId="390600E1">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3.3 凝胶法、动态浊度法、动态显色法；</w:t>
            </w:r>
          </w:p>
          <w:p w14:paraId="73B3D74C">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3.4</w:t>
            </w:r>
            <w:r>
              <w:rPr>
                <w:rFonts w:hint="eastAsia" w:ascii="宋体" w:hAnsi="宋体" w:eastAsia="宋体" w:cs="宋体"/>
                <w:b w:val="0"/>
                <w:bCs w:val="0"/>
                <w:color w:val="auto"/>
                <w:kern w:val="0"/>
                <w:sz w:val="21"/>
                <w:szCs w:val="21"/>
                <w:highlight w:val="none"/>
              </w:rPr>
              <w:t>有两种检测波长可供选择（405nm和660nm）。采用660nm检测波长，黄色的物质对检测光的吸收小，尤其适合检测黄色的中药制剂和临床血液标本；</w:t>
            </w:r>
          </w:p>
          <w:p w14:paraId="46C96F88">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3.5</w:t>
            </w:r>
            <w:r>
              <w:rPr>
                <w:rFonts w:hint="eastAsia" w:ascii="宋体" w:hAnsi="宋体" w:eastAsia="宋体" w:cs="宋体"/>
                <w:b w:val="0"/>
                <w:bCs w:val="0"/>
                <w:color w:val="auto"/>
                <w:kern w:val="0"/>
                <w:sz w:val="21"/>
                <w:szCs w:val="21"/>
                <w:highlight w:val="none"/>
              </w:rPr>
              <w:t>标准配置</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kern w:val="0"/>
                <w:sz w:val="21"/>
                <w:szCs w:val="21"/>
                <w:highlight w:val="none"/>
                <w:lang w:val="en-US" w:eastAsia="zh-CN"/>
              </w:rPr>
              <w:t>48</w:t>
            </w:r>
            <w:r>
              <w:rPr>
                <w:rFonts w:hint="eastAsia" w:ascii="宋体" w:hAnsi="宋体" w:eastAsia="宋体" w:cs="宋体"/>
                <w:b w:val="0"/>
                <w:bCs w:val="0"/>
                <w:color w:val="auto"/>
                <w:kern w:val="0"/>
                <w:sz w:val="21"/>
                <w:szCs w:val="21"/>
                <w:highlight w:val="none"/>
              </w:rPr>
              <w:t>检测孔</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温度控制：37.0±0.2℃；检测速度：3s-12s（默认10s）</w:t>
            </w:r>
            <w:r>
              <w:rPr>
                <w:rFonts w:hint="eastAsia" w:ascii="宋体" w:hAnsi="宋体" w:eastAsia="宋体" w:cs="宋体"/>
                <w:b/>
                <w:bCs/>
                <w:color w:val="auto"/>
                <w:kern w:val="0"/>
                <w:sz w:val="21"/>
                <w:szCs w:val="21"/>
                <w:highlight w:val="none"/>
                <w:lang w:eastAsia="zh-CN"/>
              </w:rPr>
              <w:t>；</w:t>
            </w:r>
          </w:p>
          <w:p w14:paraId="2F0188D7">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3.6</w:t>
            </w:r>
            <w:r>
              <w:rPr>
                <w:rFonts w:hint="eastAsia" w:ascii="宋体" w:hAnsi="宋体" w:eastAsia="宋体" w:cs="宋体"/>
                <w:b w:val="0"/>
                <w:bCs w:val="0"/>
                <w:color w:val="auto"/>
                <w:kern w:val="0"/>
                <w:sz w:val="21"/>
                <w:szCs w:val="21"/>
                <w:highlight w:val="none"/>
              </w:rPr>
              <w:t>操作方式：通过外接通用计算机操作，提供LAN接口；电源：交流220V±10%/50Hz±2% &lt;150W；</w:t>
            </w:r>
          </w:p>
          <w:p w14:paraId="79EB6FD5">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w:t>
            </w:r>
            <w:r>
              <w:rPr>
                <w:rFonts w:hint="eastAsia" w:ascii="宋体" w:hAnsi="宋体" w:eastAsia="宋体" w:cs="宋体"/>
                <w:b w:val="0"/>
                <w:bCs w:val="0"/>
                <w:color w:val="auto"/>
                <w:kern w:val="0"/>
                <w:sz w:val="21"/>
                <w:szCs w:val="21"/>
                <w:highlight w:val="none"/>
              </w:rPr>
              <w:t>7采用检测动力学曲线方法，每个试管的检测单独计时，试管插入的识别采用软件识别的方法，试管插入后，会引起透光强度的变化，通过检测该变化来识别试管的插入；</w:t>
            </w:r>
          </w:p>
          <w:p w14:paraId="0C5A2F95">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3.8</w:t>
            </w:r>
            <w:r>
              <w:rPr>
                <w:rFonts w:hint="eastAsia" w:ascii="宋体" w:hAnsi="宋体" w:eastAsia="宋体" w:cs="宋体"/>
                <w:b w:val="0"/>
                <w:bCs w:val="0"/>
                <w:color w:val="auto"/>
                <w:kern w:val="0"/>
                <w:sz w:val="21"/>
                <w:szCs w:val="21"/>
                <w:highlight w:val="none"/>
              </w:rPr>
              <w:t>具有多任务多窗口操作功能，资源管理式操作界面，操作直观方便；可进行反应速率法计算，鉴别反应液中是否含有葡聚糖成分造成假阳性结果；</w:t>
            </w:r>
          </w:p>
          <w:p w14:paraId="276D7D0C">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3.9</w:t>
            </w:r>
            <w:r>
              <w:rPr>
                <w:rFonts w:hint="eastAsia" w:ascii="宋体" w:hAnsi="宋体" w:eastAsia="宋体" w:cs="宋体"/>
                <w:b w:val="0"/>
                <w:bCs w:val="0"/>
                <w:color w:val="auto"/>
                <w:kern w:val="0"/>
                <w:sz w:val="21"/>
                <w:szCs w:val="21"/>
                <w:highlight w:val="none"/>
              </w:rPr>
              <w:t>具有实验向导设置，自动填表功能；实时显示反应曲线，全部曲线独立查看，放大单条曲线，显示速率反应曲线，任选多条曲线同坐标显示并可打印；</w:t>
            </w:r>
          </w:p>
          <w:p w14:paraId="71DA7588">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3.10</w:t>
            </w:r>
            <w:r>
              <w:rPr>
                <w:rFonts w:hint="eastAsia" w:ascii="宋体" w:hAnsi="宋体" w:eastAsia="宋体" w:cs="宋体"/>
                <w:b w:val="0"/>
                <w:bCs w:val="0"/>
                <w:color w:val="auto"/>
                <w:kern w:val="0"/>
                <w:sz w:val="21"/>
                <w:szCs w:val="21"/>
                <w:highlight w:val="none"/>
              </w:rPr>
              <w:t>多次实验可合并处理，生成大规模的实验数据，支持多条标准曲线合并功能；</w:t>
            </w:r>
          </w:p>
          <w:p w14:paraId="1D8F321A">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3.11</w:t>
            </w:r>
            <w:r>
              <w:rPr>
                <w:rFonts w:hint="eastAsia" w:ascii="宋体" w:hAnsi="宋体" w:eastAsia="宋体" w:cs="宋体"/>
                <w:b w:val="0"/>
                <w:bCs w:val="0"/>
                <w:color w:val="auto"/>
                <w:kern w:val="0"/>
                <w:sz w:val="21"/>
                <w:szCs w:val="21"/>
                <w:highlight w:val="none"/>
              </w:rPr>
              <w:t>自动计算内毒素含量，样品原液含量及单位换算，计算样品回收率；</w:t>
            </w:r>
          </w:p>
          <w:p w14:paraId="281C302F">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3.12</w:t>
            </w:r>
            <w:r>
              <w:rPr>
                <w:rFonts w:hint="eastAsia" w:ascii="宋体" w:hAnsi="宋体" w:eastAsia="宋体" w:cs="宋体"/>
                <w:b w:val="0"/>
                <w:bCs w:val="0"/>
                <w:color w:val="auto"/>
                <w:kern w:val="0"/>
                <w:sz w:val="21"/>
                <w:szCs w:val="21"/>
                <w:highlight w:val="none"/>
              </w:rPr>
              <w:t>具有中国药典定量法检品资料库，可随时添加去除；</w:t>
            </w:r>
          </w:p>
          <w:p w14:paraId="77316157">
            <w:pPr>
              <w:keepNext w:val="0"/>
              <w:keepLines w:val="0"/>
              <w:pageBreakBefore w:val="0"/>
              <w:widowControl/>
              <w:shd w:val="clear" w:color="auto" w:fill="FEFEFE"/>
              <w:kinsoku/>
              <w:wordWrap/>
              <w:overflowPunct/>
              <w:topLinePunct w:val="0"/>
              <w:autoSpaceDE/>
              <w:autoSpaceDN/>
              <w:bidi w:val="0"/>
              <w:adjustRightInd/>
              <w:snapToGrid/>
              <w:spacing w:line="300" w:lineRule="auto"/>
              <w:ind w:hanging="361"/>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0"/>
                <w:sz w:val="21"/>
                <w:szCs w:val="21"/>
                <w:highlight w:val="none"/>
              </w:rPr>
              <w:t> </w:t>
            </w:r>
            <w:r>
              <w:rPr>
                <w:rFonts w:hint="eastAsia" w:ascii="宋体" w:hAnsi="宋体" w:eastAsia="宋体" w:cs="宋体"/>
                <w:b w:val="0"/>
                <w:bCs w:val="0"/>
                <w:color w:val="auto"/>
                <w:kern w:val="0"/>
                <w:sz w:val="21"/>
                <w:szCs w:val="21"/>
                <w:highlight w:val="none"/>
                <w:lang w:val="en-US" w:eastAsia="zh-CN"/>
              </w:rPr>
              <w:t xml:space="preserve">  3.13</w:t>
            </w:r>
            <w:r>
              <w:rPr>
                <w:rFonts w:hint="eastAsia" w:ascii="宋体" w:hAnsi="宋体" w:eastAsia="宋体" w:cs="宋体"/>
                <w:b w:val="0"/>
                <w:bCs w:val="0"/>
                <w:color w:val="auto"/>
                <w:kern w:val="0"/>
                <w:sz w:val="21"/>
                <w:szCs w:val="21"/>
                <w:highlight w:val="none"/>
              </w:rPr>
              <w:t>适用试剂:凝胶法鲎试剂，动态浊度法定量鲎试剂，动态显色法鲎试剂。</w:t>
            </w:r>
          </w:p>
          <w:p w14:paraId="444B4C93">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sz w:val="21"/>
                <w:szCs w:val="21"/>
                <w:highlight w:val="none"/>
                <w:lang w:val="en-US" w:eastAsia="zh-CN"/>
              </w:rPr>
              <w:t>四、配置</w:t>
            </w:r>
          </w:p>
          <w:p w14:paraId="4612BB0B">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4.1主机一台</w:t>
            </w:r>
          </w:p>
          <w:p w14:paraId="276F1A81">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4.2数据处理系统一套</w:t>
            </w:r>
          </w:p>
          <w:p w14:paraId="231F6AFD">
            <w:pPr>
              <w:keepNext w:val="0"/>
              <w:keepLines w:val="0"/>
              <w:pageBreakBefore w:val="0"/>
              <w:widowControl/>
              <w:shd w:val="clear" w:color="auto" w:fill="FEFEFE"/>
              <w:kinsoku/>
              <w:wordWrap/>
              <w:overflowPunct/>
              <w:topLinePunct w:val="0"/>
              <w:autoSpaceDE/>
              <w:autoSpaceDN/>
              <w:bidi w:val="0"/>
              <w:adjustRightInd/>
              <w:snapToGrid/>
              <w:spacing w:line="300" w:lineRule="auto"/>
              <w:jc w:val="lef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rPr>
              <w:t>五、详细的中文操作指南，仪器维护的有关资料及质量认证书。</w:t>
            </w:r>
          </w:p>
        </w:tc>
        <w:tc>
          <w:tcPr>
            <w:tcW w:w="516" w:type="pct"/>
            <w:shd w:val="clear" w:color="auto" w:fill="auto"/>
            <w:vAlign w:val="center"/>
          </w:tcPr>
          <w:p w14:paraId="16196AA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2C37C4A1">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54E82357">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7BD8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7A714794">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7A7D0F6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激光诱导荧光检测器</w:t>
            </w:r>
          </w:p>
        </w:tc>
        <w:tc>
          <w:tcPr>
            <w:tcW w:w="2802" w:type="pct"/>
            <w:shd w:val="clear" w:color="auto" w:fill="auto"/>
            <w:vAlign w:val="center"/>
          </w:tcPr>
          <w:p w14:paraId="368C0D9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一、用途</w:t>
            </w:r>
          </w:p>
          <w:p w14:paraId="0AF29CD2">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激光诱导荧光检测器（CE-LIF）主要用于复杂样品中超痕量物质的定性、定量分析。它结合了毛细管电泳的高分离效率和激光诱导荧光检测的极高灵敏度，检测限比紫外检测器低2-3个数量级，甚至可达单分子检测水平。</w:t>
            </w:r>
          </w:p>
          <w:p w14:paraId="4010335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二、工作条件</w:t>
            </w:r>
          </w:p>
          <w:p w14:paraId="1362C0B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工作电源：220V，50Hz</w:t>
            </w:r>
          </w:p>
          <w:p w14:paraId="2E13353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环境温度：10℃-40℃</w:t>
            </w:r>
          </w:p>
          <w:p w14:paraId="03FB808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 相对湿度：25%-85%</w:t>
            </w:r>
          </w:p>
          <w:p w14:paraId="4854B5E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三、技术参数</w:t>
            </w:r>
          </w:p>
          <w:p w14:paraId="48ACF713">
            <w:pPr>
              <w:pStyle w:val="3"/>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3.1要求检测器与能够适配采购人现有设备（品牌：贝克曼，型号：SCIEX PA800 Plus）</w:t>
            </w:r>
          </w:p>
          <w:p w14:paraId="435B071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毛细管电泳仪。</w:t>
            </w:r>
          </w:p>
          <w:p w14:paraId="453EBFC2">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RFU 范围：1RFU～1000 RFU</w:t>
            </w:r>
          </w:p>
          <w:p w14:paraId="5619FC5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能量范围：&gt;100</w:t>
            </w:r>
          </w:p>
          <w:p w14:paraId="30707C8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3.4灵敏度：1×10-11M(荧光素，S/N&gt;2)</w:t>
            </w:r>
            <w:r>
              <w:rPr>
                <w:rFonts w:hint="eastAsia" w:ascii="宋体" w:hAnsi="宋体" w:eastAsia="宋体" w:cs="宋体"/>
                <w:b/>
                <w:bCs/>
                <w:color w:val="auto"/>
                <w:sz w:val="21"/>
                <w:szCs w:val="21"/>
                <w:highlight w:val="none"/>
                <w:lang w:val="en-US" w:eastAsia="zh-CN"/>
              </w:rPr>
              <w:t>（投标文件中提供产品彩页或技术白皮书）</w:t>
            </w:r>
          </w:p>
          <w:p w14:paraId="4ED4885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基线噪声：&lt; 0.005 RFU(峰间)</w:t>
            </w:r>
          </w:p>
          <w:p w14:paraId="65CE19B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基线漂移：&lt; 2 RFU/h</w:t>
            </w:r>
          </w:p>
          <w:p w14:paraId="0C3F910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激发波长：300nm～700 nm</w:t>
            </w:r>
          </w:p>
          <w:p w14:paraId="1FA42E0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发射波长：350nm～750 nm</w:t>
            </w:r>
          </w:p>
          <w:p w14:paraId="180C296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激光通道个数：2个</w:t>
            </w:r>
          </w:p>
          <w:p w14:paraId="010853B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3.10检测波长通道个数：2个</w:t>
            </w:r>
          </w:p>
          <w:p w14:paraId="2DA3AA9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四、配置</w:t>
            </w:r>
          </w:p>
          <w:p w14:paraId="10D3C52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4.1主机一台</w:t>
            </w:r>
          </w:p>
          <w:p w14:paraId="3639B086">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五、详细的中文操作指南，仪器维护的有关资料及质量认证书。</w:t>
            </w:r>
          </w:p>
        </w:tc>
        <w:tc>
          <w:tcPr>
            <w:tcW w:w="516" w:type="pct"/>
            <w:shd w:val="clear" w:color="auto" w:fill="auto"/>
            <w:vAlign w:val="center"/>
          </w:tcPr>
          <w:p w14:paraId="3A419094">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049026D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2CE016D8">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ascii="宋体" w:hAnsi="宋体" w:eastAsia="宋体" w:cs="宋体"/>
                <w:b/>
                <w:bCs/>
                <w:color w:val="auto"/>
                <w:highlight w:val="none"/>
                <w:lang w:val="en-US" w:eastAsia="zh-CN"/>
              </w:rPr>
              <w:t>进口</w:t>
            </w:r>
          </w:p>
        </w:tc>
      </w:tr>
      <w:tr w14:paraId="00DB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39C57685">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281F9238">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病理切片扫描仪</w:t>
            </w:r>
          </w:p>
        </w:tc>
        <w:tc>
          <w:tcPr>
            <w:tcW w:w="2802" w:type="pct"/>
            <w:shd w:val="clear" w:color="auto" w:fill="auto"/>
            <w:vAlign w:val="center"/>
          </w:tcPr>
          <w:p w14:paraId="1725AD5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一、工作条件</w:t>
            </w:r>
          </w:p>
          <w:p w14:paraId="018E742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2.1 工作电源：220V，50Hz </w:t>
            </w:r>
          </w:p>
          <w:p w14:paraId="1995314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环境温度：10℃-40℃</w:t>
            </w:r>
          </w:p>
          <w:p w14:paraId="60EA4F1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 相对湿度：25%-85%</w:t>
            </w:r>
          </w:p>
          <w:p w14:paraId="79540DB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二、技术参数</w:t>
            </w:r>
          </w:p>
          <w:p w14:paraId="35692AF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3.1、扫描仪主机一体化封闭式设计，自动化连续扫描，非传统显微镜基础改装。</w:t>
            </w:r>
          </w:p>
          <w:p w14:paraId="7F4054B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3.2、单次装载玻片数量：单次装载≥40张玻片。</w:t>
            </w:r>
          </w:p>
          <w:p w14:paraId="7953FB8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3.3、扫描相机：大靶面面阵CMOS，像素≥1200万，S型扫描轨迹，非线性扫描相机。</w:t>
            </w:r>
          </w:p>
          <w:p w14:paraId="499773C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★3.4、物镜：配双物镜系统，电动切换；20倍物镜数值孔径≥0.8；40倍物镜数值孔径≥0.95</w:t>
            </w:r>
            <w:r>
              <w:rPr>
                <w:rFonts w:hint="eastAsia" w:ascii="宋体" w:hAnsi="宋体" w:eastAsia="宋体" w:cs="宋体"/>
                <w:b/>
                <w:bCs/>
                <w:color w:val="auto"/>
                <w:sz w:val="21"/>
                <w:szCs w:val="21"/>
                <w:highlight w:val="none"/>
                <w:lang w:val="en-US" w:eastAsia="zh-CN"/>
              </w:rPr>
              <w:t>（投标文件中提供双物镜系统在机器内部照片）</w:t>
            </w:r>
            <w:r>
              <w:rPr>
                <w:rFonts w:hint="eastAsia" w:ascii="宋体" w:hAnsi="宋体" w:eastAsia="宋体" w:cs="宋体"/>
                <w:color w:val="auto"/>
                <w:sz w:val="21"/>
                <w:szCs w:val="21"/>
                <w:highlight w:val="none"/>
                <w:lang w:val="en-US" w:eastAsia="zh-CN"/>
              </w:rPr>
              <w:t>。</w:t>
            </w:r>
          </w:p>
          <w:p w14:paraId="376973A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3.5、扫描速度（15mm×15mm）：20倍物镜下≤35 秒；40倍物镜下≤108 秒。 </w:t>
            </w:r>
          </w:p>
          <w:p w14:paraId="5328FFC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★3.6、图像分辨率：20倍物镜下≤0.208μm/pixel；40倍物镜下≤0.105μm/pixel</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投标文件中提供</w:t>
            </w:r>
            <w:r>
              <w:rPr>
                <w:rFonts w:hint="eastAsia" w:ascii="宋体" w:hAnsi="宋体" w:eastAsia="宋体" w:cs="宋体"/>
                <w:b/>
                <w:bCs/>
                <w:color w:val="auto"/>
                <w:sz w:val="21"/>
                <w:szCs w:val="21"/>
                <w:highlight w:val="none"/>
                <w:lang w:bidi="ar"/>
              </w:rPr>
              <w:t>产品彩页或技术白皮书</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p w14:paraId="369378B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3.7、对焦控制：双级对焦，预对焦重复定位精度≤1.0μm，细对焦重复定位精度≤10nm。</w:t>
            </w:r>
          </w:p>
          <w:p w14:paraId="3860388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3.8、玻片影像扫描软件： </w:t>
            </w:r>
          </w:p>
          <w:p w14:paraId="5887DAF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3.8.1、扫描区域：可自动识别组织区域，也可人工设定或修改扫描区域。</w:t>
            </w:r>
          </w:p>
          <w:p w14:paraId="4C4C4C9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3.8.2、扫描焦点：自动预设对焦点（较少、适中、较多），也可人工添加或减少焦点。</w:t>
            </w:r>
          </w:p>
          <w:p w14:paraId="003DBC1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3.8.3、扫描预览功能：扫片过程中实时显示扫描动态和浏览数字玻片。</w:t>
            </w:r>
          </w:p>
          <w:p w14:paraId="19DF455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3.8.4、多层扫描功能：扫描层数≥15层，层间距可调。</w:t>
            </w:r>
          </w:p>
          <w:p w14:paraId="798452B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3.8.5、标签识别：可自动识别一维码、二维码；自动根据条码信息命名玻片；自动对玻片标识进行拍照，保存玻片信息。标签预览及显示并可以左右翻转。</w:t>
            </w:r>
          </w:p>
          <w:p w14:paraId="7D4629F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3.8.6、缩略图方向选择：包括旋转180°和镜像。</w:t>
            </w:r>
          </w:p>
          <w:p w14:paraId="2551950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3.8.7可通过excel表格批量导入文件名。</w:t>
            </w:r>
          </w:p>
          <w:p w14:paraId="0ADFEC1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3.9、配备数字玻片阅片软件： </w:t>
            </w:r>
          </w:p>
          <w:p w14:paraId="03FDC50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3.9.1、可实现无极放大和固定倍率4×、10×、20×、40×、80×放大阅览。</w:t>
            </w:r>
          </w:p>
          <w:p w14:paraId="70B13C9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3.9.2、同屏对比功能：可同时不低于9张图像分屏显示、同步移动、缩放，进行对比阅览分析。</w:t>
            </w:r>
          </w:p>
          <w:p w14:paraId="5577248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3.9.3、图像标注功能：可以利用软件在图像上添加注释，如文本、矩形、椭圆、箭头、量尺、线条等，并提供快速标注管理及标注导航。</w:t>
            </w:r>
          </w:p>
          <w:p w14:paraId="26849E7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3.9.4、对扫描后的玻片，可根据需要进行亮度、对比度及红、绿、蓝三基色和伽马调节。</w:t>
            </w:r>
          </w:p>
          <w:p w14:paraId="5F5EC21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★3.9.5、图像色彩：可自行设置颜色原始校正、艳丽校正、真实校正等多种色彩方案</w:t>
            </w:r>
            <w:r>
              <w:rPr>
                <w:rFonts w:hint="eastAsia" w:ascii="宋体" w:hAnsi="宋体" w:eastAsia="宋体" w:cs="宋体"/>
                <w:b/>
                <w:bCs/>
                <w:color w:val="auto"/>
                <w:sz w:val="21"/>
                <w:szCs w:val="21"/>
                <w:highlight w:val="none"/>
                <w:lang w:val="en-US" w:eastAsia="zh-CN"/>
              </w:rPr>
              <w:t>（投标文件中提供软件截图证明）</w:t>
            </w:r>
            <w:r>
              <w:rPr>
                <w:rFonts w:hint="eastAsia" w:ascii="宋体" w:hAnsi="宋体" w:eastAsia="宋体" w:cs="宋体"/>
                <w:color w:val="auto"/>
                <w:sz w:val="21"/>
                <w:szCs w:val="21"/>
                <w:highlight w:val="none"/>
                <w:lang w:val="en-US" w:eastAsia="zh-CN"/>
              </w:rPr>
              <w:t>。</w:t>
            </w:r>
          </w:p>
          <w:p w14:paraId="2454794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★3.9.6、微分干涉图像转换功能：可把组织染色图像（明场和荧光图像）转换为微分干涉图像观察</w:t>
            </w:r>
            <w:r>
              <w:rPr>
                <w:rFonts w:hint="eastAsia" w:ascii="宋体" w:hAnsi="宋体" w:eastAsia="宋体" w:cs="宋体"/>
                <w:b/>
                <w:bCs/>
                <w:color w:val="auto"/>
                <w:sz w:val="21"/>
                <w:szCs w:val="21"/>
                <w:highlight w:val="none"/>
                <w:lang w:val="en-US" w:eastAsia="zh-CN"/>
              </w:rPr>
              <w:t>（投标文件中提供软件截图证明）</w:t>
            </w:r>
            <w:r>
              <w:rPr>
                <w:rFonts w:hint="eastAsia" w:ascii="宋体" w:hAnsi="宋体" w:eastAsia="宋体" w:cs="宋体"/>
                <w:color w:val="auto"/>
                <w:sz w:val="21"/>
                <w:szCs w:val="21"/>
                <w:highlight w:val="none"/>
                <w:lang w:val="en-US" w:eastAsia="zh-CN"/>
              </w:rPr>
              <w:t>，增强透明或弱吸收样本的对比度，图像具有立体感，细胞轮廓清晰，利于细胞定位与统计。</w:t>
            </w:r>
          </w:p>
          <w:p w14:paraId="5573830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3.9.7、热力图转换显示功能：突出蛋白在组织原位上的分布密度，可对细胞的聚集程度进行分析。</w:t>
            </w:r>
          </w:p>
          <w:p w14:paraId="07715B3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3.9.8、导出区域图片：可方便选取感兴趣的区域进行图像保存，支持300、600 dpi打印分辨率导出，可用于报告单或论文插图。</w:t>
            </w:r>
          </w:p>
          <w:p w14:paraId="46BEAAE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3.9.9、图像输出格式支持tiff、jpg、png、bmp等。</w:t>
            </w:r>
          </w:p>
          <w:p w14:paraId="7EB4020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3.9.10、支持图像360°旋转功能</w:t>
            </w:r>
          </w:p>
          <w:p w14:paraId="69515B2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3.9.11、支持自主格式转换svs格式。</w:t>
            </w:r>
          </w:p>
          <w:p w14:paraId="5D6CCF5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四、配置</w:t>
            </w:r>
          </w:p>
          <w:p w14:paraId="42151E4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4.1全自动数字玻片扫描仪主机（含20倍和40倍双物镜各一个）一台</w:t>
            </w:r>
          </w:p>
          <w:p w14:paraId="63EBCFC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4.2玻片影像扫描软件一套</w:t>
            </w:r>
          </w:p>
          <w:p w14:paraId="342A768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4.3数字玻片阅片软件一套</w:t>
            </w:r>
          </w:p>
          <w:p w14:paraId="38F7C4D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4.4数据处理系统一套</w:t>
            </w:r>
          </w:p>
          <w:p w14:paraId="230EDF08">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五、详细的中文操作指南，仪器维护的有关资料及质量认证书。</w:t>
            </w:r>
          </w:p>
        </w:tc>
        <w:tc>
          <w:tcPr>
            <w:tcW w:w="516" w:type="pct"/>
            <w:shd w:val="clear" w:color="auto" w:fill="auto"/>
            <w:vAlign w:val="center"/>
          </w:tcPr>
          <w:p w14:paraId="70530691">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76C1FE09">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28A64DBD">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6D57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64184FDD">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3EBDAC95">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冷冻真空干燥机</w:t>
            </w:r>
          </w:p>
        </w:tc>
        <w:tc>
          <w:tcPr>
            <w:tcW w:w="2802" w:type="pct"/>
            <w:shd w:val="clear" w:color="auto" w:fill="auto"/>
            <w:vAlign w:val="center"/>
          </w:tcPr>
          <w:p w14:paraId="107F4ED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一、用途</w:t>
            </w:r>
          </w:p>
          <w:p w14:paraId="32EB75D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冻干机适合进行新药研发或者新药小试。尤其适合生物制药领域蛋白类药物、多糖类药物、核酸类药物、脂质体类药物的冻干研发小试。</w:t>
            </w:r>
          </w:p>
          <w:p w14:paraId="423540E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二、工作条件</w:t>
            </w:r>
          </w:p>
          <w:p w14:paraId="5519055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工作电源：220V，50Hz</w:t>
            </w:r>
          </w:p>
          <w:p w14:paraId="5891121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环境温度：10℃-40℃</w:t>
            </w:r>
          </w:p>
          <w:p w14:paraId="3AC761A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  相对湿度：25%-85%</w:t>
            </w:r>
          </w:p>
          <w:p w14:paraId="28FAA5D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三、技术参数</w:t>
            </w:r>
          </w:p>
          <w:p w14:paraId="5C2D4C1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3.1冻干自动控制系统：可程序化编程，从冻干到除霜均程序化控制。</w:t>
            </w:r>
          </w:p>
          <w:p w14:paraId="5E51C01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★3.2板层加温控制系统：每层独立控温，热循环监视保护，加热材料，模糊PID控制算法。板层升降温速率可控</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lang w:val="en-US" w:eastAsia="zh-CN"/>
              </w:rPr>
              <w:t>。</w:t>
            </w:r>
          </w:p>
          <w:p w14:paraId="7B1FED4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3.3冷阱除霜系统：非电加热除霜，安全性能高。热氟除霜方式。</w:t>
            </w:r>
          </w:p>
          <w:p w14:paraId="203FA56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3.4手自动模式选择：手动模式用于摸索工艺参数（人为干预性强），自动模式用于工艺成熟阶段。</w:t>
            </w:r>
          </w:p>
          <w:p w14:paraId="5BFC5B32">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3.5数据记录系统：数据记录系统多项选择。本机内存存储，最多可存储3个月。</w:t>
            </w:r>
          </w:p>
          <w:p w14:paraId="347225F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3.6冻干工艺配方存储功能：可存储≥500组固定或者用户自定义冻干工艺配方。</w:t>
            </w:r>
          </w:p>
          <w:p w14:paraId="5CFB893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3.7冻干曲线查询功能（可查询温度及真空度曲线）。</w:t>
            </w:r>
          </w:p>
          <w:p w14:paraId="4E9E8C5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3.8校准功能：可进行温度及真空度校准。</w:t>
            </w:r>
          </w:p>
          <w:p w14:paraId="23BAF36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3.9真空调节系统：升华及解析干燥过程进行真空度调节。</w:t>
            </w:r>
          </w:p>
          <w:p w14:paraId="1E4C7DE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3.10板层制冷方式：硅油循环。</w:t>
            </w:r>
          </w:p>
          <w:p w14:paraId="60D21D8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3.11板层数目：2 ＋1（辐射层）。</w:t>
            </w:r>
          </w:p>
          <w:p w14:paraId="3400E50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3.12板层有效面积：≥ 0.21㎡。</w:t>
            </w:r>
          </w:p>
          <w:p w14:paraId="0F1D2FE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3.13板层降温速率：≤60 min (+20℃降至-40℃)。</w:t>
            </w:r>
          </w:p>
          <w:p w14:paraId="61570A4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3.14板层升温速率：≤75 min(-40℃升至+20℃)。</w:t>
            </w:r>
          </w:p>
          <w:p w14:paraId="606B163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3.15板层温度范围：-55℃～+70℃</w:t>
            </w:r>
          </w:p>
          <w:p w14:paraId="69A26ED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3.16有效板层尺寸：≥370 mm×270mm</w:t>
            </w:r>
          </w:p>
          <w:p w14:paraId="4B74544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3.17冷阱降温速率：+20℃降到-40℃/10分钟内。</w:t>
            </w:r>
          </w:p>
          <w:p w14:paraId="3EE582E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3.18冷阱温度：≤-85℃（空载）。</w:t>
            </w:r>
          </w:p>
          <w:p w14:paraId="7536E06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3.19板层间距：110mm</w:t>
            </w:r>
          </w:p>
          <w:p w14:paraId="7F1A7C7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3.20极限真空度：1Pa</w:t>
            </w:r>
          </w:p>
          <w:p w14:paraId="55562D3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3.21压塞方式：手动压塞</w:t>
            </w:r>
          </w:p>
          <w:p w14:paraId="1A4A212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四、配置</w:t>
            </w:r>
          </w:p>
          <w:p w14:paraId="7950518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4.1、主机1台；</w:t>
            </w:r>
          </w:p>
          <w:p w14:paraId="5FED3EB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4.2、真空泵1台。</w:t>
            </w:r>
          </w:p>
          <w:p w14:paraId="14BF700C">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五、详细的中文操作指南，仪器维护的有关资料。</w:t>
            </w:r>
          </w:p>
        </w:tc>
        <w:tc>
          <w:tcPr>
            <w:tcW w:w="516" w:type="pct"/>
            <w:shd w:val="clear" w:color="auto" w:fill="auto"/>
            <w:vAlign w:val="center"/>
          </w:tcPr>
          <w:p w14:paraId="09913D15">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370" w:type="pct"/>
            <w:shd w:val="clear" w:color="auto" w:fill="auto"/>
            <w:vAlign w:val="center"/>
          </w:tcPr>
          <w:p w14:paraId="3345EB91">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024DB0A4">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20A8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3D648D00">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3AF58778">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二氧化碳培养箱</w:t>
            </w:r>
          </w:p>
        </w:tc>
        <w:tc>
          <w:tcPr>
            <w:tcW w:w="2802" w:type="pct"/>
            <w:shd w:val="clear" w:color="auto" w:fill="auto"/>
            <w:vAlign w:val="center"/>
          </w:tcPr>
          <w:p w14:paraId="067B2ACC">
            <w:pPr>
              <w:keepNext w:val="0"/>
              <w:keepLines w:val="0"/>
              <w:pageBreakBefore w:val="0"/>
              <w:widowControl/>
              <w:numPr>
                <w:ilvl w:val="0"/>
                <w:numId w:val="3"/>
              </w:numPr>
              <w:shd w:val="clear" w:color="auto" w:fill="FEFEFE"/>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用途</w:t>
            </w:r>
          </w:p>
          <w:p w14:paraId="75F47690">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用于细胞、组织和微生物体外培养的关键设备，通过精确控制温度、CO₂浓度和湿度，模拟生物体内的生长环境，广泛应用于医学、生物工程、制药等领域。</w:t>
            </w:r>
          </w:p>
          <w:p w14:paraId="113BC19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二、工作条件</w:t>
            </w:r>
          </w:p>
          <w:p w14:paraId="6BE45A6E">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2.1工作电源：220V，50Hz</w:t>
            </w:r>
          </w:p>
          <w:p w14:paraId="0630B9E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2.2 环境温度：10℃-40℃</w:t>
            </w:r>
          </w:p>
          <w:p w14:paraId="39E18AEF">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2.3 相对湿度：25%-85%</w:t>
            </w:r>
          </w:p>
          <w:p w14:paraId="218A676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三、技术参数</w:t>
            </w:r>
          </w:p>
          <w:p w14:paraId="172E40E4">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3.1、内部容积在180L-200L之间，外部尺寸（W*D）不大于67×64cm；</w:t>
            </w:r>
          </w:p>
          <w:p w14:paraId="50FA348A">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3.2、标配搁板数目：≥4块；温度控制范围：高于室温5℃～50℃；温度控制精度：±0.1℃；</w:t>
            </w:r>
          </w:p>
          <w:p w14:paraId="3C52150D">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3.3、温度均一性: ±0.3℃(在37℃下)；温度跟踪报警：有；温度显示：绿色LED；加热方式：直热式；</w:t>
            </w:r>
          </w:p>
          <w:p w14:paraId="38E3A27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3.4、二氧化碳控制范围：0～20%；二氧化碳控制精度：±0.1%；二氧化碳跟踪报警：有；</w:t>
            </w:r>
          </w:p>
          <w:p w14:paraId="29106E9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3.5、二氧化碳浓度控制：TC 热导传感器；支持一键静音，使声音警报处于无声；</w:t>
            </w:r>
          </w:p>
          <w:p w14:paraId="3EC6EC71">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3.6、配湿度显示实现低湿度报警；</w:t>
            </w:r>
          </w:p>
          <w:p w14:paraId="4C8B719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3.7、 HEPA高效过滤系统在关门5分钟内使腔体达到100级洁净指标，每隔1分钟腔体内空气自动过滤循环一次；</w:t>
            </w:r>
          </w:p>
          <w:p w14:paraId="1B3D4D5C">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3.8、 显示控制：LED数字显示温度和二氧化碳浓度。</w:t>
            </w:r>
          </w:p>
          <w:p w14:paraId="4D6AD3A8">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3.9、断电自动启动：有；</w:t>
            </w:r>
          </w:p>
          <w:p w14:paraId="3CFACAD1">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3.10具有140℃干热灭菌程序，灭菌周期为12-14小时，可实现对枯草芽孢杆菌孢子≥6-log杀灭，同时能有效消除大肠杆菌、假单胞菌属、葡萄球菌、链球菌、支原体属等营养微生物及曲霉属、青霉属等真菌孢子</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b w:val="0"/>
                <w:bCs w:val="0"/>
                <w:color w:val="auto"/>
                <w:sz w:val="21"/>
                <w:szCs w:val="21"/>
                <w:highlight w:val="none"/>
                <w:lang w:val="en-US" w:eastAsia="zh-CN"/>
              </w:rPr>
              <w:t>。</w:t>
            </w:r>
          </w:p>
          <w:p w14:paraId="5DBD28DC">
            <w:pPr>
              <w:pStyle w:val="2"/>
              <w:keepNext w:val="0"/>
              <w:keepLines w:val="0"/>
              <w:pageBreakBefore w:val="0"/>
              <w:widowControl w:val="0"/>
              <w:numPr>
                <w:ilvl w:val="0"/>
                <w:numId w:val="0"/>
              </w:numPr>
              <w:kinsoku/>
              <w:wordWrap/>
              <w:overflowPunct/>
              <w:topLinePunct w:val="0"/>
              <w:autoSpaceDE/>
              <w:autoSpaceDN/>
              <w:bidi w:val="0"/>
              <w:adjustRightInd/>
              <w:snapToGrid/>
              <w:spacing w:before="0" w:line="300" w:lineRule="auto"/>
              <w:ind w:left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四、配置</w:t>
            </w:r>
          </w:p>
          <w:p w14:paraId="4D4E8A0A">
            <w:pPr>
              <w:pStyle w:val="2"/>
              <w:keepNext w:val="0"/>
              <w:keepLines w:val="0"/>
              <w:pageBreakBefore w:val="0"/>
              <w:widowControl w:val="0"/>
              <w:numPr>
                <w:ilvl w:val="0"/>
                <w:numId w:val="0"/>
              </w:numPr>
              <w:kinsoku/>
              <w:wordWrap/>
              <w:overflowPunct/>
              <w:topLinePunct w:val="0"/>
              <w:autoSpaceDE/>
              <w:autoSpaceDN/>
              <w:bidi w:val="0"/>
              <w:adjustRightInd/>
              <w:snapToGrid/>
              <w:spacing w:before="0" w:line="300" w:lineRule="auto"/>
              <w:ind w:left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4.1主机一台</w:t>
            </w:r>
          </w:p>
          <w:p w14:paraId="36A033D1">
            <w:pPr>
              <w:pStyle w:val="2"/>
              <w:keepNext w:val="0"/>
              <w:keepLines w:val="0"/>
              <w:pageBreakBefore w:val="0"/>
              <w:widowControl w:val="0"/>
              <w:numPr>
                <w:ilvl w:val="0"/>
                <w:numId w:val="0"/>
              </w:numPr>
              <w:kinsoku/>
              <w:wordWrap/>
              <w:overflowPunct/>
              <w:topLinePunct w:val="0"/>
              <w:autoSpaceDE/>
              <w:autoSpaceDN/>
              <w:bidi w:val="0"/>
              <w:adjustRightInd/>
              <w:snapToGrid/>
              <w:spacing w:before="0" w:line="30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五、详细的中文操作指南，仪器维护的有关资料及质量认证书。</w:t>
            </w:r>
          </w:p>
        </w:tc>
        <w:tc>
          <w:tcPr>
            <w:tcW w:w="516" w:type="pct"/>
            <w:shd w:val="clear" w:color="auto" w:fill="auto"/>
            <w:vAlign w:val="center"/>
          </w:tcPr>
          <w:p w14:paraId="69D8CC9A">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370" w:type="pct"/>
            <w:shd w:val="clear" w:color="auto" w:fill="auto"/>
            <w:vAlign w:val="center"/>
          </w:tcPr>
          <w:p w14:paraId="5BAB57E6">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3B6B2527">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4C0AB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7AA22FC0">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25C9C387">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液氮冻存系统</w:t>
            </w:r>
          </w:p>
        </w:tc>
        <w:tc>
          <w:tcPr>
            <w:tcW w:w="2802" w:type="pct"/>
            <w:shd w:val="clear" w:color="auto" w:fill="auto"/>
            <w:vAlign w:val="center"/>
          </w:tcPr>
          <w:p w14:paraId="443E864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一、用途</w:t>
            </w:r>
          </w:p>
          <w:p w14:paraId="5318846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用于保存细胞系、干细胞、免疫细胞、DNA/RNA样本、血清和血浆样本、组织匀浆以及微生物菌种等，确保样本质量的一致性和可比性</w:t>
            </w:r>
          </w:p>
          <w:p w14:paraId="75DD442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二、工作条件</w:t>
            </w:r>
          </w:p>
          <w:p w14:paraId="43A76BF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工作电源：220V，50Hz</w:t>
            </w:r>
          </w:p>
          <w:p w14:paraId="5F5D216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环境温度：10℃-40℃</w:t>
            </w:r>
          </w:p>
          <w:p w14:paraId="751CD98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 相对湿度：25%-85%</w:t>
            </w:r>
          </w:p>
          <w:p w14:paraId="5C75E05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三、技术参数</w:t>
            </w:r>
          </w:p>
          <w:p w14:paraId="0C90C5D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3.1箱体结构：双层铝制真空设计结合高级真空绝热材料</w:t>
            </w:r>
          </w:p>
          <w:p w14:paraId="65FD669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3.2液氮容量：≥65L</w:t>
            </w:r>
          </w:p>
          <w:p w14:paraId="17C472F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3.3液氮罐瓶颈：≤216mm</w:t>
            </w:r>
          </w:p>
          <w:p w14:paraId="39DBE07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3.4冻存架层数：≥5</w:t>
            </w:r>
          </w:p>
          <w:p w14:paraId="7C807FD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★3.5标配5个冻存架，可容纳1.2/2ml冻存管≥2025个（按照9*9冻存架计算，如果使用10*10冻存架，最大容量≥2500个）</w:t>
            </w:r>
            <w:r>
              <w:rPr>
                <w:rFonts w:hint="eastAsia" w:ascii="宋体" w:hAnsi="宋体" w:eastAsia="宋体" w:cs="宋体"/>
                <w:b/>
                <w:bCs/>
                <w:color w:val="auto"/>
                <w:sz w:val="21"/>
                <w:szCs w:val="21"/>
                <w:highlight w:val="none"/>
                <w:lang w:val="en-US" w:eastAsia="zh-CN"/>
              </w:rPr>
              <w:t>（投标文件中提供产品彩页或技术白皮书）</w:t>
            </w:r>
          </w:p>
          <w:p w14:paraId="5C14599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3.6冻存架采用悬挂及隔箱设计</w:t>
            </w:r>
          </w:p>
          <w:p w14:paraId="7AC4114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3.7配低液位报警器，当液位低于设定高度时，发出声光报警，报警器具有远程报警接口，可连远程报警设备。</w:t>
            </w:r>
          </w:p>
          <w:p w14:paraId="132F6B1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3.8罐体高度*直径≤ 57.3*74.2cm，空罐重量≤30.5kg</w:t>
            </w:r>
          </w:p>
          <w:p w14:paraId="25F4DF5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3.9具有安全锁</w:t>
            </w:r>
            <w:r>
              <w:rPr>
                <w:rFonts w:hint="eastAsia" w:ascii="宋体" w:hAnsi="宋体" w:eastAsia="宋体" w:cs="宋体"/>
                <w:b w:val="0"/>
                <w:bCs w:val="0"/>
                <w:color w:val="auto"/>
                <w:sz w:val="21"/>
                <w:szCs w:val="21"/>
                <w:highlight w:val="none"/>
                <w:lang w:val="en-US" w:eastAsia="zh-CN"/>
              </w:rPr>
              <w:t>扣设计。</w:t>
            </w:r>
          </w:p>
          <w:p w14:paraId="6359A21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四、配置</w:t>
            </w:r>
          </w:p>
          <w:p w14:paraId="0CAB231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4.1主机一台</w:t>
            </w:r>
          </w:p>
          <w:p w14:paraId="179C0BA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4.2低液位报警器一台</w:t>
            </w:r>
          </w:p>
          <w:p w14:paraId="20B841C7">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五、详细的中文操作指南，仪器维护的有关资料及质量认证书。</w:t>
            </w:r>
          </w:p>
        </w:tc>
        <w:tc>
          <w:tcPr>
            <w:tcW w:w="516" w:type="pct"/>
            <w:shd w:val="clear" w:color="auto" w:fill="auto"/>
            <w:vAlign w:val="center"/>
          </w:tcPr>
          <w:p w14:paraId="56FDE078">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6B07913A">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3D7D5E25">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2602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353CC6DB">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3963CC8E">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自动石蜡切片机</w:t>
            </w:r>
          </w:p>
        </w:tc>
        <w:tc>
          <w:tcPr>
            <w:tcW w:w="2802" w:type="pct"/>
            <w:shd w:val="clear" w:color="auto" w:fill="auto"/>
            <w:vAlign w:val="center"/>
          </w:tcPr>
          <w:p w14:paraId="734B849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一、用途</w:t>
            </w:r>
          </w:p>
          <w:p w14:paraId="08C5DD3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石蜡切片机可用于组织学观察‌，将石蜡包埋的生物组织切割成厚度为‌4-6微米‌的薄片，便于显微镜下观察细胞形态、组织结构及病变特征（如肿瘤、炎症等）‌。石蜡包埋的组织可长期保存，为回顾性研究提供高质量样本。</w:t>
            </w:r>
          </w:p>
          <w:p w14:paraId="6B8D3D0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二、工作条件</w:t>
            </w:r>
          </w:p>
          <w:p w14:paraId="4A59644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工作电源：220V，50Hz</w:t>
            </w:r>
          </w:p>
          <w:p w14:paraId="54BA44B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环境温度：10℃-40℃</w:t>
            </w:r>
          </w:p>
          <w:p w14:paraId="4F7F6C4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 相对湿度：25%-85%</w:t>
            </w:r>
          </w:p>
          <w:p w14:paraId="760DF645">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三、技术参数</w:t>
            </w:r>
          </w:p>
          <w:p w14:paraId="21AEDAC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 切片厚度：0.5-100μm</w:t>
            </w:r>
          </w:p>
          <w:p w14:paraId="43A3971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0.5 – 5.0 µm，0.5 µm 增幅 </w:t>
            </w:r>
          </w:p>
          <w:p w14:paraId="1FAA660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5.0 – 20.0 µm，1.0 µm 增幅 </w:t>
            </w:r>
          </w:p>
          <w:p w14:paraId="4767F67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20.0 – 60.0 µm，5.0 µm 增幅 </w:t>
            </w:r>
          </w:p>
          <w:p w14:paraId="2DEB964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60.0 – 100.0 µm，10.0 µm 增幅</w:t>
            </w:r>
          </w:p>
          <w:p w14:paraId="1AEB07D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★3.2修块厚度：1-600µm</w:t>
            </w:r>
            <w:r>
              <w:rPr>
                <w:rFonts w:hint="eastAsia" w:ascii="宋体" w:hAnsi="宋体" w:eastAsia="宋体" w:cs="宋体"/>
                <w:b/>
                <w:bCs/>
                <w:color w:val="auto"/>
                <w:sz w:val="21"/>
                <w:szCs w:val="21"/>
                <w:highlight w:val="none"/>
                <w:lang w:val="en-US" w:eastAsia="zh-CN"/>
              </w:rPr>
              <w:t>（投标文件中提供产品彩页或技术白皮书，须体现以下参数内容）：</w:t>
            </w:r>
          </w:p>
          <w:p w14:paraId="182606E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 – 10.0 µm，1.0 µm 增幅；</w:t>
            </w:r>
          </w:p>
          <w:p w14:paraId="4D92D3C2">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 – 20.0 µm，2.0 µm 增幅；</w:t>
            </w:r>
          </w:p>
          <w:p w14:paraId="740AC43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20.0 – 50.0 µm，5.0 µm 增幅；</w:t>
            </w:r>
          </w:p>
          <w:p w14:paraId="3C1CAA7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50.0 – 100.0 µm，10.0 µm 增幅；</w:t>
            </w:r>
          </w:p>
          <w:p w14:paraId="61292C7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100.0 – 600.0 µm，50.0 µm 增幅。</w:t>
            </w:r>
          </w:p>
          <w:p w14:paraId="3D2DD59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3.3水平进样幅度：24mm垂直样品行程：70mm静音样品回缩：5-100μm</w:t>
            </w:r>
          </w:p>
          <w:p w14:paraId="5FB399E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 粗进速度：300μm/s，800μm/s和1800μm/s，两种手动切片模式: 半刀和全手轮旋转模式，三种电动切片模式：单片、连续、步进</w:t>
            </w:r>
          </w:p>
          <w:p w14:paraId="7E95E682">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3.5最大样品尺寸（L×H×W）：55×50×30mm，配备小手轮，用户可自定义顺时针及逆时针转动方向。</w:t>
            </w:r>
          </w:p>
          <w:p w14:paraId="62EBF57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3.6带0位的样本定位系统，可X/Y轴调节，8度水平定位样本，废屑槽可拆卸，具有抗静电功能和磁力吸附功能，具备储物盘功能，方便放置常用工具</w:t>
            </w:r>
          </w:p>
          <w:p w14:paraId="73D5CBF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3.8刀架带有红色护手</w:t>
            </w:r>
          </w:p>
          <w:p w14:paraId="74C7D0B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 具备刀架三点锁定及侧向移动功能，可充分利用刀片全长，手轮有2个独立的安全锁定系统，粗修时具备快速回缩和位置记忆功能，实现快速修片</w:t>
            </w:r>
          </w:p>
          <w:p w14:paraId="26CABCC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3.10两种小手轮运行模式：步进和连续</w:t>
            </w:r>
          </w:p>
          <w:p w14:paraId="4831FBD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3.12可归零的切片以及厚度计数功能，可视信号和声音信号提示剩余进样距离， DH/DL刀架的压刀板采用黑色金刚石涂层设计，不沾蜡带易清洁</w:t>
            </w:r>
          </w:p>
          <w:p w14:paraId="3E7340A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★3.13采用非配重式样本头平衡系统设计，更换样本时样本夹无上下移动</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lang w:val="en-US" w:eastAsia="zh-CN"/>
              </w:rPr>
              <w:t>。</w:t>
            </w:r>
          </w:p>
          <w:p w14:paraId="3F2C0D2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3.14手轮为弹簧原理平衡系统，不含对人体有害的配重铅块，手轮平滑。采用快装系统设计，可快速便捷更换不同类型和大小的样本夹，可单手操作。</w:t>
            </w:r>
          </w:p>
          <w:p w14:paraId="0401CD3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3.15刀架锁杆采用金刚石涂层设计，防腐耐磨。</w:t>
            </w:r>
          </w:p>
          <w:p w14:paraId="1CC2F08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四、配置</w:t>
            </w:r>
          </w:p>
          <w:p w14:paraId="0E2136E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4.1主机一台</w:t>
            </w:r>
          </w:p>
          <w:p w14:paraId="2BE3163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 刀架底座 1套</w:t>
            </w:r>
          </w:p>
          <w:p w14:paraId="12F6E21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4.3 电源线 1根</w:t>
            </w:r>
          </w:p>
          <w:p w14:paraId="12E855B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4.4 废物槽 1个</w:t>
            </w:r>
          </w:p>
          <w:p w14:paraId="765312C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4.5 说明书 1本</w:t>
            </w:r>
          </w:p>
          <w:p w14:paraId="4B68BC24">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五、详细的中文操作指南，仪器维护的有关资料及质量认证书。</w:t>
            </w:r>
          </w:p>
        </w:tc>
        <w:tc>
          <w:tcPr>
            <w:tcW w:w="516" w:type="pct"/>
            <w:shd w:val="clear" w:color="auto" w:fill="auto"/>
            <w:vAlign w:val="center"/>
          </w:tcPr>
          <w:p w14:paraId="68F5A2FF">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15D0F301">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521D6A4E">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395F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77438BF9">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5705C002">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全自动组织染色封片工作站</w:t>
            </w:r>
          </w:p>
        </w:tc>
        <w:tc>
          <w:tcPr>
            <w:tcW w:w="2802" w:type="pct"/>
            <w:shd w:val="clear" w:color="auto" w:fill="auto"/>
            <w:vAlign w:val="center"/>
          </w:tcPr>
          <w:p w14:paraId="2FB6787B">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一、用途</w:t>
            </w:r>
          </w:p>
          <w:p w14:paraId="51F1299E">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自动完成H&amp;E染色与封片流程提升样本的切片质量、提高实验效率，并保障结果的可重复性。‌提升科研数据一致性‌，通过预设程序控制试剂使用量、反应时间与温度，减少人为操作偏差，增强多中心、多样本临床研究的可比性 ‌。确保每批次染色均匀、对比鲜明、无气泡或溢胶，为精准诊断和科研分析提供高质量样本‌。</w:t>
            </w:r>
          </w:p>
          <w:p w14:paraId="7E8B4F7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二、工作条件</w:t>
            </w:r>
          </w:p>
          <w:p w14:paraId="0F94B9B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工作电源：220V，50Hz</w:t>
            </w:r>
          </w:p>
          <w:p w14:paraId="7B7A0B3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环境温度：10℃-40℃</w:t>
            </w:r>
          </w:p>
          <w:p w14:paraId="127F0A6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 相对湿度：25%-85%</w:t>
            </w:r>
          </w:p>
          <w:p w14:paraId="06B3080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三、技术参数</w:t>
            </w:r>
          </w:p>
          <w:p w14:paraId="1B05F33C">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b w:val="0"/>
                <w:bCs w:val="0"/>
                <w:i w:val="0"/>
                <w:iCs w:val="0"/>
                <w:color w:val="auto"/>
                <w:spacing w:val="0"/>
                <w:w w:val="100"/>
                <w:sz w:val="21"/>
                <w:szCs w:val="21"/>
                <w:highlight w:val="none"/>
                <w:vertAlign w:val="baseline"/>
                <w:lang w:val="en-US" w:eastAsia="zh-CN"/>
              </w:rPr>
              <w:t>★</w:t>
            </w:r>
            <w:r>
              <w:rPr>
                <w:rFonts w:hint="eastAsia" w:ascii="宋体" w:hAnsi="宋体" w:eastAsia="宋体" w:cs="宋体"/>
                <w:color w:val="auto"/>
                <w:sz w:val="21"/>
                <w:szCs w:val="21"/>
                <w:highlight w:val="none"/>
              </w:rPr>
              <w:t>染色功能：非滴染式多功能染色机，设备除HE染色外，可实现特殊染色、细胞染色。除可进行标准载玻片染色外，还可实现大</w:t>
            </w:r>
            <w:r>
              <w:rPr>
                <w:rFonts w:hint="eastAsia" w:ascii="宋体" w:hAnsi="宋体" w:eastAsia="宋体" w:cs="宋体"/>
                <w:color w:val="auto"/>
                <w:sz w:val="21"/>
                <w:szCs w:val="21"/>
                <w:highlight w:val="none"/>
                <w:lang w:val="en-US" w:eastAsia="zh-CN"/>
              </w:rPr>
              <w:t>型</w:t>
            </w:r>
            <w:r>
              <w:rPr>
                <w:rFonts w:hint="eastAsia" w:ascii="宋体" w:hAnsi="宋体" w:eastAsia="宋体" w:cs="宋体"/>
                <w:color w:val="auto"/>
                <w:sz w:val="21"/>
                <w:szCs w:val="21"/>
                <w:highlight w:val="none"/>
              </w:rPr>
              <w:t>载玻片自动机染</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w:t>
            </w:r>
          </w:p>
          <w:p w14:paraId="04654678">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2.自动机染最大载玻片尺寸≥76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97mm</w:t>
            </w:r>
          </w:p>
          <w:p w14:paraId="08D8CDD2">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3.染色架：提供3种染色架，包括HE染色架、特殊染色架、大玻片染色架。仪器具备高频振动染色架功能，避免试剂的交叉污染</w:t>
            </w:r>
          </w:p>
          <w:p w14:paraId="5E8BD738">
            <w:pPr>
              <w:keepNext w:val="0"/>
              <w:keepLines w:val="0"/>
              <w:pageBreakBefore w:val="0"/>
              <w:numPr>
                <w:ilvl w:val="0"/>
                <w:numId w:val="0"/>
              </w:numPr>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染片速度 ≥240片/小时，具有载玻片连续上载功能。</w:t>
            </w:r>
          </w:p>
          <w:p w14:paraId="139B1AE9">
            <w:pPr>
              <w:keepNext w:val="0"/>
              <w:keepLines w:val="0"/>
              <w:pageBreakBefore w:val="0"/>
              <w:numPr>
                <w:ilvl w:val="0"/>
                <w:numId w:val="0"/>
              </w:numPr>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5.玻片计数：</w:t>
            </w:r>
            <w:r>
              <w:rPr>
                <w:rFonts w:hint="eastAsia" w:ascii="宋体" w:hAnsi="宋体" w:eastAsia="宋体" w:cs="宋体"/>
                <w:color w:val="auto"/>
                <w:sz w:val="21"/>
                <w:szCs w:val="21"/>
                <w:highlight w:val="none"/>
              </w:rPr>
              <w:t>具备精确到单张切片的载玻片自动计数功能</w:t>
            </w:r>
          </w:p>
          <w:p w14:paraId="1FD1CA84">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6.操作屏：内置彩色高清液晶触摸屏，尺寸</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10英寸</w:t>
            </w:r>
          </w:p>
          <w:p w14:paraId="73AFBD2C">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7.交互界面：</w:t>
            </w:r>
            <w:r>
              <w:rPr>
                <w:rFonts w:hint="eastAsia" w:ascii="宋体" w:hAnsi="宋体" w:eastAsia="宋体" w:cs="宋体"/>
                <w:color w:val="auto"/>
                <w:sz w:val="21"/>
                <w:szCs w:val="21"/>
                <w:highlight w:val="none"/>
              </w:rPr>
              <w:t>采用图形化人机交互界面，以图表形式生成载玻片计数报告、试剂更换报告、用户运行日志报告功能，数据</w:t>
            </w:r>
            <w:r>
              <w:rPr>
                <w:rFonts w:hint="eastAsia" w:ascii="宋体" w:hAnsi="宋体" w:eastAsia="宋体" w:cs="宋体"/>
                <w:color w:val="auto"/>
                <w:sz w:val="21"/>
                <w:szCs w:val="21"/>
                <w:highlight w:val="none"/>
                <w:lang w:val="en-US" w:eastAsia="zh-CN"/>
              </w:rPr>
              <w:t>保存</w:t>
            </w:r>
            <w:r>
              <w:rPr>
                <w:rFonts w:hint="eastAsia" w:ascii="宋体" w:hAnsi="宋体" w:eastAsia="宋体" w:cs="宋体"/>
                <w:color w:val="auto"/>
                <w:sz w:val="21"/>
                <w:szCs w:val="21"/>
                <w:highlight w:val="none"/>
              </w:rPr>
              <w:t>周期</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3年</w:t>
            </w:r>
          </w:p>
          <w:p w14:paraId="7AE2D97F">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 处理通量：可同时染色载玻片架数</w:t>
            </w:r>
            <w:r>
              <w:rPr>
                <w:rFonts w:hint="eastAsia" w:ascii="宋体" w:hAnsi="宋体" w:eastAsia="宋体" w:cs="宋体"/>
                <w:color w:val="auto"/>
                <w:sz w:val="21"/>
                <w:szCs w:val="21"/>
                <w:highlight w:val="none"/>
                <w:shd w:val="clear" w:color="auto" w:fill="FFFFFF"/>
              </w:rPr>
              <w:t>≥11架</w:t>
            </w:r>
            <w:r>
              <w:rPr>
                <w:rFonts w:hint="eastAsia" w:ascii="宋体" w:hAnsi="宋体" w:eastAsia="宋体" w:cs="宋体"/>
                <w:color w:val="auto"/>
                <w:sz w:val="21"/>
                <w:szCs w:val="21"/>
                <w:highlight w:val="none"/>
              </w:rPr>
              <w:t>，每架可容纳载玻片数</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30片。</w:t>
            </w:r>
          </w:p>
          <w:p w14:paraId="42F698FD">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b w:val="0"/>
                <w:bCs w:val="0"/>
                <w:i w:val="0"/>
                <w:iCs w:val="0"/>
                <w:color w:val="auto"/>
                <w:spacing w:val="0"/>
                <w:w w:val="100"/>
                <w:sz w:val="21"/>
                <w:szCs w:val="21"/>
                <w:highlight w:val="none"/>
                <w:vertAlign w:val="baseline"/>
                <w:lang w:val="en-US" w:eastAsia="zh-CN"/>
              </w:rPr>
              <w:t>★</w:t>
            </w:r>
            <w:r>
              <w:rPr>
                <w:rFonts w:hint="eastAsia" w:ascii="宋体" w:hAnsi="宋体" w:eastAsia="宋体" w:cs="宋体"/>
                <w:color w:val="auto"/>
                <w:sz w:val="21"/>
                <w:szCs w:val="21"/>
                <w:highlight w:val="none"/>
              </w:rPr>
              <w:t>染色站点：站点总数</w:t>
            </w:r>
            <w:r>
              <w:rPr>
                <w:rFonts w:hint="eastAsia" w:ascii="宋体" w:hAnsi="宋体" w:eastAsia="宋体" w:cs="宋体"/>
                <w:color w:val="auto"/>
                <w:sz w:val="21"/>
                <w:szCs w:val="21"/>
                <w:highlight w:val="none"/>
                <w:shd w:val="clear" w:color="auto" w:fill="FFFFFF"/>
              </w:rPr>
              <w:t>≥26个，其中试剂站点总数≥18个，</w:t>
            </w:r>
            <w:r>
              <w:rPr>
                <w:rFonts w:hint="eastAsia" w:ascii="宋体" w:hAnsi="宋体" w:eastAsia="宋体" w:cs="宋体"/>
                <w:color w:val="auto"/>
                <w:sz w:val="21"/>
                <w:szCs w:val="21"/>
                <w:highlight w:val="none"/>
              </w:rPr>
              <w:t>冲洗站点≥5个，冲洗流速</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8升每分钟（8L/m），</w:t>
            </w:r>
            <w:r>
              <w:rPr>
                <w:rFonts w:hint="eastAsia" w:ascii="宋体" w:hAnsi="宋体" w:eastAsia="宋体" w:cs="宋体"/>
                <w:color w:val="auto"/>
                <w:sz w:val="21"/>
                <w:szCs w:val="21"/>
                <w:highlight w:val="none"/>
                <w:shd w:val="clear" w:color="auto" w:fill="FFFFFF"/>
              </w:rPr>
              <w:t>试剂容器容量≥450mL，试剂缸内部需标注最低和最高加注液位</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shd w:val="clear" w:color="auto" w:fill="FFFFFF"/>
              </w:rPr>
              <w:t>。</w:t>
            </w:r>
          </w:p>
          <w:p w14:paraId="28834D94">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w:t>
            </w:r>
            <w:r>
              <w:rPr>
                <w:rFonts w:hint="eastAsia" w:ascii="宋体" w:hAnsi="宋体" w:eastAsia="宋体" w:cs="宋体"/>
                <w:b w:val="0"/>
                <w:bCs w:val="0"/>
                <w:i w:val="0"/>
                <w:iCs w:val="0"/>
                <w:color w:val="auto"/>
                <w:spacing w:val="0"/>
                <w:w w:val="100"/>
                <w:sz w:val="21"/>
                <w:szCs w:val="21"/>
                <w:highlight w:val="none"/>
                <w:vertAlign w:val="baseline"/>
                <w:lang w:val="en-US" w:eastAsia="zh-CN"/>
              </w:rPr>
              <w:t>★</w:t>
            </w:r>
            <w:r>
              <w:rPr>
                <w:rFonts w:hint="eastAsia" w:ascii="宋体" w:hAnsi="宋体" w:eastAsia="宋体" w:cs="宋体"/>
                <w:color w:val="auto"/>
                <w:sz w:val="21"/>
                <w:szCs w:val="21"/>
                <w:highlight w:val="none"/>
              </w:rPr>
              <w:t>水容器和试剂容器以不同形状和颜色区分，试剂容器专用于加载抽屉</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color w:val="auto"/>
                <w:sz w:val="21"/>
                <w:szCs w:val="21"/>
                <w:highlight w:val="none"/>
              </w:rPr>
              <w:t>。</w:t>
            </w:r>
          </w:p>
          <w:p w14:paraId="6ED4960C">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 双配置站点设计，在灌注时提供额外的放置位点。</w:t>
            </w:r>
          </w:p>
          <w:p w14:paraId="515E06CC">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 软件控制进行自动识别及自动封片，支持一体化自动上样和手工上样；</w:t>
            </w:r>
          </w:p>
          <w:p w14:paraId="5D7F9BA2">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 封片速度≥260片/小时，可进行封片行程和位置校准；</w:t>
            </w:r>
          </w:p>
          <w:p w14:paraId="127819CA">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 封片机可设置：盖玻片封固行程；盖玻片放置和起始位置； 封固剂用量；喷胶压力；</w:t>
            </w:r>
          </w:p>
          <w:p w14:paraId="3EF90E22">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 具有自动识别以及废弃破损玻片功能，同时不停止封片过程；</w:t>
            </w:r>
          </w:p>
          <w:p w14:paraId="07149078">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.能兼顾</w:t>
            </w:r>
            <w:r>
              <w:rPr>
                <w:rFonts w:hint="eastAsia" w:ascii="宋体" w:hAnsi="宋体" w:eastAsia="宋体" w:cs="宋体"/>
                <w:color w:val="auto"/>
                <w:sz w:val="21"/>
                <w:szCs w:val="21"/>
                <w:highlight w:val="none"/>
                <w:lang w:val="en-US" w:eastAsia="zh-CN"/>
              </w:rPr>
              <w:t>盖玻片</w:t>
            </w:r>
            <w:r>
              <w:rPr>
                <w:rFonts w:hint="eastAsia" w:ascii="宋体" w:hAnsi="宋体" w:eastAsia="宋体" w:cs="宋体"/>
                <w:color w:val="auto"/>
                <w:sz w:val="21"/>
                <w:szCs w:val="21"/>
                <w:highlight w:val="none"/>
              </w:rPr>
              <w:t>尺寸：22-24 mm x 40-60 mm；</w:t>
            </w:r>
            <w:r>
              <w:rPr>
                <w:rFonts w:hint="eastAsia" w:ascii="宋体" w:hAnsi="宋体" w:eastAsia="宋体" w:cs="宋体"/>
                <w:b w:val="0"/>
                <w:bCs w:val="0"/>
                <w:i w:val="0"/>
                <w:iCs w:val="0"/>
                <w:color w:val="auto"/>
                <w:spacing w:val="0"/>
                <w:w w:val="100"/>
                <w:sz w:val="21"/>
                <w:szCs w:val="21"/>
                <w:highlight w:val="none"/>
                <w:vertAlign w:val="baseline"/>
                <w:lang w:val="en-US" w:eastAsia="zh-CN"/>
              </w:rPr>
              <w:t>1.0</w:t>
            </w:r>
            <w:r>
              <w:rPr>
                <w:rFonts w:hint="eastAsia" w:ascii="宋体" w:hAnsi="宋体" w:eastAsia="宋体" w:cs="宋体"/>
                <w:color w:val="auto"/>
                <w:sz w:val="21"/>
                <w:szCs w:val="21"/>
                <w:highlight w:val="none"/>
              </w:rPr>
              <w:t>号或 1.5 号，符合 ISO DIN 8255-1</w:t>
            </w:r>
            <w:r>
              <w:rPr>
                <w:rFonts w:hint="eastAsia" w:ascii="宋体" w:hAnsi="宋体" w:eastAsia="宋体" w:cs="宋体"/>
                <w:b/>
                <w:bCs/>
                <w:color w:val="auto"/>
                <w:sz w:val="21"/>
                <w:szCs w:val="21"/>
                <w:highlight w:val="none"/>
                <w:lang w:eastAsia="zh-CN"/>
              </w:rPr>
              <w:t>；</w:t>
            </w:r>
          </w:p>
          <w:p w14:paraId="33124A72">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 双吸头设计，可减少盖玻片粘连</w:t>
            </w:r>
          </w:p>
          <w:p w14:paraId="37033DA0">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18</w:t>
            </w:r>
            <w:r>
              <w:rPr>
                <w:rFonts w:hint="eastAsia" w:ascii="宋体" w:hAnsi="宋体" w:eastAsia="宋体" w:cs="宋体"/>
                <w:color w:val="auto"/>
                <w:sz w:val="21"/>
                <w:szCs w:val="21"/>
                <w:highlight w:val="none"/>
              </w:rPr>
              <w:t>. 封片机输入、输出架总量</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60片；</w:t>
            </w:r>
          </w:p>
          <w:p w14:paraId="6739FEB0">
            <w:pPr>
              <w:keepNext w:val="0"/>
              <w:keepLines w:val="0"/>
              <w:pageBreakBefore w:val="0"/>
              <w:kinsoku/>
              <w:wordWrap/>
              <w:overflowPunct/>
              <w:topLinePunct w:val="0"/>
              <w:autoSpaceDE/>
              <w:autoSpaceDN/>
              <w:bidi w:val="0"/>
              <w:adjustRightInd/>
              <w:snapToGrid/>
              <w:spacing w:after="0" w:line="3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 标配16, 18, 20, 21G 四种喷胶针</w:t>
            </w:r>
            <w:r>
              <w:rPr>
                <w:rFonts w:hint="eastAsia" w:ascii="宋体" w:hAnsi="宋体" w:eastAsia="宋体" w:cs="宋体"/>
                <w:color w:val="auto"/>
                <w:sz w:val="21"/>
                <w:szCs w:val="21"/>
                <w:highlight w:val="none"/>
                <w:lang w:eastAsia="zh-CN"/>
              </w:rPr>
              <w:t>。</w:t>
            </w:r>
          </w:p>
          <w:p w14:paraId="1D78D82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四、配置</w:t>
            </w:r>
          </w:p>
          <w:p w14:paraId="1743CDD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4.1主机：染色机1台，封片机1台</w:t>
            </w:r>
          </w:p>
          <w:p w14:paraId="1C18572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4.2电源线：染色机电源线1根，封片机电源线1根</w:t>
            </w:r>
          </w:p>
          <w:p w14:paraId="545067D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4.3说明书：染色机电源线1本，封片机电源线1本</w:t>
            </w:r>
          </w:p>
          <w:p w14:paraId="6C68FA4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4.2配置漂片机，烘片机各1台。</w:t>
            </w:r>
          </w:p>
          <w:p w14:paraId="0E524265">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五、详细的中文操作指南，仪器维护的有关资料及质量认证书。</w:t>
            </w:r>
          </w:p>
        </w:tc>
        <w:tc>
          <w:tcPr>
            <w:tcW w:w="516" w:type="pct"/>
            <w:shd w:val="clear" w:color="auto" w:fill="auto"/>
            <w:vAlign w:val="center"/>
          </w:tcPr>
          <w:p w14:paraId="40B05DBB">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258F27A2">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07EA698F">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0EC4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35EF1557">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7C2291E5">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全自动组织脱水仪</w:t>
            </w:r>
          </w:p>
        </w:tc>
        <w:tc>
          <w:tcPr>
            <w:tcW w:w="2802" w:type="pct"/>
            <w:shd w:val="clear" w:color="auto" w:fill="auto"/>
            <w:vAlign w:val="center"/>
          </w:tcPr>
          <w:p w14:paraId="5BF22C06">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一、用途</w:t>
            </w:r>
          </w:p>
          <w:p w14:paraId="364A6960">
            <w:pPr>
              <w:pStyle w:val="10"/>
              <w:keepNext w:val="0"/>
              <w:keepLines w:val="0"/>
              <w:pageBreakBefore w:val="0"/>
              <w:widowControl w:val="0"/>
              <w:numPr>
                <w:ilvl w:val="0"/>
                <w:numId w:val="0"/>
              </w:numPr>
              <w:kinsoku/>
              <w:wordWrap/>
              <w:overflowPunct/>
              <w:topLinePunct w:val="0"/>
              <w:autoSpaceDE/>
              <w:autoSpaceDN/>
              <w:bidi w:val="0"/>
              <w:adjustRightInd/>
              <w:snapToGrid/>
              <w:spacing w:after="0" w:line="300" w:lineRule="auto"/>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去掉组织水分，用于生物组织样本制备。</w:t>
            </w:r>
          </w:p>
          <w:p w14:paraId="78DA7CD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二、工作条件</w:t>
            </w:r>
          </w:p>
          <w:p w14:paraId="7406C5A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工作电源：220V，50Hz</w:t>
            </w:r>
          </w:p>
          <w:p w14:paraId="0685CF0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环境温度：10℃-40℃</w:t>
            </w:r>
          </w:p>
          <w:p w14:paraId="5283C8A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 相对湿度：25%-85%</w:t>
            </w:r>
          </w:p>
          <w:p w14:paraId="3E40563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lang w:val="en-US" w:eastAsia="zh-CN"/>
              </w:rPr>
              <w:t>、技术参数</w:t>
            </w:r>
          </w:p>
          <w:p w14:paraId="77E195E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w:t>
            </w:r>
            <w:r>
              <w:rPr>
                <w:rFonts w:hint="eastAsia" w:ascii="宋体" w:hAnsi="宋体" w:eastAsia="宋体" w:cs="宋体"/>
                <w:b w:val="0"/>
                <w:bCs w:val="0"/>
                <w:i w:val="0"/>
                <w:iCs w:val="0"/>
                <w:color w:val="auto"/>
                <w:spacing w:val="0"/>
                <w:w w:val="100"/>
                <w:sz w:val="21"/>
                <w:szCs w:val="21"/>
                <w:highlight w:val="none"/>
                <w:vertAlign w:val="baseline"/>
              </w:rPr>
              <w:t>1.通量：200个包埋盒</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试剂缸和蜡缸容量：≥3.5 L</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蜡缸温度：≥50</w:t>
            </w:r>
            <w:r>
              <w:rPr>
                <w:rFonts w:hint="eastAsia" w:ascii="宋体" w:hAnsi="宋体" w:eastAsia="宋体" w:cs="宋体"/>
                <w:b w:val="0"/>
                <w:bCs w:val="0"/>
                <w:i w:val="0"/>
                <w:iCs w:val="0"/>
                <w:color w:val="auto"/>
                <w:spacing w:val="0"/>
                <w:w w:val="100"/>
                <w:sz w:val="21"/>
                <w:szCs w:val="21"/>
                <w:highlight w:val="none"/>
                <w:vertAlign w:val="baseline"/>
                <w:lang w:val="en-US" w:eastAsia="zh-CN"/>
              </w:rPr>
              <w:t>℃</w:t>
            </w:r>
            <w:r>
              <w:rPr>
                <w:rFonts w:hint="eastAsia" w:ascii="宋体" w:hAnsi="宋体" w:eastAsia="宋体" w:cs="宋体"/>
                <w:b w:val="0"/>
                <w:bCs w:val="0"/>
                <w:i w:val="0"/>
                <w:iCs w:val="0"/>
                <w:color w:val="auto"/>
                <w:spacing w:val="0"/>
                <w:w w:val="100"/>
                <w:sz w:val="21"/>
                <w:szCs w:val="21"/>
                <w:highlight w:val="none"/>
                <w:vertAlign w:val="baseline"/>
              </w:rPr>
              <w:t>-70℃</w:t>
            </w:r>
          </w:p>
          <w:p w14:paraId="257B8D1A">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3.2</w:t>
            </w:r>
            <w:r>
              <w:rPr>
                <w:rFonts w:hint="eastAsia" w:ascii="宋体" w:hAnsi="宋体" w:eastAsia="宋体" w:cs="宋体"/>
                <w:b w:val="0"/>
                <w:bCs w:val="0"/>
                <w:i w:val="0"/>
                <w:iCs w:val="0"/>
                <w:color w:val="auto"/>
                <w:spacing w:val="0"/>
                <w:w w:val="100"/>
                <w:sz w:val="21"/>
                <w:szCs w:val="21"/>
                <w:highlight w:val="none"/>
                <w:vertAlign w:val="baseline"/>
              </w:rPr>
              <w:t>. 脱水缸温度：室温或35</w:t>
            </w:r>
            <w:r>
              <w:rPr>
                <w:rFonts w:hint="eastAsia" w:ascii="宋体" w:hAnsi="宋体" w:eastAsia="宋体" w:cs="宋体"/>
                <w:b w:val="0"/>
                <w:bCs w:val="0"/>
                <w:i w:val="0"/>
                <w:iCs w:val="0"/>
                <w:color w:val="auto"/>
                <w:spacing w:val="0"/>
                <w:w w:val="100"/>
                <w:sz w:val="21"/>
                <w:szCs w:val="21"/>
                <w:highlight w:val="none"/>
                <w:vertAlign w:val="baseline"/>
                <w:lang w:val="en-US" w:eastAsia="zh-CN"/>
              </w:rPr>
              <w:t>℃</w:t>
            </w:r>
            <w:r>
              <w:rPr>
                <w:rFonts w:hint="eastAsia" w:ascii="宋体" w:hAnsi="宋体" w:eastAsia="宋体" w:cs="宋体"/>
                <w:b w:val="0"/>
                <w:bCs w:val="0"/>
                <w:i w:val="0"/>
                <w:iCs w:val="0"/>
                <w:color w:val="auto"/>
                <w:spacing w:val="0"/>
                <w:w w:val="100"/>
                <w:sz w:val="21"/>
                <w:szCs w:val="21"/>
                <w:highlight w:val="none"/>
                <w:vertAlign w:val="baseline"/>
              </w:rPr>
              <w:t>-60℃（脱水试剂），酒精62℃、二甲苯67℃（清洗试剂），50</w:t>
            </w:r>
            <w:r>
              <w:rPr>
                <w:rFonts w:hint="eastAsia" w:ascii="宋体" w:hAnsi="宋体" w:eastAsia="宋体" w:cs="宋体"/>
                <w:b w:val="0"/>
                <w:bCs w:val="0"/>
                <w:i w:val="0"/>
                <w:iCs w:val="0"/>
                <w:color w:val="auto"/>
                <w:spacing w:val="0"/>
                <w:w w:val="100"/>
                <w:sz w:val="21"/>
                <w:szCs w:val="21"/>
                <w:highlight w:val="none"/>
                <w:vertAlign w:val="baseline"/>
                <w:lang w:val="en-US" w:eastAsia="zh-CN"/>
              </w:rPr>
              <w:t>℃</w:t>
            </w:r>
            <w:r>
              <w:rPr>
                <w:rFonts w:hint="eastAsia" w:ascii="宋体" w:hAnsi="宋体" w:eastAsia="宋体" w:cs="宋体"/>
                <w:b w:val="0"/>
                <w:bCs w:val="0"/>
                <w:i w:val="0"/>
                <w:iCs w:val="0"/>
                <w:color w:val="auto"/>
                <w:spacing w:val="0"/>
                <w:w w:val="100"/>
                <w:sz w:val="21"/>
                <w:szCs w:val="21"/>
                <w:highlight w:val="none"/>
                <w:vertAlign w:val="baseline"/>
              </w:rPr>
              <w:t>-70℃（石蜡）</w:t>
            </w:r>
          </w:p>
          <w:p w14:paraId="21AF99D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3.3</w:t>
            </w:r>
            <w:r>
              <w:rPr>
                <w:rFonts w:hint="eastAsia" w:ascii="宋体" w:hAnsi="宋体" w:eastAsia="宋体" w:cs="宋体"/>
                <w:b w:val="0"/>
                <w:bCs w:val="0"/>
                <w:i w:val="0"/>
                <w:iCs w:val="0"/>
                <w:color w:val="auto"/>
                <w:spacing w:val="0"/>
                <w:w w:val="100"/>
                <w:sz w:val="21"/>
                <w:szCs w:val="21"/>
                <w:highlight w:val="none"/>
                <w:vertAlign w:val="baseline"/>
              </w:rPr>
              <w:t>气液路压力范围：-40kPa—+40kPa</w:t>
            </w:r>
            <w:r>
              <w:rPr>
                <w:rFonts w:hint="eastAsia" w:ascii="宋体" w:hAnsi="宋体" w:eastAsia="宋体" w:cs="宋体"/>
                <w:b w:val="0"/>
                <w:bCs w:val="0"/>
                <w:i w:val="0"/>
                <w:iCs w:val="0"/>
                <w:color w:val="auto"/>
                <w:spacing w:val="0"/>
                <w:w w:val="100"/>
                <w:sz w:val="21"/>
                <w:szCs w:val="21"/>
                <w:highlight w:val="none"/>
                <w:vertAlign w:val="baseline"/>
                <w:lang w:eastAsia="zh-CN"/>
              </w:rPr>
              <w:t>；</w:t>
            </w:r>
          </w:p>
          <w:p w14:paraId="1295C39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3.4设备自带试剂瓶≥10个，废液瓶≥1个，清洗瓶≥2个，蜡缸≥3个</w:t>
            </w:r>
            <w:r>
              <w:rPr>
                <w:rFonts w:hint="eastAsia" w:ascii="宋体" w:hAnsi="宋体" w:eastAsia="宋体" w:cs="宋体"/>
                <w:b w:val="0"/>
                <w:bCs w:val="0"/>
                <w:i w:val="0"/>
                <w:iCs w:val="0"/>
                <w:color w:val="auto"/>
                <w:spacing w:val="0"/>
                <w:w w:val="100"/>
                <w:sz w:val="21"/>
                <w:szCs w:val="21"/>
                <w:highlight w:val="none"/>
                <w:vertAlign w:val="baseline"/>
                <w:lang w:eastAsia="zh-CN"/>
              </w:rPr>
              <w:t>；</w:t>
            </w:r>
          </w:p>
          <w:p w14:paraId="35A6D2D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3.5</w:t>
            </w:r>
            <w:r>
              <w:rPr>
                <w:rFonts w:hint="eastAsia" w:ascii="宋体" w:hAnsi="宋体" w:eastAsia="宋体" w:cs="宋体"/>
                <w:b w:val="0"/>
                <w:bCs w:val="0"/>
                <w:i w:val="0"/>
                <w:iCs w:val="0"/>
                <w:color w:val="auto"/>
                <w:spacing w:val="0"/>
                <w:w w:val="100"/>
                <w:sz w:val="21"/>
                <w:szCs w:val="21"/>
                <w:highlight w:val="none"/>
                <w:vertAlign w:val="baseline"/>
              </w:rPr>
              <w:t>试剂管理系统：根据处理的包埋盒数量、试剂使用的天数或者脱水次数来设定试剂和石蜡的使用寿命，机器自动计数，到达阈值后会自动提示</w:t>
            </w:r>
            <w:r>
              <w:rPr>
                <w:rFonts w:hint="eastAsia" w:ascii="宋体" w:hAnsi="宋体" w:eastAsia="宋体" w:cs="宋体"/>
                <w:b w:val="0"/>
                <w:bCs w:val="0"/>
                <w:i w:val="0"/>
                <w:iCs w:val="0"/>
                <w:color w:val="auto"/>
                <w:spacing w:val="0"/>
                <w:w w:val="100"/>
                <w:sz w:val="21"/>
                <w:szCs w:val="21"/>
                <w:highlight w:val="none"/>
                <w:vertAlign w:val="baseline"/>
                <w:lang w:eastAsia="zh-CN"/>
              </w:rPr>
              <w:t>；</w:t>
            </w:r>
          </w:p>
          <w:p w14:paraId="66408B5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3.6</w:t>
            </w:r>
            <w:r>
              <w:rPr>
                <w:rFonts w:hint="eastAsia" w:ascii="宋体" w:hAnsi="宋体" w:eastAsia="宋体" w:cs="宋体"/>
                <w:b w:val="0"/>
                <w:bCs w:val="0"/>
                <w:i w:val="0"/>
                <w:iCs w:val="0"/>
                <w:color w:val="auto"/>
                <w:spacing w:val="0"/>
                <w:w w:val="100"/>
                <w:sz w:val="21"/>
                <w:szCs w:val="21"/>
                <w:highlight w:val="none"/>
                <w:vertAlign w:val="baseline"/>
              </w:rPr>
              <w:t>互相独立的液体和气体通路,同时可通过冷凝管将气道中的气体液化并排入废液瓶</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试剂缸具有向下抽排功能，可有效控制有害气体排放</w:t>
            </w:r>
          </w:p>
          <w:p w14:paraId="127457C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3.7</w:t>
            </w:r>
            <w:r>
              <w:rPr>
                <w:rFonts w:hint="eastAsia" w:ascii="宋体" w:hAnsi="宋体" w:eastAsia="宋体" w:cs="宋体"/>
                <w:b w:val="0"/>
                <w:bCs w:val="0"/>
                <w:i w:val="0"/>
                <w:iCs w:val="0"/>
                <w:color w:val="auto"/>
                <w:spacing w:val="0"/>
                <w:w w:val="100"/>
                <w:sz w:val="21"/>
                <w:szCs w:val="21"/>
                <w:highlight w:val="none"/>
                <w:vertAlign w:val="baseline"/>
              </w:rPr>
              <w:t>★三步排放功能：真空－自然排干－加压</w:t>
            </w:r>
            <w:r>
              <w:rPr>
                <w:rFonts w:hint="eastAsia" w:ascii="宋体" w:hAnsi="宋体" w:eastAsia="宋体" w:cs="宋体"/>
                <w:b/>
                <w:bCs/>
                <w:i w:val="0"/>
                <w:iCs w:val="0"/>
                <w:color w:val="auto"/>
                <w:spacing w:val="0"/>
                <w:w w:val="100"/>
                <w:sz w:val="21"/>
                <w:szCs w:val="21"/>
                <w:highlight w:val="none"/>
                <w:vertAlign w:val="baseline"/>
                <w:lang w:eastAsia="zh-CN"/>
              </w:rPr>
              <w:t>（</w:t>
            </w:r>
            <w:r>
              <w:rPr>
                <w:rFonts w:hint="eastAsia" w:ascii="宋体" w:hAnsi="宋体" w:eastAsia="宋体" w:cs="宋体"/>
                <w:b/>
                <w:bCs/>
                <w:i w:val="0"/>
                <w:iCs w:val="0"/>
                <w:color w:val="auto"/>
                <w:spacing w:val="0"/>
                <w:w w:val="100"/>
                <w:sz w:val="21"/>
                <w:szCs w:val="21"/>
                <w:highlight w:val="none"/>
                <w:vertAlign w:val="baseline"/>
                <w:lang w:val="en-US" w:eastAsia="zh-CN"/>
              </w:rPr>
              <w:t>投标文件中提供产品彩页或技术白皮书</w:t>
            </w:r>
            <w:r>
              <w:rPr>
                <w:rFonts w:hint="eastAsia" w:ascii="宋体" w:hAnsi="宋体" w:eastAsia="宋体" w:cs="宋体"/>
                <w:b/>
                <w:bCs/>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lang w:eastAsia="zh-CN"/>
              </w:rPr>
              <w:t>。</w:t>
            </w:r>
          </w:p>
          <w:p w14:paraId="701A895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3.8</w:t>
            </w:r>
            <w:r>
              <w:rPr>
                <w:rFonts w:hint="eastAsia" w:ascii="宋体" w:hAnsi="宋体" w:eastAsia="宋体" w:cs="宋体"/>
                <w:b w:val="0"/>
                <w:bCs w:val="0"/>
                <w:i w:val="0"/>
                <w:iCs w:val="0"/>
                <w:color w:val="auto"/>
                <w:spacing w:val="0"/>
                <w:w w:val="100"/>
                <w:sz w:val="21"/>
                <w:szCs w:val="21"/>
                <w:highlight w:val="none"/>
                <w:vertAlign w:val="baseline"/>
              </w:rPr>
              <w:t>自检功能：用户可使用“试剂/石蜡液位检查”功能，确保试剂瓶的连接状态-漏液或堵塞；检测试剂瓶是否充满或空瓶；预检测功能,可以在正式启动程序之前及时发现潜在的故障</w:t>
            </w:r>
          </w:p>
          <w:p w14:paraId="67B33B4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3.9</w:t>
            </w:r>
            <w:r>
              <w:rPr>
                <w:rFonts w:hint="eastAsia" w:ascii="宋体" w:hAnsi="宋体" w:eastAsia="宋体" w:cs="宋体"/>
                <w:b w:val="0"/>
                <w:bCs w:val="0"/>
                <w:i w:val="0"/>
                <w:iCs w:val="0"/>
                <w:color w:val="auto"/>
                <w:spacing w:val="0"/>
                <w:w w:val="100"/>
                <w:sz w:val="21"/>
                <w:szCs w:val="21"/>
                <w:highlight w:val="none"/>
                <w:vertAlign w:val="baseline"/>
              </w:rPr>
              <w:t>.★试剂相容性检测－按照相容性通过颜色分组，不相互溶解试剂设置在一起会报警</w:t>
            </w:r>
            <w:r>
              <w:rPr>
                <w:rFonts w:hint="eastAsia" w:ascii="宋体" w:hAnsi="宋体" w:eastAsia="宋体" w:cs="宋体"/>
                <w:b/>
                <w:bCs/>
                <w:i w:val="0"/>
                <w:iCs w:val="0"/>
                <w:color w:val="auto"/>
                <w:spacing w:val="0"/>
                <w:w w:val="100"/>
                <w:sz w:val="21"/>
                <w:szCs w:val="21"/>
                <w:highlight w:val="none"/>
                <w:vertAlign w:val="baseline"/>
                <w:lang w:eastAsia="zh-CN"/>
              </w:rPr>
              <w:t>（</w:t>
            </w:r>
            <w:r>
              <w:rPr>
                <w:rFonts w:hint="eastAsia" w:ascii="宋体" w:hAnsi="宋体" w:eastAsia="宋体" w:cs="宋体"/>
                <w:b/>
                <w:bCs/>
                <w:i w:val="0"/>
                <w:iCs w:val="0"/>
                <w:color w:val="auto"/>
                <w:spacing w:val="0"/>
                <w:w w:val="100"/>
                <w:sz w:val="21"/>
                <w:szCs w:val="21"/>
                <w:highlight w:val="none"/>
                <w:vertAlign w:val="baseline"/>
                <w:lang w:val="en-US" w:eastAsia="zh-CN"/>
              </w:rPr>
              <w:t>投标文件中提供产品彩页或技术白皮书</w:t>
            </w:r>
            <w:r>
              <w:rPr>
                <w:rFonts w:hint="eastAsia" w:ascii="宋体" w:hAnsi="宋体" w:eastAsia="宋体" w:cs="宋体"/>
                <w:b/>
                <w:bCs/>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w:t>
            </w:r>
          </w:p>
          <w:p w14:paraId="108638D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 xml:space="preserve">3.10 </w:t>
            </w:r>
            <w:r>
              <w:rPr>
                <w:rFonts w:hint="eastAsia" w:ascii="宋体" w:hAnsi="宋体" w:eastAsia="宋体" w:cs="宋体"/>
                <w:b w:val="0"/>
                <w:bCs w:val="0"/>
                <w:i w:val="0"/>
                <w:iCs w:val="0"/>
                <w:color w:val="auto"/>
                <w:spacing w:val="0"/>
                <w:w w:val="100"/>
                <w:sz w:val="21"/>
                <w:szCs w:val="21"/>
                <w:highlight w:val="none"/>
                <w:vertAlign w:val="baseline"/>
              </w:rPr>
              <w:t>密码保护确保设备和信息的安全性，防止误操作</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可使用二甲苯替代物环保试剂</w:t>
            </w:r>
          </w:p>
          <w:p w14:paraId="1E7D8C1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3.11</w:t>
            </w:r>
            <w:r>
              <w:rPr>
                <w:rFonts w:hint="eastAsia" w:ascii="宋体" w:hAnsi="宋体" w:eastAsia="宋体" w:cs="宋体"/>
                <w:b w:val="0"/>
                <w:bCs w:val="0"/>
                <w:i w:val="0"/>
                <w:iCs w:val="0"/>
                <w:color w:val="auto"/>
                <w:spacing w:val="0"/>
                <w:w w:val="100"/>
                <w:sz w:val="21"/>
                <w:szCs w:val="21"/>
                <w:highlight w:val="none"/>
                <w:vertAlign w:val="baseline"/>
              </w:rPr>
              <w:t>用户可通过USB传输全部脱水程序和日志，提升用户数据安全性的同时方便工程师维护保养</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耐腐蚀的LCD触摸屏以图形方式显示程序流程（界面）</w:t>
            </w:r>
          </w:p>
          <w:p w14:paraId="3A7B72E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3.12</w:t>
            </w:r>
            <w:r>
              <w:rPr>
                <w:rFonts w:hint="eastAsia" w:ascii="宋体" w:hAnsi="宋体" w:eastAsia="宋体" w:cs="宋体"/>
                <w:b w:val="0"/>
                <w:bCs w:val="0"/>
                <w:i w:val="0"/>
                <w:iCs w:val="0"/>
                <w:color w:val="auto"/>
                <w:spacing w:val="0"/>
                <w:w w:val="100"/>
                <w:sz w:val="21"/>
                <w:szCs w:val="21"/>
                <w:highlight w:val="none"/>
                <w:vertAlign w:val="baseline"/>
              </w:rPr>
              <w:t>预安装程序3个：1个清洗程序、1个标准过夜脱水程序和1个标准活检组织程序</w:t>
            </w:r>
          </w:p>
          <w:p w14:paraId="79F18BF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3.13</w:t>
            </w:r>
            <w:r>
              <w:rPr>
                <w:rFonts w:hint="eastAsia" w:ascii="宋体" w:hAnsi="宋体" w:eastAsia="宋体" w:cs="宋体"/>
                <w:b w:val="0"/>
                <w:bCs w:val="0"/>
                <w:i w:val="0"/>
                <w:iCs w:val="0"/>
                <w:color w:val="auto"/>
                <w:spacing w:val="0"/>
                <w:w w:val="100"/>
                <w:sz w:val="21"/>
                <w:szCs w:val="21"/>
                <w:highlight w:val="none"/>
                <w:vertAlign w:val="baseline"/>
              </w:rPr>
              <w:t>.10个用户自定义脱水程序，每个程序</w:t>
            </w:r>
            <w:r>
              <w:rPr>
                <w:rFonts w:hint="eastAsia" w:ascii="黑体" w:hAnsi="黑体" w:eastAsia="黑体" w:cs="黑体"/>
                <w:b w:val="0"/>
                <w:bCs w:val="0"/>
                <w:i w:val="0"/>
                <w:iCs w:val="0"/>
                <w:color w:val="auto"/>
                <w:spacing w:val="0"/>
                <w:w w:val="100"/>
                <w:sz w:val="21"/>
                <w:szCs w:val="21"/>
                <w:highlight w:val="none"/>
                <w:vertAlign w:val="baseline"/>
              </w:rPr>
              <w:t>≥</w:t>
            </w:r>
            <w:r>
              <w:rPr>
                <w:rFonts w:hint="eastAsia" w:ascii="宋体" w:hAnsi="宋体" w:eastAsia="宋体" w:cs="宋体"/>
                <w:b w:val="0"/>
                <w:bCs w:val="0"/>
                <w:i w:val="0"/>
                <w:iCs w:val="0"/>
                <w:color w:val="auto"/>
                <w:spacing w:val="0"/>
                <w:w w:val="100"/>
                <w:sz w:val="21"/>
                <w:szCs w:val="21"/>
                <w:highlight w:val="none"/>
                <w:vertAlign w:val="baseline"/>
                <w:lang w:val="en-US" w:eastAsia="zh-CN"/>
              </w:rPr>
              <w:t>13</w:t>
            </w:r>
            <w:r>
              <w:rPr>
                <w:rFonts w:hint="eastAsia" w:ascii="宋体" w:hAnsi="宋体" w:eastAsia="宋体" w:cs="宋体"/>
                <w:b w:val="0"/>
                <w:bCs w:val="0"/>
                <w:i w:val="0"/>
                <w:iCs w:val="0"/>
                <w:color w:val="auto"/>
                <w:spacing w:val="0"/>
                <w:w w:val="100"/>
                <w:sz w:val="21"/>
                <w:szCs w:val="21"/>
                <w:highlight w:val="none"/>
                <w:vertAlign w:val="baseline"/>
              </w:rPr>
              <w:t>个步骤可自由配置（温度、时间、试剂、压力/真空选项）</w:t>
            </w:r>
            <w:r>
              <w:rPr>
                <w:rFonts w:hint="eastAsia" w:ascii="宋体" w:hAnsi="宋体" w:eastAsia="宋体" w:cs="宋体"/>
                <w:b w:val="0"/>
                <w:bCs w:val="0"/>
                <w:i w:val="0"/>
                <w:iCs w:val="0"/>
                <w:color w:val="auto"/>
                <w:spacing w:val="0"/>
                <w:w w:val="100"/>
                <w:sz w:val="21"/>
                <w:szCs w:val="21"/>
                <w:highlight w:val="none"/>
                <w:vertAlign w:val="baseline"/>
                <w:lang w:eastAsia="zh-CN"/>
              </w:rPr>
              <w:t>；</w:t>
            </w:r>
          </w:p>
          <w:p w14:paraId="6166936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3.14</w:t>
            </w:r>
            <w:r>
              <w:rPr>
                <w:rFonts w:hint="eastAsia" w:ascii="宋体" w:hAnsi="宋体" w:eastAsia="宋体" w:cs="宋体"/>
                <w:b w:val="0"/>
                <w:bCs w:val="0"/>
                <w:i w:val="0"/>
                <w:iCs w:val="0"/>
                <w:color w:val="auto"/>
                <w:spacing w:val="0"/>
                <w:w w:val="100"/>
                <w:sz w:val="21"/>
                <w:szCs w:val="21"/>
                <w:highlight w:val="none"/>
                <w:vertAlign w:val="baseline"/>
              </w:rPr>
              <w:t>★快速启动功能：从“常用程序”面板立即启动各种程序（≥5个程序）</w:t>
            </w:r>
            <w:r>
              <w:rPr>
                <w:rFonts w:hint="eastAsia" w:ascii="宋体" w:hAnsi="宋体" w:eastAsia="宋体" w:cs="宋体"/>
                <w:b/>
                <w:bCs/>
                <w:i w:val="0"/>
                <w:iCs w:val="0"/>
                <w:color w:val="auto"/>
                <w:spacing w:val="0"/>
                <w:w w:val="100"/>
                <w:sz w:val="21"/>
                <w:szCs w:val="21"/>
                <w:highlight w:val="none"/>
                <w:vertAlign w:val="baseline"/>
                <w:lang w:eastAsia="zh-CN"/>
              </w:rPr>
              <w:t>（</w:t>
            </w:r>
            <w:r>
              <w:rPr>
                <w:rFonts w:hint="eastAsia" w:ascii="宋体" w:hAnsi="宋体" w:eastAsia="宋体" w:cs="宋体"/>
                <w:b/>
                <w:bCs/>
                <w:i w:val="0"/>
                <w:iCs w:val="0"/>
                <w:color w:val="auto"/>
                <w:spacing w:val="0"/>
                <w:w w:val="100"/>
                <w:sz w:val="21"/>
                <w:szCs w:val="21"/>
                <w:highlight w:val="none"/>
                <w:vertAlign w:val="baseline"/>
                <w:lang w:val="en-US" w:eastAsia="zh-CN"/>
              </w:rPr>
              <w:t>投标文件中提供产品彩页或技术白皮书</w:t>
            </w:r>
            <w:r>
              <w:rPr>
                <w:rFonts w:hint="eastAsia" w:ascii="宋体" w:hAnsi="宋体" w:eastAsia="宋体" w:cs="宋体"/>
                <w:b/>
                <w:bCs/>
                <w:i w:val="0"/>
                <w:iCs w:val="0"/>
                <w:color w:val="auto"/>
                <w:spacing w:val="0"/>
                <w:w w:val="100"/>
                <w:sz w:val="21"/>
                <w:szCs w:val="21"/>
                <w:highlight w:val="none"/>
                <w:vertAlign w:val="baseline"/>
                <w:lang w:eastAsia="zh-CN"/>
              </w:rPr>
              <w:t>）</w:t>
            </w:r>
          </w:p>
          <w:p w14:paraId="34D5B3F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3.15</w:t>
            </w:r>
            <w:r>
              <w:rPr>
                <w:rFonts w:hint="eastAsia" w:ascii="宋体" w:hAnsi="宋体" w:eastAsia="宋体" w:cs="宋体"/>
                <w:b w:val="0"/>
                <w:bCs w:val="0"/>
                <w:i w:val="0"/>
                <w:iCs w:val="0"/>
                <w:color w:val="auto"/>
                <w:spacing w:val="0"/>
                <w:w w:val="100"/>
                <w:sz w:val="21"/>
                <w:szCs w:val="21"/>
                <w:highlight w:val="none"/>
                <w:vertAlign w:val="baseline"/>
              </w:rPr>
              <w:t>蜡缸配有可移动盖子，避免石蜡溅出；非一次性废蜡收集槽收集溅出石蜡</w:t>
            </w:r>
          </w:p>
          <w:p w14:paraId="39FBBED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both"/>
              <w:textAlignment w:val="auto"/>
              <w:rPr>
                <w:rFonts w:hint="eastAsia" w:ascii="宋体" w:hAnsi="宋体" w:eastAsia="宋体" w:cs="宋体"/>
                <w:b/>
                <w:bCs/>
                <w:i w:val="0"/>
                <w:iCs w:val="0"/>
                <w:color w:val="auto"/>
                <w:spacing w:val="0"/>
                <w:w w:val="100"/>
                <w:sz w:val="21"/>
                <w:szCs w:val="21"/>
                <w:highlight w:val="none"/>
                <w:vertAlign w:val="baseline"/>
                <w:lang w:val="en-US" w:eastAsia="zh-CN"/>
              </w:rPr>
            </w:pPr>
            <w:r>
              <w:rPr>
                <w:rFonts w:hint="eastAsia" w:ascii="宋体" w:hAnsi="宋体" w:eastAsia="宋体" w:cs="宋体"/>
                <w:b/>
                <w:bCs/>
                <w:i w:val="0"/>
                <w:iCs w:val="0"/>
                <w:color w:val="auto"/>
                <w:spacing w:val="0"/>
                <w:w w:val="100"/>
                <w:sz w:val="21"/>
                <w:szCs w:val="21"/>
                <w:highlight w:val="none"/>
                <w:vertAlign w:val="baseline"/>
                <w:lang w:val="en-US" w:eastAsia="zh-CN"/>
              </w:rPr>
              <w:t>四、配置</w:t>
            </w:r>
          </w:p>
          <w:p w14:paraId="6A1DF8D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4.1主机一台</w:t>
            </w:r>
          </w:p>
          <w:p w14:paraId="632995F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4.2 显示器模块 1个</w:t>
            </w:r>
          </w:p>
          <w:p w14:paraId="702A0DE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4.3 试剂瓶组件 14个</w:t>
            </w:r>
          </w:p>
          <w:p w14:paraId="2BD8478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4.4 电源线 1个</w:t>
            </w:r>
          </w:p>
          <w:p w14:paraId="101E08F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4.5 说明书 1本</w:t>
            </w:r>
          </w:p>
          <w:p w14:paraId="1383799C">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五、详细的中文操作指南，仪器维护的有关资料及质量认证书。</w:t>
            </w:r>
          </w:p>
        </w:tc>
        <w:tc>
          <w:tcPr>
            <w:tcW w:w="516" w:type="pct"/>
            <w:shd w:val="clear" w:color="auto" w:fill="auto"/>
            <w:vAlign w:val="center"/>
          </w:tcPr>
          <w:p w14:paraId="4FD6DD4F">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3F3AD9EA">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5A35A303">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195E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38A4B40C">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6863BE0B">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组织包埋机</w:t>
            </w:r>
          </w:p>
        </w:tc>
        <w:tc>
          <w:tcPr>
            <w:tcW w:w="2802" w:type="pct"/>
            <w:shd w:val="clear" w:color="auto" w:fill="auto"/>
            <w:vAlign w:val="center"/>
          </w:tcPr>
          <w:p w14:paraId="6F3660EE">
            <w:pPr>
              <w:pStyle w:val="10"/>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一、用途</w:t>
            </w:r>
          </w:p>
          <w:p w14:paraId="2E79581D">
            <w:pPr>
              <w:pStyle w:val="10"/>
              <w:keepNext w:val="0"/>
              <w:keepLines w:val="0"/>
              <w:pageBreakBefore w:val="0"/>
              <w:widowControl w:val="0"/>
              <w:numPr>
                <w:ilvl w:val="0"/>
                <w:numId w:val="0"/>
              </w:numPr>
              <w:kinsoku/>
              <w:wordWrap/>
              <w:overflowPunct/>
              <w:topLinePunct w:val="0"/>
              <w:autoSpaceDE/>
              <w:autoSpaceDN/>
              <w:bidi w:val="0"/>
              <w:adjustRightInd/>
              <w:snapToGrid/>
              <w:spacing w:after="0" w:line="30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石蜡包埋技术，将脱水后的生物组织（如人体、动植物标本）浸入液态石蜡并固化成硬质蜡块，为后续切片提供稳定支撑，完整保留细胞形态与组织结构‌，与切片机、染色设备联动使用，形成标准化研究分析流程，确保实验结果的稳定性和可重复性。</w:t>
            </w:r>
          </w:p>
          <w:p w14:paraId="3B85257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二、工作条件</w:t>
            </w:r>
          </w:p>
          <w:p w14:paraId="5F1B2A7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 工作电源：220V，50Hz</w:t>
            </w:r>
          </w:p>
          <w:p w14:paraId="537F639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  环境温度：10℃-40℃</w:t>
            </w:r>
          </w:p>
          <w:p w14:paraId="631B2D5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 相对湿度：25%-85%</w:t>
            </w:r>
          </w:p>
          <w:p w14:paraId="2A0B5EF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三、技术参数</w:t>
            </w:r>
          </w:p>
          <w:p w14:paraId="14DA646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3.1组织包埋机组件A</w:t>
            </w:r>
          </w:p>
          <w:p w14:paraId="501499A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3.1.1.分体式组织包埋机，适合左右利手</w:t>
            </w:r>
          </w:p>
          <w:p w14:paraId="26F0731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3.1.2.扶手设计</w:t>
            </w:r>
          </w:p>
          <w:p w14:paraId="0E46B74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3.1.3.可拆式加热镊子架，可放置 6 把镊子，从两侧进行操作</w:t>
            </w:r>
          </w:p>
          <w:p w14:paraId="1FDC087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3.1.4.独立冷台可以随意放置在热台的两侧</w:t>
            </w:r>
          </w:p>
          <w:p w14:paraId="358050C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3.1.5.★≥5.7英寸LCD可触式电容屏幕，无多级菜单</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投标文件中提供产品彩页或技术白皮书</w:t>
            </w:r>
            <w:r>
              <w:rPr>
                <w:rFonts w:hint="eastAsia" w:ascii="宋体" w:hAnsi="宋体" w:eastAsia="宋体" w:cs="宋体"/>
                <w:b/>
                <w:bCs/>
                <w:color w:val="auto"/>
                <w:sz w:val="21"/>
                <w:szCs w:val="21"/>
                <w:highlight w:val="none"/>
                <w:lang w:eastAsia="zh-CN"/>
              </w:rPr>
              <w:t>）</w:t>
            </w:r>
          </w:p>
          <w:p w14:paraId="4E805E1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lang w:val="en-GB" w:eastAsia="zh-CN"/>
              </w:rPr>
              <w:t>6.石蜡出口的触发开关高度可调，可以翻至后方而使用脚踏开关，也可以</w:t>
            </w:r>
            <w:r>
              <w:rPr>
                <w:rFonts w:hint="eastAsia" w:ascii="宋体" w:hAnsi="宋体" w:eastAsia="宋体" w:cs="宋体"/>
                <w:color w:val="auto"/>
                <w:sz w:val="21"/>
                <w:szCs w:val="21"/>
                <w:highlight w:val="none"/>
                <w:lang w:val="en-US" w:eastAsia="zh-CN"/>
              </w:rPr>
              <w:t>用</w:t>
            </w:r>
            <w:r>
              <w:rPr>
                <w:rFonts w:hint="eastAsia" w:ascii="宋体" w:hAnsi="宋体" w:eastAsia="宋体" w:cs="宋体"/>
                <w:color w:val="auto"/>
                <w:sz w:val="21"/>
                <w:szCs w:val="21"/>
                <w:highlight w:val="none"/>
                <w:lang w:val="en-GB" w:eastAsia="zh-CN"/>
              </w:rPr>
              <w:t>脚踏开关控制石蜡分配，</w:t>
            </w:r>
            <w:r>
              <w:rPr>
                <w:rFonts w:hint="eastAsia" w:ascii="宋体" w:hAnsi="宋体" w:eastAsia="宋体" w:cs="宋体"/>
                <w:color w:val="auto"/>
                <w:sz w:val="21"/>
                <w:szCs w:val="21"/>
                <w:highlight w:val="none"/>
                <w:lang w:val="en-US" w:eastAsia="zh-CN"/>
              </w:rPr>
              <w:t>工作区域配有优化的废蜡导流系统，废蜡收集槽2个，防止石蜡漫溢，石蜡流量通过喷嘴上方的旋钮调节。</w:t>
            </w:r>
          </w:p>
          <w:p w14:paraId="07E35B1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3.1.7.标配LED灯照明</w:t>
            </w:r>
          </w:p>
          <w:p w14:paraId="0F98072A">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3.1.8 速冷点面积≥6.5cm</w:t>
            </w:r>
            <w:r>
              <w:rPr>
                <w:rFonts w:hint="eastAsia" w:ascii="宋体" w:hAnsi="宋体" w:eastAsia="宋体" w:cs="宋体"/>
                <w:color w:val="auto"/>
                <w:sz w:val="21"/>
                <w:szCs w:val="21"/>
                <w:highlight w:val="none"/>
                <w:lang w:val="en-US" w:eastAsia="zh-CN"/>
              </w:rPr>
              <w:sym w:font="Symbol" w:char="F0B4"/>
            </w:r>
            <w:r>
              <w:rPr>
                <w:rFonts w:hint="eastAsia" w:ascii="宋体" w:hAnsi="宋体" w:eastAsia="宋体" w:cs="宋体"/>
                <w:color w:val="auto"/>
                <w:sz w:val="21"/>
                <w:szCs w:val="21"/>
                <w:highlight w:val="none"/>
                <w:lang w:val="en-US" w:eastAsia="zh-CN"/>
              </w:rPr>
              <w:t>7cm，可满足超大包埋盒的包埋</w:t>
            </w:r>
          </w:p>
          <w:p w14:paraId="58FA239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3.1.9. 包埋盒加热槽/模具加热槽: 容量约150个标准尺寸包埋盒或500个包埋模具，包埋盒及包埋模具托盘、工作区和蜡缸独立温控，可调温度范围:50℃至75℃，以1℃递进，再一次升级的电热钳，镊子座单独加热温度：70℃</w:t>
            </w:r>
          </w:p>
          <w:p w14:paraId="59342A7E">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3.1.10. 配方形放大镜，极易调解和收纳，定焦于包埋区，可预设自动开机、关机时间，可以编程包埋工作的开始和结束时间以及工作日，提供出错消息，便于监控操作条件。</w:t>
            </w:r>
          </w:p>
          <w:p w14:paraId="29EBF5A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3.1.11. 提供强化加热功能。</w:t>
            </w:r>
          </w:p>
          <w:p w14:paraId="311319F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3.1.12尺寸：</w:t>
            </w:r>
            <w:r>
              <w:rPr>
                <w:rFonts w:hint="eastAsia" w:ascii="宋体" w:hAnsi="宋体" w:eastAsia="宋体" w:cs="宋体"/>
                <w:color w:val="auto"/>
                <w:sz w:val="21"/>
                <w:szCs w:val="21"/>
                <w:highlight w:val="none"/>
              </w:rPr>
              <w:t>(深</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宽</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高)： ≤600 mm</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560 mm</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385mm</w:t>
            </w:r>
          </w:p>
          <w:p w14:paraId="5FE0D6B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3.2组织包埋机组件B</w:t>
            </w:r>
          </w:p>
          <w:p w14:paraId="3CFE6A7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3.2.1分体式独立冷台, 也可用作切片前样本预冷。使用简单、模块化的设计，并提供一个功能强大的制冷机，能够精确制冷。</w:t>
            </w:r>
          </w:p>
          <w:p w14:paraId="502EACAA">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3.2.2环境自适应控制模块可确保工作温度始终稳定在 -6 ℃。</w:t>
            </w:r>
          </w:p>
          <w:p w14:paraId="2CDB3D3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3.2.3制冷表面大，可容纳≥65个蜡块。</w:t>
            </w:r>
          </w:p>
          <w:p w14:paraId="17B7B85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3.2.4</w:t>
            </w:r>
            <w:r>
              <w:rPr>
                <w:rFonts w:hint="eastAsia" w:ascii="宋体" w:hAnsi="宋体" w:eastAsia="宋体" w:cs="宋体"/>
                <w:color w:val="auto"/>
                <w:sz w:val="21"/>
                <w:szCs w:val="21"/>
                <w:highlight w:val="none"/>
              </w:rPr>
              <w:t>尺寸 (深</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宽</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高)：≤</w:t>
            </w:r>
            <w:r>
              <w:rPr>
                <w:rFonts w:hint="eastAsia" w:ascii="宋体" w:hAnsi="宋体" w:eastAsia="宋体" w:cs="宋体"/>
                <w:color w:val="auto"/>
                <w:sz w:val="21"/>
                <w:szCs w:val="21"/>
                <w:highlight w:val="none"/>
                <w:lang w:val="en-US" w:eastAsia="zh-CN"/>
              </w:rPr>
              <w:t>605</w:t>
            </w:r>
            <w:r>
              <w:rPr>
                <w:rFonts w:hint="eastAsia" w:ascii="宋体" w:hAnsi="宋体" w:eastAsia="宋体" w:cs="宋体"/>
                <w:color w:val="auto"/>
                <w:sz w:val="21"/>
                <w:szCs w:val="21"/>
                <w:highlight w:val="none"/>
              </w:rPr>
              <w:t xml:space="preserve"> mm x</w:t>
            </w:r>
            <w:r>
              <w:rPr>
                <w:rFonts w:hint="eastAsia" w:ascii="宋体" w:hAnsi="宋体" w:eastAsia="宋体" w:cs="宋体"/>
                <w:color w:val="auto"/>
                <w:sz w:val="21"/>
                <w:szCs w:val="21"/>
                <w:highlight w:val="none"/>
                <w:lang w:val="en-US" w:eastAsia="zh-CN"/>
              </w:rPr>
              <w:t>400</w:t>
            </w:r>
            <w:r>
              <w:rPr>
                <w:rFonts w:hint="eastAsia" w:ascii="宋体" w:hAnsi="宋体" w:eastAsia="宋体" w:cs="宋体"/>
                <w:color w:val="auto"/>
                <w:sz w:val="21"/>
                <w:szCs w:val="21"/>
                <w:highlight w:val="none"/>
              </w:rPr>
              <w:t xml:space="preserve"> mm x</w:t>
            </w:r>
            <w:r>
              <w:rPr>
                <w:rFonts w:hint="eastAsia" w:ascii="宋体" w:hAnsi="宋体" w:eastAsia="宋体" w:cs="宋体"/>
                <w:color w:val="auto"/>
                <w:sz w:val="21"/>
                <w:szCs w:val="21"/>
                <w:highlight w:val="none"/>
                <w:lang w:val="en-US" w:eastAsia="zh-CN"/>
              </w:rPr>
              <w:t>385</w:t>
            </w:r>
            <w:r>
              <w:rPr>
                <w:rFonts w:hint="eastAsia" w:ascii="宋体" w:hAnsi="宋体" w:eastAsia="宋体" w:cs="宋体"/>
                <w:color w:val="auto"/>
                <w:sz w:val="21"/>
                <w:szCs w:val="21"/>
                <w:highlight w:val="none"/>
              </w:rPr>
              <w:t xml:space="preserve"> mm。</w:t>
            </w:r>
          </w:p>
          <w:p w14:paraId="030B9AC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四、配置</w:t>
            </w:r>
          </w:p>
          <w:p w14:paraId="1108BF8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4.1主机：冷台 1台，热台 1台</w:t>
            </w:r>
          </w:p>
          <w:p w14:paraId="50C28B3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4.2 </w:t>
            </w:r>
            <w:r>
              <w:rPr>
                <w:rFonts w:hint="eastAsia" w:ascii="宋体" w:hAnsi="宋体" w:eastAsia="宋体" w:cs="宋体"/>
                <w:i w:val="0"/>
                <w:iCs w:val="0"/>
                <w:color w:val="auto"/>
                <w:kern w:val="0"/>
                <w:sz w:val="21"/>
                <w:szCs w:val="21"/>
                <w:highlight w:val="none"/>
                <w:u w:val="none"/>
                <w:lang w:val="en-US" w:eastAsia="zh-CN" w:bidi="ar"/>
              </w:rPr>
              <w:t>石蜡槽盖 2个</w:t>
            </w:r>
          </w:p>
          <w:p w14:paraId="4998A24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4.3 </w:t>
            </w:r>
            <w:r>
              <w:rPr>
                <w:rFonts w:hint="eastAsia" w:ascii="宋体" w:hAnsi="宋体" w:eastAsia="宋体" w:cs="宋体"/>
                <w:i w:val="0"/>
                <w:iCs w:val="0"/>
                <w:color w:val="auto"/>
                <w:kern w:val="0"/>
                <w:sz w:val="21"/>
                <w:szCs w:val="21"/>
                <w:highlight w:val="none"/>
                <w:u w:val="none"/>
                <w:lang w:val="en-US" w:eastAsia="zh-CN" w:bidi="ar"/>
              </w:rPr>
              <w:t>石蜡收集盘 2个</w:t>
            </w:r>
          </w:p>
          <w:p w14:paraId="5B4BC6E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4.4 电源线 2 根</w:t>
            </w:r>
          </w:p>
          <w:p w14:paraId="61CCCA80">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五、详细的中文操作指南，仪器维护的有关资料及质量认证书。</w:t>
            </w:r>
          </w:p>
        </w:tc>
        <w:tc>
          <w:tcPr>
            <w:tcW w:w="516" w:type="pct"/>
            <w:shd w:val="clear" w:color="auto" w:fill="auto"/>
            <w:vAlign w:val="center"/>
          </w:tcPr>
          <w:p w14:paraId="5005E3FD">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025E5B45">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2F44C0BE">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2520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42546B27">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6A7EA728">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生物安全型高速冷冻离心机</w:t>
            </w:r>
          </w:p>
        </w:tc>
        <w:tc>
          <w:tcPr>
            <w:tcW w:w="2802" w:type="pct"/>
            <w:shd w:val="clear" w:color="auto" w:fill="auto"/>
            <w:vAlign w:val="center"/>
          </w:tcPr>
          <w:p w14:paraId="2FDE5873">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一、用途</w:t>
            </w:r>
          </w:p>
          <w:p w14:paraId="050E50DE">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大容量、高转速、高离心力、可连续/批量处理，实现液-固、液-液分离，广泛用于科研、医疗、制药、食品等领域。</w:t>
            </w:r>
          </w:p>
          <w:p w14:paraId="2CCB633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二、工作条件</w:t>
            </w:r>
          </w:p>
          <w:p w14:paraId="6486238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2.1工作电源：220V，50Hz</w:t>
            </w:r>
          </w:p>
          <w:p w14:paraId="11B63D3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2.2环境温度：10℃-40℃</w:t>
            </w:r>
          </w:p>
          <w:p w14:paraId="6A1D423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2.3相对湿度：25%-85%</w:t>
            </w:r>
          </w:p>
          <w:p w14:paraId="380FEB69">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三、技术参数</w:t>
            </w:r>
          </w:p>
          <w:p w14:paraId="0001F029">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3.1、落地式机：旋钮式操作设置参数，非触摸式按键操作，最高转速：26000rpm，最大离心力：82000xg ,转速精度：+10rpm 或 0.1%，最大容量：6×1000ml； </w:t>
            </w:r>
          </w:p>
          <w:p w14:paraId="777AC361">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3.2、样品容量不平衡容忍度为 5%，可目视平衡；热量输出：小于 6900Btu/hr 或 2.0Kw/hr； 在最高转速时噪音：小于 57dbA； 温度范围：-10℃至 40℃，1℃步进；准确度为2℃； </w:t>
            </w:r>
          </w:p>
          <w:p w14:paraId="54086018">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3.3、具有加/减速设定功能；时间设定：1 分钟至 180 分钟，连续离心； </w:t>
            </w:r>
          </w:p>
          <w:p w14:paraId="23B33435">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3.4、仪器具备可视孔，方便定期转速检测； </w:t>
            </w:r>
          </w:p>
          <w:p w14:paraId="433ED61A">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★3.5、支持可变磁阻驱动系统</w:t>
            </w:r>
            <w:r>
              <w:rPr>
                <w:rFonts w:hint="eastAsia" w:ascii="宋体" w:hAnsi="宋体" w:eastAsia="宋体" w:cs="宋体"/>
                <w:b/>
                <w:bCs/>
                <w:color w:val="auto"/>
                <w:kern w:val="2"/>
                <w:sz w:val="21"/>
                <w:szCs w:val="21"/>
                <w:highlight w:val="none"/>
                <w:lang w:val="en-US" w:eastAsia="zh-CN" w:bidi="ar-SA"/>
              </w:rPr>
              <w:t xml:space="preserve">（投标文件中提供产品彩页或技术白皮书）； </w:t>
            </w:r>
          </w:p>
          <w:p w14:paraId="1A9B1466">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3.6、智能化减磨系统，自动抽真空，减少风阻，加快到达最高转速，减少转头运行时与空气的摩擦，在最高转速下能保证温度控制在4℃以下； </w:t>
            </w:r>
          </w:p>
          <w:p w14:paraId="66D9DDE0">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★3.7、动态惯量检测(防超载): 动态检测转头惯量和能量，若超限，将重新计算允许转速；不平衡检测，若转头承载严重不平衡，仪器将自动停机</w:t>
            </w:r>
            <w:r>
              <w:rPr>
                <w:rFonts w:hint="eastAsia" w:ascii="宋体" w:hAnsi="宋体" w:eastAsia="宋体" w:cs="宋体"/>
                <w:b/>
                <w:bCs/>
                <w:color w:val="auto"/>
                <w:kern w:val="2"/>
                <w:sz w:val="21"/>
                <w:szCs w:val="21"/>
                <w:highlight w:val="none"/>
                <w:lang w:val="en-US" w:eastAsia="zh-CN" w:bidi="ar-SA"/>
              </w:rPr>
              <w:t xml:space="preserve">（投标文件中提供产品彩页或技术白皮书）；  </w:t>
            </w:r>
          </w:p>
          <w:p w14:paraId="077FEB5F">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★3.8、转头自动识别 (防超速):自动检测安装的转头，控制转头实际转速；转头自动识别系统检测安装的转头</w:t>
            </w:r>
            <w:r>
              <w:rPr>
                <w:rFonts w:hint="eastAsia" w:ascii="宋体" w:hAnsi="宋体" w:eastAsia="宋体" w:cs="宋体"/>
                <w:b/>
                <w:bCs/>
                <w:color w:val="auto"/>
                <w:kern w:val="2"/>
                <w:sz w:val="21"/>
                <w:szCs w:val="21"/>
                <w:highlight w:val="none"/>
                <w:lang w:val="en-US" w:eastAsia="zh-CN" w:bidi="ar-SA"/>
              </w:rPr>
              <w:t xml:space="preserve">（投标文件中提供产品彩页或技术白皮书）； </w:t>
            </w:r>
          </w:p>
          <w:p w14:paraId="0F6D3C42">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3.9、留有配套的连续流转头和淘洗转头接口，</w:t>
            </w:r>
            <w:r>
              <w:rPr>
                <w:rFonts w:hint="eastAsia" w:ascii="宋体" w:hAnsi="宋体" w:eastAsia="宋体" w:cs="宋体"/>
                <w:b/>
                <w:bCs/>
                <w:color w:val="auto"/>
                <w:kern w:val="2"/>
                <w:sz w:val="21"/>
                <w:szCs w:val="21"/>
                <w:highlight w:val="none"/>
                <w:lang w:val="en-US" w:eastAsia="zh-CN" w:bidi="ar-SA"/>
              </w:rPr>
              <w:t>验收时提供连续流转头和淘洗转头在仪器上运行的视频</w:t>
            </w:r>
            <w:r>
              <w:rPr>
                <w:rFonts w:hint="eastAsia" w:ascii="宋体" w:hAnsi="宋体" w:eastAsia="宋体" w:cs="宋体"/>
                <w:color w:val="auto"/>
                <w:kern w:val="2"/>
                <w:sz w:val="21"/>
                <w:szCs w:val="21"/>
                <w:highlight w:val="none"/>
                <w:lang w:val="en-US" w:eastAsia="zh-CN" w:bidi="ar-SA"/>
              </w:rPr>
              <w:t xml:space="preserve">，能满足后期实验拓展需求。 </w:t>
            </w:r>
          </w:p>
          <w:p w14:paraId="360414C3">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四、配置要求 </w:t>
            </w:r>
          </w:p>
          <w:p w14:paraId="676F6054">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4.1 主机一台； </w:t>
            </w:r>
          </w:p>
          <w:p w14:paraId="7FD3F94E">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 合金材质定角转头一个，最大容量 8×50ml,最高转速 25000 rpm,最大相对离心力 75600 xg；</w:t>
            </w:r>
          </w:p>
          <w:p w14:paraId="7F4E4E1D">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4.3 合金材质定角转头一个，最大容量 24×15ml, 最高转速 25000 rpm,最大相对离心力 74200xg； </w:t>
            </w:r>
          </w:p>
          <w:p w14:paraId="023B9C23">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4.4 水平转头一个，最大容量 24×1.8ml, 最高转速 18000rpm,最大相对离心力42100xg； </w:t>
            </w:r>
          </w:p>
          <w:p w14:paraId="4EB8E9D3">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五、详细的中文操作指南，仪器维护的有关资料及质量认证书。</w:t>
            </w:r>
          </w:p>
        </w:tc>
        <w:tc>
          <w:tcPr>
            <w:tcW w:w="516" w:type="pct"/>
            <w:shd w:val="clear" w:color="auto" w:fill="auto"/>
            <w:vAlign w:val="center"/>
          </w:tcPr>
          <w:p w14:paraId="5B6ABB55">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370" w:type="pct"/>
            <w:shd w:val="clear" w:color="auto" w:fill="auto"/>
            <w:vAlign w:val="center"/>
          </w:tcPr>
          <w:p w14:paraId="135506F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27ED4F6E">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26A7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5663D351">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701AA3B0">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全自动血液分析仪</w:t>
            </w:r>
          </w:p>
        </w:tc>
        <w:tc>
          <w:tcPr>
            <w:tcW w:w="2802" w:type="pct"/>
            <w:shd w:val="clear" w:color="auto" w:fill="auto"/>
            <w:vAlign w:val="center"/>
          </w:tcPr>
          <w:p w14:paraId="13135879">
            <w:pPr>
              <w:keepNext w:val="0"/>
              <w:keepLines w:val="0"/>
              <w:pageBreakBefore w:val="0"/>
              <w:widowControl/>
              <w:numPr>
                <w:ilvl w:val="0"/>
                <w:numId w:val="4"/>
              </w:numPr>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用途</w:t>
            </w:r>
          </w:p>
          <w:p w14:paraId="38D3B65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适用动物类型：大鼠、小鼠、兔、猪、狗、猴、马、山羊、绵羊、猫等多种动物检查模式，且具有≥20个自定义检查模式。</w:t>
            </w:r>
          </w:p>
          <w:p w14:paraId="7E99D366">
            <w:pPr>
              <w:pStyle w:val="10"/>
              <w:keepNext w:val="0"/>
              <w:keepLines w:val="0"/>
              <w:pageBreakBefore w:val="0"/>
              <w:numPr>
                <w:ilvl w:val="0"/>
                <w:numId w:val="4"/>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工作条件</w:t>
            </w:r>
          </w:p>
          <w:p w14:paraId="0249EB5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2.1、工作电源：220V，50Hz</w:t>
            </w:r>
          </w:p>
          <w:p w14:paraId="4D969F93">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2.2、环境温度：10℃-40℃</w:t>
            </w:r>
          </w:p>
          <w:p w14:paraId="00976E4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2.3、相对湿度：25%-85%</w:t>
            </w:r>
          </w:p>
          <w:p w14:paraId="5E2C8655">
            <w:pPr>
              <w:pStyle w:val="10"/>
              <w:keepNext w:val="0"/>
              <w:keepLines w:val="0"/>
              <w:pageBreakBefore w:val="0"/>
              <w:numPr>
                <w:ilvl w:val="0"/>
                <w:numId w:val="4"/>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技术参数</w:t>
            </w:r>
          </w:p>
          <w:p w14:paraId="6C64D48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3.1、检测原理：WBC五分类双通道检测，采用半导体激光散射，流式细胞术，细胞化学染色，实现白细胞的准确五分类。</w:t>
            </w:r>
          </w:p>
          <w:p w14:paraId="4DE95842">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3.2、检测参数：≥23项。</w:t>
            </w:r>
          </w:p>
          <w:p w14:paraId="1884500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3.3、DIFF激光通道：对嗜酸性粒细胞进行特异性染色，使淋巴细胞，单核细胞，嗜酸性粒细胞和中性粒细胞完全区分开来。</w:t>
            </w:r>
          </w:p>
          <w:p w14:paraId="7002B338">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3.4、WBC/BASO通道：实现嗜碱性粒细胞和WBC总数的精确检测。</w:t>
            </w:r>
          </w:p>
          <w:p w14:paraId="4710143B">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3.5、利用特异性的细胞差别溶解修饰技术，可有效排除难溶性红细胞，巨大血小板，血小板聚集等因素对嗜碱细胞等计数结果的影响。</w:t>
            </w:r>
          </w:p>
          <w:p w14:paraId="1BE8F9F4">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3.6、检测速度：≥60样本/小时。</w:t>
            </w:r>
          </w:p>
          <w:p w14:paraId="4DA3FE8C">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3.7、检测模式：全血模式、预稀释模式。</w:t>
            </w:r>
          </w:p>
          <w:p w14:paraId="76D38D37">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3.8、分析模式：预稀释模式CBC+DIFF，全血模式CBC+DIFF。</w:t>
            </w:r>
          </w:p>
          <w:p w14:paraId="750B9CA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3.9、异常信息报警功能：具备散点图异常，异常样本等报警功能。</w:t>
            </w:r>
          </w:p>
          <w:p w14:paraId="19A8B3B9">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★3.10、样本分析：全血测定≤15μL，预稀释测定≤20μL。15μL全血即可得到准确的白细胞五分类和全血细胞计数，满足采血量少的小型动物做检测的需要。报告图形显示：≥3个直方图，≥3个散点图</w:t>
            </w:r>
            <w:r>
              <w:rPr>
                <w:rFonts w:hint="eastAsia" w:ascii="宋体" w:hAnsi="宋体" w:eastAsia="宋体" w:cs="宋体"/>
                <w:b/>
                <w:bCs/>
                <w:color w:val="auto"/>
                <w:kern w:val="2"/>
                <w:sz w:val="21"/>
                <w:szCs w:val="21"/>
                <w:highlight w:val="none"/>
                <w:lang w:val="en-US" w:eastAsia="zh-CN" w:bidi="ar-SA"/>
              </w:rPr>
              <w:t xml:space="preserve">（投标文件中提供产品彩页或技术白皮书）。  </w:t>
            </w:r>
          </w:p>
          <w:p w14:paraId="766E98F0">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3.11、HGB检测采用无氰试剂检测，避免环境污染。</w:t>
            </w:r>
          </w:p>
          <w:p w14:paraId="79C093AF">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3.12、稀释器：仪器内置稀释器，采样针自动分注稀释液，无需手工加注稀释液。</w:t>
            </w:r>
          </w:p>
          <w:p w14:paraId="7BEF937D">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3.13、质量控制：提供原厂配套三种水平（高、中、低）质控品和配套的校准品。</w:t>
            </w:r>
          </w:p>
          <w:p w14:paraId="1DBA6976">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3.14、校准方式：有全血、预稀释两套独立的校准系数，具备手动校准和校准物校准功能。</w:t>
            </w:r>
          </w:p>
          <w:p w14:paraId="01DB8DA1">
            <w:pPr>
              <w:pStyle w:val="10"/>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3.15、可提供配套软件进行数据管理和传输。</w:t>
            </w:r>
          </w:p>
          <w:p w14:paraId="01B58E33">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 xml:space="preserve">四、配置要求 </w:t>
            </w:r>
          </w:p>
          <w:p w14:paraId="3C3722C8">
            <w:pPr>
              <w:keepNext w:val="0"/>
              <w:keepLines w:val="0"/>
              <w:pageBreakBefore w:val="0"/>
              <w:widowControl/>
              <w:suppressLineNumbers w:val="0"/>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4.1 主机一台； </w:t>
            </w:r>
          </w:p>
          <w:p w14:paraId="1B860FB4">
            <w:pPr>
              <w:pStyle w:val="10"/>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五、详细的中文操作指南，仪器维护的有关资料及质量认证书。</w:t>
            </w:r>
          </w:p>
        </w:tc>
        <w:tc>
          <w:tcPr>
            <w:tcW w:w="516" w:type="pct"/>
            <w:shd w:val="clear" w:color="auto" w:fill="auto"/>
            <w:vAlign w:val="center"/>
          </w:tcPr>
          <w:p w14:paraId="3FC3F4B9">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7707124A">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442B8183">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color w:val="auto"/>
                <w:highlight w:val="none"/>
                <w:lang w:val="en-US" w:eastAsia="zh-CN"/>
              </w:rPr>
              <w:t>/</w:t>
            </w:r>
          </w:p>
        </w:tc>
      </w:tr>
      <w:tr w14:paraId="068E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35" w:type="pct"/>
            <w:vAlign w:val="center"/>
          </w:tcPr>
          <w:p w14:paraId="0918E753">
            <w:pPr>
              <w:keepNext w:val="0"/>
              <w:keepLines w:val="0"/>
              <w:pageBreakBefore w:val="0"/>
              <w:widowControl w:val="0"/>
              <w:numPr>
                <w:ilvl w:val="0"/>
                <w:numId w:val="1"/>
              </w:numPr>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1"/>
                <w:szCs w:val="21"/>
                <w:highlight w:val="none"/>
              </w:rPr>
            </w:pPr>
          </w:p>
        </w:tc>
        <w:tc>
          <w:tcPr>
            <w:tcW w:w="604" w:type="pct"/>
            <w:shd w:val="clear" w:color="auto" w:fill="auto"/>
            <w:vAlign w:val="center"/>
          </w:tcPr>
          <w:p w14:paraId="545C8AA7">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生物分析仪</w:t>
            </w:r>
          </w:p>
        </w:tc>
        <w:tc>
          <w:tcPr>
            <w:tcW w:w="2802" w:type="pct"/>
            <w:shd w:val="clear" w:color="auto" w:fill="auto"/>
            <w:vAlign w:val="center"/>
          </w:tcPr>
          <w:p w14:paraId="5B302D52">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一、用途</w:t>
            </w:r>
          </w:p>
          <w:p w14:paraId="217320E8">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动化核酸质控电泳系统，主要用于对DNA、RNA及NGS文库进行快速、高通量的质量检测，可精准测定样本浓度、片段大小分布、RNA完整性（RINe）与DNA完整性（DIN），样品用量少、操作简便、结果稳定，广泛应用于二代测序、基因表达分析、样本库管理、液体活检及生物制药等科研与工业场景的核酸质量控制。</w:t>
            </w:r>
          </w:p>
          <w:p w14:paraId="11457C1C">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二、工作条件</w:t>
            </w:r>
          </w:p>
          <w:p w14:paraId="5C68C387">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工作电源：220V，50Hz</w:t>
            </w:r>
          </w:p>
          <w:p w14:paraId="2D4852F6">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环境温度：15℃-30℃</w:t>
            </w:r>
          </w:p>
          <w:p w14:paraId="406C05C7">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相对湿度：25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-70%</w:t>
            </w:r>
          </w:p>
          <w:p w14:paraId="5DAB24EE">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三、技术参数</w:t>
            </w:r>
          </w:p>
          <w:p w14:paraId="713AF3A9">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3.1每次可运行 1~16 任意个样品，每个样品成本固定。</w:t>
            </w:r>
          </w:p>
          <w:p w14:paraId="49AF9EA3">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3.2可进行各种 RNA 和 DNA ScreenTape 应用，具备游离 DNA 分析专用试剂。</w:t>
            </w:r>
          </w:p>
          <w:p w14:paraId="423168EC">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3.3游离 DNA 分析专用试剂可对 50 - 800 bp 的游离 DNA 进行定量和分子量测定，并检测高分子量DNA 污染。可检测低至 20 pg/µL 的 游离DNA 样品。可对 %cfDNA 进行数字化评估。</w:t>
            </w:r>
          </w:p>
          <w:p w14:paraId="29540F8D">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★3.4标配15个以上电极</w:t>
            </w:r>
            <w:r>
              <w:rPr>
                <w:rFonts w:hint="eastAsia" w:ascii="宋体" w:hAnsi="宋体" w:eastAsia="宋体" w:cs="宋体"/>
                <w:b/>
                <w:bCs/>
                <w:color w:val="auto"/>
                <w:sz w:val="21"/>
                <w:szCs w:val="21"/>
                <w:highlight w:val="none"/>
              </w:rPr>
              <w:t>（投标文件中提供实物照片</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佐证配备15个以上电极</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，可并行检测15个以上样品</w:t>
            </w:r>
            <w:r>
              <w:rPr>
                <w:rFonts w:hint="eastAsia" w:ascii="宋体" w:hAnsi="宋体" w:eastAsia="宋体" w:cs="宋体"/>
                <w:b/>
                <w:bCs/>
                <w:color w:val="auto"/>
                <w:sz w:val="21"/>
                <w:szCs w:val="21"/>
                <w:highlight w:val="none"/>
              </w:rPr>
              <w:t>。</w:t>
            </w:r>
          </w:p>
          <w:p w14:paraId="6166A7E0">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3.5每个样品仅需 1–2 min 即可快速获得结果，16 个样品在 20 min 内即可获得结果</w:t>
            </w:r>
          </w:p>
          <w:p w14:paraId="0B673F69">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★3.6每个样品均在单独的泳道内进行分析</w:t>
            </w:r>
            <w:r>
              <w:rPr>
                <w:rFonts w:hint="eastAsia" w:ascii="宋体" w:hAnsi="宋体" w:eastAsia="宋体" w:cs="宋体"/>
                <w:b/>
                <w:bCs/>
                <w:color w:val="auto"/>
                <w:sz w:val="21"/>
                <w:szCs w:val="21"/>
                <w:highlight w:val="none"/>
              </w:rPr>
              <w:t>（投标文件中提供实物照片）</w:t>
            </w:r>
            <w:r>
              <w:rPr>
                <w:rFonts w:hint="eastAsia" w:ascii="宋体" w:hAnsi="宋体" w:eastAsia="宋体" w:cs="宋体"/>
                <w:color w:val="auto"/>
                <w:sz w:val="21"/>
                <w:szCs w:val="21"/>
                <w:highlight w:val="none"/>
              </w:rPr>
              <w:t>，泳道和枪头是一次性耗材，不可重复使用，确保无交叉污染风险。</w:t>
            </w:r>
          </w:p>
          <w:p w14:paraId="0ECDFF74">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 DNA样品≤2ul、RNA样品≤2ul且无需额外搭配非标耗材如0.1ml微量管，操作简单，避免二次污染。</w:t>
            </w:r>
          </w:p>
          <w:p w14:paraId="19FC5297">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 检测极限浓度为5pg/ul的DNA样品时，体积≤2ul; 检测极限浓度为100pg/ul的RNA样品时，体积≤2ul。</w:t>
            </w:r>
          </w:p>
          <w:p w14:paraId="6BB30448">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 内置机械臂，配合预制胶条耗材。</w:t>
            </w:r>
          </w:p>
          <w:p w14:paraId="58FBE068">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3.10可获得 RNA 完整值（或RNA 完整值当量，RINe）与基因组 DNA 完整值（DNA 完整值，DIN），该指标应为核心行业（如生物样本库）进行室间质评或第三方质控时在用的标准指标，该RNA指标应为国家标准（GB/T ４０９７４—２０２１）核酸样本质量评价方法推荐的标准指标。</w:t>
            </w:r>
          </w:p>
          <w:p w14:paraId="571BB2C3">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3.11软件内置电子DNA 分子量梯度标签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ladder</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，可使用电子DNA 分子量梯度标签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ladder</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替代真实DNA 分子量梯度标签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ladder</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62DEF46E">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3.12仪器结构紧凑，无需外置气泵（空压机）或气源，占地面积小，节省宝贵的实验室台面空间，防止漏液造成污染，减少维护成本，减少实验噪声</w:t>
            </w:r>
            <w:r>
              <w:rPr>
                <w:rFonts w:hint="eastAsia" w:ascii="宋体" w:hAnsi="宋体" w:eastAsia="宋体" w:cs="宋体"/>
                <w:b/>
                <w:bCs/>
                <w:color w:val="auto"/>
                <w:sz w:val="21"/>
                <w:szCs w:val="21"/>
                <w:highlight w:val="none"/>
              </w:rPr>
              <w:t>。</w:t>
            </w:r>
          </w:p>
          <w:p w14:paraId="7B0B8758">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3.134 自带分析软件可提供多种数据导出格式，支持集成到演示文稿或实验室信息管理系统 (LIMS) 中。</w:t>
            </w:r>
          </w:p>
          <w:p w14:paraId="5705CF3F">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3.145软件有安全模块并有具有电子记录与电子签名功能。</w:t>
            </w:r>
          </w:p>
          <w:p w14:paraId="0BE114A2">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四、配置</w:t>
            </w:r>
          </w:p>
          <w:p w14:paraId="06E27C20">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4.1主机一台；</w:t>
            </w:r>
          </w:p>
          <w:p w14:paraId="2306B29F">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配套软件一套；</w:t>
            </w:r>
          </w:p>
          <w:p w14:paraId="770A6DA9">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 涡旋混合器 一套；</w:t>
            </w:r>
          </w:p>
          <w:p w14:paraId="5C341ED9">
            <w:pPr>
              <w:pStyle w:val="10"/>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 w:val="21"/>
                <w:szCs w:val="21"/>
                <w:highlight w:val="none"/>
              </w:rPr>
              <w:t>五、详细的中文或英文操作指南，仪器维护的有关资料及质量认证书。</w:t>
            </w:r>
          </w:p>
        </w:tc>
        <w:tc>
          <w:tcPr>
            <w:tcW w:w="516" w:type="pct"/>
            <w:shd w:val="clear" w:color="auto" w:fill="auto"/>
            <w:vAlign w:val="center"/>
          </w:tcPr>
          <w:p w14:paraId="0BC72E33">
            <w:pPr>
              <w:keepNext w:val="0"/>
              <w:keepLines w:val="0"/>
              <w:pageBreakBefore w:val="0"/>
              <w:widowControl/>
              <w:suppressLineNumbers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370" w:type="pct"/>
            <w:shd w:val="clear" w:color="auto" w:fill="auto"/>
            <w:vAlign w:val="center"/>
          </w:tcPr>
          <w:p w14:paraId="02B0A8A9">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工业</w:t>
            </w:r>
          </w:p>
        </w:tc>
        <w:tc>
          <w:tcPr>
            <w:tcW w:w="370" w:type="pct"/>
            <w:shd w:val="clear" w:color="auto" w:fill="auto"/>
            <w:vAlign w:val="center"/>
          </w:tcPr>
          <w:p w14:paraId="08DCAC9B">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color w:val="auto"/>
                <w:highlight w:val="none"/>
                <w:lang w:val="en-US" w:eastAsia="zh-CN"/>
              </w:rPr>
            </w:pPr>
            <w:r>
              <w:rPr>
                <w:rFonts w:hint="eastAsia" w:ascii="宋体" w:hAnsi="宋体" w:eastAsia="宋体" w:cs="宋体"/>
                <w:b/>
                <w:bCs/>
                <w:color w:val="auto"/>
                <w:highlight w:val="none"/>
                <w:lang w:val="en-US" w:eastAsia="zh-CN"/>
              </w:rPr>
              <w:t>进口</w:t>
            </w:r>
          </w:p>
        </w:tc>
      </w:tr>
    </w:tbl>
    <w:p w14:paraId="733D1562">
      <w:pPr>
        <w:spacing w:line="360" w:lineRule="auto"/>
        <w:ind w:firstLine="437"/>
        <w:outlineLvl w:val="1"/>
        <w:rPr>
          <w:rFonts w:hint="eastAsia" w:ascii="宋体" w:hAnsi="宋体" w:eastAsia="宋体"/>
          <w:b/>
          <w:bCs/>
          <w:color w:val="auto"/>
          <w:sz w:val="24"/>
          <w:szCs w:val="18"/>
          <w:highlight w:val="none"/>
          <w:lang w:val="en-US" w:eastAsia="zh-CN"/>
        </w:rPr>
      </w:pPr>
      <w:bookmarkStart w:id="6" w:name="_Toc28972"/>
      <w:bookmarkStart w:id="7" w:name="_Toc4843"/>
      <w:bookmarkStart w:id="8" w:name="_Toc7421"/>
      <w:r>
        <w:rPr>
          <w:rFonts w:hint="eastAsia" w:ascii="宋体" w:hAnsi="宋体" w:eastAsia="宋体"/>
          <w:b/>
          <w:bCs/>
          <w:color w:val="auto"/>
          <w:sz w:val="24"/>
          <w:szCs w:val="18"/>
          <w:highlight w:val="none"/>
        </w:rPr>
        <w:t>三、</w:t>
      </w:r>
      <w:r>
        <w:rPr>
          <w:rFonts w:hint="eastAsia" w:ascii="宋体" w:hAnsi="宋体" w:eastAsia="宋体"/>
          <w:b/>
          <w:bCs/>
          <w:color w:val="auto"/>
          <w:sz w:val="24"/>
          <w:szCs w:val="18"/>
          <w:highlight w:val="none"/>
          <w:lang w:val="en-US" w:eastAsia="zh-CN"/>
        </w:rPr>
        <w:t>其他要求</w:t>
      </w:r>
    </w:p>
    <w:p w14:paraId="3A3E18F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设备制造商须</w:t>
      </w:r>
      <w:r>
        <w:rPr>
          <w:rFonts w:hint="eastAsia" w:ascii="宋体" w:hAnsi="宋体" w:eastAsia="宋体"/>
          <w:bCs/>
          <w:color w:val="auto"/>
          <w:sz w:val="24"/>
          <w:szCs w:val="18"/>
          <w:highlight w:val="none"/>
        </w:rPr>
        <w:t>在中国境内应有专门负责的经验丰富的维修工程师和专门的技术应用支持工程师；</w:t>
      </w:r>
    </w:p>
    <w:p w14:paraId="3E0E110B">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到货后，由</w:t>
      </w:r>
      <w:r>
        <w:rPr>
          <w:rFonts w:hint="eastAsia" w:ascii="宋体" w:hAnsi="宋体" w:eastAsia="宋体"/>
          <w:bCs/>
          <w:color w:val="auto"/>
          <w:sz w:val="24"/>
          <w:szCs w:val="18"/>
          <w:highlight w:val="none"/>
          <w:lang w:val="en-US" w:eastAsia="zh-CN"/>
        </w:rPr>
        <w:t>设备制造商</w:t>
      </w:r>
      <w:r>
        <w:rPr>
          <w:rFonts w:hint="eastAsia" w:ascii="宋体" w:hAnsi="宋体" w:eastAsia="宋体"/>
          <w:bCs/>
          <w:color w:val="auto"/>
          <w:sz w:val="24"/>
          <w:szCs w:val="18"/>
          <w:highlight w:val="none"/>
        </w:rPr>
        <w:t>仪器工程师免费安装，提供现场培训；</w:t>
      </w:r>
    </w:p>
    <w:p w14:paraId="4536E633">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设备</w:t>
      </w:r>
      <w:r>
        <w:rPr>
          <w:rFonts w:hint="eastAsia" w:ascii="宋体" w:hAnsi="宋体" w:eastAsia="宋体"/>
          <w:bCs/>
          <w:color w:val="auto"/>
          <w:sz w:val="24"/>
          <w:szCs w:val="18"/>
          <w:highlight w:val="none"/>
        </w:rPr>
        <w:t>安装</w:t>
      </w:r>
      <w:r>
        <w:rPr>
          <w:rFonts w:hint="eastAsia" w:ascii="宋体" w:hAnsi="宋体" w:eastAsia="宋体"/>
          <w:bCs/>
          <w:color w:val="auto"/>
          <w:sz w:val="24"/>
          <w:szCs w:val="18"/>
          <w:highlight w:val="none"/>
          <w:lang w:val="en-US" w:eastAsia="zh-CN"/>
        </w:rPr>
        <w:t>并</w:t>
      </w:r>
      <w:r>
        <w:rPr>
          <w:rFonts w:hint="eastAsia" w:ascii="宋体" w:hAnsi="宋体" w:eastAsia="宋体"/>
          <w:bCs/>
          <w:color w:val="auto"/>
          <w:sz w:val="24"/>
          <w:szCs w:val="18"/>
          <w:highlight w:val="none"/>
        </w:rPr>
        <w:t>验收后</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lang w:val="en-US" w:eastAsia="zh-CN"/>
        </w:rPr>
        <w:t>免费质保期限内</w:t>
      </w:r>
      <w:r>
        <w:rPr>
          <w:rFonts w:hint="eastAsia" w:ascii="宋体" w:hAnsi="宋体" w:eastAsia="宋体"/>
          <w:bCs/>
          <w:color w:val="auto"/>
          <w:sz w:val="24"/>
          <w:szCs w:val="18"/>
          <w:highlight w:val="none"/>
        </w:rPr>
        <w:t>全机免费保修</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lang w:val="en-US" w:eastAsia="zh-CN"/>
        </w:rPr>
        <w:t>质保期限内涉及的保修费用包含在本项目投标报价中，采购人不再另行支付</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rPr>
        <w:t>；</w:t>
      </w:r>
    </w:p>
    <w:p w14:paraId="28029AAB">
      <w:pPr>
        <w:spacing w:line="360" w:lineRule="auto"/>
        <w:ind w:firstLine="437"/>
        <w:rPr>
          <w:rFonts w:hint="eastAsia" w:ascii="宋体" w:hAnsi="宋体" w:eastAsia="宋体"/>
          <w:b w:val="0"/>
          <w:bCs/>
          <w:color w:val="auto"/>
          <w:sz w:val="24"/>
          <w:szCs w:val="18"/>
          <w:highlight w:val="none"/>
        </w:rPr>
      </w:pPr>
      <w:r>
        <w:rPr>
          <w:rFonts w:hint="eastAsia" w:ascii="宋体" w:hAnsi="宋体" w:eastAsia="宋体"/>
          <w:b w:val="0"/>
          <w:bCs/>
          <w:color w:val="auto"/>
          <w:sz w:val="24"/>
          <w:szCs w:val="18"/>
          <w:highlight w:val="none"/>
        </w:rPr>
        <w:t>如果仪器出现故障，在接到</w:t>
      </w:r>
      <w:r>
        <w:rPr>
          <w:rFonts w:hint="eastAsia" w:ascii="宋体" w:hAnsi="宋体" w:eastAsia="宋体"/>
          <w:b w:val="0"/>
          <w:bCs/>
          <w:color w:val="auto"/>
          <w:sz w:val="24"/>
          <w:szCs w:val="18"/>
          <w:highlight w:val="none"/>
          <w:lang w:val="en-US" w:eastAsia="zh-CN"/>
        </w:rPr>
        <w:t>采购人</w:t>
      </w:r>
      <w:r>
        <w:rPr>
          <w:rFonts w:hint="eastAsia" w:ascii="宋体" w:hAnsi="宋体" w:eastAsia="宋体"/>
          <w:b w:val="0"/>
          <w:bCs/>
          <w:color w:val="auto"/>
          <w:sz w:val="24"/>
          <w:szCs w:val="18"/>
          <w:highlight w:val="none"/>
        </w:rPr>
        <w:t>维修服务的请求后，</w:t>
      </w:r>
      <w:r>
        <w:rPr>
          <w:rFonts w:hint="eastAsia" w:ascii="宋体" w:hAnsi="宋体" w:eastAsia="宋体"/>
          <w:b w:val="0"/>
          <w:bCs/>
          <w:color w:val="auto"/>
          <w:sz w:val="24"/>
          <w:szCs w:val="18"/>
          <w:highlight w:val="none"/>
          <w:lang w:val="en-US" w:eastAsia="zh-CN"/>
        </w:rPr>
        <w:t>设备制造商</w:t>
      </w:r>
      <w:r>
        <w:rPr>
          <w:rFonts w:hint="eastAsia" w:ascii="宋体" w:hAnsi="宋体" w:eastAsia="宋体"/>
          <w:b w:val="0"/>
          <w:bCs/>
          <w:color w:val="auto"/>
          <w:sz w:val="24"/>
          <w:szCs w:val="18"/>
          <w:highlight w:val="none"/>
        </w:rPr>
        <w:t>工程师应在</w:t>
      </w:r>
      <w:r>
        <w:rPr>
          <w:rFonts w:hint="eastAsia" w:ascii="宋体" w:hAnsi="宋体" w:eastAsia="宋体"/>
          <w:b w:val="0"/>
          <w:bCs/>
          <w:color w:val="auto"/>
          <w:sz w:val="24"/>
          <w:szCs w:val="18"/>
          <w:highlight w:val="none"/>
          <w:lang w:val="en-US" w:eastAsia="zh-CN"/>
        </w:rPr>
        <w:t>12</w:t>
      </w:r>
      <w:r>
        <w:rPr>
          <w:rFonts w:hint="eastAsia" w:ascii="宋体" w:hAnsi="宋体" w:eastAsia="宋体"/>
          <w:b w:val="0"/>
          <w:bCs/>
          <w:color w:val="auto"/>
          <w:sz w:val="24"/>
          <w:szCs w:val="18"/>
          <w:highlight w:val="none"/>
        </w:rPr>
        <w:t>小时内作出应答，进行电话指导、网上诊断协助排除故障，必要时在</w:t>
      </w:r>
      <w:r>
        <w:rPr>
          <w:rFonts w:hint="eastAsia" w:ascii="宋体" w:hAnsi="宋体" w:eastAsia="宋体"/>
          <w:b w:val="0"/>
          <w:bCs/>
          <w:color w:val="auto"/>
          <w:sz w:val="24"/>
          <w:szCs w:val="18"/>
          <w:highlight w:val="none"/>
          <w:lang w:val="en-US" w:eastAsia="zh-CN"/>
        </w:rPr>
        <w:t>24</w:t>
      </w:r>
      <w:r>
        <w:rPr>
          <w:rFonts w:hint="eastAsia" w:ascii="宋体" w:hAnsi="宋体" w:eastAsia="宋体"/>
          <w:b w:val="0"/>
          <w:bCs/>
          <w:color w:val="auto"/>
          <w:sz w:val="24"/>
          <w:szCs w:val="18"/>
          <w:highlight w:val="none"/>
        </w:rPr>
        <w:t>小时内到达现场；</w:t>
      </w:r>
    </w:p>
    <w:p w14:paraId="460005D9">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采购人不与物流对接，仅与</w:t>
      </w:r>
      <w:r>
        <w:rPr>
          <w:rFonts w:hint="eastAsia" w:ascii="宋体" w:hAnsi="宋体" w:eastAsia="宋体"/>
          <w:bCs/>
          <w:color w:val="auto"/>
          <w:sz w:val="24"/>
          <w:szCs w:val="18"/>
          <w:highlight w:val="none"/>
          <w:lang w:eastAsia="zh-CN"/>
        </w:rPr>
        <w:t>中标人</w:t>
      </w:r>
      <w:r>
        <w:rPr>
          <w:rFonts w:hint="eastAsia" w:ascii="宋体" w:hAnsi="宋体" w:eastAsia="宋体"/>
          <w:bCs/>
          <w:color w:val="auto"/>
          <w:sz w:val="24"/>
          <w:szCs w:val="18"/>
          <w:highlight w:val="none"/>
        </w:rPr>
        <w:t>对接；采购人不负责签收任何货品，</w:t>
      </w:r>
      <w:r>
        <w:rPr>
          <w:rFonts w:hint="eastAsia" w:ascii="宋体" w:hAnsi="宋体" w:eastAsia="宋体"/>
          <w:bCs/>
          <w:color w:val="auto"/>
          <w:sz w:val="24"/>
          <w:szCs w:val="18"/>
          <w:highlight w:val="none"/>
          <w:lang w:eastAsia="zh-CN"/>
        </w:rPr>
        <w:t>中标人</w:t>
      </w:r>
      <w:r>
        <w:rPr>
          <w:rFonts w:hint="eastAsia" w:ascii="宋体" w:hAnsi="宋体" w:eastAsia="宋体"/>
          <w:bCs/>
          <w:color w:val="auto"/>
          <w:sz w:val="24"/>
          <w:szCs w:val="18"/>
          <w:highlight w:val="none"/>
        </w:rPr>
        <w:t>自行负责将设备运至采购人指定地点，负责配合工程师的拆箱搬运，货品运输或搬运中出现的损伤由</w:t>
      </w:r>
      <w:r>
        <w:rPr>
          <w:rFonts w:hint="eastAsia" w:ascii="宋体" w:hAnsi="宋体" w:eastAsia="宋体"/>
          <w:bCs/>
          <w:color w:val="auto"/>
          <w:sz w:val="24"/>
          <w:szCs w:val="18"/>
          <w:highlight w:val="none"/>
          <w:lang w:eastAsia="zh-CN"/>
        </w:rPr>
        <w:t>中标人</w:t>
      </w:r>
      <w:r>
        <w:rPr>
          <w:rFonts w:hint="eastAsia" w:ascii="宋体" w:hAnsi="宋体" w:eastAsia="宋体"/>
          <w:bCs/>
          <w:color w:val="auto"/>
          <w:sz w:val="24"/>
          <w:szCs w:val="18"/>
          <w:highlight w:val="none"/>
        </w:rPr>
        <w:t>负责；在整套设备验收前货品若出现任何质量问题由</w:t>
      </w:r>
      <w:r>
        <w:rPr>
          <w:rFonts w:hint="eastAsia" w:ascii="宋体" w:hAnsi="宋体" w:eastAsia="宋体"/>
          <w:bCs/>
          <w:color w:val="auto"/>
          <w:sz w:val="24"/>
          <w:szCs w:val="18"/>
          <w:highlight w:val="none"/>
          <w:lang w:eastAsia="zh-CN"/>
        </w:rPr>
        <w:t>中标人</w:t>
      </w:r>
      <w:r>
        <w:rPr>
          <w:rFonts w:hint="eastAsia" w:ascii="宋体" w:hAnsi="宋体" w:eastAsia="宋体"/>
          <w:bCs/>
          <w:color w:val="auto"/>
          <w:sz w:val="24"/>
          <w:szCs w:val="18"/>
          <w:highlight w:val="none"/>
        </w:rPr>
        <w:t>负责。</w:t>
      </w:r>
    </w:p>
    <w:p w14:paraId="7211EA8A">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lang w:val="en-US" w:eastAsia="zh-CN"/>
        </w:rPr>
        <w:t>四、</w:t>
      </w:r>
      <w:r>
        <w:rPr>
          <w:rFonts w:hint="eastAsia" w:ascii="宋体" w:hAnsi="宋体" w:eastAsia="宋体"/>
          <w:b/>
          <w:bCs/>
          <w:color w:val="auto"/>
          <w:sz w:val="24"/>
          <w:szCs w:val="18"/>
          <w:highlight w:val="none"/>
        </w:rPr>
        <w:t>报价要求</w:t>
      </w:r>
      <w:bookmarkEnd w:id="6"/>
      <w:bookmarkEnd w:id="7"/>
      <w:bookmarkEnd w:id="8"/>
    </w:p>
    <w:p w14:paraId="6015AA15">
      <w:pPr>
        <w:spacing w:line="360" w:lineRule="auto"/>
        <w:ind w:firstLine="437"/>
        <w:rPr>
          <w:rFonts w:ascii="宋体" w:hAnsi="宋体" w:eastAsia="宋体"/>
          <w:bCs/>
          <w:color w:val="auto"/>
          <w:sz w:val="24"/>
          <w:szCs w:val="18"/>
          <w:highlight w:val="none"/>
        </w:rPr>
      </w:pPr>
      <w:r>
        <w:rPr>
          <w:rFonts w:hint="eastAsia" w:ascii="宋体" w:hAnsi="宋体" w:eastAsia="宋体"/>
          <w:bCs/>
          <w:color w:val="auto"/>
          <w:sz w:val="24"/>
          <w:szCs w:val="18"/>
          <w:highlight w:val="none"/>
        </w:rPr>
        <w:t>本项目报总价，投标报价</w:t>
      </w:r>
      <w:r>
        <w:rPr>
          <w:rFonts w:ascii="宋体" w:hAnsi="宋体" w:eastAsia="宋体"/>
          <w:bCs/>
          <w:color w:val="auto"/>
          <w:sz w:val="24"/>
          <w:szCs w:val="18"/>
          <w:highlight w:val="none"/>
        </w:rPr>
        <w:t>包括</w:t>
      </w:r>
      <w:r>
        <w:rPr>
          <w:rFonts w:hint="eastAsia" w:ascii="宋体" w:hAnsi="宋体" w:eastAsia="宋体"/>
          <w:bCs/>
          <w:color w:val="auto"/>
          <w:sz w:val="24"/>
          <w:szCs w:val="18"/>
          <w:highlight w:val="none"/>
        </w:rPr>
        <w:t>本项目需求的全部货物及所需附件购置费、包装费、运输费、人工费、安装调试费、各种税费、资料费、售后服务费及完成项目应有的全部费用。</w:t>
      </w:r>
    </w:p>
    <w:p w14:paraId="75A82534">
      <w:pPr>
        <w:spacing w:line="360" w:lineRule="auto"/>
        <w:ind w:firstLine="437"/>
        <w:outlineLvl w:val="1"/>
        <w:rPr>
          <w:rFonts w:hint="eastAsia" w:ascii="宋体" w:hAnsi="宋体" w:eastAsia="宋体"/>
          <w:b/>
          <w:bCs/>
          <w:color w:val="auto"/>
          <w:sz w:val="24"/>
          <w:szCs w:val="18"/>
          <w:highlight w:val="none"/>
        </w:rPr>
      </w:pPr>
      <w:bookmarkStart w:id="9" w:name="_Toc9889"/>
      <w:r>
        <w:rPr>
          <w:rFonts w:hint="eastAsia" w:ascii="宋体" w:hAnsi="宋体" w:eastAsia="宋体"/>
          <w:b/>
          <w:bCs/>
          <w:color w:val="auto"/>
          <w:sz w:val="24"/>
          <w:szCs w:val="18"/>
          <w:highlight w:val="none"/>
          <w:lang w:val="en-US" w:eastAsia="zh-CN"/>
        </w:rPr>
        <w:t>五</w:t>
      </w:r>
      <w:r>
        <w:rPr>
          <w:rFonts w:hint="eastAsia" w:ascii="宋体" w:hAnsi="宋体" w:eastAsia="宋体"/>
          <w:b/>
          <w:bCs/>
          <w:color w:val="auto"/>
          <w:sz w:val="24"/>
          <w:szCs w:val="18"/>
          <w:highlight w:val="none"/>
        </w:rPr>
        <w:t>、备品备件及专用工具</w:t>
      </w:r>
      <w:bookmarkEnd w:id="9"/>
    </w:p>
    <w:p w14:paraId="0A607135">
      <w:pPr>
        <w:spacing w:line="360" w:lineRule="auto"/>
        <w:ind w:firstLine="437"/>
        <w:outlineLvl w:val="1"/>
        <w:rPr>
          <w:rFonts w:ascii="宋体" w:hAnsi="宋体" w:eastAsia="宋体"/>
          <w:bCs/>
          <w:color w:val="auto"/>
          <w:sz w:val="24"/>
          <w:szCs w:val="18"/>
          <w:highlight w:val="none"/>
        </w:rPr>
      </w:pPr>
      <w:bookmarkStart w:id="10" w:name="_Toc178"/>
      <w:bookmarkStart w:id="11" w:name="_Toc455587277"/>
      <w:bookmarkStart w:id="12" w:name="_Toc455587093"/>
      <w:bookmarkStart w:id="13" w:name="_Toc445554752"/>
      <w:r>
        <w:rPr>
          <w:rFonts w:ascii="宋体" w:hAnsi="宋体" w:eastAsia="宋体"/>
          <w:bCs/>
          <w:color w:val="auto"/>
          <w:sz w:val="24"/>
          <w:szCs w:val="18"/>
          <w:highlight w:val="none"/>
        </w:rPr>
        <w:t>1、备品备件：中标人提供能够满足质量保证期内的设备维修要求的备品备件，备品备件应是新品。</w:t>
      </w:r>
      <w:bookmarkEnd w:id="10"/>
    </w:p>
    <w:p w14:paraId="4DD3331B">
      <w:pPr>
        <w:spacing w:line="360" w:lineRule="auto"/>
        <w:ind w:firstLine="437"/>
        <w:outlineLvl w:val="1"/>
        <w:rPr>
          <w:rFonts w:ascii="宋体" w:hAnsi="宋体" w:eastAsia="宋体"/>
          <w:bCs/>
          <w:color w:val="auto"/>
          <w:sz w:val="24"/>
          <w:szCs w:val="18"/>
          <w:highlight w:val="none"/>
        </w:rPr>
      </w:pPr>
      <w:bookmarkStart w:id="14" w:name="_Toc23902"/>
      <w:r>
        <w:rPr>
          <w:rFonts w:ascii="宋体" w:hAnsi="宋体" w:eastAsia="宋体"/>
          <w:bCs/>
          <w:color w:val="auto"/>
          <w:sz w:val="24"/>
          <w:szCs w:val="18"/>
          <w:highlight w:val="none"/>
        </w:rPr>
        <w:t>2、专用工具：中标人提供设备安装、调试、维修、保养所必要的专用工具、仪器、仪表等工具。</w:t>
      </w:r>
      <w:bookmarkEnd w:id="14"/>
    </w:p>
    <w:bookmarkEnd w:id="11"/>
    <w:bookmarkEnd w:id="12"/>
    <w:bookmarkEnd w:id="13"/>
    <w:p w14:paraId="29D6A966">
      <w:pPr>
        <w:spacing w:line="360" w:lineRule="auto"/>
        <w:ind w:firstLine="437"/>
        <w:outlineLvl w:val="1"/>
        <w:rPr>
          <w:rFonts w:hint="eastAsia" w:ascii="宋体" w:hAnsi="宋体" w:eastAsia="宋体"/>
          <w:b/>
          <w:bCs/>
          <w:color w:val="auto"/>
          <w:sz w:val="24"/>
          <w:szCs w:val="18"/>
          <w:highlight w:val="none"/>
        </w:rPr>
      </w:pPr>
      <w:bookmarkStart w:id="15" w:name="_Toc532199625"/>
      <w:bookmarkStart w:id="16" w:name="_Toc14385"/>
      <w:bookmarkStart w:id="17" w:name="_Toc455587094"/>
      <w:bookmarkStart w:id="18" w:name="_Toc455587278"/>
      <w:bookmarkStart w:id="19" w:name="_Toc445554753"/>
      <w:r>
        <w:rPr>
          <w:rFonts w:hint="eastAsia" w:ascii="宋体" w:hAnsi="宋体" w:eastAsia="宋体"/>
          <w:b/>
          <w:bCs/>
          <w:color w:val="auto"/>
          <w:sz w:val="24"/>
          <w:szCs w:val="18"/>
          <w:highlight w:val="none"/>
          <w:lang w:val="en-US" w:eastAsia="zh-CN"/>
        </w:rPr>
        <w:t>六</w:t>
      </w:r>
      <w:r>
        <w:rPr>
          <w:rFonts w:hint="eastAsia" w:ascii="宋体" w:hAnsi="宋体" w:eastAsia="宋体"/>
          <w:b/>
          <w:bCs/>
          <w:color w:val="auto"/>
          <w:sz w:val="24"/>
          <w:szCs w:val="18"/>
          <w:highlight w:val="none"/>
        </w:rPr>
        <w:t>、安装调试、验收试验及质量保证</w:t>
      </w:r>
      <w:bookmarkEnd w:id="15"/>
      <w:bookmarkEnd w:id="16"/>
    </w:p>
    <w:p w14:paraId="49EDBB38">
      <w:pPr>
        <w:spacing w:line="360" w:lineRule="auto"/>
        <w:ind w:firstLine="437"/>
        <w:outlineLvl w:val="1"/>
        <w:rPr>
          <w:rFonts w:ascii="宋体" w:hAnsi="宋体" w:eastAsia="宋体"/>
          <w:bCs/>
          <w:color w:val="auto"/>
          <w:sz w:val="24"/>
          <w:szCs w:val="18"/>
          <w:highlight w:val="none"/>
        </w:rPr>
      </w:pPr>
      <w:bookmarkStart w:id="20" w:name="_Toc227"/>
      <w:r>
        <w:rPr>
          <w:rFonts w:ascii="宋体" w:hAnsi="宋体" w:eastAsia="宋体"/>
          <w:bCs/>
          <w:color w:val="auto"/>
          <w:sz w:val="24"/>
          <w:szCs w:val="18"/>
          <w:highlight w:val="none"/>
        </w:rPr>
        <w:t>1、中标人在设备安装地点负责安装、调试。</w:t>
      </w:r>
      <w:bookmarkEnd w:id="20"/>
    </w:p>
    <w:p w14:paraId="7C8BDAD9">
      <w:pPr>
        <w:spacing w:line="360" w:lineRule="auto"/>
        <w:ind w:firstLine="437"/>
        <w:outlineLvl w:val="1"/>
        <w:rPr>
          <w:rFonts w:ascii="宋体" w:hAnsi="宋体" w:eastAsia="宋体"/>
          <w:bCs/>
          <w:color w:val="auto"/>
          <w:sz w:val="24"/>
          <w:szCs w:val="18"/>
          <w:highlight w:val="none"/>
        </w:rPr>
      </w:pPr>
      <w:bookmarkStart w:id="21" w:name="_Toc22590"/>
      <w:r>
        <w:rPr>
          <w:rFonts w:ascii="宋体" w:hAnsi="宋体" w:eastAsia="宋体"/>
          <w:bCs/>
          <w:color w:val="auto"/>
          <w:sz w:val="24"/>
          <w:szCs w:val="18"/>
          <w:highlight w:val="none"/>
        </w:rPr>
        <w:t>2、具体设备验收标准和程序按采购人要求执行，下列验收程序可参照执行：</w:t>
      </w:r>
      <w:bookmarkEnd w:id="21"/>
    </w:p>
    <w:p w14:paraId="11840BE4">
      <w:pPr>
        <w:spacing w:line="360" w:lineRule="auto"/>
        <w:ind w:firstLine="437"/>
        <w:outlineLvl w:val="1"/>
        <w:rPr>
          <w:rFonts w:ascii="宋体" w:hAnsi="宋体" w:eastAsia="宋体"/>
          <w:bCs/>
          <w:color w:val="auto"/>
          <w:sz w:val="24"/>
          <w:szCs w:val="18"/>
          <w:highlight w:val="none"/>
        </w:rPr>
      </w:pPr>
      <w:bookmarkStart w:id="22" w:name="_Toc18186"/>
      <w:r>
        <w:rPr>
          <w:rFonts w:ascii="宋体" w:hAnsi="宋体" w:eastAsia="宋体"/>
          <w:bCs/>
          <w:color w:val="auto"/>
          <w:sz w:val="24"/>
          <w:szCs w:val="18"/>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bookmarkEnd w:id="22"/>
    </w:p>
    <w:p w14:paraId="44EDDDC2">
      <w:pPr>
        <w:spacing w:line="360" w:lineRule="auto"/>
        <w:ind w:firstLine="437"/>
        <w:outlineLvl w:val="1"/>
        <w:rPr>
          <w:rFonts w:ascii="宋体" w:hAnsi="宋体" w:eastAsia="宋体"/>
          <w:bCs/>
          <w:color w:val="auto"/>
          <w:sz w:val="24"/>
          <w:szCs w:val="18"/>
          <w:highlight w:val="none"/>
        </w:rPr>
      </w:pPr>
      <w:bookmarkStart w:id="23" w:name="_Toc21848"/>
      <w:r>
        <w:rPr>
          <w:rFonts w:ascii="宋体" w:hAnsi="宋体" w:eastAsia="宋体"/>
          <w:bCs/>
          <w:color w:val="auto"/>
          <w:sz w:val="24"/>
          <w:szCs w:val="18"/>
          <w:highlight w:val="none"/>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bookmarkEnd w:id="23"/>
    </w:p>
    <w:p w14:paraId="585538B4">
      <w:pPr>
        <w:spacing w:line="360" w:lineRule="auto"/>
        <w:ind w:firstLine="437"/>
        <w:outlineLvl w:val="1"/>
        <w:rPr>
          <w:rFonts w:ascii="宋体" w:hAnsi="宋体" w:eastAsia="宋体"/>
          <w:bCs/>
          <w:color w:val="auto"/>
          <w:sz w:val="24"/>
          <w:szCs w:val="18"/>
          <w:highlight w:val="none"/>
        </w:rPr>
      </w:pPr>
      <w:bookmarkStart w:id="24" w:name="_Toc23328"/>
      <w:r>
        <w:rPr>
          <w:rFonts w:ascii="宋体" w:hAnsi="宋体" w:eastAsia="宋体"/>
          <w:bCs/>
          <w:color w:val="auto"/>
          <w:sz w:val="24"/>
          <w:szCs w:val="18"/>
          <w:highlight w:val="none"/>
        </w:rPr>
        <w:t>2.3 中标人应根据采购人使用单位的技术要求提供相应的产品。由中标人所提供的设备部件间的连线和插接件均应视为设备内部器件，包含在相应的设备之中。</w:t>
      </w:r>
      <w:bookmarkEnd w:id="24"/>
    </w:p>
    <w:p w14:paraId="3AFACE87">
      <w:pPr>
        <w:spacing w:line="360" w:lineRule="auto"/>
        <w:ind w:firstLine="437"/>
        <w:outlineLvl w:val="1"/>
        <w:rPr>
          <w:rFonts w:ascii="宋体" w:hAnsi="宋体" w:eastAsia="宋体"/>
          <w:bCs/>
          <w:color w:val="auto"/>
          <w:sz w:val="24"/>
          <w:szCs w:val="18"/>
          <w:highlight w:val="none"/>
        </w:rPr>
      </w:pPr>
      <w:bookmarkStart w:id="25" w:name="_Toc25826"/>
      <w:r>
        <w:rPr>
          <w:rFonts w:ascii="宋体" w:hAnsi="宋体" w:eastAsia="宋体"/>
          <w:bCs/>
          <w:color w:val="auto"/>
          <w:sz w:val="24"/>
          <w:szCs w:val="18"/>
          <w:highlight w:val="none"/>
        </w:rPr>
        <w:t>2.4 运行测试及最终验收。在系统安装、调试结束后，采购人对其进行全面的测试，对测试中暴露出来的问题，中标人应及时进行整改，系统最终测试完毕经验收合格后，采购人应向中标人签发最终验收证明。</w:t>
      </w:r>
      <w:bookmarkEnd w:id="25"/>
    </w:p>
    <w:p w14:paraId="0BED61DB">
      <w:pPr>
        <w:spacing w:line="360" w:lineRule="auto"/>
        <w:ind w:firstLine="437"/>
        <w:outlineLvl w:val="1"/>
        <w:rPr>
          <w:rFonts w:ascii="宋体" w:hAnsi="宋体" w:eastAsia="宋体"/>
          <w:bCs/>
          <w:color w:val="auto"/>
          <w:sz w:val="24"/>
          <w:szCs w:val="18"/>
          <w:highlight w:val="none"/>
        </w:rPr>
      </w:pPr>
      <w:bookmarkStart w:id="26" w:name="_Toc32187"/>
      <w:r>
        <w:rPr>
          <w:rFonts w:ascii="宋体" w:hAnsi="宋体" w:eastAsia="宋体"/>
          <w:bCs/>
          <w:color w:val="auto"/>
          <w:sz w:val="24"/>
          <w:szCs w:val="18"/>
          <w:highlight w:val="none"/>
        </w:rPr>
        <w:t>2.5 中标人应向采购人提供安装调试过程中的各种文档资料,以便采购人今后能掌握操作和维护方法。</w:t>
      </w:r>
      <w:bookmarkEnd w:id="26"/>
    </w:p>
    <w:p w14:paraId="5B2E9AB4">
      <w:pPr>
        <w:spacing w:line="360" w:lineRule="auto"/>
        <w:ind w:firstLine="437"/>
        <w:outlineLvl w:val="1"/>
        <w:rPr>
          <w:rFonts w:ascii="宋体" w:hAnsi="宋体" w:eastAsia="宋体"/>
          <w:bCs/>
          <w:color w:val="auto"/>
          <w:sz w:val="24"/>
          <w:szCs w:val="18"/>
          <w:highlight w:val="none"/>
        </w:rPr>
      </w:pPr>
      <w:bookmarkStart w:id="27" w:name="_Toc14979"/>
      <w:r>
        <w:rPr>
          <w:rFonts w:ascii="宋体" w:hAnsi="宋体" w:eastAsia="宋体"/>
          <w:bCs/>
          <w:color w:val="auto"/>
          <w:sz w:val="24"/>
          <w:szCs w:val="18"/>
          <w:highlight w:val="none"/>
        </w:rPr>
        <w:t>3、如设备在验收时有一个或多个指标未能达到要求而属于中标人责任时，则中标人自费采取有效措施，在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规定时间内使之达到保证指标。如在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规定的时间内仍达不到合格标准时，则中标人应向采购人赔偿。</w:t>
      </w:r>
      <w:bookmarkEnd w:id="27"/>
    </w:p>
    <w:p w14:paraId="2714D47C">
      <w:pPr>
        <w:spacing w:line="360" w:lineRule="auto"/>
        <w:ind w:firstLine="437"/>
        <w:outlineLvl w:val="1"/>
        <w:rPr>
          <w:rFonts w:hint="eastAsia" w:ascii="宋体" w:hAnsi="宋体" w:eastAsia="宋体"/>
          <w:b/>
          <w:bCs/>
          <w:color w:val="auto"/>
          <w:sz w:val="24"/>
          <w:szCs w:val="18"/>
          <w:highlight w:val="none"/>
        </w:rPr>
      </w:pPr>
      <w:bookmarkStart w:id="28" w:name="_Toc532199626"/>
      <w:bookmarkStart w:id="29" w:name="_Toc12576"/>
      <w:r>
        <w:rPr>
          <w:rFonts w:hint="eastAsia" w:ascii="宋体" w:hAnsi="宋体" w:eastAsia="宋体"/>
          <w:b/>
          <w:bCs/>
          <w:color w:val="auto"/>
          <w:sz w:val="24"/>
          <w:szCs w:val="18"/>
          <w:highlight w:val="none"/>
          <w:lang w:val="en-US" w:eastAsia="zh-CN"/>
        </w:rPr>
        <w:t>七</w:t>
      </w:r>
      <w:r>
        <w:rPr>
          <w:rFonts w:hint="eastAsia" w:ascii="宋体" w:hAnsi="宋体" w:eastAsia="宋体"/>
          <w:b/>
          <w:bCs/>
          <w:color w:val="auto"/>
          <w:sz w:val="24"/>
          <w:szCs w:val="18"/>
          <w:highlight w:val="none"/>
        </w:rPr>
        <w:t>、包装运输</w:t>
      </w:r>
      <w:bookmarkEnd w:id="17"/>
      <w:bookmarkEnd w:id="18"/>
      <w:bookmarkEnd w:id="19"/>
      <w:bookmarkEnd w:id="28"/>
      <w:bookmarkEnd w:id="29"/>
    </w:p>
    <w:p w14:paraId="4786D7C9">
      <w:pPr>
        <w:spacing w:line="360" w:lineRule="auto"/>
        <w:ind w:firstLine="437"/>
        <w:outlineLvl w:val="1"/>
        <w:rPr>
          <w:rFonts w:ascii="宋体" w:hAnsi="宋体" w:eastAsia="宋体"/>
          <w:bCs/>
          <w:color w:val="auto"/>
          <w:sz w:val="24"/>
          <w:szCs w:val="18"/>
          <w:highlight w:val="none"/>
        </w:rPr>
      </w:pPr>
      <w:bookmarkStart w:id="30" w:name="_Toc15773"/>
      <w:bookmarkStart w:id="31" w:name="_Toc455587095"/>
      <w:bookmarkStart w:id="32" w:name="_Toc445554754"/>
      <w:bookmarkStart w:id="33" w:name="_Toc455587279"/>
      <w:r>
        <w:rPr>
          <w:rFonts w:ascii="宋体" w:hAnsi="宋体" w:eastAsia="宋体"/>
          <w:bCs/>
          <w:color w:val="auto"/>
          <w:sz w:val="24"/>
          <w:szCs w:val="18"/>
          <w:highlight w:val="none"/>
        </w:rPr>
        <w:t>1、中标人负责设备包装、办理运输和保险，将设备安全运抵交货地点。</w:t>
      </w:r>
      <w:bookmarkEnd w:id="30"/>
    </w:p>
    <w:p w14:paraId="69524BB1">
      <w:pPr>
        <w:spacing w:line="360" w:lineRule="auto"/>
        <w:ind w:firstLine="437"/>
        <w:outlineLvl w:val="1"/>
        <w:rPr>
          <w:rFonts w:ascii="宋体" w:hAnsi="宋体" w:eastAsia="宋体"/>
          <w:bCs/>
          <w:color w:val="auto"/>
          <w:sz w:val="24"/>
          <w:szCs w:val="18"/>
          <w:highlight w:val="none"/>
        </w:rPr>
      </w:pPr>
      <w:bookmarkStart w:id="34" w:name="_Toc8602"/>
      <w:r>
        <w:rPr>
          <w:rFonts w:ascii="宋体" w:hAnsi="宋体" w:eastAsia="宋体"/>
          <w:bCs/>
          <w:color w:val="auto"/>
          <w:sz w:val="24"/>
          <w:szCs w:val="18"/>
          <w:highlight w:val="none"/>
        </w:rPr>
        <w:t>2、设备制造完成并通过试验后应及时包装，否则应得到切实的保护，确保其不受污损。</w:t>
      </w:r>
      <w:bookmarkEnd w:id="34"/>
    </w:p>
    <w:p w14:paraId="2419B0B9">
      <w:pPr>
        <w:spacing w:line="360" w:lineRule="auto"/>
        <w:ind w:firstLine="437"/>
        <w:outlineLvl w:val="1"/>
        <w:rPr>
          <w:rFonts w:ascii="宋体" w:hAnsi="宋体" w:eastAsia="宋体"/>
          <w:bCs/>
          <w:color w:val="auto"/>
          <w:sz w:val="24"/>
          <w:szCs w:val="18"/>
          <w:highlight w:val="none"/>
        </w:rPr>
      </w:pPr>
      <w:bookmarkStart w:id="35" w:name="_Toc2550"/>
      <w:r>
        <w:rPr>
          <w:rFonts w:ascii="宋体" w:hAnsi="宋体" w:eastAsia="宋体"/>
          <w:bCs/>
          <w:color w:val="auto"/>
          <w:sz w:val="24"/>
          <w:szCs w:val="18"/>
          <w:highlight w:val="none"/>
        </w:rPr>
        <w:t>3、在包装箱外应标明采购人的订货号、发货号。</w:t>
      </w:r>
      <w:bookmarkEnd w:id="35"/>
    </w:p>
    <w:p w14:paraId="20860EAF">
      <w:pPr>
        <w:spacing w:line="360" w:lineRule="auto"/>
        <w:ind w:firstLine="437"/>
        <w:outlineLvl w:val="1"/>
        <w:rPr>
          <w:rFonts w:ascii="宋体" w:hAnsi="宋体" w:eastAsia="宋体"/>
          <w:bCs/>
          <w:color w:val="auto"/>
          <w:sz w:val="24"/>
          <w:szCs w:val="18"/>
          <w:highlight w:val="none"/>
        </w:rPr>
      </w:pPr>
      <w:bookmarkStart w:id="36" w:name="_Toc16859"/>
      <w:r>
        <w:rPr>
          <w:rFonts w:ascii="宋体" w:hAnsi="宋体" w:eastAsia="宋体"/>
          <w:bCs/>
          <w:color w:val="auto"/>
          <w:sz w:val="24"/>
          <w:szCs w:val="18"/>
          <w:highlight w:val="none"/>
        </w:rPr>
        <w:t>4、各种包装应能确保各零部件在运输过程中不致遭到损坏、丢失、变形、受潮和腐蚀。</w:t>
      </w:r>
      <w:bookmarkEnd w:id="36"/>
    </w:p>
    <w:p w14:paraId="7AD9D441">
      <w:pPr>
        <w:spacing w:line="360" w:lineRule="auto"/>
        <w:ind w:firstLine="437"/>
        <w:outlineLvl w:val="1"/>
        <w:rPr>
          <w:rFonts w:ascii="宋体" w:hAnsi="宋体" w:eastAsia="宋体"/>
          <w:bCs/>
          <w:color w:val="auto"/>
          <w:sz w:val="24"/>
          <w:szCs w:val="18"/>
          <w:highlight w:val="none"/>
        </w:rPr>
      </w:pPr>
      <w:bookmarkStart w:id="37" w:name="_Toc32115"/>
      <w:r>
        <w:rPr>
          <w:rFonts w:ascii="宋体" w:hAnsi="宋体" w:eastAsia="宋体"/>
          <w:bCs/>
          <w:color w:val="auto"/>
          <w:sz w:val="24"/>
          <w:szCs w:val="18"/>
          <w:highlight w:val="none"/>
        </w:rPr>
        <w:t>5、包装箱上应有明显的包装储运图示标志。</w:t>
      </w:r>
      <w:bookmarkEnd w:id="37"/>
    </w:p>
    <w:p w14:paraId="3C3B6058">
      <w:pPr>
        <w:spacing w:line="360" w:lineRule="auto"/>
        <w:ind w:firstLine="437"/>
        <w:outlineLvl w:val="1"/>
        <w:rPr>
          <w:rFonts w:ascii="宋体" w:hAnsi="宋体" w:eastAsia="宋体"/>
          <w:bCs/>
          <w:color w:val="auto"/>
          <w:sz w:val="24"/>
          <w:szCs w:val="18"/>
          <w:highlight w:val="none"/>
        </w:rPr>
      </w:pPr>
      <w:bookmarkStart w:id="38" w:name="_Toc15938"/>
      <w:r>
        <w:rPr>
          <w:rFonts w:ascii="宋体" w:hAnsi="宋体" w:eastAsia="宋体"/>
          <w:bCs/>
          <w:color w:val="auto"/>
          <w:sz w:val="24"/>
          <w:szCs w:val="18"/>
          <w:highlight w:val="none"/>
        </w:rPr>
        <w:t>6、整体产品或分别运输的部件都要适应运输和装载的要求。</w:t>
      </w:r>
      <w:bookmarkEnd w:id="38"/>
    </w:p>
    <w:p w14:paraId="2B200FB3">
      <w:pPr>
        <w:spacing w:line="360" w:lineRule="auto"/>
        <w:ind w:firstLine="437"/>
        <w:outlineLvl w:val="1"/>
        <w:rPr>
          <w:rFonts w:ascii="宋体" w:hAnsi="宋体" w:eastAsia="宋体"/>
          <w:bCs/>
          <w:color w:val="auto"/>
          <w:sz w:val="24"/>
          <w:szCs w:val="18"/>
          <w:highlight w:val="none"/>
        </w:rPr>
      </w:pPr>
      <w:bookmarkStart w:id="39" w:name="_Toc2242"/>
      <w:r>
        <w:rPr>
          <w:rFonts w:ascii="宋体" w:hAnsi="宋体" w:eastAsia="宋体"/>
          <w:bCs/>
          <w:color w:val="auto"/>
          <w:sz w:val="24"/>
          <w:szCs w:val="18"/>
          <w:highlight w:val="none"/>
        </w:rPr>
        <w:t>7、随产品提供的技术资料应完整无缺。</w:t>
      </w:r>
      <w:bookmarkEnd w:id="39"/>
    </w:p>
    <w:p w14:paraId="3C0B4846">
      <w:pPr>
        <w:spacing w:line="360" w:lineRule="auto"/>
        <w:ind w:firstLine="437"/>
        <w:outlineLvl w:val="1"/>
        <w:rPr>
          <w:rFonts w:hint="eastAsia" w:ascii="宋体" w:hAnsi="宋体" w:eastAsia="宋体"/>
          <w:b/>
          <w:bCs/>
          <w:color w:val="auto"/>
          <w:sz w:val="24"/>
          <w:szCs w:val="18"/>
          <w:highlight w:val="none"/>
        </w:rPr>
      </w:pPr>
      <w:bookmarkStart w:id="40" w:name="_Toc2921"/>
      <w:bookmarkStart w:id="41" w:name="_Toc532199627"/>
      <w:r>
        <w:rPr>
          <w:rFonts w:hint="eastAsia" w:ascii="宋体" w:hAnsi="宋体" w:eastAsia="宋体"/>
          <w:b/>
          <w:bCs/>
          <w:color w:val="auto"/>
          <w:sz w:val="24"/>
          <w:szCs w:val="18"/>
          <w:highlight w:val="none"/>
          <w:lang w:val="en-US" w:eastAsia="zh-CN"/>
        </w:rPr>
        <w:t>八</w:t>
      </w:r>
      <w:r>
        <w:rPr>
          <w:rFonts w:hint="eastAsia" w:ascii="宋体" w:hAnsi="宋体" w:eastAsia="宋体"/>
          <w:b/>
          <w:bCs/>
          <w:color w:val="auto"/>
          <w:sz w:val="24"/>
          <w:szCs w:val="18"/>
          <w:highlight w:val="none"/>
        </w:rPr>
        <w:t>、技术培训</w:t>
      </w:r>
      <w:bookmarkEnd w:id="31"/>
      <w:bookmarkEnd w:id="32"/>
      <w:bookmarkEnd w:id="33"/>
      <w:bookmarkEnd w:id="40"/>
      <w:bookmarkEnd w:id="41"/>
    </w:p>
    <w:p w14:paraId="7C40B88B">
      <w:pPr>
        <w:spacing w:line="360" w:lineRule="auto"/>
        <w:ind w:firstLine="437"/>
        <w:outlineLvl w:val="1"/>
        <w:rPr>
          <w:rFonts w:ascii="宋体" w:hAnsi="宋体" w:eastAsia="宋体"/>
          <w:bCs/>
          <w:color w:val="auto"/>
          <w:sz w:val="24"/>
          <w:szCs w:val="18"/>
          <w:highlight w:val="none"/>
        </w:rPr>
      </w:pPr>
      <w:bookmarkStart w:id="42" w:name="_Toc559"/>
      <w:r>
        <w:rPr>
          <w:rFonts w:ascii="宋体" w:hAnsi="宋体" w:eastAsia="宋体"/>
          <w:bCs/>
          <w:color w:val="auto"/>
          <w:sz w:val="24"/>
          <w:szCs w:val="18"/>
          <w:highlight w:val="none"/>
        </w:rPr>
        <w:t>1、为使合同设备能正常安装和运行，由中标人提供相应的技术培训</w:t>
      </w:r>
      <w:r>
        <w:rPr>
          <w:rFonts w:hint="eastAsia" w:ascii="宋体" w:hAnsi="宋体" w:eastAsia="宋体"/>
          <w:bCs/>
          <w:color w:val="auto"/>
          <w:sz w:val="24"/>
          <w:szCs w:val="18"/>
          <w:highlight w:val="none"/>
          <w:lang w:eastAsia="zh-CN"/>
        </w:rPr>
        <w:t>，</w:t>
      </w:r>
      <w:r>
        <w:rPr>
          <w:rFonts w:ascii="宋体" w:hAnsi="宋体" w:eastAsia="宋体"/>
          <w:bCs/>
          <w:color w:val="auto"/>
          <w:sz w:val="24"/>
          <w:szCs w:val="18"/>
          <w:highlight w:val="none"/>
        </w:rPr>
        <w:t>培训费用</w:t>
      </w:r>
      <w:r>
        <w:rPr>
          <w:rFonts w:hint="eastAsia" w:ascii="宋体" w:hAnsi="宋体" w:eastAsia="宋体"/>
          <w:bCs/>
          <w:color w:val="auto"/>
          <w:sz w:val="24"/>
          <w:szCs w:val="18"/>
          <w:highlight w:val="none"/>
          <w:lang w:val="en-US" w:eastAsia="zh-CN"/>
        </w:rPr>
        <w:t>包含在投标报价内</w:t>
      </w:r>
      <w:r>
        <w:rPr>
          <w:rFonts w:ascii="宋体" w:hAnsi="宋体" w:eastAsia="宋体"/>
          <w:bCs/>
          <w:color w:val="auto"/>
          <w:sz w:val="24"/>
          <w:szCs w:val="18"/>
          <w:highlight w:val="none"/>
        </w:rPr>
        <w:t>。</w:t>
      </w:r>
      <w:bookmarkEnd w:id="42"/>
    </w:p>
    <w:p w14:paraId="7183CAF6">
      <w:pPr>
        <w:spacing w:line="360" w:lineRule="auto"/>
        <w:ind w:firstLine="437"/>
        <w:outlineLvl w:val="1"/>
        <w:rPr>
          <w:rFonts w:ascii="宋体" w:hAnsi="宋体" w:eastAsia="宋体"/>
          <w:bCs/>
          <w:color w:val="auto"/>
          <w:sz w:val="24"/>
          <w:szCs w:val="18"/>
          <w:highlight w:val="none"/>
        </w:rPr>
      </w:pPr>
      <w:bookmarkStart w:id="43" w:name="_Toc29215"/>
      <w:r>
        <w:rPr>
          <w:rFonts w:ascii="宋体" w:hAnsi="宋体" w:eastAsia="宋体"/>
          <w:bCs/>
          <w:color w:val="auto"/>
          <w:sz w:val="24"/>
          <w:szCs w:val="18"/>
          <w:highlight w:val="none"/>
        </w:rPr>
        <w:t>2、培训的时间、人数、地点等具体内容由买卖双方商定，内容至少包括：设备原理、使用、维护、运行操作、常见故障处理等。</w:t>
      </w:r>
      <w:bookmarkEnd w:id="43"/>
    </w:p>
    <w:p w14:paraId="016D8747">
      <w:pPr>
        <w:spacing w:line="360" w:lineRule="auto"/>
        <w:ind w:firstLine="437"/>
        <w:outlineLvl w:val="1"/>
        <w:rPr>
          <w:rFonts w:hint="eastAsia" w:ascii="宋体" w:hAnsi="宋体" w:eastAsia="宋体"/>
          <w:b/>
          <w:bCs/>
          <w:color w:val="auto"/>
          <w:sz w:val="24"/>
          <w:szCs w:val="18"/>
          <w:highlight w:val="none"/>
        </w:rPr>
      </w:pPr>
      <w:bookmarkStart w:id="44" w:name="_Toc29747"/>
      <w:bookmarkStart w:id="45" w:name="_Toc532199628"/>
      <w:r>
        <w:rPr>
          <w:rFonts w:hint="eastAsia" w:ascii="宋体" w:hAnsi="宋体" w:eastAsia="宋体"/>
          <w:b/>
          <w:bCs/>
          <w:color w:val="auto"/>
          <w:sz w:val="24"/>
          <w:szCs w:val="18"/>
          <w:highlight w:val="none"/>
          <w:lang w:val="en-US" w:eastAsia="zh-CN"/>
        </w:rPr>
        <w:t>九</w:t>
      </w:r>
      <w:r>
        <w:rPr>
          <w:rFonts w:hint="eastAsia" w:ascii="宋体" w:hAnsi="宋体" w:eastAsia="宋体"/>
          <w:b/>
          <w:bCs/>
          <w:color w:val="auto"/>
          <w:sz w:val="24"/>
          <w:szCs w:val="18"/>
          <w:highlight w:val="none"/>
        </w:rPr>
        <w:t>、质保及售后服务</w:t>
      </w:r>
      <w:bookmarkEnd w:id="44"/>
    </w:p>
    <w:p w14:paraId="5827F99F">
      <w:pPr>
        <w:spacing w:line="360" w:lineRule="auto"/>
        <w:ind w:firstLine="437"/>
        <w:outlineLvl w:val="1"/>
        <w:rPr>
          <w:rFonts w:ascii="宋体" w:hAnsi="宋体" w:eastAsia="宋体"/>
          <w:bCs/>
          <w:color w:val="auto"/>
          <w:sz w:val="24"/>
          <w:szCs w:val="18"/>
          <w:highlight w:val="none"/>
        </w:rPr>
      </w:pPr>
      <w:bookmarkStart w:id="46" w:name="_Toc19516"/>
      <w:r>
        <w:rPr>
          <w:rFonts w:ascii="宋体" w:hAnsi="宋体" w:eastAsia="宋体"/>
          <w:bCs/>
          <w:color w:val="auto"/>
          <w:sz w:val="24"/>
          <w:szCs w:val="18"/>
          <w:highlight w:val="none"/>
        </w:rPr>
        <w:t>1、自双方签订《验收报告》起进入质保期。</w:t>
      </w:r>
      <w:bookmarkEnd w:id="46"/>
    </w:p>
    <w:p w14:paraId="04DF5FFF">
      <w:pPr>
        <w:spacing w:line="360" w:lineRule="auto"/>
        <w:ind w:firstLine="437"/>
        <w:outlineLvl w:val="1"/>
        <w:rPr>
          <w:rFonts w:ascii="宋体" w:hAnsi="宋体" w:eastAsia="宋体"/>
          <w:bCs/>
          <w:color w:val="auto"/>
          <w:sz w:val="24"/>
          <w:szCs w:val="18"/>
          <w:highlight w:val="none"/>
        </w:rPr>
      </w:pPr>
      <w:bookmarkStart w:id="47" w:name="_Toc28038"/>
      <w:r>
        <w:rPr>
          <w:rFonts w:ascii="宋体" w:hAnsi="宋体" w:eastAsia="宋体"/>
          <w:bCs/>
          <w:color w:val="auto"/>
          <w:sz w:val="24"/>
          <w:szCs w:val="18"/>
          <w:highlight w:val="none"/>
        </w:rPr>
        <w:t>2、在质保期间内，非采购人过失和故意并且在正常使用的情况下发现商品有缺陷，中标人</w:t>
      </w:r>
      <w:r>
        <w:rPr>
          <w:rFonts w:hint="eastAsia" w:ascii="宋体" w:hAnsi="宋体" w:eastAsia="宋体"/>
          <w:bCs/>
          <w:color w:val="auto"/>
          <w:sz w:val="24"/>
          <w:szCs w:val="18"/>
          <w:highlight w:val="none"/>
          <w:lang w:val="en-US" w:eastAsia="zh-CN"/>
        </w:rPr>
        <w:t>应</w:t>
      </w:r>
      <w:r>
        <w:rPr>
          <w:rFonts w:ascii="宋体" w:hAnsi="宋体" w:eastAsia="宋体"/>
          <w:bCs/>
          <w:color w:val="auto"/>
          <w:sz w:val="24"/>
          <w:szCs w:val="18"/>
          <w:highlight w:val="none"/>
        </w:rPr>
        <w:t>修理或替换该设备；在质保期间内，非采购人过失和故意并且在正常使用的情况下设备发生故障，中标人应及时提供服务。</w:t>
      </w:r>
      <w:bookmarkEnd w:id="45"/>
      <w:bookmarkEnd w:id="47"/>
    </w:p>
    <w:p w14:paraId="08A267AA">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Gulim">
    <w:panose1 w:val="020B0600000101010101"/>
    <w:charset w:val="81"/>
    <w:family w:val="auto"/>
    <w:pitch w:val="default"/>
    <w:sig w:usb0="B00002AF" w:usb1="69D77CFB" w:usb2="00000030" w:usb3="00000000" w:csb0="4008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8AC72B"/>
    <w:multiLevelType w:val="singleLevel"/>
    <w:tmpl w:val="078AC72B"/>
    <w:lvl w:ilvl="0" w:tentative="0">
      <w:start w:val="1"/>
      <w:numFmt w:val="chineseCounting"/>
      <w:suff w:val="nothing"/>
      <w:lvlText w:val="%1、"/>
      <w:lvlJc w:val="left"/>
      <w:rPr>
        <w:rFonts w:hint="eastAsia"/>
      </w:rPr>
    </w:lvl>
  </w:abstractNum>
  <w:abstractNum w:abstractNumId="1">
    <w:nsid w:val="0B21649C"/>
    <w:multiLevelType w:val="singleLevel"/>
    <w:tmpl w:val="0B21649C"/>
    <w:lvl w:ilvl="0" w:tentative="0">
      <w:start w:val="1"/>
      <w:numFmt w:val="chineseCounting"/>
      <w:suff w:val="nothing"/>
      <w:lvlText w:val="%1、"/>
      <w:lvlJc w:val="left"/>
      <w:rPr>
        <w:rFonts w:hint="eastAsia"/>
      </w:rPr>
    </w:lvl>
  </w:abstractNum>
  <w:abstractNum w:abstractNumId="2">
    <w:nsid w:val="109D1115"/>
    <w:multiLevelType w:val="singleLevel"/>
    <w:tmpl w:val="109D1115"/>
    <w:lvl w:ilvl="0" w:tentative="0">
      <w:start w:val="1"/>
      <w:numFmt w:val="decimal"/>
      <w:suff w:val="nothing"/>
      <w:lvlText w:val="%1"/>
      <w:lvlJc w:val="left"/>
      <w:pPr>
        <w:ind w:left="0" w:leftChars="0" w:firstLine="0" w:firstLineChars="0"/>
      </w:pPr>
      <w:rPr>
        <w:rFonts w:hint="default"/>
      </w:rPr>
    </w:lvl>
  </w:abstractNum>
  <w:abstractNum w:abstractNumId="3">
    <w:nsid w:val="54DDCD1A"/>
    <w:multiLevelType w:val="singleLevel"/>
    <w:tmpl w:val="54DDCD1A"/>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23B79"/>
    <w:rsid w:val="37F23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toa heading"/>
    <w:basedOn w:val="1"/>
    <w:next w:val="1"/>
    <w:unhideWhenUsed/>
    <w:qFormat/>
    <w:uiPriority w:val="99"/>
    <w:rPr>
      <w:rFonts w:ascii="Arial" w:hAnsi="Arial"/>
      <w:sz w:val="24"/>
    </w:rPr>
  </w:style>
  <w:style w:type="paragraph" w:styleId="3">
    <w:name w:val="annotation text"/>
    <w:basedOn w:val="1"/>
    <w:qFormat/>
    <w:uiPriority w:val="0"/>
    <w:pPr>
      <w:jc w:val="left"/>
    </w:pPr>
    <w:rPr>
      <w:rFonts w:ascii="Arial" w:hAnsi="Arial" w:eastAsia="黑体" w:cs="Arial"/>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rFonts w:cs="Times New Roman"/>
      <w:kern w:val="0"/>
      <w:sz w:val="24"/>
    </w:rPr>
  </w:style>
  <w:style w:type="paragraph" w:customStyle="1" w:styleId="8">
    <w:name w:val="D&amp;L"/>
    <w:basedOn w:val="4"/>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9">
    <w:name w:val="xl31"/>
    <w:basedOn w:val="1"/>
    <w:autoRedefine/>
    <w:qFormat/>
    <w:uiPriority w:val="0"/>
    <w:pPr>
      <w:widowControl/>
      <w:spacing w:before="100" w:beforeAutospacing="1" w:after="100" w:afterAutospacing="1"/>
      <w:jc w:val="center"/>
    </w:pPr>
    <w:rPr>
      <w:b/>
      <w:bCs/>
      <w:kern w:val="0"/>
      <w:sz w:val="28"/>
      <w:szCs w:val="28"/>
    </w:rPr>
  </w:style>
  <w:style w:type="paragraph" w:styleId="10">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2026-09-24T10:00:00Z</dcterms:created>
  <dc:creator>省招</dc:creator>
  <cp:lastModifiedBy>省招</cp:lastModifiedBy>
  <dcterms:modified xsi:type="dcterms:W3CDTF">2026-09-24T10:00:39Z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31D0FB801E644F1BB153E83A4B475418_11</vt:lpwstr>
  </property>
  <property fmtid="{D5CDD505-2E9C-101B-9397-08002B2CF9AE}" pid="4" name="KSOTemplateDocerSaveRecord">
    <vt:lpwstr>eyJoZGlkIjoiMjFlNDcxMzhjZTVlNDBjMzBjMjM4MDQwMDM2MDcyZTEiLCJ1c2VySWQiOiI4ODgyMDUxMzUifQ==</vt:lpwstr>
  </property>
</Properties>
</file>