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34CD">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572E5184">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4F79BA95">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5499618">
      <w:pPr>
        <w:pStyle w:val="11"/>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 标注▲为核心产品，核心产品的名称、品牌、规格型号、数量、单价等将予以公布。</w:t>
      </w:r>
    </w:p>
    <w:p w14:paraId="6E1443B8">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897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6435"/>
      </w:tblGrid>
      <w:tr w14:paraId="21E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011" w:type="dxa"/>
            <w:noWrap w:val="0"/>
            <w:vAlign w:val="center"/>
          </w:tcPr>
          <w:p w14:paraId="2EFA4A3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7964" w:type="dxa"/>
            <w:gridSpan w:val="2"/>
            <w:noWrap w:val="0"/>
            <w:vAlign w:val="center"/>
          </w:tcPr>
          <w:p w14:paraId="2B170930">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09D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vMerge w:val="restart"/>
            <w:noWrap w:val="0"/>
            <w:vAlign w:val="center"/>
          </w:tcPr>
          <w:p w14:paraId="4FB8E76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1D0B428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6435" w:type="dxa"/>
            <w:noWrap w:val="0"/>
            <w:vAlign w:val="center"/>
          </w:tcPr>
          <w:p w14:paraId="481691FF">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1.1 投标人为制造商的，须具有相应的医疗器械生产备案获取的备案编号（属于一类时）；</w:t>
            </w:r>
          </w:p>
        </w:tc>
      </w:tr>
      <w:tr w14:paraId="3DCB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vMerge w:val="continue"/>
            <w:noWrap w:val="0"/>
            <w:vAlign w:val="center"/>
          </w:tcPr>
          <w:p w14:paraId="29FAAADB">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52084C74">
            <w:pPr>
              <w:wordWrap w:val="0"/>
              <w:spacing w:line="360" w:lineRule="auto"/>
              <w:jc w:val="center"/>
              <w:rPr>
                <w:rFonts w:hint="eastAsia" w:ascii="仿宋" w:hAnsi="仿宋" w:eastAsia="仿宋" w:cs="仿宋"/>
                <w:b/>
                <w:bCs/>
                <w:kern w:val="0"/>
                <w:sz w:val="24"/>
              </w:rPr>
            </w:pPr>
          </w:p>
        </w:tc>
        <w:tc>
          <w:tcPr>
            <w:tcW w:w="6435" w:type="dxa"/>
            <w:noWrap w:val="0"/>
            <w:vAlign w:val="top"/>
          </w:tcPr>
          <w:p w14:paraId="5B7DC0F2">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1.2 投标人须具有与投标产品相应的有效经营备案编号（属于二类时）；（如本次投标产品的注册人、备案人在其住所或者生产地址销售的，无需再办理医疗器械经营许可或备案）；</w:t>
            </w:r>
          </w:p>
        </w:tc>
      </w:tr>
      <w:tr w14:paraId="28F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vMerge w:val="continue"/>
            <w:noWrap w:val="0"/>
            <w:vAlign w:val="center"/>
          </w:tcPr>
          <w:p w14:paraId="6C179F68">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7C55979B">
            <w:pPr>
              <w:wordWrap w:val="0"/>
              <w:spacing w:line="360" w:lineRule="auto"/>
              <w:jc w:val="center"/>
              <w:rPr>
                <w:rFonts w:hint="eastAsia" w:ascii="仿宋" w:hAnsi="仿宋" w:eastAsia="仿宋" w:cs="仿宋"/>
                <w:b/>
                <w:bCs/>
                <w:kern w:val="0"/>
                <w:sz w:val="24"/>
              </w:rPr>
            </w:pPr>
          </w:p>
        </w:tc>
        <w:tc>
          <w:tcPr>
            <w:tcW w:w="6435" w:type="dxa"/>
            <w:noWrap w:val="0"/>
            <w:vAlign w:val="top"/>
          </w:tcPr>
          <w:p w14:paraId="4C998E21">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1.3 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E26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83E73A1">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1BD30728">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color w:val="000000"/>
                <w:sz w:val="24"/>
              </w:rPr>
              <w:t>交货安装期</w:t>
            </w:r>
          </w:p>
        </w:tc>
        <w:tc>
          <w:tcPr>
            <w:tcW w:w="6435" w:type="dxa"/>
            <w:noWrap w:val="0"/>
            <w:vAlign w:val="top"/>
          </w:tcPr>
          <w:p w14:paraId="4F568BB6">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3CB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A47C8AC">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4DD41013">
            <w:pPr>
              <w:wordWrap w:val="0"/>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t>供货地点</w:t>
            </w:r>
          </w:p>
        </w:tc>
        <w:tc>
          <w:tcPr>
            <w:tcW w:w="6435" w:type="dxa"/>
            <w:noWrap w:val="0"/>
            <w:vAlign w:val="top"/>
          </w:tcPr>
          <w:p w14:paraId="1629819A">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上海市第六人民医院安徽医院药剂楼</w:t>
            </w:r>
          </w:p>
        </w:tc>
      </w:tr>
      <w:tr w14:paraId="27EB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3699BED">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0A78D3B0">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质量要求</w:t>
            </w:r>
          </w:p>
        </w:tc>
        <w:tc>
          <w:tcPr>
            <w:tcW w:w="6435" w:type="dxa"/>
            <w:noWrap w:val="0"/>
            <w:vAlign w:val="center"/>
          </w:tcPr>
          <w:p w14:paraId="4C62B000">
            <w:pPr>
              <w:widowControl/>
              <w:adjustRightInd w:val="0"/>
              <w:snapToGrid w:val="0"/>
              <w:spacing w:line="360" w:lineRule="auto"/>
              <w:jc w:val="left"/>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合格</w:t>
            </w:r>
          </w:p>
        </w:tc>
      </w:tr>
      <w:tr w14:paraId="04C2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3F6F440">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0A8A2DBF">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6435" w:type="dxa"/>
            <w:noWrap w:val="0"/>
            <w:vAlign w:val="center"/>
          </w:tcPr>
          <w:p w14:paraId="478ED789">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70E3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DC47D95">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1529" w:type="dxa"/>
            <w:noWrap w:val="0"/>
            <w:vAlign w:val="top"/>
          </w:tcPr>
          <w:p w14:paraId="405D42C1">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付款方式</w:t>
            </w:r>
          </w:p>
        </w:tc>
        <w:tc>
          <w:tcPr>
            <w:tcW w:w="6435" w:type="dxa"/>
            <w:noWrap w:val="0"/>
            <w:vAlign w:val="top"/>
          </w:tcPr>
          <w:p w14:paraId="18D74373">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7E37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EF344F0">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7</w:t>
            </w:r>
          </w:p>
        </w:tc>
        <w:tc>
          <w:tcPr>
            <w:tcW w:w="7964" w:type="dxa"/>
            <w:gridSpan w:val="2"/>
            <w:noWrap w:val="0"/>
            <w:vAlign w:val="top"/>
          </w:tcPr>
          <w:p w14:paraId="265C9C28">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5A151897">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49DF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5195EC3">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8</w:t>
            </w:r>
          </w:p>
        </w:tc>
        <w:tc>
          <w:tcPr>
            <w:tcW w:w="7964" w:type="dxa"/>
            <w:gridSpan w:val="2"/>
            <w:noWrap w:val="0"/>
            <w:vAlign w:val="top"/>
          </w:tcPr>
          <w:p w14:paraId="76389A3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FF0000"/>
                <w:lang w:bidi="ar"/>
              </w:rPr>
              <w:t>本项目</w:t>
            </w:r>
            <w:r>
              <w:rPr>
                <w:rFonts w:hint="eastAsia" w:ascii="仿宋" w:hAnsi="仿宋" w:eastAsia="仿宋" w:cs="仿宋"/>
                <w:b/>
                <w:bCs/>
                <w:color w:val="FF0000"/>
                <w:lang w:val="en-US" w:eastAsia="zh-CN" w:bidi="ar"/>
              </w:rPr>
              <w:t>0</w:t>
            </w:r>
            <w:r>
              <w:rPr>
                <w:rFonts w:hint="eastAsia" w:ascii="仿宋" w:hAnsi="仿宋" w:eastAsia="仿宋" w:cs="仿宋"/>
                <w:b/>
                <w:bCs/>
                <w:color w:val="FF0000"/>
                <w:lang w:bidi="ar"/>
              </w:rPr>
              <w:t>7包的特定要求：所投全自动高压灭菌锅产品制造商须具有有效的压力容器制造D级及以上资质，投标文件中须提供证书影印件。</w:t>
            </w:r>
          </w:p>
        </w:tc>
      </w:tr>
    </w:tbl>
    <w:p w14:paraId="6E0518F2">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E11DAE5">
      <w:pPr>
        <w:spacing w:line="360" w:lineRule="auto"/>
        <w:rPr>
          <w:rFonts w:hint="eastAsia" w:ascii="仿宋" w:hAnsi="仿宋" w:eastAsia="仿宋" w:cs="仿宋"/>
          <w:b/>
          <w:sz w:val="24"/>
        </w:rPr>
      </w:pPr>
      <w:bookmarkStart w:id="1" w:name="_GoBack"/>
      <w:bookmarkEnd w:id="1"/>
    </w:p>
    <w:p w14:paraId="25ED090A">
      <w:pPr>
        <w:pStyle w:val="4"/>
        <w:numPr>
          <w:ilvl w:val="0"/>
          <w:numId w:val="1"/>
        </w:numPr>
        <w:spacing w:line="360" w:lineRule="auto"/>
        <w:ind w:firstLine="0" w:firstLineChars="0"/>
        <w:rPr>
          <w:rFonts w:hint="eastAsia" w:ascii="仿宋" w:hAnsi="仿宋" w:eastAsia="仿宋" w:cs="仿宋"/>
          <w:b/>
          <w:bCs/>
          <w:kern w:val="44"/>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1787BD2D">
      <w:pPr>
        <w:pStyle w:val="4"/>
        <w:ind w:firstLine="482"/>
        <w:rPr>
          <w:rFonts w:ascii="仿宋" w:hAnsi="仿宋" w:eastAsia="仿宋" w:cs="仿宋"/>
          <w:b/>
          <w:bCs/>
          <w:color w:val="000000"/>
          <w:kern w:val="0"/>
          <w:sz w:val="24"/>
          <w:lang w:bidi="ar"/>
        </w:rPr>
      </w:pPr>
      <w:r>
        <w:rPr>
          <w:rFonts w:hint="eastAsia" w:ascii="仿宋" w:hAnsi="仿宋" w:eastAsia="仿宋" w:cs="仿宋"/>
          <w:b/>
          <w:bCs/>
          <w:kern w:val="44"/>
          <w:sz w:val="24"/>
        </w:rPr>
        <w:t>（一）第7包：技术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642F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noWrap w:val="0"/>
            <w:vAlign w:val="center"/>
          </w:tcPr>
          <w:p w14:paraId="6F4ECFB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6B52E9F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A5EBE1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91A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5AE604F">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1F162282">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2BBF92A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1FB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7B7A40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395FD88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61E59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无标识项的为一般指标项，10条及以上未响应或负偏离的，将作为无效标处理。</w:t>
            </w:r>
          </w:p>
        </w:tc>
      </w:tr>
      <w:tr w14:paraId="274F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25D0384">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8FD3B1F">
      <w:pPr>
        <w:widowControl/>
        <w:spacing w:line="360" w:lineRule="auto"/>
        <w:rPr>
          <w:rFonts w:ascii="仿宋" w:hAnsi="仿宋" w:eastAsia="仿宋" w:cs="仿宋"/>
          <w:b/>
          <w:bCs/>
          <w:kern w:val="44"/>
          <w:sz w:val="24"/>
        </w:rPr>
      </w:pPr>
      <w:r>
        <w:rPr>
          <w:rFonts w:hint="eastAsia" w:ascii="仿宋" w:hAnsi="仿宋" w:eastAsia="仿宋" w:cs="仿宋"/>
          <w:b/>
          <w:bCs/>
          <w:kern w:val="44"/>
          <w:sz w:val="24"/>
        </w:rPr>
        <w:t>配置清单：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382"/>
        <w:gridCol w:w="1495"/>
        <w:gridCol w:w="1746"/>
      </w:tblGrid>
      <w:tr w14:paraId="06C7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9EFBD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3382" w:type="dxa"/>
            <w:noWrap w:val="0"/>
            <w:vAlign w:val="top"/>
          </w:tcPr>
          <w:p w14:paraId="0061291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1495" w:type="dxa"/>
            <w:noWrap w:val="0"/>
            <w:vAlign w:val="top"/>
          </w:tcPr>
          <w:p w14:paraId="3DD9E65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1746" w:type="dxa"/>
            <w:noWrap w:val="0"/>
            <w:vAlign w:val="top"/>
          </w:tcPr>
          <w:p w14:paraId="520E976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r>
      <w:tr w14:paraId="22B0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9A75C2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3382" w:type="dxa"/>
            <w:noWrap w:val="0"/>
            <w:vAlign w:val="center"/>
          </w:tcPr>
          <w:p w14:paraId="5B652E7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全自动高压灭菌锅</w:t>
            </w:r>
          </w:p>
        </w:tc>
        <w:tc>
          <w:tcPr>
            <w:tcW w:w="1495" w:type="dxa"/>
            <w:noWrap w:val="0"/>
            <w:vAlign w:val="center"/>
          </w:tcPr>
          <w:p w14:paraId="7FD7A3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509CEC4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190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F7377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3382" w:type="dxa"/>
            <w:noWrap w:val="0"/>
            <w:vAlign w:val="center"/>
          </w:tcPr>
          <w:p w14:paraId="2FCD61D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A2型生物安全柜</w:t>
            </w:r>
          </w:p>
        </w:tc>
        <w:tc>
          <w:tcPr>
            <w:tcW w:w="1495" w:type="dxa"/>
            <w:noWrap w:val="0"/>
            <w:vAlign w:val="center"/>
          </w:tcPr>
          <w:p w14:paraId="14A8CA5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AE36E5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48AC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A07A5E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c>
          <w:tcPr>
            <w:tcW w:w="3382" w:type="dxa"/>
            <w:noWrap w:val="0"/>
            <w:vAlign w:val="center"/>
          </w:tcPr>
          <w:p w14:paraId="6FAD084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B2型生物安全柜</w:t>
            </w:r>
          </w:p>
        </w:tc>
        <w:tc>
          <w:tcPr>
            <w:tcW w:w="1495" w:type="dxa"/>
            <w:noWrap w:val="0"/>
            <w:vAlign w:val="center"/>
          </w:tcPr>
          <w:p w14:paraId="1D70CAA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39844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r>
      <w:tr w14:paraId="28EB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5347AB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w:t>
            </w:r>
          </w:p>
        </w:tc>
        <w:tc>
          <w:tcPr>
            <w:tcW w:w="3382" w:type="dxa"/>
            <w:noWrap w:val="0"/>
            <w:vAlign w:val="center"/>
          </w:tcPr>
          <w:p w14:paraId="3DA736F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恒温培养箱</w:t>
            </w:r>
          </w:p>
        </w:tc>
        <w:tc>
          <w:tcPr>
            <w:tcW w:w="1495" w:type="dxa"/>
            <w:noWrap w:val="0"/>
            <w:vAlign w:val="center"/>
          </w:tcPr>
          <w:p w14:paraId="05DFEFA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302B032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16D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1DF9BD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w:t>
            </w:r>
          </w:p>
        </w:tc>
        <w:tc>
          <w:tcPr>
            <w:tcW w:w="3382" w:type="dxa"/>
            <w:noWrap w:val="0"/>
            <w:vAlign w:val="center"/>
          </w:tcPr>
          <w:p w14:paraId="7FE0652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智能霉菌培养箱</w:t>
            </w:r>
          </w:p>
        </w:tc>
        <w:tc>
          <w:tcPr>
            <w:tcW w:w="1495" w:type="dxa"/>
            <w:noWrap w:val="0"/>
            <w:vAlign w:val="center"/>
          </w:tcPr>
          <w:p w14:paraId="1DD0EF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4AC4615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602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24924A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3382" w:type="dxa"/>
            <w:noWrap w:val="0"/>
            <w:vAlign w:val="center"/>
          </w:tcPr>
          <w:p w14:paraId="7BF2341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集菌仪</w:t>
            </w:r>
          </w:p>
        </w:tc>
        <w:tc>
          <w:tcPr>
            <w:tcW w:w="1495" w:type="dxa"/>
            <w:noWrap w:val="0"/>
            <w:vAlign w:val="center"/>
          </w:tcPr>
          <w:p w14:paraId="7E99769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4500C6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4297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1B7A83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w:t>
            </w:r>
          </w:p>
        </w:tc>
        <w:tc>
          <w:tcPr>
            <w:tcW w:w="3382" w:type="dxa"/>
            <w:noWrap w:val="0"/>
            <w:vAlign w:val="center"/>
          </w:tcPr>
          <w:p w14:paraId="548088C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高速电动匀浆机</w:t>
            </w:r>
          </w:p>
        </w:tc>
        <w:tc>
          <w:tcPr>
            <w:tcW w:w="1495" w:type="dxa"/>
            <w:noWrap w:val="0"/>
            <w:vAlign w:val="center"/>
          </w:tcPr>
          <w:p w14:paraId="1947721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9483A3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EF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4BA5D9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w:t>
            </w:r>
          </w:p>
        </w:tc>
        <w:tc>
          <w:tcPr>
            <w:tcW w:w="3382" w:type="dxa"/>
            <w:noWrap w:val="0"/>
            <w:vAlign w:val="center"/>
          </w:tcPr>
          <w:p w14:paraId="1CD16C3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水分测定仪</w:t>
            </w:r>
          </w:p>
        </w:tc>
        <w:tc>
          <w:tcPr>
            <w:tcW w:w="1495" w:type="dxa"/>
            <w:noWrap w:val="0"/>
            <w:vAlign w:val="center"/>
          </w:tcPr>
          <w:p w14:paraId="2DE5F66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3836CB6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B10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3D86B5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3382" w:type="dxa"/>
            <w:noWrap w:val="0"/>
            <w:vAlign w:val="center"/>
          </w:tcPr>
          <w:p w14:paraId="68426A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暗箱式紫外分析仪</w:t>
            </w:r>
          </w:p>
        </w:tc>
        <w:tc>
          <w:tcPr>
            <w:tcW w:w="1495" w:type="dxa"/>
            <w:noWrap w:val="0"/>
            <w:vAlign w:val="center"/>
          </w:tcPr>
          <w:p w14:paraId="4F1F4A8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17B3F3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1C5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1B0C4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10</w:t>
            </w:r>
          </w:p>
        </w:tc>
        <w:tc>
          <w:tcPr>
            <w:tcW w:w="3382" w:type="dxa"/>
            <w:noWrap w:val="0"/>
            <w:vAlign w:val="center"/>
          </w:tcPr>
          <w:p w14:paraId="5D1D50F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生物显微镜</w:t>
            </w:r>
          </w:p>
        </w:tc>
        <w:tc>
          <w:tcPr>
            <w:tcW w:w="1495" w:type="dxa"/>
            <w:noWrap w:val="0"/>
            <w:vAlign w:val="center"/>
          </w:tcPr>
          <w:p w14:paraId="2564935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2784F1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820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AA547B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w:t>
            </w:r>
          </w:p>
        </w:tc>
        <w:tc>
          <w:tcPr>
            <w:tcW w:w="3382" w:type="dxa"/>
            <w:noWrap w:val="0"/>
            <w:vAlign w:val="center"/>
          </w:tcPr>
          <w:p w14:paraId="1074590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液体比重天平</w:t>
            </w:r>
          </w:p>
        </w:tc>
        <w:tc>
          <w:tcPr>
            <w:tcW w:w="1495" w:type="dxa"/>
            <w:noWrap w:val="0"/>
            <w:vAlign w:val="center"/>
          </w:tcPr>
          <w:p w14:paraId="36F426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588B6AC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491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1DD9D8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3382" w:type="dxa"/>
            <w:noWrap w:val="0"/>
            <w:vAlign w:val="center"/>
          </w:tcPr>
          <w:p w14:paraId="3474240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玻璃仪器气流烘干器</w:t>
            </w:r>
          </w:p>
        </w:tc>
        <w:tc>
          <w:tcPr>
            <w:tcW w:w="1495" w:type="dxa"/>
            <w:noWrap w:val="0"/>
            <w:vAlign w:val="center"/>
          </w:tcPr>
          <w:p w14:paraId="59C367B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06C572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267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C059E0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w:t>
            </w:r>
          </w:p>
        </w:tc>
        <w:tc>
          <w:tcPr>
            <w:tcW w:w="3382" w:type="dxa"/>
            <w:noWrap w:val="0"/>
            <w:vAlign w:val="center"/>
          </w:tcPr>
          <w:p w14:paraId="3CBFDF7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旋转蒸发仪</w:t>
            </w:r>
          </w:p>
        </w:tc>
        <w:tc>
          <w:tcPr>
            <w:tcW w:w="1495" w:type="dxa"/>
            <w:noWrap w:val="0"/>
            <w:vAlign w:val="center"/>
          </w:tcPr>
          <w:p w14:paraId="715A824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4AEB1D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FAA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D46153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3382" w:type="dxa"/>
            <w:noWrap w:val="0"/>
            <w:vAlign w:val="center"/>
          </w:tcPr>
          <w:p w14:paraId="7BEA8FC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自动崩解仪</w:t>
            </w:r>
          </w:p>
        </w:tc>
        <w:tc>
          <w:tcPr>
            <w:tcW w:w="1495" w:type="dxa"/>
            <w:noWrap w:val="0"/>
            <w:vAlign w:val="center"/>
          </w:tcPr>
          <w:p w14:paraId="2DAEE20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4F31990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9F0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9F898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15</w:t>
            </w:r>
          </w:p>
        </w:tc>
        <w:tc>
          <w:tcPr>
            <w:tcW w:w="3382" w:type="dxa"/>
            <w:noWrap w:val="0"/>
            <w:vAlign w:val="center"/>
          </w:tcPr>
          <w:p w14:paraId="2A68BD9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PH计</w:t>
            </w:r>
          </w:p>
        </w:tc>
        <w:tc>
          <w:tcPr>
            <w:tcW w:w="1495" w:type="dxa"/>
            <w:noWrap w:val="0"/>
            <w:vAlign w:val="center"/>
          </w:tcPr>
          <w:p w14:paraId="270E27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03E5548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3FD2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1675DC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16</w:t>
            </w:r>
          </w:p>
        </w:tc>
        <w:tc>
          <w:tcPr>
            <w:tcW w:w="3382" w:type="dxa"/>
            <w:noWrap w:val="0"/>
            <w:vAlign w:val="center"/>
          </w:tcPr>
          <w:p w14:paraId="4E90040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药品稳定性试验箱 （1000 L）</w:t>
            </w:r>
          </w:p>
        </w:tc>
        <w:tc>
          <w:tcPr>
            <w:tcW w:w="1495" w:type="dxa"/>
            <w:noWrap w:val="0"/>
            <w:vAlign w:val="center"/>
          </w:tcPr>
          <w:p w14:paraId="5096BB2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52F24E3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AE4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6ADB9F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17</w:t>
            </w:r>
          </w:p>
        </w:tc>
        <w:tc>
          <w:tcPr>
            <w:tcW w:w="3382" w:type="dxa"/>
            <w:noWrap w:val="0"/>
            <w:vAlign w:val="center"/>
          </w:tcPr>
          <w:p w14:paraId="591FBAC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药物稳定性实验箱（250L）</w:t>
            </w:r>
          </w:p>
        </w:tc>
        <w:tc>
          <w:tcPr>
            <w:tcW w:w="1495" w:type="dxa"/>
            <w:noWrap w:val="0"/>
            <w:vAlign w:val="center"/>
          </w:tcPr>
          <w:p w14:paraId="7972539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603EDC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BAF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B6AAA7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18</w:t>
            </w:r>
          </w:p>
        </w:tc>
        <w:tc>
          <w:tcPr>
            <w:tcW w:w="3382" w:type="dxa"/>
            <w:noWrap w:val="0"/>
            <w:vAlign w:val="center"/>
          </w:tcPr>
          <w:p w14:paraId="1BAA28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药典筛</w:t>
            </w:r>
          </w:p>
        </w:tc>
        <w:tc>
          <w:tcPr>
            <w:tcW w:w="1495" w:type="dxa"/>
            <w:noWrap w:val="0"/>
            <w:vAlign w:val="center"/>
          </w:tcPr>
          <w:p w14:paraId="6121D34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746" w:type="dxa"/>
            <w:noWrap w:val="0"/>
            <w:vAlign w:val="center"/>
          </w:tcPr>
          <w:p w14:paraId="0BDBDA1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C0A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917658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19</w:t>
            </w:r>
          </w:p>
        </w:tc>
        <w:tc>
          <w:tcPr>
            <w:tcW w:w="3382" w:type="dxa"/>
            <w:noWrap w:val="0"/>
            <w:vAlign w:val="center"/>
          </w:tcPr>
          <w:p w14:paraId="3F40213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真空泵</w:t>
            </w:r>
          </w:p>
        </w:tc>
        <w:tc>
          <w:tcPr>
            <w:tcW w:w="1495" w:type="dxa"/>
            <w:noWrap w:val="0"/>
            <w:vAlign w:val="center"/>
          </w:tcPr>
          <w:p w14:paraId="1E9AD92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2433F0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686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27DB17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20</w:t>
            </w:r>
          </w:p>
        </w:tc>
        <w:tc>
          <w:tcPr>
            <w:tcW w:w="3382" w:type="dxa"/>
            <w:noWrap w:val="0"/>
            <w:vAlign w:val="center"/>
          </w:tcPr>
          <w:p w14:paraId="67D1CCA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气体柜</w:t>
            </w:r>
          </w:p>
        </w:tc>
        <w:tc>
          <w:tcPr>
            <w:tcW w:w="1495" w:type="dxa"/>
            <w:noWrap w:val="0"/>
            <w:vAlign w:val="center"/>
          </w:tcPr>
          <w:p w14:paraId="3F670CE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5B2EA73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5AB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7CA023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w:t>
            </w:r>
          </w:p>
        </w:tc>
        <w:tc>
          <w:tcPr>
            <w:tcW w:w="3382" w:type="dxa"/>
            <w:noWrap w:val="0"/>
            <w:vAlign w:val="center"/>
          </w:tcPr>
          <w:p w14:paraId="27F7EE7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电热恒温干燥箱</w:t>
            </w:r>
          </w:p>
        </w:tc>
        <w:tc>
          <w:tcPr>
            <w:tcW w:w="1495" w:type="dxa"/>
            <w:noWrap w:val="0"/>
            <w:vAlign w:val="center"/>
          </w:tcPr>
          <w:p w14:paraId="6BFA3EB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0D54B4B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014D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E2BD7F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22</w:t>
            </w:r>
          </w:p>
        </w:tc>
        <w:tc>
          <w:tcPr>
            <w:tcW w:w="3382" w:type="dxa"/>
            <w:noWrap w:val="0"/>
            <w:vAlign w:val="center"/>
          </w:tcPr>
          <w:p w14:paraId="4F28B51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休止角测定仪</w:t>
            </w:r>
          </w:p>
        </w:tc>
        <w:tc>
          <w:tcPr>
            <w:tcW w:w="1495" w:type="dxa"/>
            <w:noWrap w:val="0"/>
            <w:vAlign w:val="center"/>
          </w:tcPr>
          <w:p w14:paraId="49AE77D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86CDC2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96B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98EBF6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23</w:t>
            </w:r>
          </w:p>
        </w:tc>
        <w:tc>
          <w:tcPr>
            <w:tcW w:w="3382" w:type="dxa"/>
            <w:noWrap w:val="0"/>
            <w:vAlign w:val="center"/>
          </w:tcPr>
          <w:p w14:paraId="15A7D28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加热套（包括挥发油提取器）</w:t>
            </w:r>
          </w:p>
        </w:tc>
        <w:tc>
          <w:tcPr>
            <w:tcW w:w="1495" w:type="dxa"/>
            <w:noWrap w:val="0"/>
            <w:vAlign w:val="center"/>
          </w:tcPr>
          <w:p w14:paraId="0FCEAB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32F674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72C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159B48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24</w:t>
            </w:r>
          </w:p>
        </w:tc>
        <w:tc>
          <w:tcPr>
            <w:tcW w:w="3382" w:type="dxa"/>
            <w:noWrap w:val="0"/>
            <w:vAlign w:val="center"/>
          </w:tcPr>
          <w:p w14:paraId="4C0D85B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高速粉碎机</w:t>
            </w:r>
          </w:p>
        </w:tc>
        <w:tc>
          <w:tcPr>
            <w:tcW w:w="1495" w:type="dxa"/>
            <w:noWrap w:val="0"/>
            <w:vAlign w:val="center"/>
          </w:tcPr>
          <w:p w14:paraId="02221CF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7AB24CD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DC3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D196E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25</w:t>
            </w:r>
          </w:p>
        </w:tc>
        <w:tc>
          <w:tcPr>
            <w:tcW w:w="3382" w:type="dxa"/>
            <w:noWrap w:val="0"/>
            <w:vAlign w:val="center"/>
          </w:tcPr>
          <w:p w14:paraId="24228BD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玻璃仪器</w:t>
            </w:r>
          </w:p>
        </w:tc>
        <w:tc>
          <w:tcPr>
            <w:tcW w:w="1495" w:type="dxa"/>
            <w:noWrap w:val="0"/>
            <w:vAlign w:val="center"/>
          </w:tcPr>
          <w:p w14:paraId="00D4CF2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746" w:type="dxa"/>
            <w:noWrap w:val="0"/>
            <w:vAlign w:val="center"/>
          </w:tcPr>
          <w:p w14:paraId="45044BE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D07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96938A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26</w:t>
            </w:r>
          </w:p>
        </w:tc>
        <w:tc>
          <w:tcPr>
            <w:tcW w:w="3382" w:type="dxa"/>
            <w:noWrap w:val="0"/>
            <w:vAlign w:val="center"/>
          </w:tcPr>
          <w:p w14:paraId="6C3DA29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移液器</w:t>
            </w:r>
          </w:p>
        </w:tc>
        <w:tc>
          <w:tcPr>
            <w:tcW w:w="1495" w:type="dxa"/>
            <w:noWrap w:val="0"/>
            <w:vAlign w:val="center"/>
          </w:tcPr>
          <w:p w14:paraId="2E3B5B9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746" w:type="dxa"/>
            <w:noWrap w:val="0"/>
            <w:vAlign w:val="center"/>
          </w:tcPr>
          <w:p w14:paraId="0354481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1C9E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ED78F4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27</w:t>
            </w:r>
          </w:p>
        </w:tc>
        <w:tc>
          <w:tcPr>
            <w:tcW w:w="3382" w:type="dxa"/>
            <w:noWrap w:val="0"/>
            <w:vAlign w:val="center"/>
          </w:tcPr>
          <w:p w14:paraId="3E70687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自动滴定仪</w:t>
            </w:r>
          </w:p>
        </w:tc>
        <w:tc>
          <w:tcPr>
            <w:tcW w:w="1495" w:type="dxa"/>
            <w:noWrap w:val="0"/>
            <w:vAlign w:val="center"/>
          </w:tcPr>
          <w:p w14:paraId="623B718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4236B1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646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B3CB87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28</w:t>
            </w:r>
          </w:p>
        </w:tc>
        <w:tc>
          <w:tcPr>
            <w:tcW w:w="3382" w:type="dxa"/>
            <w:noWrap w:val="0"/>
            <w:vAlign w:val="center"/>
          </w:tcPr>
          <w:p w14:paraId="5428DA6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不溶性微粒检测仪</w:t>
            </w:r>
          </w:p>
        </w:tc>
        <w:tc>
          <w:tcPr>
            <w:tcW w:w="1495" w:type="dxa"/>
            <w:noWrap w:val="0"/>
            <w:vAlign w:val="center"/>
          </w:tcPr>
          <w:p w14:paraId="0FF18DE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945AE4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5DB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A5970B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29</w:t>
            </w:r>
          </w:p>
        </w:tc>
        <w:tc>
          <w:tcPr>
            <w:tcW w:w="3382" w:type="dxa"/>
            <w:noWrap w:val="0"/>
            <w:vAlign w:val="center"/>
          </w:tcPr>
          <w:p w14:paraId="79168A9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澄明度检测仪</w:t>
            </w:r>
          </w:p>
        </w:tc>
        <w:tc>
          <w:tcPr>
            <w:tcW w:w="1495" w:type="dxa"/>
            <w:noWrap w:val="0"/>
            <w:vAlign w:val="center"/>
          </w:tcPr>
          <w:p w14:paraId="7BDBB2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3046EF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72F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BFDEED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30</w:t>
            </w:r>
          </w:p>
        </w:tc>
        <w:tc>
          <w:tcPr>
            <w:tcW w:w="3382" w:type="dxa"/>
            <w:noWrap w:val="0"/>
            <w:vAlign w:val="center"/>
          </w:tcPr>
          <w:p w14:paraId="4EE2B22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渗透压摩尔浓度测定仪</w:t>
            </w:r>
          </w:p>
        </w:tc>
        <w:tc>
          <w:tcPr>
            <w:tcW w:w="1495" w:type="dxa"/>
            <w:noWrap w:val="0"/>
            <w:vAlign w:val="center"/>
          </w:tcPr>
          <w:p w14:paraId="0E782FE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5C09DFE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35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6535BE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w:t>
            </w:r>
          </w:p>
        </w:tc>
        <w:tc>
          <w:tcPr>
            <w:tcW w:w="3382" w:type="dxa"/>
            <w:noWrap w:val="0"/>
            <w:vAlign w:val="center"/>
          </w:tcPr>
          <w:p w14:paraId="758FD7B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台式浊度测定仪</w:t>
            </w:r>
          </w:p>
        </w:tc>
        <w:tc>
          <w:tcPr>
            <w:tcW w:w="1495" w:type="dxa"/>
            <w:noWrap w:val="0"/>
            <w:vAlign w:val="center"/>
          </w:tcPr>
          <w:p w14:paraId="458B8A2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6424C9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9B4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46CCF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32</w:t>
            </w:r>
          </w:p>
        </w:tc>
        <w:tc>
          <w:tcPr>
            <w:tcW w:w="3382" w:type="dxa"/>
            <w:noWrap w:val="0"/>
            <w:vAlign w:val="center"/>
          </w:tcPr>
          <w:p w14:paraId="71B44B8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色度检测仪</w:t>
            </w:r>
          </w:p>
        </w:tc>
        <w:tc>
          <w:tcPr>
            <w:tcW w:w="1495" w:type="dxa"/>
            <w:noWrap w:val="0"/>
            <w:vAlign w:val="center"/>
          </w:tcPr>
          <w:p w14:paraId="4C1FB7E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7D5909F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bl>
    <w:p w14:paraId="070D2370">
      <w:pPr>
        <w:widowControl/>
        <w:spacing w:line="360" w:lineRule="auto"/>
        <w:rPr>
          <w:rFonts w:hint="eastAsia" w:ascii="仿宋" w:hAnsi="仿宋" w:eastAsia="仿宋" w:cs="仿宋"/>
          <w:b/>
          <w:bCs/>
          <w:kern w:val="44"/>
          <w:sz w:val="24"/>
        </w:rPr>
      </w:pPr>
    </w:p>
    <w:p w14:paraId="0408C7C3">
      <w:pPr>
        <w:widowControl/>
        <w:spacing w:line="360" w:lineRule="auto"/>
        <w:rPr>
          <w:rFonts w:ascii="仿宋" w:hAnsi="仿宋" w:eastAsia="仿宋" w:cs="仿宋"/>
          <w:b/>
          <w:bCs/>
          <w:color w:val="000000"/>
          <w:kern w:val="0"/>
          <w:sz w:val="24"/>
          <w:lang w:bidi="ar"/>
        </w:rPr>
      </w:pPr>
      <w:r>
        <w:rPr>
          <w:rFonts w:hint="eastAsia" w:ascii="仿宋" w:hAnsi="仿宋" w:eastAsia="仿宋" w:cs="仿宋"/>
          <w:b/>
          <w:bCs/>
          <w:kern w:val="44"/>
          <w:sz w:val="24"/>
        </w:rPr>
        <w:t>（二）技术要求</w:t>
      </w:r>
    </w:p>
    <w:p w14:paraId="7839AD2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 全自动高压灭菌锅</w:t>
      </w:r>
    </w:p>
    <w:p w14:paraId="31A74F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1.1.容量(L)：≥60。</w:t>
      </w:r>
    </w:p>
    <w:p w14:paraId="10F7B2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1.2.灭菌腔尺寸(mm)：≥ф400×505。</w:t>
      </w:r>
    </w:p>
    <w:p w14:paraId="09F023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1.3.灭菌腔材料：SUS304不锈钢。</w:t>
      </w:r>
    </w:p>
    <w:p w14:paraId="6614C0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1.4.额定电源：220V/50Hz。</w:t>
      </w:r>
    </w:p>
    <w:p w14:paraId="40B3F0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1.5.额定功率(W)：≥2900。</w:t>
      </w:r>
    </w:p>
    <w:p w14:paraId="1186ED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1.6.灭菌温度：105</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138℃。</w:t>
      </w:r>
    </w:p>
    <w:p w14:paraId="5241E6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1.7.灭菌时间：1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300分钟。</w:t>
      </w:r>
    </w:p>
    <w:p w14:paraId="0CA943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1.8.融化温度：60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100℃。</w:t>
      </w:r>
    </w:p>
    <w:p w14:paraId="5BBB4B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1.9.融化时间：1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300分钟。</w:t>
      </w:r>
    </w:p>
    <w:p w14:paraId="24D8FE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1.10.保温温度：45</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60℃。</w:t>
      </w:r>
    </w:p>
    <w:p w14:paraId="39CC52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1.11.保温时间：1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999分钟。</w:t>
      </w:r>
    </w:p>
    <w:p w14:paraId="62B746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1.12.干燥时间预置范围：1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300分钟。</w:t>
      </w:r>
    </w:p>
    <w:p w14:paraId="059FC6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1.13.冷却锁OFPEN温度预置范围：固体及琼脂模式40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99℃，液体及废弃物模式为40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80℃。</w:t>
      </w:r>
    </w:p>
    <w:p w14:paraId="49B06E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1.14.排气温度预置范围：73</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104℃。</w:t>
      </w:r>
    </w:p>
    <w:p w14:paraId="069BB3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1.15.排气模式：全自动内排，内置蒸汽收集瓶。</w:t>
      </w:r>
    </w:p>
    <w:p w14:paraId="4CFF92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1.16.开盖方式：翻盖式。</w:t>
      </w:r>
    </w:p>
    <w:p w14:paraId="642789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1.17.定时器预置范围：0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6天延迟。</w:t>
      </w:r>
    </w:p>
    <w:p w14:paraId="30378F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1.18.压力表显示范围：0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0.6MPa。</w:t>
      </w:r>
    </w:p>
    <w:p w14:paraId="3A0847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1.19.腔盖打开温度设定：可设置腔盖打开温度。</w:t>
      </w:r>
    </w:p>
    <w:p w14:paraId="1A23E8A4">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1.20.额定工作压力：0.27 MPa</w:t>
      </w:r>
      <w:r>
        <w:rPr>
          <w:rFonts w:hint="eastAsia"/>
        </w:rPr>
        <w:t>。</w:t>
      </w:r>
    </w:p>
    <w:p w14:paraId="33C1EFBA">
      <w:pPr>
        <w:widowControl/>
        <w:spacing w:line="360" w:lineRule="auto"/>
        <w:jc w:val="left"/>
        <w:rPr>
          <w:rFonts w:hint="eastAsia" w:ascii="仿宋" w:hAnsi="仿宋" w:eastAsia="仿宋" w:cs="仿宋"/>
          <w:color w:val="000000"/>
          <w:kern w:val="0"/>
          <w:sz w:val="24"/>
          <w:lang w:bidi="ar"/>
        </w:rPr>
      </w:pPr>
    </w:p>
    <w:p w14:paraId="32EC5D4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  A2型生物安全柜</w:t>
      </w:r>
    </w:p>
    <w:p w14:paraId="41D468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2.1.安全柜基本参数：</w:t>
      </w:r>
    </w:p>
    <w:p w14:paraId="729833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2.1.1分类：A2型，30%外排，70%循环；</w:t>
      </w:r>
    </w:p>
    <w:p w14:paraId="74352C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2.1.2外部尺寸≥（L×D×H）1300mm×755mm×2200mm；</w:t>
      </w:r>
    </w:p>
    <w:p w14:paraId="3F021F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 内部尺寸≥（L×D×H）1150mm ×600mm×660mm；</w:t>
      </w:r>
    </w:p>
    <w:p w14:paraId="537025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 台面距离地面高度：770mm（尺寸可根据要求订制修改）；</w:t>
      </w:r>
    </w:p>
    <w:p w14:paraId="046CC6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 风速： 平均下降风速：0.33±0.025m/s； 平均吸入口风速0.53±0.025m/s；</w:t>
      </w:r>
    </w:p>
    <w:p w14:paraId="746ED5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 系统排风总量：440 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w:t>
      </w:r>
    </w:p>
    <w:p w14:paraId="5196D4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 额定功率：1600VA（包含操作区插座负载，总负载不能超过1000VA,单个插座功率最大500VA）；</w:t>
      </w:r>
    </w:p>
    <w:p w14:paraId="191E52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 噪音等级：≤65dB（A）；</w:t>
      </w:r>
    </w:p>
    <w:p w14:paraId="6F3E5C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 照明：≥1000lx；</w:t>
      </w:r>
    </w:p>
    <w:p w14:paraId="4E61DF4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★2.1.10</w:t>
      </w:r>
      <w:r>
        <w:rPr>
          <w:rFonts w:hint="eastAsia" w:eastAsia="仿宋"/>
        </w:rPr>
        <w:t xml:space="preserve"> </w:t>
      </w:r>
      <w:r>
        <w:rPr>
          <w:rFonts w:hint="eastAsia" w:ascii="仿宋" w:hAnsi="仿宋" w:eastAsia="仿宋" w:cs="仿宋"/>
          <w:b/>
          <w:bCs/>
          <w:color w:val="000000"/>
          <w:kern w:val="0"/>
          <w:sz w:val="24"/>
          <w:lang w:bidi="ar"/>
        </w:rPr>
        <w:t>过滤效率:送风和排风过滤器均采用硼硅酸盐玻璃纤维材质的hepa 过滤装置，对0.3μm颗粒过滤效率≥99.9995%；</w:t>
      </w:r>
    </w:p>
    <w:p w14:paraId="4F4A34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2.1.11使用人数：1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2人。</w:t>
      </w:r>
    </w:p>
    <w:p w14:paraId="7E2AAE6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2.2.生物安全性：</w:t>
      </w:r>
    </w:p>
    <w:p w14:paraId="3727DD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2.2.1 人员安全性：用碘化钾（KI）法测试，前窗操作口的保护因子应不小于1×105； </w:t>
      </w:r>
    </w:p>
    <w:p w14:paraId="0B21E4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2.2.2  产品安全性：菌落数≤5CFU/次； </w:t>
      </w:r>
    </w:p>
    <w:p w14:paraId="378FC2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2.2.3 交叉污染安全性：菌落数≤2CFU/次。</w:t>
      </w:r>
    </w:p>
    <w:p w14:paraId="5359C6D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2.3.结构功能特点：</w:t>
      </w:r>
    </w:p>
    <w:p w14:paraId="0699F9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 其安全柜符合国标GB 41918-2022《生物安全柜》、JJF 1815-2020的要求；</w:t>
      </w:r>
    </w:p>
    <w:p w14:paraId="500FC1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2.3.2 柜体采用10°倾斜角设计，符合人体工程学原理，视角更大，操作方便且更加人性化；   </w:t>
      </w:r>
    </w:p>
    <w:p w14:paraId="5D9821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2.3.3 安全柜裸露工作区三侧壁板采用优质304#不锈钢一体化结构，内部可清洗部位采用8mm大圆角处理，不留死角，易于清洁；</w:t>
      </w:r>
    </w:p>
    <w:p w14:paraId="00819C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2.3.4 工作区采用四面（左右二侧、后部、底部）负压环绕设计工作区内，保护性更好、更安全；</w:t>
      </w:r>
    </w:p>
    <w:p w14:paraId="1F3520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2.3.5 工作台面材质为优质304#不锈钢，采用盆状式设计，即使实验有废液溢出，也不会流入积液槽中，便于清理；</w:t>
      </w:r>
    </w:p>
    <w:p w14:paraId="0E2388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2.3.6脚轮设计：脚轮与支架一体化设计，安全柜即可通过脚轮安全移动，也可以通过调节脚轮支脚进行固定和调平；</w:t>
      </w:r>
    </w:p>
    <w:p w14:paraId="25A517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2.3.7柜体和支架可分离，支架高度可根据实际情况订制修改；</w:t>
      </w:r>
    </w:p>
    <w:p w14:paraId="0D3367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2.3.8合理的结构设计：安全柜过滤器和风机的维修、更换，都可在安全柜的前侧进行，单人即可更换，更加快捷；柜子底部四个垫块预留出搬抬空间，搬运更加安全方便；</w:t>
      </w:r>
    </w:p>
    <w:p w14:paraId="64C77C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2.3.9 前窗玻璃采用双层夹胶防爆安全玻璃；</w:t>
      </w:r>
    </w:p>
    <w:p w14:paraId="7E4D2CEC">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rPr>
        <w:t>★</w:t>
      </w:r>
      <w:r>
        <w:rPr>
          <w:rFonts w:hint="eastAsia" w:ascii="仿宋" w:hAnsi="仿宋" w:eastAsia="仿宋" w:cs="仿宋"/>
          <w:b/>
          <w:bCs/>
          <w:color w:val="000000"/>
          <w:kern w:val="0"/>
          <w:sz w:val="24"/>
          <w:lang w:bidi="ar"/>
        </w:rPr>
        <w:t>2.3.10 LCD彩色液晶显示屏，可实时动态显示：操作区的下降气流流速和流入气流流速、安全柜的整体运行时间、UV灯的运行时间、操作区的温度和湿度、送风和排风过滤器的阻力、过滤器的使用时间；</w:t>
      </w:r>
    </w:p>
    <w:p w14:paraId="22F164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2.3.11 具有脚踏电动、轻触按键、遥控电动三种方式；</w:t>
      </w:r>
    </w:p>
    <w:p w14:paraId="61F8FC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2.3.12 遥控控制：安全柜的所有按键操作，都可通过遥控控制实现；</w:t>
      </w:r>
    </w:p>
    <w:p w14:paraId="36D492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2.3.13 具有预约定时功能，能自动设定安全柜定时开机、关机及紫外灯消毒时间；</w:t>
      </w:r>
    </w:p>
    <w:p w14:paraId="1B57F5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2.3.14 严格的气密性检测：安全柜内加压500Pa，保持10min后气压不低于450Pa；</w:t>
      </w:r>
    </w:p>
    <w:p w14:paraId="475D4A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2.3.15 前窗气流隔断设计：防止了气流通过前窗侧壁及上侧进行泄露，使试验更加安全；</w:t>
      </w:r>
    </w:p>
    <w:p w14:paraId="3FA509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2.3.16 优良的风机选用：风机的电机当安全柜在正常运行而不调整电机的速度控制，经过滤器的风压下降50%时，风机的排气量下降不超过10%；</w:t>
      </w:r>
    </w:p>
    <w:p w14:paraId="7EBB0D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 完善的报警系统：</w:t>
      </w:r>
    </w:p>
    <w:p w14:paraId="08A4AB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2.3.17.1 玻璃门不在安全高度报警：玻璃门安全高度为200mm，当安全柜前侧高于或低于安全高度时，安全柜会声光报警；</w:t>
      </w:r>
    </w:p>
    <w:p w14:paraId="6A62AE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2.3.17.2 过滤器压力超高报警：当过滤器的阻力变大，安全柜会声光报警；</w:t>
      </w:r>
    </w:p>
    <w:p w14:paraId="13C314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2.3.17.3 过滤器失效更换报警：当过滤器寿命使用到期后，会有过滤器更换声光报警；</w:t>
      </w:r>
    </w:p>
    <w:p w14:paraId="651C28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2.3.17.4 气流波动报警：当安全柜的气流波动超过标称值的20%时，声光报警。</w:t>
      </w:r>
    </w:p>
    <w:p w14:paraId="6A0545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2.3.18 安全的连锁保护设计：对误操作均设置连锁保护，即使误操作，也不会造成伤害：</w:t>
      </w:r>
    </w:p>
    <w:p w14:paraId="1422C9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2.3.18.1 安全柜风机与玻璃门互锁：当安全柜玻璃门落到最底部时，安全柜风机自动关闭；</w:t>
      </w:r>
    </w:p>
    <w:p w14:paraId="321390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2.3.18.2 紫外灯与安全柜玻璃门、风机及照明灯互锁：当玻璃落到底部且照明灯不开启时，紫外灯才能开启，防止紫外灯误操作对人体造成危害，更加保护了人员的安全。</w:t>
      </w:r>
    </w:p>
    <w:p w14:paraId="3BBD8A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2.3.19 前窗关闭双重触发信号，使紫外灯杀菌消毒功能正常开启；</w:t>
      </w:r>
    </w:p>
    <w:p w14:paraId="7CC162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2.3.20 负压风道设有异物过滤结构，防止纸屑等异物进入风机系统影响产品正常运行。</w:t>
      </w:r>
    </w:p>
    <w:p w14:paraId="70E48E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val="0"/>
          <w:bCs w:val="0"/>
          <w:color w:val="000000"/>
          <w:kern w:val="0"/>
          <w:sz w:val="24"/>
          <w:lang w:val="en-US" w:eastAsia="zh-CN" w:bidi="ar"/>
        </w:rPr>
        <w:t xml:space="preserve">2.3.21 </w:t>
      </w:r>
      <w:r>
        <w:rPr>
          <w:rFonts w:hint="eastAsia" w:ascii="仿宋" w:hAnsi="仿宋" w:eastAsia="仿宋" w:cs="仿宋"/>
          <w:b w:val="0"/>
          <w:bCs w:val="0"/>
          <w:color w:val="000000"/>
          <w:kern w:val="0"/>
          <w:sz w:val="24"/>
          <w:lang w:bidi="ar"/>
        </w:rPr>
        <w:t>配置要求：主机1台、底座1套、内风机1台、送风过滤器1套、排风过滤器1套、国标插座2个、遥控器1件、脚踏开关1件、紫外灯2件、照明灯2件、水龙头1件、气龙头1件、搁手架1套。</w:t>
      </w:r>
    </w:p>
    <w:p w14:paraId="47200663">
      <w:pPr>
        <w:widowControl/>
        <w:spacing w:line="360" w:lineRule="auto"/>
        <w:jc w:val="left"/>
        <w:rPr>
          <w:rFonts w:hint="eastAsia" w:ascii="仿宋" w:hAnsi="仿宋" w:eastAsia="仿宋" w:cs="仿宋"/>
          <w:color w:val="000000"/>
          <w:kern w:val="0"/>
          <w:sz w:val="24"/>
          <w:lang w:bidi="ar"/>
        </w:rPr>
      </w:pPr>
    </w:p>
    <w:p w14:paraId="2D00823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B2型生物安全柜</w:t>
      </w:r>
    </w:p>
    <w:p w14:paraId="7F8DC4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3.1.安全柜基本参数：</w:t>
      </w:r>
    </w:p>
    <w:p w14:paraId="2213EB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3.1.1 分类：B2型，100%外排， </w:t>
      </w:r>
    </w:p>
    <w:p w14:paraId="1B5B08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 外部尺寸≥（L×D×H）1300mm×775mm×2250mm；</w:t>
      </w:r>
    </w:p>
    <w:p w14:paraId="60EBD7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3.1.3 内部尺寸≥（L×D×H）1150mm ×600mm×660mm ；</w:t>
      </w:r>
    </w:p>
    <w:p w14:paraId="33380B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3.1.4 台面距离地面高度：770mm（尺寸可根据要求订制修改）；</w:t>
      </w:r>
    </w:p>
    <w:p w14:paraId="1030AB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3.1.5 风速： 平均下降风速：0.33±0.025m/s； 平均吸入口风速0.53±0.025m/s；</w:t>
      </w:r>
    </w:p>
    <w:p w14:paraId="0BDDEA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 系统排风总量：1400 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w:t>
      </w:r>
    </w:p>
    <w:p w14:paraId="7B51BE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 额定功率：1800VA（包含操作区插座负载，总负载不能超过1000VA,单个插座功率最大500VA）；</w:t>
      </w:r>
    </w:p>
    <w:p w14:paraId="3374F7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3.1.8 噪音等级：≤65dB（A）；</w:t>
      </w:r>
    </w:p>
    <w:p w14:paraId="0FEE51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3.1.9 照明：≥1000lx；</w:t>
      </w:r>
    </w:p>
    <w:p w14:paraId="29B63A2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★3.1.10 过滤效率:送风和排风过滤器均采用硼硅酸盐玻璃纤维材质的hepa 过滤装置，对0.3μm颗粒过滤效率≥99.9995%；</w:t>
      </w:r>
    </w:p>
    <w:p w14:paraId="6AD77E93">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3.1.11 使用人数：1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2人</w:t>
      </w:r>
      <w:r>
        <w:rPr>
          <w:rFonts w:hint="eastAsia"/>
        </w:rPr>
        <w:t>。</w:t>
      </w:r>
    </w:p>
    <w:p w14:paraId="5F8DA3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3.2.生物安全性：</w:t>
      </w:r>
    </w:p>
    <w:p w14:paraId="6BBD08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3.2.1 人员安全性：用碘化钾（KI）法测试，前窗操作口的保护因子应不小于1×105； </w:t>
      </w:r>
    </w:p>
    <w:p w14:paraId="3B7C49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 产品安全性：菌落数≤5CFU/次；</w:t>
      </w:r>
    </w:p>
    <w:p w14:paraId="327D01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 交叉污染安全性：菌落数≤2CFU/次。</w:t>
      </w:r>
    </w:p>
    <w:p w14:paraId="496626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3.3.结构功能特点：</w:t>
      </w:r>
    </w:p>
    <w:p w14:paraId="352DDB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 其安全柜符合国标《GB 41918-2022 生物安全柜》、JJF 1815-2020的要求；</w:t>
      </w:r>
    </w:p>
    <w:p w14:paraId="4CE34F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3.3.2 柜体采用10°倾斜角设计，符合人体工程学原理，视角更大，操作方便且更加人性化；   </w:t>
      </w:r>
    </w:p>
    <w:p w14:paraId="03632A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3.3.3 安全柜裸露工作区三侧壁板采用优质304#不锈钢一体化结构，内部可清洗部位采用8mm大圆角处理，不留死角，易于清洁；</w:t>
      </w:r>
    </w:p>
    <w:p w14:paraId="6ECEDE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3.3.4 工作区采用四面（左右二侧、后部、底部）负压环绕设计工作区内，保护性更好、更安全；</w:t>
      </w:r>
    </w:p>
    <w:p w14:paraId="3DC500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3.3.5 工作台面材质为优质304#不锈钢，采用盆状式设计，即使实验有废液溢出，也不会流入积液槽中，便于清理；</w:t>
      </w:r>
    </w:p>
    <w:p w14:paraId="3BF193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3.3.6 脚轮设计：脚轮与支架一体化设计，安全柜即可通过脚轮安全移动，也可以通过调节脚轮支脚进行固定和调平；</w:t>
      </w:r>
    </w:p>
    <w:p w14:paraId="31DE1E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3.3.7 柜体和支架可分离，支架高度可根据实际情况订制修改；</w:t>
      </w:r>
    </w:p>
    <w:p w14:paraId="73F809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3.3.8 合理的结构设计：安全柜过滤器和风机的维修、更换，都可在安全柜的前侧进行，单人即可更换，更加快捷；柜子底部四个垫块预留出搬抬空间，搬运更加安全方便。</w:t>
      </w:r>
    </w:p>
    <w:p w14:paraId="4EFEEC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3.3.9 前窗玻璃采用双层夹胶防爆安全玻璃；</w:t>
      </w:r>
    </w:p>
    <w:p w14:paraId="6D053DF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★3.3.10 LCD彩色液晶显示屏，可实时动态显示：操作区的下降气流流速和流入气流流速、安全柜的整体运行时间、UV灯的运行时间、操作区的温度和湿度、送风和排风过滤器的阻力、过滤器的使用时间；</w:t>
      </w:r>
    </w:p>
    <w:p w14:paraId="765C3F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3.3.11 具有脚踏电动、轻触按键、遥控电动三种方式；</w:t>
      </w:r>
    </w:p>
    <w:p w14:paraId="60FC3A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3.3.12 遥控控制：安全柜的所有按键操作，都可通过遥控控制实现，使安全柜的使用更加快捷方便；</w:t>
      </w:r>
    </w:p>
    <w:p w14:paraId="212053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3.3.13 具有预约定时功能，能自动设定安全柜定时开机、关机及紫外灯消毒时间；</w:t>
      </w:r>
    </w:p>
    <w:p w14:paraId="763A95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3.3.14 严格的气密性检测：安全柜内加压500Pa，保持10min后气压不低于450Pa；</w:t>
      </w:r>
    </w:p>
    <w:p w14:paraId="6CE56C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3.3.15 前窗气流隔断设计：防止了气流通过前窗侧壁及上侧进行泄露，使试验更加安全；</w:t>
      </w:r>
    </w:p>
    <w:p w14:paraId="262113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3.3.16 优良的风机选用：风机的电机当安全柜在正常运行而不调整电机的速度控制，经过滤器的风压下降50%时，风机的排气量下降不超过10%；</w:t>
      </w:r>
    </w:p>
    <w:p w14:paraId="5D117C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 完善的报警系统：</w:t>
      </w:r>
    </w:p>
    <w:p w14:paraId="5D5D01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3.3.17.1 玻璃门不在安全高度报警：玻璃门安全高度为200mm，当安全柜前侧高于或低于安全高度时，安全柜会声光报警；</w:t>
      </w:r>
    </w:p>
    <w:p w14:paraId="49551F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3.3.17.2 过滤器压力超高报警：当过滤器的阻力变大，安全柜会声光报警；</w:t>
      </w:r>
    </w:p>
    <w:p w14:paraId="7D9BFA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3.3.17.3 过滤器失效更换报警：当过滤器寿命使用到期后，会有过滤器更换声光报警；</w:t>
      </w:r>
    </w:p>
    <w:p w14:paraId="19D6C6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3.3.17.4 气流波动报警：当安全柜的气流波动超过标称值的20%时，声光报警。</w:t>
      </w:r>
    </w:p>
    <w:p w14:paraId="5CA611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3.3.18安全的连锁保护设计：对误操作均设置连锁保护，即使误操作，也不会造成伤害：</w:t>
      </w:r>
    </w:p>
    <w:p w14:paraId="3DBCFC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3.3.18.1 安全柜风机与玻璃门互锁：当安全柜玻璃门落到最底部时，安全柜风机自动关闭，更加保护了安全柜的使用，增加了安全柜的使用寿命；</w:t>
      </w:r>
    </w:p>
    <w:p w14:paraId="4BA276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3.3.18.2 紫外灯与安全柜玻璃门、风机及照明灯互锁：当玻璃落到底部且照明灯不开启时，紫外灯才能开启，防止紫外灯误操作对人体造成危害，更加保护了人员的安全。</w:t>
      </w:r>
    </w:p>
    <w:p w14:paraId="719213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3.3.19 前窗关闭双重触发信号，使紫外灯杀菌消毒功能正常开启；</w:t>
      </w:r>
    </w:p>
    <w:p w14:paraId="77D4DF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3.3.20 负压风道设有异物过滤结构，防止纸屑等异物进入风机系统影响产品正常运行。</w:t>
      </w:r>
    </w:p>
    <w:p w14:paraId="44EA9555">
      <w:pPr>
        <w:widowControl/>
        <w:spacing w:line="360" w:lineRule="auto"/>
        <w:jc w:val="left"/>
        <w:rPr>
          <w:rFonts w:hint="eastAsia" w:ascii="仿宋" w:hAnsi="仿宋" w:eastAsia="仿宋" w:cs="仿宋"/>
          <w:b w:val="0"/>
          <w:bCs w:val="0"/>
          <w:color w:val="000000"/>
          <w:kern w:val="0"/>
          <w:sz w:val="24"/>
          <w:lang w:bidi="ar"/>
        </w:rPr>
      </w:pPr>
      <w:r>
        <w:rPr>
          <w:rFonts w:hint="eastAsia" w:ascii="仿宋" w:hAnsi="仿宋" w:eastAsia="仿宋" w:cs="仿宋"/>
          <w:b w:val="0"/>
          <w:bCs w:val="0"/>
          <w:color w:val="000000"/>
          <w:kern w:val="0"/>
          <w:sz w:val="24"/>
          <w:lang w:val="en-US" w:eastAsia="zh-CN" w:bidi="ar"/>
        </w:rPr>
        <w:t>3.3.21 配置要求：</w:t>
      </w:r>
      <w:r>
        <w:rPr>
          <w:rFonts w:hint="eastAsia" w:ascii="仿宋" w:hAnsi="仿宋" w:eastAsia="仿宋" w:cs="仿宋"/>
          <w:b w:val="0"/>
          <w:bCs w:val="0"/>
          <w:color w:val="000000"/>
          <w:kern w:val="0"/>
          <w:sz w:val="24"/>
          <w:lang w:bidi="ar"/>
        </w:rPr>
        <w:t>主机1台、底座1套、内风机1台、外排风机1台、排风管1个、送风过滤器1套、排风过滤器1套、国标插座2个、遥控器1件、脚踏开关1件、紫外灯2件、照明灯2件、水龙头1件、气龙头1件、搁手架1套。</w:t>
      </w:r>
    </w:p>
    <w:p w14:paraId="1F959771">
      <w:pPr>
        <w:widowControl/>
        <w:spacing w:line="360" w:lineRule="auto"/>
        <w:jc w:val="left"/>
        <w:rPr>
          <w:rFonts w:hint="eastAsia" w:ascii="仿宋" w:hAnsi="仿宋" w:eastAsia="仿宋" w:cs="仿宋"/>
          <w:b/>
          <w:bCs/>
          <w:color w:val="000000"/>
          <w:kern w:val="0"/>
          <w:sz w:val="24"/>
          <w:lang w:bidi="ar"/>
        </w:rPr>
      </w:pPr>
    </w:p>
    <w:p w14:paraId="76F4A67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 恒温培养箱</w:t>
      </w:r>
    </w:p>
    <w:p w14:paraId="58AD45A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4.1.用于水体分析和BOD测定，细菌、霉菌、微生物的培养、保存。</w:t>
      </w:r>
    </w:p>
    <w:p w14:paraId="722472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4.2.控温范围：0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65℃。</w:t>
      </w:r>
    </w:p>
    <w:p w14:paraId="25ED85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4.3.温度分辨率：0.1℃。</w:t>
      </w:r>
    </w:p>
    <w:p w14:paraId="48C59F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4.4.温度波动度：0.3</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0.5℃。</w:t>
      </w:r>
    </w:p>
    <w:p w14:paraId="3A6734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4.5.温度均匀度：≥1.5℃。</w:t>
      </w:r>
    </w:p>
    <w:p w14:paraId="57F12E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4.6.隔板数量：≥2块。</w:t>
      </w:r>
    </w:p>
    <w:p w14:paraId="39FAB2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4.7.容积：≥150L。</w:t>
      </w:r>
    </w:p>
    <w:p w14:paraId="686D693B">
      <w:pPr>
        <w:widowControl/>
        <w:spacing w:line="360" w:lineRule="auto"/>
        <w:jc w:val="left"/>
        <w:rPr>
          <w:rFonts w:hint="eastAsia" w:ascii="仿宋" w:hAnsi="仿宋" w:eastAsia="仿宋" w:cs="仿宋"/>
          <w:color w:val="000000"/>
          <w:kern w:val="0"/>
          <w:sz w:val="24"/>
          <w:lang w:bidi="ar"/>
        </w:rPr>
      </w:pPr>
    </w:p>
    <w:p w14:paraId="14611C2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 智能霉菌培养箱</w:t>
      </w:r>
    </w:p>
    <w:p w14:paraId="24252A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5.1.电源电压：AC220V 50HZ。</w:t>
      </w:r>
    </w:p>
    <w:p w14:paraId="4E0B81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5.2.温度分辨率：0.1℃。</w:t>
      </w:r>
    </w:p>
    <w:p w14:paraId="445998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5.3.控温范围：0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75℃。</w:t>
      </w:r>
    </w:p>
    <w:p w14:paraId="476763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5.4.温度波动度：±0.5℃。</w:t>
      </w:r>
    </w:p>
    <w:p w14:paraId="055238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5.5.容积：≥50L。</w:t>
      </w:r>
    </w:p>
    <w:p w14:paraId="16473F33">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5.6.内胆尺寸：≥300*400*400mm</w:t>
      </w:r>
      <w:r>
        <w:rPr>
          <w:rFonts w:hint="eastAsia"/>
        </w:rPr>
        <w:t>。</w:t>
      </w:r>
    </w:p>
    <w:p w14:paraId="15C1EFF5">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5.7.外形尺寸：≥500*540*900mm</w:t>
      </w:r>
      <w:r>
        <w:rPr>
          <w:rFonts w:hint="eastAsia"/>
        </w:rPr>
        <w:t>。</w:t>
      </w:r>
    </w:p>
    <w:p w14:paraId="28A4E7AD">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5.8.标配隔板：≥2层</w:t>
      </w:r>
      <w:r>
        <w:rPr>
          <w:rFonts w:hint="eastAsia"/>
        </w:rPr>
        <w:t>。</w:t>
      </w:r>
    </w:p>
    <w:p w14:paraId="6E90F873">
      <w:pPr>
        <w:widowControl/>
        <w:spacing w:line="360" w:lineRule="auto"/>
        <w:jc w:val="left"/>
        <w:rPr>
          <w:rFonts w:hint="eastAsia" w:ascii="仿宋" w:hAnsi="仿宋" w:eastAsia="仿宋" w:cs="仿宋"/>
          <w:color w:val="000000"/>
          <w:kern w:val="0"/>
          <w:sz w:val="24"/>
          <w:lang w:bidi="ar"/>
        </w:rPr>
      </w:pPr>
    </w:p>
    <w:p w14:paraId="71BEA79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  集菌仪</w:t>
      </w:r>
    </w:p>
    <w:p w14:paraId="78AE7C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 操作开关位于机身侧面，防止液体渗入仪器内部。</w:t>
      </w:r>
    </w:p>
    <w:p w14:paraId="674DE7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 泵头具有安全保护功能，避免误操作时对人员的伤害。</w:t>
      </w:r>
    </w:p>
    <w:p w14:paraId="2FD077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 采用无级调速，具有转速记忆功能。</w:t>
      </w:r>
    </w:p>
    <w:p w14:paraId="187F34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 不锈钢机壳经镜面处理，表面光洁平整，便于清洁和消毒处理。</w:t>
      </w:r>
    </w:p>
    <w:p w14:paraId="761D54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 采用防水接口的脚踏开关。</w:t>
      </w:r>
    </w:p>
    <w:p w14:paraId="2281BE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 电源：AC 220V/50Hz。</w:t>
      </w:r>
    </w:p>
    <w:p w14:paraId="164C4F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6.7. 功率：≥60W。</w:t>
      </w:r>
    </w:p>
    <w:p w14:paraId="1FB69A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6.8. 转速：15</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300rpm。</w:t>
      </w:r>
    </w:p>
    <w:p w14:paraId="29506A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6.9. 悬架总高度：≥43cm。</w:t>
      </w:r>
    </w:p>
    <w:p w14:paraId="20FA13C6">
      <w:pPr>
        <w:widowControl/>
        <w:spacing w:line="360" w:lineRule="auto"/>
        <w:jc w:val="left"/>
        <w:rPr>
          <w:rFonts w:hint="eastAsia" w:ascii="仿宋" w:hAnsi="仿宋" w:eastAsia="仿宋" w:cs="仿宋"/>
          <w:color w:val="000000"/>
          <w:kern w:val="0"/>
          <w:sz w:val="24"/>
          <w:lang w:bidi="ar"/>
        </w:rPr>
      </w:pPr>
    </w:p>
    <w:p w14:paraId="44FC991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产品7 高速电动匀浆机</w:t>
      </w:r>
    </w:p>
    <w:p w14:paraId="4D5F97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7.1电机转速:≥25000转/分。</w:t>
      </w:r>
    </w:p>
    <w:p w14:paraId="429466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7.2小匀浆刀:≥22000转/分。</w:t>
      </w:r>
    </w:p>
    <w:p w14:paraId="424706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7.3大匀浆刀:≥20000转/分。</w:t>
      </w:r>
    </w:p>
    <w:p w14:paraId="5A60E5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7.4连续工作:＜5分钟。</w:t>
      </w:r>
    </w:p>
    <w:p w14:paraId="20862E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7.5功率:≥180W。</w:t>
      </w:r>
    </w:p>
    <w:p w14:paraId="0D9EAE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7.6电源电压:220V±10% 50HZ。</w:t>
      </w:r>
    </w:p>
    <w:p w14:paraId="42982472">
      <w:pPr>
        <w:widowControl/>
        <w:spacing w:line="360" w:lineRule="auto"/>
        <w:jc w:val="left"/>
        <w:rPr>
          <w:rFonts w:hint="eastAsia" w:ascii="仿宋" w:hAnsi="仿宋" w:eastAsia="仿宋" w:cs="仿宋"/>
          <w:color w:val="000000"/>
          <w:kern w:val="0"/>
          <w:sz w:val="24"/>
          <w:lang w:bidi="ar"/>
        </w:rPr>
      </w:pPr>
    </w:p>
    <w:p w14:paraId="7B1FA2A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产品8 水分测定仪</w:t>
      </w:r>
    </w:p>
    <w:p w14:paraId="5B12F1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8.1.量程(g): ≥110。</w:t>
      </w:r>
    </w:p>
    <w:p w14:paraId="4EB74E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8.2.可读性(g):0.01/0.005。</w:t>
      </w:r>
    </w:p>
    <w:p w14:paraId="7565C8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8.3.可读性(＞10g样品)：0.05%。</w:t>
      </w:r>
    </w:p>
    <w:p w14:paraId="1B2A01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8.4.重复性(3g样品)：0.20%。</w:t>
      </w:r>
    </w:p>
    <w:p w14:paraId="1EBD01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8.5.秤盘尺寸(mm):≥110。</w:t>
      </w:r>
    </w:p>
    <w:p w14:paraId="132857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8.6.升温程序:标准、快速加热方式。</w:t>
      </w:r>
    </w:p>
    <w:p w14:paraId="412C03E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8.7.通讯:双向RS232，USB*2，方便连接电脑、打印机、U盘。</w:t>
      </w:r>
    </w:p>
    <w:p w14:paraId="657AB7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8.8.终点控制:定时、自动、手动。</w:t>
      </w:r>
    </w:p>
    <w:p w14:paraId="50934C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8.9.加热温度范围(℃)：40℃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200℃。</w:t>
      </w:r>
    </w:p>
    <w:p w14:paraId="23FD1E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8.10.显示内容:%水分含量，%固体含量，%回潮率，时间，温度，重量，方法名称，曲线和统计结果。</w:t>
      </w:r>
    </w:p>
    <w:p w14:paraId="4B7E5CC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8.11.加热源:卤素灯。</w:t>
      </w:r>
    </w:p>
    <w:p w14:paraId="446F1C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8.12.≥4英寸彩色触摸屏，内置中、英文等语言操作系统。</w:t>
      </w:r>
    </w:p>
    <w:p w14:paraId="4C5FE861">
      <w:pPr>
        <w:widowControl/>
        <w:spacing w:line="360" w:lineRule="auto"/>
        <w:jc w:val="left"/>
        <w:rPr>
          <w:rFonts w:hint="eastAsia" w:ascii="仿宋" w:hAnsi="仿宋" w:eastAsia="仿宋" w:cs="仿宋"/>
          <w:color w:val="000000"/>
          <w:kern w:val="0"/>
          <w:sz w:val="24"/>
          <w:lang w:bidi="ar"/>
        </w:rPr>
      </w:pPr>
    </w:p>
    <w:p w14:paraId="6938660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产品9  暗箱式紫外分析仪</w:t>
      </w:r>
    </w:p>
    <w:p w14:paraId="53B3E6F8">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9.1、紫外线波长：短波紫外波长为 254nm；中波紫外波长为 302nm；长波紫外波长为 365nm</w:t>
      </w:r>
      <w:r>
        <w:rPr>
          <w:rFonts w:hint="eastAsia"/>
        </w:rPr>
        <w:t>。</w:t>
      </w:r>
    </w:p>
    <w:p w14:paraId="253E52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9.2、电源：AC220V±10%50Hz。</w:t>
      </w:r>
    </w:p>
    <w:p w14:paraId="7DEFFD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9.3、功率：短波紫外：≥6W ；中波紫外：≥6W；长波紫外：≥6W ；可见光：≥4W。</w:t>
      </w:r>
    </w:p>
    <w:p w14:paraId="0488C8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9.4、紫外滤色玻璃尺寸：≥200×80mm。</w:t>
      </w:r>
    </w:p>
    <w:p w14:paraId="41CF77B0">
      <w:pPr>
        <w:widowControl/>
        <w:spacing w:line="360" w:lineRule="auto"/>
        <w:jc w:val="left"/>
        <w:rPr>
          <w:rFonts w:hint="eastAsia" w:ascii="仿宋" w:hAnsi="仿宋" w:eastAsia="仿宋" w:cs="仿宋"/>
          <w:color w:val="000000"/>
          <w:kern w:val="0"/>
          <w:sz w:val="24"/>
          <w:lang w:bidi="ar"/>
        </w:rPr>
      </w:pPr>
    </w:p>
    <w:p w14:paraId="6E144A1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产品10  生物显微镜</w:t>
      </w:r>
    </w:p>
    <w:p w14:paraId="464F9D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10.1、ICS无限远光学系统，45mm标准物镜齐焦距离。</w:t>
      </w:r>
    </w:p>
    <w:p w14:paraId="0A8425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10.2、光学部件经过抗真菌处理。</w:t>
      </w:r>
    </w:p>
    <w:p w14:paraId="4E40B2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10.3、带扭矩调节装置,调焦行程≥15mm。</w:t>
      </w:r>
    </w:p>
    <w:p w14:paraId="128E71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10.4、固定照明，≥1W LED，色温≥5700K，寿命≥30000小时。</w:t>
      </w:r>
    </w:p>
    <w:p w14:paraId="0FF8D1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10.5、高抗磨损性圆角无槽载物台，带控制手柄，行程≥75 mm×40 mm，可读游标刻度。</w:t>
      </w:r>
    </w:p>
    <w:p w14:paraId="389D7A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10.6、双目镜筒，视场数≥20 mm，倾角25度。高眼点设计，目镜筒360度自由旋转。</w:t>
      </w:r>
    </w:p>
    <w:p w14:paraId="32F6AE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10.7、10倍目镜，视场数≥20 mm，两个目镜均具有屈光度校正功能。</w:t>
      </w:r>
    </w:p>
    <w:p w14:paraId="4A1EAD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10.8、新型平场消色差物镜 10×， 新型平场消色差物镜 20×，新型平场消色差物镜 40×，新型平场消色差油镜 100×。</w:t>
      </w:r>
    </w:p>
    <w:p w14:paraId="7F8971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10.9、物镜转盘4位，一体化设计，增强光路稳定。具有齐焦功能。</w:t>
      </w:r>
    </w:p>
    <w:p w14:paraId="0EB217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10.10、聚光镜：非摆动式高分辨率多功能聚光镜：NA≥0.9/1.25。</w:t>
      </w:r>
    </w:p>
    <w:p w14:paraId="69FD4A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10.11、显微镜机身两侧带有≥5级蓝色LED光强指示。</w:t>
      </w:r>
    </w:p>
    <w:p w14:paraId="74D7D2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10.12、主机背部包含线缆绕线支架，方便收纳电源线。</w:t>
      </w:r>
    </w:p>
    <w:p w14:paraId="5A90ED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10.13、主机配有5V USB输出口，用来外接电源或为移动设备充电。</w:t>
      </w:r>
    </w:p>
    <w:p w14:paraId="67B7D8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10.14、主机可安装反光镜，不用通电，利用环境光或日光进行照明。</w:t>
      </w:r>
    </w:p>
    <w:p w14:paraId="4B77760E">
      <w:pPr>
        <w:widowControl/>
        <w:spacing w:line="360" w:lineRule="auto"/>
        <w:jc w:val="left"/>
        <w:rPr>
          <w:rFonts w:hint="eastAsia" w:ascii="仿宋" w:hAnsi="仿宋" w:eastAsia="仿宋" w:cs="仿宋"/>
          <w:color w:val="000000"/>
          <w:kern w:val="0"/>
          <w:sz w:val="24"/>
          <w:lang w:bidi="ar"/>
        </w:rPr>
      </w:pPr>
    </w:p>
    <w:p w14:paraId="6C01911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产品11 液体比重天平</w:t>
      </w:r>
    </w:p>
    <w:p w14:paraId="37C9DA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11.1、采用玛瑙刀座，保证了天平的灵敏度和准确性。</w:t>
      </w:r>
    </w:p>
    <w:p w14:paraId="374733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11.2、液体比重范围：0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2.000。</w:t>
      </w:r>
    </w:p>
    <w:p w14:paraId="1AE2EF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11.3、比重标准：以20℃纯水的比重为1.000。</w:t>
      </w:r>
    </w:p>
    <w:p w14:paraId="731AF05A">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11.4、测锤排水量：5cm</w:t>
      </w:r>
      <w:r>
        <w:rPr>
          <w:rFonts w:hint="eastAsia" w:ascii="仿宋" w:hAnsi="仿宋" w:eastAsia="仿宋" w:cs="仿宋"/>
          <w:color w:val="000000"/>
          <w:kern w:val="0"/>
          <w:sz w:val="24"/>
          <w:vertAlign w:val="superscript"/>
          <w:lang w:bidi="ar"/>
        </w:rPr>
        <w:t>3</w:t>
      </w:r>
      <w:r>
        <w:rPr>
          <w:rFonts w:hint="eastAsia"/>
        </w:rPr>
        <w:t>。</w:t>
      </w:r>
    </w:p>
    <w:p w14:paraId="3FD11D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11.5、准确度：0.001。</w:t>
      </w:r>
    </w:p>
    <w:p w14:paraId="6097E5AB">
      <w:pPr>
        <w:widowControl/>
        <w:spacing w:line="360" w:lineRule="auto"/>
        <w:jc w:val="left"/>
        <w:rPr>
          <w:rFonts w:hint="eastAsia" w:ascii="仿宋" w:hAnsi="仿宋" w:eastAsia="仿宋" w:cs="仿宋"/>
          <w:color w:val="000000"/>
          <w:kern w:val="0"/>
          <w:sz w:val="24"/>
          <w:lang w:bidi="ar"/>
        </w:rPr>
      </w:pPr>
    </w:p>
    <w:p w14:paraId="613E50B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产品12 玻璃仪器气流烘干器</w:t>
      </w:r>
    </w:p>
    <w:p w14:paraId="4BEE32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12.1、干燥时间：8</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10min。</w:t>
      </w:r>
    </w:p>
    <w:p w14:paraId="38E33D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12.2、温度设定范围：40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120℃。</w:t>
      </w:r>
    </w:p>
    <w:p w14:paraId="7D5FFE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12.3、加热器功率：≥800W。</w:t>
      </w:r>
    </w:p>
    <w:p w14:paraId="61AD12AF">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12.4、出风口数量：12、20、30</w:t>
      </w:r>
      <w:r>
        <w:rPr>
          <w:rFonts w:hint="eastAsia"/>
        </w:rPr>
        <w:t>。</w:t>
      </w:r>
    </w:p>
    <w:p w14:paraId="39B8F9F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12.5、风管规格(外径*长度，mm) :≥Φ17*200  ≥Φ12*180  ≥Φ8*150。</w:t>
      </w:r>
    </w:p>
    <w:p w14:paraId="50511D0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12.6、电机功率：22W</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30W。</w:t>
      </w:r>
    </w:p>
    <w:p w14:paraId="0ADE9B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12.7、工作电压：-220v±10%。</w:t>
      </w:r>
    </w:p>
    <w:p w14:paraId="2F9A0C1D">
      <w:pPr>
        <w:widowControl/>
        <w:spacing w:line="360" w:lineRule="auto"/>
        <w:jc w:val="left"/>
        <w:rPr>
          <w:rFonts w:hint="eastAsia" w:ascii="仿宋" w:hAnsi="仿宋" w:eastAsia="仿宋" w:cs="仿宋"/>
          <w:color w:val="000000"/>
          <w:kern w:val="0"/>
          <w:sz w:val="24"/>
          <w:lang w:bidi="ar"/>
        </w:rPr>
      </w:pPr>
    </w:p>
    <w:p w14:paraId="42E0142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产品13  旋转蒸发仪</w:t>
      </w:r>
    </w:p>
    <w:p w14:paraId="65E7AB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13.1、温度范围：室温～99℃±1℃。</w:t>
      </w:r>
    </w:p>
    <w:p w14:paraId="497FC1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13.2、旋转瓶容量：50～2000ml。</w:t>
      </w:r>
    </w:p>
    <w:p w14:paraId="14A3B2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13.3、转速范围：0～150转/分。</w:t>
      </w:r>
    </w:p>
    <w:p w14:paraId="1D0896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13.4、升降行程：0～120mm。</w:t>
      </w:r>
    </w:p>
    <w:p w14:paraId="156D1D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13.5、加热锅：铝合金特氟隆方形锅 PC方形透明防护罩。</w:t>
      </w:r>
    </w:p>
    <w:p w14:paraId="22A3E8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13.6、加热功率：≥1.0KW。</w:t>
      </w:r>
    </w:p>
    <w:p w14:paraId="59BB76E3">
      <w:pPr>
        <w:widowControl/>
        <w:spacing w:line="360" w:lineRule="auto"/>
        <w:jc w:val="left"/>
        <w:rPr>
          <w:rFonts w:hint="eastAsia" w:ascii="仿宋" w:hAnsi="仿宋" w:eastAsia="仿宋" w:cs="仿宋"/>
          <w:color w:val="000000"/>
          <w:kern w:val="0"/>
          <w:sz w:val="24"/>
          <w:lang w:bidi="ar"/>
        </w:rPr>
      </w:pPr>
    </w:p>
    <w:p w14:paraId="06D1360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产品14  自动崩解仪</w:t>
      </w:r>
    </w:p>
    <w:p w14:paraId="193760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14.1、符合2025年版《中国药典》有关片剂、胶囊剂、丸剂等崩解时限的规定而研制的全自动机电一体化药检仪器。其主要技术指标也符合USP、BP、JP关于崩解时限检测的规定。</w:t>
      </w:r>
    </w:p>
    <w:p w14:paraId="12978F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14.2、采用完全符合药典规定的吊篮，应用红外图像分析技术全自动判定崩解时间，描绘崩解过程曲线。该仪器在制药工业中的应用，通过对崩解时间和崩解曲线的分析，极大的促进制剂水平的提高。</w:t>
      </w:r>
    </w:p>
    <w:p w14:paraId="386699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14.3、红外图像分析技术判定崩解时间与人工目测一致。</w:t>
      </w:r>
    </w:p>
    <w:p w14:paraId="650BCB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14.4、实时显示崩解过程图像及描绘药品大小曲线（崩解过程曲线）。</w:t>
      </w:r>
    </w:p>
    <w:p w14:paraId="115D8A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14.5、吊篮完全符合药典规定，没有任何电气连接，使用方便。</w:t>
      </w:r>
    </w:p>
    <w:p w14:paraId="124C72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14.6、嵌入工业计算机、≥7英寸触摸屏操作，内置网络接口，连接his系统。</w:t>
      </w:r>
    </w:p>
    <w:p w14:paraId="4E86E3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14.7、配置水位自动调节泵，调整烧杯水中水位快捷方便。</w:t>
      </w:r>
    </w:p>
    <w:p w14:paraId="2C32D6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14.8、吊篮在试验结束后自动提离水面，避免未崩解的药品继续溶解，也能方便取出烧杯换水。</w:t>
      </w:r>
    </w:p>
    <w:p w14:paraId="21EB2B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14.9、定时显示：01:00-98:00内任意设定，显示分辨率为分。</w:t>
      </w:r>
    </w:p>
    <w:p w14:paraId="5FA615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14.10、温度显示：显示分辨率为0.1℃。</w:t>
      </w:r>
    </w:p>
    <w:p w14:paraId="296EA0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14.11、控温精度：±0.5℃。</w:t>
      </w:r>
    </w:p>
    <w:p w14:paraId="215673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14.12、吊篮升降频率：30～32次/分钟。</w:t>
      </w:r>
    </w:p>
    <w:p w14:paraId="3DE333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14.13、吊篮升降振幅：55mm±1mm。</w:t>
      </w:r>
    </w:p>
    <w:p w14:paraId="232EB0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14.14、筛网至杯底最小距离：25mm±2mm。</w:t>
      </w:r>
    </w:p>
    <w:p w14:paraId="2D70D7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14.15、筛孔孔径：≤2mm。</w:t>
      </w:r>
    </w:p>
    <w:p w14:paraId="4D94F9E6">
      <w:pPr>
        <w:widowControl/>
        <w:spacing w:line="360" w:lineRule="auto"/>
        <w:jc w:val="left"/>
        <w:rPr>
          <w:rFonts w:hint="eastAsia" w:ascii="仿宋" w:hAnsi="仿宋" w:eastAsia="仿宋" w:cs="仿宋"/>
          <w:color w:val="000000"/>
          <w:kern w:val="0"/>
          <w:sz w:val="24"/>
          <w:lang w:bidi="ar"/>
        </w:rPr>
      </w:pPr>
    </w:p>
    <w:p w14:paraId="6104027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产品15  PH计</w:t>
      </w:r>
    </w:p>
    <w:p w14:paraId="046FA0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 测量参数：pH，mV（ORP），refmV，温度。</w:t>
      </w:r>
    </w:p>
    <w:p w14:paraId="18F073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15.2. 测量范围：pH: -2.000～20.000，mV: -2000.0～2000.0，温度: -30.0～130.0℃。</w:t>
      </w:r>
    </w:p>
    <w:p w14:paraId="7391C1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15.3. 分辨率: 0.001/0.01/0.1pH可调，0.1/1mV，0.1 ℃。</w:t>
      </w:r>
    </w:p>
    <w:p w14:paraId="300105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15.4. 精度: ±0.002pH，±0.1(–500.0…500.0 mV)或±0.2(–2,000.0…2,000.0 mV)，0.1℃（0-100℃）。</w:t>
      </w:r>
    </w:p>
    <w:p w14:paraId="38D0EA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15.5. 自动/手动温度补偿。</w:t>
      </w:r>
    </w:p>
    <w:p w14:paraId="4C8FEC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15.6. 任意选择中文及其他语言操作。</w:t>
      </w:r>
    </w:p>
    <w:p w14:paraId="65C3A9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15.7.自动校正、自动识别缓冲液、自动终点锁定、自动温度补偿，最高达到5点校准。</w:t>
      </w:r>
    </w:p>
    <w:p w14:paraId="73AAA5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15.8. 内置≥11组缓冲液组，可自定义缓冲液≥10组。</w:t>
      </w:r>
    </w:p>
    <w:p w14:paraId="36AE29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15.9终点模式：自动，手动，时间间隔，三种终点模式可供选择。</w:t>
      </w:r>
    </w:p>
    <w:p w14:paraId="3FA948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15.10实时存储≥2000组数据，数据导出可使用U盘或软件。</w:t>
      </w:r>
    </w:p>
    <w:p w14:paraId="158C89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15.11彩色触摸屏。</w:t>
      </w:r>
    </w:p>
    <w:p w14:paraId="0DEB71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15.12全屏键盘，数据输入更轻松。</w:t>
      </w:r>
    </w:p>
    <w:p w14:paraId="6D2FAB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15.13用户指导和集成式帮助系统。</w:t>
      </w:r>
    </w:p>
    <w:p w14:paraId="49448D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15.14状态指示灯显示仪表读数状态。</w:t>
      </w:r>
    </w:p>
    <w:p w14:paraId="0EB68C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15.15两级用户权限管理。</w:t>
      </w:r>
    </w:p>
    <w:p w14:paraId="4A5A44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15.16测量设置保存/导入为方法，彩色限值提醒，验证结果清晰提示。</w:t>
      </w:r>
    </w:p>
    <w:p w14:paraId="7A6547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15.17≥IP54 防尘防水，可更换保护罩，防腐密封接口保护盒。</w:t>
      </w:r>
    </w:p>
    <w:p w14:paraId="5924F2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15.18电极支架精确定位，垂直移动，多向电极专用位置，升级线缆收纳，紧凑的工作空间，袋装溶液支架。</w:t>
      </w:r>
    </w:p>
    <w:p w14:paraId="7CBA174F">
      <w:pPr>
        <w:widowControl/>
        <w:spacing w:line="360" w:lineRule="auto"/>
        <w:jc w:val="left"/>
        <w:rPr>
          <w:rFonts w:hint="eastAsia" w:ascii="仿宋" w:hAnsi="仿宋" w:eastAsia="仿宋" w:cs="仿宋"/>
          <w:color w:val="000000"/>
          <w:kern w:val="0"/>
          <w:sz w:val="24"/>
          <w:lang w:bidi="ar"/>
        </w:rPr>
      </w:pPr>
    </w:p>
    <w:p w14:paraId="21699A3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产品16  药品稳定性试验箱 （1000 L）</w:t>
      </w:r>
    </w:p>
    <w:p w14:paraId="5C2313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16.1.对流方式：强制对流（平衡式）。</w:t>
      </w:r>
    </w:p>
    <w:p w14:paraId="51E9BF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16.2.控温范围：-5℃～70℃。</w:t>
      </w:r>
    </w:p>
    <w:p w14:paraId="0BD7EA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16.3.控湿范围（相对湿度）：15％RH～95％RH。</w:t>
      </w:r>
    </w:p>
    <w:p w14:paraId="22F51C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16.4.温度分辨率：0.1℃。</w:t>
      </w:r>
    </w:p>
    <w:p w14:paraId="6D36B4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16.5.温度波动度：±0.5℃。</w:t>
      </w:r>
    </w:p>
    <w:p w14:paraId="469367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16.6.温度均匀度：±1℃。</w:t>
      </w:r>
    </w:p>
    <w:p w14:paraId="60EB2B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16.7.湿度波动度：±1.5％RH。</w:t>
      </w:r>
    </w:p>
    <w:p w14:paraId="5B67866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16.8.工作环境温度：5℃～30℃。</w:t>
      </w:r>
    </w:p>
    <w:p w14:paraId="2D9046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16.9.内胆尺寸(mm)W×D×H：≥950×750×1400。</w:t>
      </w:r>
    </w:p>
    <w:p w14:paraId="0AADAD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16.10.内部容积(L)：≥1000。</w:t>
      </w:r>
    </w:p>
    <w:p w14:paraId="0C1FDB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16.11.标配托盘数量：≥4</w:t>
      </w:r>
    </w:p>
    <w:p w14:paraId="141F59D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16.12.安装功率(W)：≥3800。</w:t>
      </w:r>
    </w:p>
    <w:p w14:paraId="000FC2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16.13.电源电压：AC 220V 50Hz。</w:t>
      </w:r>
    </w:p>
    <w:p w14:paraId="5CE6BC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16.14.宽屏显示器：方便设定程序与观察温湿度、风机转速、运行时间等，具有温湿度和水位报警功能。</w:t>
      </w:r>
    </w:p>
    <w:p w14:paraId="2C8AF6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16.15.超温保护装置：超过设定的高温范围即自动中断运行，声光报警，保护样品及实验环境的安全。</w:t>
      </w:r>
    </w:p>
    <w:p w14:paraId="42FDF31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16.16.USB接入口：用以连接打印机或接入U盘，实时记录实验过程的温湿度数据。</w:t>
      </w:r>
    </w:p>
    <w:p w14:paraId="7A86ED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16.17.直径40mm测试孔：方便进行监测；配有硅胶软塞，可用以隔绝空气对流。</w:t>
      </w:r>
    </w:p>
    <w:p w14:paraId="24D78C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16.18.外箱：采用优质冷轧钢板+粉末喷塑技术，厚度均匀、简洁美观。</w:t>
      </w:r>
    </w:p>
    <w:p w14:paraId="64CC01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16.19.加厚保温层：三层高密度聚氨酯保温材料，保温性能达到同类产品标准。</w:t>
      </w:r>
    </w:p>
    <w:p w14:paraId="5C64FE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16.20.钢化玻璃内门：可透过玻璃内门清晰观察箱内状况，不会引起温湿度大幅度波动；优良的防爆性能确保人身安全。</w:t>
      </w:r>
    </w:p>
    <w:p w14:paraId="0E67F0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16.21.内胆与搁板：SUS304不锈钢精工而成，搁板可依据所需高度调节。</w:t>
      </w:r>
    </w:p>
    <w:p w14:paraId="6C41E8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16.22.方钢底座：采用矩形方钢一体焊接，强度高、更耐用，平稳不晃动。</w:t>
      </w:r>
    </w:p>
    <w:p w14:paraId="383850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16.23.万向脚轮：可自由转向和锁定；聚氨酯材料，耐磨性能好。</w:t>
      </w:r>
    </w:p>
    <w:p w14:paraId="60EB0C2A">
      <w:pPr>
        <w:widowControl/>
        <w:spacing w:line="360" w:lineRule="auto"/>
        <w:jc w:val="left"/>
        <w:rPr>
          <w:rFonts w:hint="eastAsia" w:ascii="仿宋" w:hAnsi="仿宋" w:eastAsia="仿宋" w:cs="仿宋"/>
          <w:color w:val="000000"/>
          <w:kern w:val="0"/>
          <w:sz w:val="24"/>
          <w:lang w:bidi="ar"/>
        </w:rPr>
      </w:pPr>
    </w:p>
    <w:p w14:paraId="41C2A3B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产品17 药物稳定性实验箱（250L）</w:t>
      </w:r>
    </w:p>
    <w:p w14:paraId="56B6D4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17.1、控温范围：0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 xml:space="preserve">65℃. </w:t>
      </w:r>
    </w:p>
    <w:p w14:paraId="6ADAEA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17.2、温度分辨率：0.1℃ 。</w:t>
      </w:r>
    </w:p>
    <w:p w14:paraId="12D3129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17.3、温度波动度 ：±0.5℃ 。</w:t>
      </w:r>
    </w:p>
    <w:p w14:paraId="1B9A98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17.4、控湿范围：50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90%RH 。</w:t>
      </w:r>
    </w:p>
    <w:p w14:paraId="1FBC7F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17.5、湿度波动度 ：±5 %RH 。</w:t>
      </w:r>
    </w:p>
    <w:p w14:paraId="44D486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17.6、制冷系统/制冷方式 ：二套独立压缩机组自动切换 。</w:t>
      </w:r>
    </w:p>
    <w:p w14:paraId="02AED9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17.7、控制器：触摸式液晶屏 。</w:t>
      </w:r>
    </w:p>
    <w:p w14:paraId="661E29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17.8、输入功率 ：≥2600W 。</w:t>
      </w:r>
    </w:p>
    <w:p w14:paraId="756D52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17.9、容积：≥250L 。</w:t>
      </w:r>
    </w:p>
    <w:p w14:paraId="2027E3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17.10、载物托架：≥2块。</w:t>
      </w:r>
    </w:p>
    <w:p w14:paraId="15016CEA">
      <w:pPr>
        <w:widowControl/>
        <w:spacing w:line="360" w:lineRule="auto"/>
        <w:jc w:val="center"/>
      </w:pPr>
      <w:r>
        <w:rPr>
          <w:rFonts w:hint="eastAsia" w:ascii="仿宋" w:hAnsi="仿宋" w:eastAsia="仿宋" w:cs="仿宋"/>
          <w:b/>
          <w:bCs/>
          <w:color w:val="000000"/>
          <w:kern w:val="0"/>
          <w:sz w:val="24"/>
          <w:lang w:bidi="ar"/>
        </w:rPr>
        <w:t>产品18 药典筛（</w:t>
      </w:r>
      <w:r>
        <w:rPr>
          <w:rFonts w:ascii="仿宋" w:hAnsi="仿宋" w:eastAsia="仿宋" w:cs="仿宋"/>
          <w:b/>
          <w:bCs/>
          <w:color w:val="000000"/>
          <w:kern w:val="0"/>
          <w:sz w:val="24"/>
          <w:lang w:bidi="ar"/>
        </w:rPr>
        <w:t>1</w:t>
      </w:r>
      <w:r>
        <w:rPr>
          <w:rFonts w:hint="eastAsia" w:ascii="仿宋" w:hAnsi="仿宋" w:eastAsia="仿宋" w:cs="仿宋"/>
          <w:b/>
          <w:bCs/>
          <w:color w:val="000000"/>
          <w:kern w:val="0"/>
          <w:sz w:val="24"/>
          <w:lang w:bidi="ar"/>
        </w:rPr>
        <w:t>套，每个筛号各两个）</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1642"/>
        <w:gridCol w:w="1986"/>
        <w:gridCol w:w="1582"/>
        <w:gridCol w:w="1112"/>
      </w:tblGrid>
      <w:tr w14:paraId="4760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42E897C4">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筛号</w:t>
            </w:r>
          </w:p>
        </w:tc>
        <w:tc>
          <w:tcPr>
            <w:tcW w:w="1642" w:type="dxa"/>
            <w:noWrap w:val="0"/>
            <w:vAlign w:val="top"/>
          </w:tcPr>
          <w:p w14:paraId="26992535">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孔径(mm)</w:t>
            </w:r>
          </w:p>
        </w:tc>
        <w:tc>
          <w:tcPr>
            <w:tcW w:w="1642" w:type="dxa"/>
            <w:noWrap w:val="0"/>
            <w:vAlign w:val="top"/>
          </w:tcPr>
          <w:p w14:paraId="709713E0">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孔径(μm)</w:t>
            </w:r>
          </w:p>
        </w:tc>
        <w:tc>
          <w:tcPr>
            <w:tcW w:w="1986" w:type="dxa"/>
            <w:noWrap w:val="0"/>
            <w:vAlign w:val="top"/>
          </w:tcPr>
          <w:p w14:paraId="2FE32FC3">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公差范围(μm)</w:t>
            </w:r>
          </w:p>
        </w:tc>
        <w:tc>
          <w:tcPr>
            <w:tcW w:w="1582" w:type="dxa"/>
            <w:noWrap w:val="0"/>
            <w:vAlign w:val="top"/>
          </w:tcPr>
          <w:p w14:paraId="055F1D90">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目数</w:t>
            </w:r>
          </w:p>
        </w:tc>
        <w:tc>
          <w:tcPr>
            <w:tcW w:w="1112" w:type="dxa"/>
            <w:noWrap w:val="0"/>
            <w:vAlign w:val="top"/>
          </w:tcPr>
          <w:p w14:paraId="407B95C9">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数量</w:t>
            </w:r>
          </w:p>
        </w:tc>
      </w:tr>
      <w:tr w14:paraId="11D5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5FD3780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1号筛</w:t>
            </w:r>
          </w:p>
        </w:tc>
        <w:tc>
          <w:tcPr>
            <w:tcW w:w="1642" w:type="dxa"/>
            <w:noWrap w:val="0"/>
            <w:vAlign w:val="top"/>
          </w:tcPr>
          <w:p w14:paraId="6E7C327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642" w:type="dxa"/>
            <w:noWrap w:val="0"/>
            <w:vAlign w:val="top"/>
          </w:tcPr>
          <w:p w14:paraId="66C2CA6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2000</w:t>
            </w:r>
          </w:p>
        </w:tc>
        <w:tc>
          <w:tcPr>
            <w:tcW w:w="1986" w:type="dxa"/>
            <w:noWrap w:val="0"/>
            <w:vAlign w:val="top"/>
          </w:tcPr>
          <w:p w14:paraId="13FEEA4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±70</w:t>
            </w:r>
          </w:p>
        </w:tc>
        <w:tc>
          <w:tcPr>
            <w:tcW w:w="1582" w:type="dxa"/>
            <w:noWrap w:val="0"/>
            <w:vAlign w:val="top"/>
          </w:tcPr>
          <w:p w14:paraId="7C3C5F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10目</w:t>
            </w:r>
          </w:p>
        </w:tc>
        <w:tc>
          <w:tcPr>
            <w:tcW w:w="1112" w:type="dxa"/>
            <w:noWrap w:val="0"/>
            <w:vAlign w:val="top"/>
          </w:tcPr>
          <w:p w14:paraId="39D1A85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3275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6F30BC1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2号筛</w:t>
            </w:r>
          </w:p>
        </w:tc>
        <w:tc>
          <w:tcPr>
            <w:tcW w:w="1642" w:type="dxa"/>
            <w:noWrap w:val="0"/>
            <w:vAlign w:val="top"/>
          </w:tcPr>
          <w:p w14:paraId="72DA1AA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0.85</w:t>
            </w:r>
          </w:p>
        </w:tc>
        <w:tc>
          <w:tcPr>
            <w:tcW w:w="1642" w:type="dxa"/>
            <w:noWrap w:val="0"/>
            <w:vAlign w:val="top"/>
          </w:tcPr>
          <w:p w14:paraId="247C633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850</w:t>
            </w:r>
          </w:p>
        </w:tc>
        <w:tc>
          <w:tcPr>
            <w:tcW w:w="1986" w:type="dxa"/>
            <w:noWrap w:val="0"/>
            <w:vAlign w:val="top"/>
          </w:tcPr>
          <w:p w14:paraId="21ABF8A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w:t>
            </w:r>
          </w:p>
        </w:tc>
        <w:tc>
          <w:tcPr>
            <w:tcW w:w="1582" w:type="dxa"/>
            <w:noWrap w:val="0"/>
            <w:vAlign w:val="top"/>
          </w:tcPr>
          <w:p w14:paraId="16C19D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24目</w:t>
            </w:r>
          </w:p>
        </w:tc>
        <w:tc>
          <w:tcPr>
            <w:tcW w:w="1112" w:type="dxa"/>
            <w:noWrap w:val="0"/>
            <w:vAlign w:val="top"/>
          </w:tcPr>
          <w:p w14:paraId="0240023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54AF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22EE903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3号筛</w:t>
            </w:r>
          </w:p>
        </w:tc>
        <w:tc>
          <w:tcPr>
            <w:tcW w:w="1642" w:type="dxa"/>
            <w:noWrap w:val="0"/>
            <w:vAlign w:val="top"/>
          </w:tcPr>
          <w:p w14:paraId="4F40E1B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0.355</w:t>
            </w:r>
          </w:p>
        </w:tc>
        <w:tc>
          <w:tcPr>
            <w:tcW w:w="1642" w:type="dxa"/>
            <w:noWrap w:val="0"/>
            <w:vAlign w:val="top"/>
          </w:tcPr>
          <w:p w14:paraId="3E16500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355</w:t>
            </w:r>
          </w:p>
        </w:tc>
        <w:tc>
          <w:tcPr>
            <w:tcW w:w="1986" w:type="dxa"/>
            <w:noWrap w:val="0"/>
            <w:vAlign w:val="top"/>
          </w:tcPr>
          <w:p w14:paraId="7BCA15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1582" w:type="dxa"/>
            <w:noWrap w:val="0"/>
            <w:vAlign w:val="top"/>
          </w:tcPr>
          <w:p w14:paraId="21B6A28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50目</w:t>
            </w:r>
          </w:p>
        </w:tc>
        <w:tc>
          <w:tcPr>
            <w:tcW w:w="1112" w:type="dxa"/>
            <w:noWrap w:val="0"/>
            <w:vAlign w:val="top"/>
          </w:tcPr>
          <w:p w14:paraId="2E2D13D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211E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657CC0F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4号筛</w:t>
            </w:r>
          </w:p>
        </w:tc>
        <w:tc>
          <w:tcPr>
            <w:tcW w:w="1642" w:type="dxa"/>
            <w:noWrap w:val="0"/>
            <w:vAlign w:val="top"/>
          </w:tcPr>
          <w:p w14:paraId="4B691DF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0.25</w:t>
            </w:r>
          </w:p>
        </w:tc>
        <w:tc>
          <w:tcPr>
            <w:tcW w:w="1642" w:type="dxa"/>
            <w:noWrap w:val="0"/>
            <w:vAlign w:val="top"/>
          </w:tcPr>
          <w:p w14:paraId="14211A2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250</w:t>
            </w:r>
          </w:p>
        </w:tc>
        <w:tc>
          <w:tcPr>
            <w:tcW w:w="1986" w:type="dxa"/>
            <w:noWrap w:val="0"/>
            <w:vAlign w:val="top"/>
          </w:tcPr>
          <w:p w14:paraId="5B14FFC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±9.9</w:t>
            </w:r>
          </w:p>
        </w:tc>
        <w:tc>
          <w:tcPr>
            <w:tcW w:w="1582" w:type="dxa"/>
            <w:noWrap w:val="0"/>
            <w:vAlign w:val="top"/>
          </w:tcPr>
          <w:p w14:paraId="37B6A48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65目</w:t>
            </w:r>
          </w:p>
        </w:tc>
        <w:tc>
          <w:tcPr>
            <w:tcW w:w="1112" w:type="dxa"/>
            <w:noWrap w:val="0"/>
            <w:vAlign w:val="top"/>
          </w:tcPr>
          <w:p w14:paraId="4B63D7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0876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0ECF70D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5号筛</w:t>
            </w:r>
          </w:p>
        </w:tc>
        <w:tc>
          <w:tcPr>
            <w:tcW w:w="1642" w:type="dxa"/>
            <w:noWrap w:val="0"/>
            <w:vAlign w:val="top"/>
          </w:tcPr>
          <w:p w14:paraId="7A7682E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0.18</w:t>
            </w:r>
          </w:p>
        </w:tc>
        <w:tc>
          <w:tcPr>
            <w:tcW w:w="1642" w:type="dxa"/>
            <w:noWrap w:val="0"/>
            <w:vAlign w:val="top"/>
          </w:tcPr>
          <w:p w14:paraId="59D8919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180</w:t>
            </w:r>
          </w:p>
        </w:tc>
        <w:tc>
          <w:tcPr>
            <w:tcW w:w="1986" w:type="dxa"/>
            <w:noWrap w:val="0"/>
            <w:vAlign w:val="top"/>
          </w:tcPr>
          <w:p w14:paraId="00A0541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±7.6</w:t>
            </w:r>
          </w:p>
        </w:tc>
        <w:tc>
          <w:tcPr>
            <w:tcW w:w="1582" w:type="dxa"/>
            <w:noWrap w:val="0"/>
            <w:vAlign w:val="top"/>
          </w:tcPr>
          <w:p w14:paraId="3922D70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80目</w:t>
            </w:r>
          </w:p>
        </w:tc>
        <w:tc>
          <w:tcPr>
            <w:tcW w:w="1112" w:type="dxa"/>
            <w:noWrap w:val="0"/>
            <w:vAlign w:val="top"/>
          </w:tcPr>
          <w:p w14:paraId="5AB38E6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5B6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40D7623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6号筛</w:t>
            </w:r>
          </w:p>
        </w:tc>
        <w:tc>
          <w:tcPr>
            <w:tcW w:w="1642" w:type="dxa"/>
            <w:noWrap w:val="0"/>
            <w:vAlign w:val="top"/>
          </w:tcPr>
          <w:p w14:paraId="1A1C00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0.15</w:t>
            </w:r>
          </w:p>
        </w:tc>
        <w:tc>
          <w:tcPr>
            <w:tcW w:w="1642" w:type="dxa"/>
            <w:noWrap w:val="0"/>
            <w:vAlign w:val="top"/>
          </w:tcPr>
          <w:p w14:paraId="292B8E2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150</w:t>
            </w:r>
          </w:p>
        </w:tc>
        <w:tc>
          <w:tcPr>
            <w:tcW w:w="1986" w:type="dxa"/>
            <w:noWrap w:val="0"/>
            <w:vAlign w:val="top"/>
          </w:tcPr>
          <w:p w14:paraId="2AAF773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w:t>
            </w:r>
          </w:p>
        </w:tc>
        <w:tc>
          <w:tcPr>
            <w:tcW w:w="1582" w:type="dxa"/>
            <w:noWrap w:val="0"/>
            <w:vAlign w:val="top"/>
          </w:tcPr>
          <w:p w14:paraId="39CE6C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100目</w:t>
            </w:r>
          </w:p>
        </w:tc>
        <w:tc>
          <w:tcPr>
            <w:tcW w:w="1112" w:type="dxa"/>
            <w:noWrap w:val="0"/>
            <w:vAlign w:val="top"/>
          </w:tcPr>
          <w:p w14:paraId="6FD3E9E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49A7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45A11A0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7号筛</w:t>
            </w:r>
          </w:p>
        </w:tc>
        <w:tc>
          <w:tcPr>
            <w:tcW w:w="1642" w:type="dxa"/>
            <w:noWrap w:val="0"/>
            <w:vAlign w:val="top"/>
          </w:tcPr>
          <w:p w14:paraId="4FE6235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0.125</w:t>
            </w:r>
          </w:p>
        </w:tc>
        <w:tc>
          <w:tcPr>
            <w:tcW w:w="1642" w:type="dxa"/>
            <w:noWrap w:val="0"/>
            <w:vAlign w:val="top"/>
          </w:tcPr>
          <w:p w14:paraId="4FBF006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125</w:t>
            </w:r>
          </w:p>
        </w:tc>
        <w:tc>
          <w:tcPr>
            <w:tcW w:w="1986" w:type="dxa"/>
            <w:noWrap w:val="0"/>
            <w:vAlign w:val="top"/>
          </w:tcPr>
          <w:p w14:paraId="72DC748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±5.8</w:t>
            </w:r>
          </w:p>
        </w:tc>
        <w:tc>
          <w:tcPr>
            <w:tcW w:w="1582" w:type="dxa"/>
            <w:noWrap w:val="0"/>
            <w:vAlign w:val="top"/>
          </w:tcPr>
          <w:p w14:paraId="44D4A03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120目</w:t>
            </w:r>
          </w:p>
        </w:tc>
        <w:tc>
          <w:tcPr>
            <w:tcW w:w="1112" w:type="dxa"/>
            <w:noWrap w:val="0"/>
            <w:vAlign w:val="top"/>
          </w:tcPr>
          <w:p w14:paraId="0E06F1C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3808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6D189C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8号筛</w:t>
            </w:r>
          </w:p>
        </w:tc>
        <w:tc>
          <w:tcPr>
            <w:tcW w:w="1642" w:type="dxa"/>
            <w:noWrap w:val="0"/>
            <w:vAlign w:val="top"/>
          </w:tcPr>
          <w:p w14:paraId="7378513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0.09</w:t>
            </w:r>
          </w:p>
        </w:tc>
        <w:tc>
          <w:tcPr>
            <w:tcW w:w="1642" w:type="dxa"/>
            <w:noWrap w:val="0"/>
            <w:vAlign w:val="top"/>
          </w:tcPr>
          <w:p w14:paraId="20E17A2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90</w:t>
            </w:r>
          </w:p>
        </w:tc>
        <w:tc>
          <w:tcPr>
            <w:tcW w:w="1986" w:type="dxa"/>
            <w:noWrap w:val="0"/>
            <w:vAlign w:val="top"/>
          </w:tcPr>
          <w:p w14:paraId="6106B6D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w:t>
            </w:r>
          </w:p>
        </w:tc>
        <w:tc>
          <w:tcPr>
            <w:tcW w:w="1582" w:type="dxa"/>
            <w:noWrap w:val="0"/>
            <w:vAlign w:val="top"/>
          </w:tcPr>
          <w:p w14:paraId="283F559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150目</w:t>
            </w:r>
          </w:p>
        </w:tc>
        <w:tc>
          <w:tcPr>
            <w:tcW w:w="1112" w:type="dxa"/>
            <w:noWrap w:val="0"/>
            <w:vAlign w:val="top"/>
          </w:tcPr>
          <w:p w14:paraId="6503DAF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237D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61BA999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9号筛</w:t>
            </w:r>
          </w:p>
        </w:tc>
        <w:tc>
          <w:tcPr>
            <w:tcW w:w="1642" w:type="dxa"/>
            <w:noWrap w:val="0"/>
            <w:vAlign w:val="top"/>
          </w:tcPr>
          <w:p w14:paraId="445C01B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0.075</w:t>
            </w:r>
          </w:p>
        </w:tc>
        <w:tc>
          <w:tcPr>
            <w:tcW w:w="1642" w:type="dxa"/>
            <w:noWrap w:val="0"/>
            <w:vAlign w:val="top"/>
          </w:tcPr>
          <w:p w14:paraId="6BC05F9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w:t>
            </w:r>
          </w:p>
        </w:tc>
        <w:tc>
          <w:tcPr>
            <w:tcW w:w="1986" w:type="dxa"/>
            <w:noWrap w:val="0"/>
            <w:vAlign w:val="top"/>
          </w:tcPr>
          <w:p w14:paraId="319E98F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w:t>
            </w:r>
          </w:p>
        </w:tc>
        <w:tc>
          <w:tcPr>
            <w:tcW w:w="1582" w:type="dxa"/>
            <w:noWrap w:val="0"/>
            <w:vAlign w:val="top"/>
          </w:tcPr>
          <w:p w14:paraId="61E1F6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200目</w:t>
            </w:r>
          </w:p>
        </w:tc>
        <w:tc>
          <w:tcPr>
            <w:tcW w:w="1112" w:type="dxa"/>
            <w:noWrap w:val="0"/>
            <w:vAlign w:val="top"/>
          </w:tcPr>
          <w:p w14:paraId="7118DBD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bl>
    <w:p w14:paraId="058BA618">
      <w:pPr>
        <w:widowControl/>
        <w:spacing w:line="360" w:lineRule="auto"/>
        <w:jc w:val="left"/>
        <w:rPr>
          <w:rFonts w:hint="eastAsia" w:ascii="仿宋" w:hAnsi="仿宋" w:eastAsia="仿宋" w:cs="仿宋"/>
          <w:color w:val="000000"/>
          <w:kern w:val="0"/>
          <w:sz w:val="24"/>
          <w:lang w:bidi="ar"/>
        </w:rPr>
      </w:pPr>
    </w:p>
    <w:p w14:paraId="24A8134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产品19 真空泵</w:t>
      </w:r>
    </w:p>
    <w:p w14:paraId="52BB0C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19.1、电机功率：≥180W。</w:t>
      </w:r>
    </w:p>
    <w:p w14:paraId="3493E9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19.2、流量：≥60L/min。</w:t>
      </w:r>
    </w:p>
    <w:p w14:paraId="0C5A4D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19.3、扬程：≥8m。</w:t>
      </w:r>
    </w:p>
    <w:p w14:paraId="3F59E1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19.4、止回阀材质：全铜。</w:t>
      </w:r>
    </w:p>
    <w:p w14:paraId="26F28B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19.5、抽头数：≥2个。</w:t>
      </w:r>
    </w:p>
    <w:p w14:paraId="1643E0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19.6、水槽容积：≥15L。</w:t>
      </w:r>
    </w:p>
    <w:p w14:paraId="47D855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19.7、最大真空度：≥0.098Mpa。</w:t>
      </w:r>
    </w:p>
    <w:p w14:paraId="0A9D84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19.8、单头抽气量：≥10L/min。</w:t>
      </w:r>
    </w:p>
    <w:p w14:paraId="72F82831">
      <w:pPr>
        <w:widowControl/>
        <w:spacing w:line="360" w:lineRule="auto"/>
        <w:jc w:val="left"/>
        <w:rPr>
          <w:rFonts w:hint="eastAsia" w:ascii="仿宋" w:hAnsi="仿宋" w:eastAsia="仿宋" w:cs="仿宋"/>
          <w:color w:val="000000"/>
          <w:kern w:val="0"/>
          <w:sz w:val="24"/>
          <w:lang w:bidi="ar"/>
        </w:rPr>
      </w:pPr>
    </w:p>
    <w:p w14:paraId="3D34C8A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产品20 气体柜</w:t>
      </w:r>
    </w:p>
    <w:p w14:paraId="36B45D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20.1、尺寸：≥1900*450*500（mm）。</w:t>
      </w:r>
    </w:p>
    <w:p w14:paraId="12D3A0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20.2、材质：冷轧钢板。</w:t>
      </w:r>
    </w:p>
    <w:p w14:paraId="393717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20.3、告警功能：可实时探测柜内气体是否泄露，当泄露气体到达阈值后自动报警。</w:t>
      </w:r>
    </w:p>
    <w:p w14:paraId="690700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20.4、采用风机配合报警装置再报警5秒内自动启动，释放可燃气体降到安全设定值。</w:t>
      </w:r>
    </w:p>
    <w:p w14:paraId="655A12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20.5、具有安全时控模式，控制器 每隔15分钟，自动排风3</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5分钟。</w:t>
      </w:r>
    </w:p>
    <w:p w14:paraId="52C721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20.6、左右两侧设有4个不同高度气管接口，柜内可调节固定架，放置不同高度气瓶。</w:t>
      </w:r>
    </w:p>
    <w:p w14:paraId="2FCE7E3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产品21 电热恒温干燥箱</w:t>
      </w:r>
    </w:p>
    <w:p w14:paraId="7EBEF4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21.1、箱体内均采用镜面不锈钢氩弧焊制作而成，箱体外采用钢板。</w:t>
      </w:r>
    </w:p>
    <w:p w14:paraId="3B611F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21.2、采用具有超温偏差保护、数字显示的微电脑P.I.D温度控制器，带有定时功能。</w:t>
      </w:r>
    </w:p>
    <w:p w14:paraId="6A19F8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21.3、热风循环系统由能在高温下连续运转的风机和合适风道组成，提高工作室内温度均匀度。</w:t>
      </w:r>
    </w:p>
    <w:p w14:paraId="2E076D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21.4、采用新型的合成硅密封条，能长期高温运行。</w:t>
      </w:r>
    </w:p>
    <w:p w14:paraId="612FB6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21.5、可以从控温面板上调节箱内进风和排气量大小。</w:t>
      </w:r>
    </w:p>
    <w:p w14:paraId="4E373A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21.6、温控范围：RT+10～200℃/RT+10～250℃。</w:t>
      </w:r>
    </w:p>
    <w:p w14:paraId="6BCBCF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21.7、恒温波动度：±1.0℃。</w:t>
      </w:r>
    </w:p>
    <w:p w14:paraId="51AB43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21.8、温度分辨率：0.1℃。</w:t>
      </w:r>
    </w:p>
    <w:p w14:paraId="5D56CA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21.9、温度均一性：±3%。</w:t>
      </w:r>
    </w:p>
    <w:p w14:paraId="23CF8E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21.10、容积：≥220L。</w:t>
      </w:r>
    </w:p>
    <w:p w14:paraId="442FD6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21.11、隔板数：2。</w:t>
      </w:r>
    </w:p>
    <w:p w14:paraId="78CAF334">
      <w:pPr>
        <w:widowControl/>
        <w:spacing w:line="360" w:lineRule="auto"/>
        <w:jc w:val="left"/>
        <w:rPr>
          <w:rFonts w:hint="eastAsia" w:ascii="仿宋" w:hAnsi="仿宋" w:eastAsia="仿宋" w:cs="仿宋"/>
          <w:color w:val="000000"/>
          <w:kern w:val="0"/>
          <w:sz w:val="24"/>
          <w:lang w:bidi="ar"/>
        </w:rPr>
      </w:pPr>
    </w:p>
    <w:p w14:paraId="4BB1F0A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产品22 休止角测定仪</w:t>
      </w:r>
    </w:p>
    <w:p w14:paraId="29F3D2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22.1、圆盘：直径≥10</w:t>
      </w:r>
      <w:r>
        <w:rPr>
          <w:rFonts w:ascii="仿宋" w:hAnsi="仿宋" w:eastAsia="仿宋" w:cs="仿宋"/>
          <w:color w:val="000000"/>
          <w:kern w:val="0"/>
          <w:sz w:val="24"/>
          <w:lang w:bidi="ar"/>
        </w:rPr>
        <w:t>cm</w:t>
      </w:r>
      <w:r>
        <w:rPr>
          <w:rFonts w:hint="eastAsia" w:ascii="仿宋" w:hAnsi="仿宋" w:eastAsia="仿宋" w:cs="仿宋"/>
          <w:color w:val="000000"/>
          <w:kern w:val="0"/>
          <w:sz w:val="24"/>
          <w:lang w:bidi="ar"/>
        </w:rPr>
        <w:t>。</w:t>
      </w:r>
    </w:p>
    <w:p w14:paraId="2CD4E6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22.2、漏斗：漏斗颈内径≥10mm。</w:t>
      </w:r>
    </w:p>
    <w:p w14:paraId="1798DBBC">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22.3、漏斗总高度：≥140mm</w:t>
      </w:r>
      <w:r>
        <w:rPr>
          <w:rFonts w:hint="eastAsia"/>
        </w:rPr>
        <w:t>。</w:t>
      </w:r>
    </w:p>
    <w:p w14:paraId="074C3B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22.4、基板上面刻有10～100mm同心圆。</w:t>
      </w:r>
    </w:p>
    <w:p w14:paraId="50549D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22.5、支架：基板起带有0～100mm的刻度尺用于测量锥体高度。</w:t>
      </w:r>
    </w:p>
    <w:p w14:paraId="3FC828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22.6、漏斗材质为玻璃。</w:t>
      </w:r>
    </w:p>
    <w:p w14:paraId="4042582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产品23  加热套（包括挥发油提取器）</w:t>
      </w:r>
    </w:p>
    <w:p w14:paraId="3C277B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23.1、温度显示，速度显示，恒速装置。</w:t>
      </w:r>
    </w:p>
    <w:p w14:paraId="58DB00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23.2、额定电压:220V±10％。</w:t>
      </w:r>
    </w:p>
    <w:p w14:paraId="412CC8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23.3、额定频率:50HZ±2Hz。</w:t>
      </w:r>
    </w:p>
    <w:p w14:paraId="05F4E3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23.4、温度范围:环境温度＋30℃－300℃数字显示，单独控制。</w:t>
      </w:r>
    </w:p>
    <w:p w14:paraId="52B5D4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23.5、控温精度:±1℃。</w:t>
      </w:r>
    </w:p>
    <w:p w14:paraId="441D6D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23.6、容量：≥2000ml。</w:t>
      </w:r>
    </w:p>
    <w:p w14:paraId="0B63D4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23.7、加热功率：≥1000W。</w:t>
      </w:r>
    </w:p>
    <w:p w14:paraId="7740ED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23.8、调速范围：启动～2000转/分，±1转/分钟 速度定时：0～999分钟。</w:t>
      </w:r>
    </w:p>
    <w:p w14:paraId="6BE565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23.9、配套圆底烧瓶：2个。</w:t>
      </w:r>
    </w:p>
    <w:p w14:paraId="06D512E8">
      <w:pPr>
        <w:widowControl/>
        <w:spacing w:line="360" w:lineRule="auto"/>
        <w:jc w:val="left"/>
        <w:rPr>
          <w:rFonts w:hint="eastAsia" w:ascii="仿宋" w:hAnsi="仿宋" w:eastAsia="仿宋" w:cs="仿宋"/>
          <w:color w:val="000000"/>
          <w:kern w:val="0"/>
          <w:sz w:val="24"/>
          <w:lang w:bidi="ar"/>
        </w:rPr>
      </w:pPr>
    </w:p>
    <w:p w14:paraId="755DFDE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产品24 高速粉碎机</w:t>
      </w:r>
    </w:p>
    <w:p w14:paraId="15C851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24.1、容量：≥1000克。</w:t>
      </w:r>
    </w:p>
    <w:p w14:paraId="15D5369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24.2、额定功率：≥550W。</w:t>
      </w:r>
    </w:p>
    <w:p w14:paraId="02CDD6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24.3、工作时间：≥5分钟。</w:t>
      </w:r>
    </w:p>
    <w:p w14:paraId="491839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24.4、负载功率：≥3500W。</w:t>
      </w:r>
    </w:p>
    <w:p w14:paraId="682E70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24.5、频率：50Hz。</w:t>
      </w:r>
    </w:p>
    <w:p w14:paraId="769749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24.6、粉碎细度：50～300目。</w:t>
      </w:r>
    </w:p>
    <w:p w14:paraId="3E3405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24.7、间隔时间：≤10分钟。</w:t>
      </w:r>
    </w:p>
    <w:p w14:paraId="641FDA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24.8、粉仓材质：304不锈钢。</w:t>
      </w:r>
    </w:p>
    <w:p w14:paraId="79FAC390">
      <w:pPr>
        <w:widowControl/>
        <w:spacing w:line="360" w:lineRule="auto"/>
        <w:jc w:val="left"/>
        <w:rPr>
          <w:rFonts w:hint="eastAsia" w:ascii="仿宋" w:hAnsi="仿宋" w:eastAsia="仿宋" w:cs="仿宋"/>
          <w:color w:val="000000"/>
          <w:kern w:val="0"/>
          <w:sz w:val="24"/>
          <w:lang w:bidi="ar"/>
        </w:rPr>
      </w:pPr>
    </w:p>
    <w:p w14:paraId="0CAC6C1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产品25 玻璃仪器</w:t>
      </w:r>
    </w:p>
    <w:tbl>
      <w:tblPr>
        <w:tblStyle w:val="9"/>
        <w:tblW w:w="454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9"/>
        <w:gridCol w:w="1893"/>
        <w:gridCol w:w="3317"/>
        <w:gridCol w:w="1723"/>
      </w:tblGrid>
      <w:tr w14:paraId="54E15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jc w:val="center"/>
        </w:trPr>
        <w:tc>
          <w:tcPr>
            <w:tcW w:w="522" w:type="pct"/>
            <w:noWrap w:val="0"/>
            <w:vAlign w:val="center"/>
          </w:tcPr>
          <w:p w14:paraId="66389D98">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2" w:type="pct"/>
            <w:noWrap w:val="0"/>
            <w:vAlign w:val="center"/>
          </w:tcPr>
          <w:p w14:paraId="7F38901D">
            <w:pPr>
              <w:widowControl/>
              <w:jc w:val="center"/>
              <w:textAlignment w:val="center"/>
              <w:rPr>
                <w:rFonts w:ascii="宋体" w:hAnsi="宋体" w:cs="宋体"/>
                <w:b/>
                <w:bCs/>
                <w:color w:val="FF0000"/>
                <w:szCs w:val="21"/>
              </w:rPr>
            </w:pPr>
            <w:r>
              <w:rPr>
                <w:rFonts w:hint="eastAsia" w:ascii="仿宋" w:hAnsi="仿宋" w:eastAsia="仿宋" w:cs="仿宋"/>
                <w:color w:val="000000"/>
                <w:kern w:val="0"/>
                <w:sz w:val="24"/>
                <w:lang w:bidi="ar"/>
              </w:rPr>
              <w:t>（胖肚）移液吸管</w:t>
            </w:r>
          </w:p>
        </w:tc>
        <w:tc>
          <w:tcPr>
            <w:tcW w:w="2142" w:type="pct"/>
            <w:noWrap w:val="0"/>
            <w:vAlign w:val="center"/>
          </w:tcPr>
          <w:p w14:paraId="704EF617">
            <w:pPr>
              <w:widowControl/>
              <w:jc w:val="center"/>
              <w:textAlignment w:val="center"/>
              <w:rPr>
                <w:rFonts w:ascii="宋体" w:hAnsi="宋体" w:cs="宋体"/>
                <w:color w:val="000000"/>
                <w:szCs w:val="21"/>
              </w:rPr>
            </w:pPr>
            <w:r>
              <w:rPr>
                <w:rFonts w:hint="eastAsia" w:ascii="仿宋" w:hAnsi="仿宋" w:eastAsia="仿宋" w:cs="仿宋"/>
                <w:color w:val="000000"/>
                <w:kern w:val="0"/>
                <w:sz w:val="24"/>
                <w:lang w:bidi="ar"/>
              </w:rPr>
              <w:t>（包含1、2、3、5、10、25ml规格各1个）</w:t>
            </w:r>
          </w:p>
        </w:tc>
        <w:tc>
          <w:tcPr>
            <w:tcW w:w="1113" w:type="pct"/>
            <w:noWrap w:val="0"/>
            <w:vAlign w:val="center"/>
          </w:tcPr>
          <w:p w14:paraId="7DA4851F">
            <w:pPr>
              <w:widowControl/>
              <w:adjustRightInd w:val="0"/>
              <w:snapToGrid w:val="0"/>
              <w:jc w:val="center"/>
              <w:textAlignment w:val="center"/>
              <w:rPr>
                <w:rFonts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4BED1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atLeast"/>
          <w:jc w:val="center"/>
        </w:trPr>
        <w:tc>
          <w:tcPr>
            <w:tcW w:w="522" w:type="pct"/>
            <w:noWrap w:val="0"/>
            <w:vAlign w:val="center"/>
          </w:tcPr>
          <w:p w14:paraId="2B567973">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222" w:type="pct"/>
            <w:noWrap w:val="0"/>
            <w:vAlign w:val="center"/>
          </w:tcPr>
          <w:p w14:paraId="45380EB8">
            <w:pPr>
              <w:widowControl/>
              <w:jc w:val="center"/>
              <w:textAlignment w:val="center"/>
              <w:rPr>
                <w:rFonts w:ascii="宋体" w:hAnsi="宋体" w:cs="宋体"/>
                <w:color w:val="000000"/>
                <w:szCs w:val="21"/>
              </w:rPr>
            </w:pPr>
            <w:r>
              <w:rPr>
                <w:rFonts w:hint="eastAsia" w:ascii="仿宋" w:hAnsi="仿宋" w:eastAsia="仿宋" w:cs="仿宋"/>
                <w:color w:val="000000"/>
                <w:kern w:val="0"/>
                <w:sz w:val="24"/>
                <w:lang w:bidi="ar"/>
              </w:rPr>
              <w:t xml:space="preserve">环标刻度吸管 </w:t>
            </w:r>
          </w:p>
        </w:tc>
        <w:tc>
          <w:tcPr>
            <w:tcW w:w="2142" w:type="pct"/>
            <w:noWrap w:val="0"/>
            <w:vAlign w:val="center"/>
          </w:tcPr>
          <w:p w14:paraId="328572E2">
            <w:pPr>
              <w:widowControl/>
              <w:jc w:val="center"/>
              <w:textAlignment w:val="center"/>
              <w:rPr>
                <w:rFonts w:ascii="宋体" w:hAnsi="宋体" w:cs="宋体"/>
                <w:color w:val="000000"/>
                <w:szCs w:val="21"/>
              </w:rPr>
            </w:pPr>
            <w:r>
              <w:rPr>
                <w:rFonts w:hint="eastAsia" w:ascii="仿宋" w:hAnsi="仿宋" w:eastAsia="仿宋" w:cs="仿宋"/>
                <w:color w:val="000000"/>
                <w:kern w:val="0"/>
                <w:sz w:val="24"/>
                <w:lang w:bidi="ar"/>
              </w:rPr>
              <w:t>（包含1、2、5、10ml规格各1个）</w:t>
            </w:r>
          </w:p>
        </w:tc>
        <w:tc>
          <w:tcPr>
            <w:tcW w:w="1113" w:type="pct"/>
            <w:noWrap w:val="0"/>
            <w:vAlign w:val="center"/>
          </w:tcPr>
          <w:p w14:paraId="1FADE4B4">
            <w:pPr>
              <w:widowControl/>
              <w:adjustRightInd w:val="0"/>
              <w:snapToGrid w:val="0"/>
              <w:jc w:val="center"/>
              <w:textAlignment w:val="center"/>
              <w:rPr>
                <w:rFonts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5D83B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6" w:hRule="atLeast"/>
          <w:jc w:val="center"/>
        </w:trPr>
        <w:tc>
          <w:tcPr>
            <w:tcW w:w="522" w:type="pct"/>
            <w:noWrap w:val="0"/>
            <w:vAlign w:val="center"/>
          </w:tcPr>
          <w:p w14:paraId="452C1124">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222" w:type="pct"/>
            <w:noWrap w:val="0"/>
            <w:vAlign w:val="center"/>
          </w:tcPr>
          <w:p w14:paraId="354CA643">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白容量瓶</w:t>
            </w:r>
          </w:p>
        </w:tc>
        <w:tc>
          <w:tcPr>
            <w:tcW w:w="2142" w:type="pct"/>
            <w:noWrap w:val="0"/>
            <w:vAlign w:val="center"/>
          </w:tcPr>
          <w:p w14:paraId="66E86007">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（包含5、10、25、50、100、250ml规格各1个）</w:t>
            </w:r>
          </w:p>
        </w:tc>
        <w:tc>
          <w:tcPr>
            <w:tcW w:w="1113" w:type="pct"/>
            <w:noWrap w:val="0"/>
            <w:vAlign w:val="center"/>
          </w:tcPr>
          <w:p w14:paraId="04D0181B">
            <w:pPr>
              <w:widowControl/>
              <w:adjustRightInd w:val="0"/>
              <w:snapToGrid w:val="0"/>
              <w:jc w:val="center"/>
              <w:textAlignment w:val="center"/>
              <w:rPr>
                <w:rFonts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7AA19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9" w:hRule="atLeast"/>
          <w:jc w:val="center"/>
        </w:trPr>
        <w:tc>
          <w:tcPr>
            <w:tcW w:w="522" w:type="pct"/>
            <w:noWrap w:val="0"/>
            <w:vAlign w:val="center"/>
          </w:tcPr>
          <w:p w14:paraId="5E2A00B8">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222" w:type="pct"/>
            <w:noWrap w:val="0"/>
            <w:vAlign w:val="center"/>
          </w:tcPr>
          <w:p w14:paraId="6AC1D8F7">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量筒 </w:t>
            </w:r>
          </w:p>
        </w:tc>
        <w:tc>
          <w:tcPr>
            <w:tcW w:w="2142" w:type="pct"/>
            <w:noWrap w:val="0"/>
            <w:vAlign w:val="center"/>
          </w:tcPr>
          <w:p w14:paraId="34484843">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（包含5、10、25、50、100、250ml规格各1个）</w:t>
            </w:r>
          </w:p>
        </w:tc>
        <w:tc>
          <w:tcPr>
            <w:tcW w:w="1113" w:type="pct"/>
            <w:noWrap w:val="0"/>
            <w:vAlign w:val="center"/>
          </w:tcPr>
          <w:p w14:paraId="7F15A9B8">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78792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6" w:hRule="atLeast"/>
          <w:jc w:val="center"/>
        </w:trPr>
        <w:tc>
          <w:tcPr>
            <w:tcW w:w="522" w:type="pct"/>
            <w:noWrap w:val="0"/>
            <w:vAlign w:val="center"/>
          </w:tcPr>
          <w:p w14:paraId="3488AA97">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222" w:type="pct"/>
            <w:noWrap w:val="0"/>
            <w:vAlign w:val="center"/>
          </w:tcPr>
          <w:p w14:paraId="20DB7B92">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具塞三角烧瓶</w:t>
            </w:r>
          </w:p>
        </w:tc>
        <w:tc>
          <w:tcPr>
            <w:tcW w:w="2142" w:type="pct"/>
            <w:noWrap w:val="0"/>
            <w:vAlign w:val="center"/>
          </w:tcPr>
          <w:p w14:paraId="74F3BC94">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（包含50、100、250、500ml规格各1个）</w:t>
            </w:r>
          </w:p>
        </w:tc>
        <w:tc>
          <w:tcPr>
            <w:tcW w:w="1113" w:type="pct"/>
            <w:noWrap w:val="0"/>
            <w:vAlign w:val="center"/>
          </w:tcPr>
          <w:p w14:paraId="6272A7BE">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1E6B8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522" w:type="pct"/>
            <w:noWrap w:val="0"/>
            <w:vAlign w:val="center"/>
          </w:tcPr>
          <w:p w14:paraId="54B246D2">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222" w:type="pct"/>
            <w:noWrap w:val="0"/>
            <w:vAlign w:val="center"/>
          </w:tcPr>
          <w:p w14:paraId="486CA201">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三角烧瓶  </w:t>
            </w:r>
          </w:p>
        </w:tc>
        <w:tc>
          <w:tcPr>
            <w:tcW w:w="2142" w:type="pct"/>
            <w:noWrap w:val="0"/>
            <w:vAlign w:val="center"/>
          </w:tcPr>
          <w:p w14:paraId="0D6D4CBC">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（包含50、100、250、500ml规格各1个）</w:t>
            </w:r>
          </w:p>
        </w:tc>
        <w:tc>
          <w:tcPr>
            <w:tcW w:w="1113" w:type="pct"/>
            <w:noWrap w:val="0"/>
            <w:vAlign w:val="center"/>
          </w:tcPr>
          <w:p w14:paraId="0F808B6F">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275CE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522" w:type="pct"/>
            <w:noWrap w:val="0"/>
            <w:vAlign w:val="center"/>
          </w:tcPr>
          <w:p w14:paraId="49EE3CA7">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222" w:type="pct"/>
            <w:noWrap w:val="0"/>
            <w:vAlign w:val="center"/>
          </w:tcPr>
          <w:p w14:paraId="5B37DF84">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圆底烧瓶</w:t>
            </w:r>
          </w:p>
        </w:tc>
        <w:tc>
          <w:tcPr>
            <w:tcW w:w="2142" w:type="pct"/>
            <w:noWrap w:val="0"/>
            <w:vAlign w:val="center"/>
          </w:tcPr>
          <w:p w14:paraId="7AEBCF04">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（包含500、3000、5000ml规格各1个）</w:t>
            </w:r>
          </w:p>
        </w:tc>
        <w:tc>
          <w:tcPr>
            <w:tcW w:w="1113" w:type="pct"/>
            <w:noWrap w:val="0"/>
            <w:vAlign w:val="center"/>
          </w:tcPr>
          <w:p w14:paraId="7C26382A">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33A5A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22" w:type="pct"/>
            <w:noWrap w:val="0"/>
            <w:vAlign w:val="center"/>
          </w:tcPr>
          <w:p w14:paraId="699022B4">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222" w:type="pct"/>
            <w:noWrap w:val="0"/>
            <w:vAlign w:val="center"/>
          </w:tcPr>
          <w:p w14:paraId="2CD7678E">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烧杯</w:t>
            </w:r>
          </w:p>
        </w:tc>
        <w:tc>
          <w:tcPr>
            <w:tcW w:w="2142" w:type="pct"/>
            <w:noWrap w:val="0"/>
            <w:vAlign w:val="center"/>
          </w:tcPr>
          <w:p w14:paraId="0218D24C">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（包含50、100、250、500、1000ml规格各1个）</w:t>
            </w:r>
          </w:p>
        </w:tc>
        <w:tc>
          <w:tcPr>
            <w:tcW w:w="1113" w:type="pct"/>
            <w:noWrap w:val="0"/>
            <w:vAlign w:val="center"/>
          </w:tcPr>
          <w:p w14:paraId="39323544">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7FFE1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5" w:hRule="atLeast"/>
          <w:jc w:val="center"/>
        </w:trPr>
        <w:tc>
          <w:tcPr>
            <w:tcW w:w="522" w:type="pct"/>
            <w:noWrap w:val="0"/>
            <w:vAlign w:val="center"/>
          </w:tcPr>
          <w:p w14:paraId="2ED615EF">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222" w:type="pct"/>
            <w:noWrap w:val="0"/>
            <w:vAlign w:val="center"/>
          </w:tcPr>
          <w:p w14:paraId="6396A8C1">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白酸滴定管</w:t>
            </w:r>
          </w:p>
        </w:tc>
        <w:tc>
          <w:tcPr>
            <w:tcW w:w="2142" w:type="pct"/>
            <w:noWrap w:val="0"/>
            <w:vAlign w:val="center"/>
          </w:tcPr>
          <w:p w14:paraId="0D0563FE">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（包含10、25、50ml规格各1个） </w:t>
            </w:r>
          </w:p>
        </w:tc>
        <w:tc>
          <w:tcPr>
            <w:tcW w:w="1113" w:type="pct"/>
            <w:noWrap w:val="0"/>
            <w:vAlign w:val="center"/>
          </w:tcPr>
          <w:p w14:paraId="725112A2">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54027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22" w:type="pct"/>
            <w:noWrap w:val="0"/>
            <w:vAlign w:val="center"/>
          </w:tcPr>
          <w:p w14:paraId="149F6D5C">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222" w:type="pct"/>
            <w:noWrap w:val="0"/>
            <w:vAlign w:val="center"/>
          </w:tcPr>
          <w:p w14:paraId="3955B44F">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座式微量滴定管</w:t>
            </w:r>
          </w:p>
        </w:tc>
        <w:tc>
          <w:tcPr>
            <w:tcW w:w="2142" w:type="pct"/>
            <w:noWrap w:val="0"/>
            <w:vAlign w:val="center"/>
          </w:tcPr>
          <w:p w14:paraId="590977B9">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（包含1、2、3、5、10ml规格各1个）</w:t>
            </w:r>
          </w:p>
        </w:tc>
        <w:tc>
          <w:tcPr>
            <w:tcW w:w="1113" w:type="pct"/>
            <w:noWrap w:val="0"/>
            <w:vAlign w:val="center"/>
          </w:tcPr>
          <w:p w14:paraId="4854E5A2">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0A17E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5" w:hRule="atLeast"/>
          <w:jc w:val="center"/>
        </w:trPr>
        <w:tc>
          <w:tcPr>
            <w:tcW w:w="522" w:type="pct"/>
            <w:noWrap w:val="0"/>
            <w:vAlign w:val="center"/>
          </w:tcPr>
          <w:p w14:paraId="4B39E006">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222" w:type="pct"/>
            <w:noWrap w:val="0"/>
            <w:vAlign w:val="center"/>
          </w:tcPr>
          <w:p w14:paraId="4C50654C">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三角漏斗</w:t>
            </w:r>
          </w:p>
        </w:tc>
        <w:tc>
          <w:tcPr>
            <w:tcW w:w="2142" w:type="pct"/>
            <w:noWrap w:val="0"/>
            <w:vAlign w:val="center"/>
          </w:tcPr>
          <w:p w14:paraId="2D6B3522">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（包含60、90mm规格各1个）</w:t>
            </w:r>
          </w:p>
        </w:tc>
        <w:tc>
          <w:tcPr>
            <w:tcW w:w="1113" w:type="pct"/>
            <w:noWrap w:val="0"/>
            <w:vAlign w:val="center"/>
          </w:tcPr>
          <w:p w14:paraId="0DFE3ED8">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4CBC4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22" w:type="pct"/>
            <w:noWrap w:val="0"/>
            <w:vAlign w:val="center"/>
          </w:tcPr>
          <w:p w14:paraId="58AAA45B">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222" w:type="pct"/>
            <w:noWrap w:val="0"/>
            <w:vAlign w:val="center"/>
          </w:tcPr>
          <w:p w14:paraId="0EE024FF">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扁型称量瓶 </w:t>
            </w:r>
          </w:p>
        </w:tc>
        <w:tc>
          <w:tcPr>
            <w:tcW w:w="2142" w:type="pct"/>
            <w:noWrap w:val="0"/>
            <w:vAlign w:val="center"/>
          </w:tcPr>
          <w:p w14:paraId="743CED24">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（包含50*30、60*30mm规格各1个）</w:t>
            </w:r>
          </w:p>
        </w:tc>
        <w:tc>
          <w:tcPr>
            <w:tcW w:w="1113" w:type="pct"/>
            <w:noWrap w:val="0"/>
            <w:vAlign w:val="center"/>
          </w:tcPr>
          <w:p w14:paraId="0B7731EA">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bl>
    <w:p w14:paraId="72B3B223">
      <w:pPr>
        <w:widowControl/>
        <w:spacing w:line="360" w:lineRule="auto"/>
        <w:jc w:val="left"/>
        <w:rPr>
          <w:rFonts w:hint="eastAsia" w:ascii="仿宋" w:hAnsi="仿宋" w:eastAsia="仿宋" w:cs="仿宋"/>
          <w:color w:val="000000"/>
          <w:kern w:val="0"/>
          <w:sz w:val="24"/>
          <w:lang w:bidi="ar"/>
        </w:rPr>
      </w:pPr>
    </w:p>
    <w:p w14:paraId="349AC54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产品26 移液器</w:t>
      </w:r>
    </w:p>
    <w:p w14:paraId="70F0A7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26.1、手动可调式移液器涵盖量程0.1～2.5ul、0.5～10ul、2～20ul、10～100ul、20～200ul、100～1000ul、0.5～5ml、1～10ml。</w:t>
      </w:r>
    </w:p>
    <w:p w14:paraId="77A86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26.2、计数器内部有顶珠设计自锁功能，可锁定计数器，防止非旋动碰触情况下计数器滑动，从而锁定量程。</w:t>
      </w:r>
    </w:p>
    <w:p w14:paraId="7684DA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26.3、数字视窗。</w:t>
      </w:r>
    </w:p>
    <w:p w14:paraId="028C5F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26.4、使用附件工具。</w:t>
      </w:r>
    </w:p>
    <w:p w14:paraId="58FC09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26.5、精确分液，每支移液器都遵照</w:t>
      </w:r>
      <w:r>
        <w:rPr>
          <w:rFonts w:hint="eastAsia" w:ascii="仿宋" w:hAnsi="仿宋" w:eastAsia="仿宋" w:cs="仿宋"/>
          <w:color w:val="000000"/>
          <w:kern w:val="0"/>
          <w:sz w:val="24"/>
          <w:lang w:val="en-US" w:eastAsia="zh-CN" w:bidi="ar"/>
        </w:rPr>
        <w:t>行业</w:t>
      </w:r>
      <w:r>
        <w:rPr>
          <w:rFonts w:hint="eastAsia" w:ascii="仿宋" w:hAnsi="仿宋" w:eastAsia="仿宋" w:cs="仿宋"/>
          <w:color w:val="000000"/>
          <w:kern w:val="0"/>
          <w:sz w:val="24"/>
          <w:lang w:bidi="ar"/>
        </w:rPr>
        <w:t>标准进行校准，并且精确度和精密度均优于</w:t>
      </w:r>
      <w:r>
        <w:rPr>
          <w:rFonts w:hint="eastAsia" w:ascii="仿宋" w:hAnsi="仿宋" w:eastAsia="仿宋" w:cs="仿宋"/>
          <w:color w:val="000000"/>
          <w:kern w:val="0"/>
          <w:sz w:val="24"/>
          <w:lang w:val="en-US" w:eastAsia="zh-CN" w:bidi="ar"/>
        </w:rPr>
        <w:t>行业</w:t>
      </w:r>
      <w:r>
        <w:rPr>
          <w:rFonts w:hint="eastAsia" w:ascii="仿宋" w:hAnsi="仿宋" w:eastAsia="仿宋" w:cs="仿宋"/>
          <w:color w:val="000000"/>
          <w:kern w:val="0"/>
          <w:sz w:val="24"/>
          <w:lang w:bidi="ar"/>
        </w:rPr>
        <w:t>标准。</w:t>
      </w:r>
    </w:p>
    <w:p w14:paraId="7DF3F8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26.6、整只高温高压消毒，可拆卸式组件，维护方便。</w:t>
      </w:r>
    </w:p>
    <w:p w14:paraId="6F1DCD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26.7、管嘴连件具有高化学稳定性。</w:t>
      </w:r>
    </w:p>
    <w:p w14:paraId="526518AF">
      <w:pPr>
        <w:widowControl/>
        <w:spacing w:line="360" w:lineRule="auto"/>
        <w:jc w:val="left"/>
        <w:rPr>
          <w:rFonts w:hint="eastAsia" w:ascii="仿宋" w:hAnsi="仿宋" w:eastAsia="仿宋" w:cs="仿宋"/>
          <w:color w:val="000000"/>
          <w:kern w:val="0"/>
          <w:sz w:val="24"/>
          <w:lang w:bidi="ar"/>
        </w:rPr>
      </w:pPr>
    </w:p>
    <w:p w14:paraId="0088FE2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产品27 自动滴定仪</w:t>
      </w:r>
    </w:p>
    <w:p w14:paraId="17A842D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配置包括标配主机，参比电极，铂电极，银电极，pH玻璃电极，温度电极，pH缓冲试剂(pH4.01/6.86/9.18)1套，溶液杯6只，搅拌珠，10ml一体化滴定管，1000mL溶液瓶(包括干燥器)，通用电源线，USB通讯连线，产品使用说明书及应用示例，软件卡，产品合格证。</w:t>
      </w:r>
    </w:p>
    <w:p w14:paraId="6EEC8C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27.2、配置另包括982211非水滴定电极一支、982241铂环ORP滴定电极一支、982244银滴定电极一支、GD-620nm光度电极一支。</w:t>
      </w:r>
    </w:p>
    <w:p w14:paraId="6A7FC4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27.3、仪器支持电位滴定和光度滴定。</w:t>
      </w:r>
    </w:p>
    <w:p w14:paraId="46625B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27.4、彩色液晶触摸屏，导航式操作，实时显示测试方法，滴定曲线和测量结果。</w:t>
      </w:r>
    </w:p>
    <w:p w14:paraId="20C35A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27.5、含一套内置滴定管路，可拓展第二套滴定管路（选配，外置）。</w:t>
      </w:r>
    </w:p>
    <w:p w14:paraId="17B767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27.6、采用阀门滴定管一体化设计，直接更换，有效避免干扰，支持10mL、20mL多种滴定管。</w:t>
      </w:r>
    </w:p>
    <w:p w14:paraId="5839C3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27.7、滴定管路采用耐酸碱、耐高氯酸、耐有机试剂腐蚀的材料，可进行非水滴定。</w:t>
      </w:r>
    </w:p>
    <w:p w14:paraId="50ED03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27.8、电位滴定模块：支持动态滴定、等量滴定、预设终点滴定、恒滴定和手动滴定等多种滴定模式，支持酸碱滴定、非水相酸碱滴定、氧化还原滴定、沉淀滴定和络合滴定等多种滴定方法。</w:t>
      </w:r>
    </w:p>
    <w:p w14:paraId="11AFE4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27.9、光度滴定模块：支持自动滴定，等量滴定两种滴定模式。</w:t>
      </w:r>
    </w:p>
    <w:p w14:paraId="1B4A9F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27.10、可定义计算公式，直接显示计算结果，支持滴定方法的建立、编辑、拷贝和查阅，可存储100套滴定方法，可自定义10个滴定方法快捷方式。</w:t>
      </w:r>
    </w:p>
    <w:p w14:paraId="48C4DB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27.11、支持滴定剂管理功能。</w:t>
      </w:r>
    </w:p>
    <w:p w14:paraId="5A5A9A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27.12、支持pH的标定，测量功能。</w:t>
      </w:r>
    </w:p>
    <w:p w14:paraId="702ABB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27.13、支持 PWM方式控制光度滴定的光源亮度。</w:t>
      </w:r>
    </w:p>
    <w:p w14:paraId="75B0C8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27.14、符合GLP规范，支持数据存储（200套）、查阅、删除、分析、传输和打印。</w:t>
      </w:r>
    </w:p>
    <w:p w14:paraId="21B5F0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27.15、支持对原始数据进行重新计算分析。</w:t>
      </w:r>
    </w:p>
    <w:p w14:paraId="71641C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27.16、支持中/英文两种操作语言，支持用户管理功能，支持断电保护功能和自诊断功能。</w:t>
      </w:r>
    </w:p>
    <w:p w14:paraId="2403A22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27.17、具有 USB 接口，通过专用通信软件与PC连接，实现数据传输。</w:t>
      </w:r>
    </w:p>
    <w:p w14:paraId="5D3067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27.18、支持U盘导出和导入测量方法。</w:t>
      </w:r>
    </w:p>
    <w:p w14:paraId="518048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27.19、支持U盘导出测量结果。</w:t>
      </w:r>
    </w:p>
    <w:p w14:paraId="0E867F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27.20、支持通过选配GMP软件实现GMP管理功能。</w:t>
      </w:r>
    </w:p>
    <w:p w14:paraId="4DEC0C84">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27.21、可直接连接自动进样器实现批量样品的自动测量</w:t>
      </w:r>
      <w:r>
        <w:rPr>
          <w:rFonts w:hint="eastAsia"/>
        </w:rPr>
        <w:t>。</w:t>
      </w:r>
    </w:p>
    <w:p w14:paraId="62B089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27.22、滴定装置参数：滴定分析重复性≤0.2%；滴定容量允许误差</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10mL滴定管：±0.020mL；20mL滴定管：±0.030mL；滴定管分辨率</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1/30000；滴定体积精度≤0.0003mL。</w:t>
      </w:r>
    </w:p>
    <w:p w14:paraId="01DF05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27.23、电位滴定参数：测量范围（-2000.00～2000.00）mV，（0.000～20.000）pH；分辨率0.01mV，0.001pH；电子单元基本误差</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pH：±0.002pH mV：±0.03%或±0.2mV仪器基本误差</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pH：±0.01pH；电子单元稳定性</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±0.3mV/3h。</w:t>
      </w:r>
    </w:p>
    <w:p w14:paraId="5D89CD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27.24、光度滴定参数：测量范围（50～1500）mV；波长示值误差±10 nm；稳定性±10mV/15min。</w:t>
      </w:r>
    </w:p>
    <w:p w14:paraId="4533B4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27.25、温度参数：测量范围（-5.0～105.0）℃；分辨率0.1℃；电子单元基本误差±0.2℃；仪器基本误差±0.3℃（0～60℃），±1.0℃（其它范围）。</w:t>
      </w:r>
    </w:p>
    <w:p w14:paraId="0493A939">
      <w:pPr>
        <w:widowControl/>
        <w:spacing w:line="360" w:lineRule="auto"/>
        <w:jc w:val="left"/>
        <w:rPr>
          <w:rFonts w:hint="eastAsia" w:ascii="仿宋" w:hAnsi="仿宋" w:eastAsia="仿宋" w:cs="仿宋"/>
          <w:color w:val="000000"/>
          <w:kern w:val="0"/>
          <w:sz w:val="24"/>
          <w:lang w:bidi="ar"/>
        </w:rPr>
      </w:pPr>
    </w:p>
    <w:p w14:paraId="63369B4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产品28 不溶性微粒检测仪</w:t>
      </w:r>
    </w:p>
    <w:p w14:paraId="459F80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28.1、满足2025版《中国药典》、《药包材标准》及输液器具GB8368-2018等多项医疗器具国家标准的要求。</w:t>
      </w:r>
    </w:p>
    <w:p w14:paraId="1D027A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28.2、进样狭缝及管路采用316L及PTFE材料，可直接检测有机溶剂，油基质等弱酸碱腐蚀性特殊溶液。</w:t>
      </w:r>
    </w:p>
    <w:p w14:paraId="22054F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28.3、自动升降系统，适用于不规则包装检品的检测。</w:t>
      </w:r>
    </w:p>
    <w:p w14:paraId="56FEA0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28.4、高性能处理器，近万个计数通道，实现数据的高精度采集。</w:t>
      </w:r>
    </w:p>
    <w:p w14:paraId="7153BD4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28.5、全自动校准，提高校准效率，保证测试数据准确可靠。（校准标准化，可设定自动校准周期，具备自动校准提醒，校准过程记录，自动调整，自动质量控制，在线监测等功能，实时监测，发现异常及时校准或调整）。</w:t>
      </w:r>
    </w:p>
    <w:p w14:paraId="3463D4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28.6、可按《中国药典》标准进行标定、校准仪器，可满足药品检测要求。</w:t>
      </w:r>
    </w:p>
    <w:p w14:paraId="303CE2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28.7、具备权限管理功能，保障数据安全。</w:t>
      </w:r>
    </w:p>
    <w:p w14:paraId="25529C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28.8、内置操作系统。</w:t>
      </w:r>
    </w:p>
    <w:p w14:paraId="698814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28.9、内置数据库海量存储，具有数据统计分析功能。</w:t>
      </w:r>
    </w:p>
    <w:p w14:paraId="3891E7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28.10、RS232和USB接口，可外接计算机存储检测结果，方便数据分类检索。</w:t>
      </w:r>
    </w:p>
    <w:p w14:paraId="220AD4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28.11、可视防尘门设计，防止环境对样品的污染。                               </w:t>
      </w:r>
    </w:p>
    <w:p w14:paraId="62610D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28.12、通道设置：同时显示≥64个粒径通道，可自定义设置几千种粒径，精度0.1μm。</w:t>
      </w:r>
    </w:p>
    <w:p w14:paraId="615AA8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28.13、粒径范围：1～500μm。</w:t>
      </w:r>
    </w:p>
    <w:p w14:paraId="733960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28.14、计数范围：0～9999999粒。</w:t>
      </w:r>
    </w:p>
    <w:p w14:paraId="330A18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28.15、进样体积：0.2～1000ml(精度0.1ml)。</w:t>
      </w:r>
    </w:p>
    <w:p w14:paraId="0CF6C9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28.16、进样体积精度：＜±0.5%。</w:t>
      </w:r>
    </w:p>
    <w:p w14:paraId="6CF61F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28.17、进样速度：5～80ml/min。</w:t>
      </w:r>
    </w:p>
    <w:p w14:paraId="73EC9A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28.18、计数准确度：＜规定值±5%。</w:t>
      </w:r>
    </w:p>
    <w:p w14:paraId="2A3EAB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28.19、通道分辨率：＞95%。</w:t>
      </w:r>
    </w:p>
    <w:p w14:paraId="5F08F2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28.20、相对标准偏差：RSD&lt;1.5%（标准粒子≥1000粒/ml）。</w:t>
      </w:r>
    </w:p>
    <w:p w14:paraId="5D79F5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28.21、极限检测浓度：18000粒/ml。</w:t>
      </w:r>
    </w:p>
    <w:p w14:paraId="050153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28.22、搅拌速度：0～1000转/分钟。</w:t>
      </w:r>
    </w:p>
    <w:p w14:paraId="085D923F">
      <w:pPr>
        <w:widowControl/>
        <w:spacing w:line="360" w:lineRule="auto"/>
        <w:jc w:val="left"/>
        <w:rPr>
          <w:rFonts w:hint="eastAsia" w:ascii="仿宋" w:hAnsi="仿宋" w:eastAsia="仿宋" w:cs="仿宋"/>
          <w:color w:val="000000"/>
          <w:kern w:val="0"/>
          <w:sz w:val="24"/>
          <w:lang w:bidi="ar"/>
        </w:rPr>
      </w:pPr>
    </w:p>
    <w:p w14:paraId="50D3F86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产品29 澄明度检测仪</w:t>
      </w:r>
    </w:p>
    <w:p w14:paraId="4EF539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29.1、采用三基色专用荧光灯，电子镇流器，和遮光装置组成的光路系统消除了频闪，照度可调，提高了目测分辨率，并减少视觉疲劳。</w:t>
      </w:r>
    </w:p>
    <w:p w14:paraId="29CC3B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29.2、采用数字式电子照度计，读数直观，稳定可靠，检测时间可任意设定，并且有声光报警功能。</w:t>
      </w:r>
    </w:p>
    <w:p w14:paraId="395D40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29.3、功率：≥30W。</w:t>
      </w:r>
    </w:p>
    <w:p w14:paraId="75D775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29.4、灯管：≥20W(专用荧光灯）。</w:t>
      </w:r>
    </w:p>
    <w:p w14:paraId="69FF98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29.5、照度范围：1000～6000LX。</w:t>
      </w:r>
    </w:p>
    <w:p w14:paraId="380AE1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29.6、时限范围：1～75S任意设定。</w:t>
      </w:r>
    </w:p>
    <w:p w14:paraId="01918947">
      <w:pPr>
        <w:widowControl/>
        <w:spacing w:line="360" w:lineRule="auto"/>
        <w:jc w:val="left"/>
        <w:rPr>
          <w:rFonts w:hint="eastAsia" w:ascii="仿宋" w:hAnsi="仿宋" w:eastAsia="仿宋" w:cs="仿宋"/>
          <w:color w:val="000000"/>
          <w:kern w:val="0"/>
          <w:sz w:val="24"/>
          <w:lang w:bidi="ar"/>
        </w:rPr>
      </w:pPr>
    </w:p>
    <w:p w14:paraId="53F6A1C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产品30 渗透压摩尔浓度测定仪</w:t>
      </w:r>
    </w:p>
    <w:p w14:paraId="74CB62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30.1、彩色触摸液晶屏。</w:t>
      </w:r>
    </w:p>
    <w:p w14:paraId="061EEE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30.2、同屏显示摩尔浓度值、冰点值、渗透压摩尔浓度比。</w:t>
      </w:r>
    </w:p>
    <w:p w14:paraId="38294D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30.3、采用双制冷系统，可连续检测。</w:t>
      </w:r>
    </w:p>
    <w:p w14:paraId="3A9A38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30.4、探头自动升降，方便快捷。</w:t>
      </w:r>
    </w:p>
    <w:p w14:paraId="737884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30.5、可进行任意浓度的校准，完美契合测量曲线，优化计算，保证测量精度。</w:t>
      </w:r>
    </w:p>
    <w:p w14:paraId="23A382A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★30.6、冷却系统采用无热传导液设计，免除频繁的维护。</w:t>
      </w:r>
    </w:p>
    <w:p w14:paraId="0154F9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30.7、内置《中国药典》数百种注射剂药品名称，方便预设检品资料。</w:t>
      </w:r>
    </w:p>
    <w:p w14:paraId="4015AF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30.8、微电脑控制，具有自动数据处理存储功能，可选择多种打印格式。</w:t>
      </w:r>
    </w:p>
    <w:p w14:paraId="18B3DE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30.9、具有权限管理功能，保证数据安全，可通过RS232接口连接电脑及实验室平台，实现数据共享。</w:t>
      </w:r>
    </w:p>
    <w:p w14:paraId="2B103F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30.10、测量范围：0～3000mOsmol/kg 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 xml:space="preserve">O 。  </w:t>
      </w:r>
    </w:p>
    <w:p w14:paraId="64248EC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30.11、样品量：50μl～100μl。</w:t>
      </w:r>
    </w:p>
    <w:p w14:paraId="7067E8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30.12、测试时间：≤2分钟。    </w:t>
      </w:r>
    </w:p>
    <w:p w14:paraId="3AA4D4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30.13、冷时间：≤3分钟。</w:t>
      </w:r>
    </w:p>
    <w:p w14:paraId="17183C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30.14、重复性：RSD≤±1% (300mOsmol/kg)。</w:t>
      </w:r>
    </w:p>
    <w:p w14:paraId="25FEADD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★30.15、准确度：±2mOsmol/kg(≤400mOsmol/kg)，±1%(＞400mOsmol/kg)。</w:t>
      </w:r>
    </w:p>
    <w:p w14:paraId="131F45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30.16、分辨率：1mOsmol/kg。</w:t>
      </w:r>
    </w:p>
    <w:p w14:paraId="48828E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30.17、线性：＜1%的直线。</w:t>
      </w:r>
    </w:p>
    <w:p w14:paraId="7076DFB0">
      <w:pPr>
        <w:widowControl/>
        <w:spacing w:line="360" w:lineRule="auto"/>
        <w:jc w:val="left"/>
        <w:rPr>
          <w:rFonts w:hint="eastAsia" w:ascii="仿宋" w:hAnsi="仿宋" w:eastAsia="仿宋" w:cs="仿宋"/>
          <w:color w:val="000000"/>
          <w:kern w:val="0"/>
          <w:sz w:val="24"/>
          <w:lang w:bidi="ar"/>
        </w:rPr>
      </w:pPr>
    </w:p>
    <w:p w14:paraId="720D29D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产品31 台式浊度测定仪</w:t>
      </w:r>
    </w:p>
    <w:p w14:paraId="4C4747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31.1、光源：650nm下的2类激光产品。</w:t>
      </w:r>
    </w:p>
    <w:p w14:paraId="38C423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31.2、量程范围：0～700NTU、FNU、FTU；0～100mg/L；0～175EBC。</w:t>
      </w:r>
    </w:p>
    <w:p w14:paraId="7E5D955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31.3、测量模式：NTU（散射浊度单位）、FNU（浊度单位）、FTU、EBC、mg/L、mNTU或mFNU；（单位）。</w:t>
      </w:r>
    </w:p>
    <w:p w14:paraId="21A8FD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★31.4、准确度：从0</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40NTU量程时，为读数的±2%+0.01NTU/FNU；在25℃下，40</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700NTU时，读数±10%。</w:t>
      </w:r>
    </w:p>
    <w:p w14:paraId="301CFCD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★31.5、分辨率：0.0001NTU/FNU/FTU/EBC/mg/L。</w:t>
      </w:r>
    </w:p>
    <w:p w14:paraId="522E16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31.6、重复性：根据Formazin主要标准，在25℃(77℉)下，＜40 NTU: 0.002NTU或读数的1%(取更大值)；＞40NTU：优于读数的3.5%。</w:t>
      </w:r>
    </w:p>
    <w:p w14:paraId="287F95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31.7、具有信号平均功能。</w:t>
      </w:r>
    </w:p>
    <w:p w14:paraId="472404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31.8、采用全新的360°×90°检测技术，精确匹配实验室和在线数据，确保低浊度测量中的精度和灵敏度。</w:t>
      </w:r>
    </w:p>
    <w:p w14:paraId="150F79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31.9、读数模式：单次，连续，最小值模式。</w:t>
      </w:r>
    </w:p>
    <w:p w14:paraId="25BC15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31.10、人机交互：2个USB-A接口，1个USB-B，1个以太网接口。可外接U盘，打印机，键盘以及二维码扫描设备。</w:t>
      </w:r>
    </w:p>
    <w:p w14:paraId="0401A0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31.11、数据存储：存储≥2000个数据，包括测量读数、校准值、验证值。</w:t>
      </w:r>
    </w:p>
    <w:p w14:paraId="52A275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31.12、操作界面：≥7英寸彩色触摸屏显示。</w:t>
      </w:r>
    </w:p>
    <w:p w14:paraId="199EAA5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产品32 色度检测仪</w:t>
      </w:r>
    </w:p>
    <w:p w14:paraId="36D934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32.1、检测方法：光电比色。</w:t>
      </w:r>
    </w:p>
    <w:p w14:paraId="7A9FFA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32.2、测试模式：浓度。</w:t>
      </w:r>
    </w:p>
    <w:p w14:paraId="2C49A6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32.3、波长范围：360～780nm。</w:t>
      </w:r>
    </w:p>
    <w:p w14:paraId="5AA2DD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32.4、误差：±3%FS。</w:t>
      </w:r>
    </w:p>
    <w:p w14:paraId="674D8C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32.5、灵敏度：0.001。</w:t>
      </w:r>
    </w:p>
    <w:p w14:paraId="086D25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32.6、使用环境：0～50℃/0～90%的相对湿度。</w:t>
      </w:r>
    </w:p>
    <w:p w14:paraId="6C10B8C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32.7、数据存储：≥8万条。</w:t>
      </w:r>
    </w:p>
    <w:p w14:paraId="1A29F446">
      <w:pPr>
        <w:widowControl/>
        <w:spacing w:line="360" w:lineRule="auto"/>
      </w:pPr>
    </w:p>
    <w:p w14:paraId="0945B420">
      <w:pPr>
        <w:widowControl/>
        <w:spacing w:line="360" w:lineRule="auto"/>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w:t>
      </w:r>
      <w:r>
        <w:rPr>
          <w:rFonts w:hint="eastAsia" w:ascii="仿宋" w:hAnsi="仿宋" w:eastAsia="仿宋" w:cs="仿宋"/>
          <w:b/>
          <w:bCs/>
          <w:color w:val="000000"/>
          <w:kern w:val="0"/>
          <w:sz w:val="24"/>
          <w:lang w:val="en-US" w:eastAsia="zh-CN" w:bidi="ar"/>
        </w:rPr>
        <w:t>其他</w:t>
      </w:r>
      <w:r>
        <w:rPr>
          <w:rFonts w:hint="eastAsia" w:ascii="仿宋" w:hAnsi="仿宋" w:eastAsia="仿宋" w:cs="仿宋"/>
          <w:b/>
          <w:bCs/>
          <w:color w:val="000000"/>
          <w:kern w:val="0"/>
          <w:sz w:val="24"/>
          <w:lang w:bidi="ar"/>
        </w:rPr>
        <w:t>要求</w:t>
      </w:r>
    </w:p>
    <w:p w14:paraId="34F86F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1.本项目为包含设备到货、安装、调试、验证、验收的交钥匙工程，除以上技术要求包含内容外，涉及安装、调试、验证所需的辅材、配件等，所需费用包含在投标报价中。</w:t>
      </w:r>
    </w:p>
    <w:p w14:paraId="6307D18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14128CF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p>
    <w:p w14:paraId="752679D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08753FAF">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47E69C8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4E91AE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F2172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598F7E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45E54E9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26EAE0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8390D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60BF4A8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64D5C45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D1568B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5F17AA3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2D1CC3A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71C122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33F446A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37CBC4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38EAD6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28A3FA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76431D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9E397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33F104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06B24E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48F51F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14429A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3C64C9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5F80BC4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174492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FEC5F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76AA1A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6863CB48">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417C3"/>
    <w:rsid w:val="65D3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2026-04-13T01:46:17Z</dcterms:created>
  <dc:creator>admin</dc:creator>
  <cp:lastModifiedBy>豆奶是个小胖子</cp:lastModifiedBy>
  <dcterms:modified xsi:type="dcterms:W3CDTF">2026-04-13T01:47:10Z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D54B642C0A0543D489DF032272D396EA_12</vt:lpwstr>
  </property>
</Properties>
</file>