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E031A">
      <w:pPr>
        <w:pStyle w:val="3"/>
        <w:rPr>
          <w:rFonts w:hint="eastAsia" w:ascii="方正小标宋_GBK" w:hAnsi="方正小标宋_GBK" w:cs="方正小标宋_GBK"/>
          <w:color w:val="auto"/>
          <w:highlight w:val="none"/>
        </w:rPr>
      </w:pPr>
      <w:r>
        <w:rPr>
          <w:rFonts w:hint="eastAsia" w:ascii="方正小标宋_GBK" w:hAnsi="方正小标宋_GBK" w:cs="方正小标宋_GBK"/>
          <w:color w:val="auto"/>
          <w:highlight w:val="none"/>
        </w:rPr>
        <w:t>采购需求</w:t>
      </w:r>
    </w:p>
    <w:p w14:paraId="38B3167A">
      <w:pPr>
        <w:spacing w:line="360" w:lineRule="auto"/>
        <w:rPr>
          <w:rFonts w:ascii="宋体" w:hAnsi="宋体" w:eastAsia="宋体"/>
          <w:b/>
          <w:color w:val="auto"/>
          <w:sz w:val="24"/>
          <w:highlight w:val="none"/>
        </w:rPr>
      </w:pPr>
      <w:r>
        <w:rPr>
          <w:rFonts w:hint="eastAsia" w:ascii="宋体" w:hAnsi="宋体" w:eastAsia="宋体"/>
          <w:b/>
          <w:color w:val="auto"/>
          <w:sz w:val="24"/>
          <w:highlight w:val="none"/>
        </w:rPr>
        <w:t>前注：</w:t>
      </w:r>
    </w:p>
    <w:p w14:paraId="7D3C12F7">
      <w:pPr>
        <w:spacing w:line="360" w:lineRule="auto"/>
        <w:ind w:firstLine="480" w:firstLineChars="200"/>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szCs w:val="18"/>
          <w:highlight w:val="none"/>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14:paraId="11B89EF6">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2.下列采购需求中：</w:t>
      </w:r>
    </w:p>
    <w:p w14:paraId="00E2894F">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3173BDFA">
      <w:pPr>
        <w:spacing w:line="360" w:lineRule="auto"/>
        <w:ind w:firstLine="480" w:firstLineChars="200"/>
        <w:rPr>
          <w:rFonts w:hint="eastAsia" w:ascii="宋体" w:hAnsi="宋体" w:eastAsia="宋体" w:cs="宋体"/>
          <w:color w:val="auto"/>
          <w:sz w:val="24"/>
          <w:szCs w:val="18"/>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35B77BD5">
      <w:pPr>
        <w:spacing w:line="360" w:lineRule="auto"/>
        <w:ind w:firstLine="480" w:firstLineChars="200"/>
        <w:jc w:val="left"/>
        <w:rPr>
          <w:rFonts w:hint="eastAsia" w:eastAsia="黑体"/>
          <w:color w:val="auto"/>
          <w:highlight w:val="none"/>
        </w:rPr>
      </w:pPr>
      <w:r>
        <w:rPr>
          <w:rFonts w:hint="eastAsia" w:ascii="宋体" w:hAnsi="宋体" w:eastAsia="宋体" w:cs="宋体"/>
          <w:color w:val="auto"/>
          <w:sz w:val="24"/>
          <w:szCs w:val="18"/>
          <w:highlight w:val="none"/>
        </w:rPr>
        <w:t>3.下列采购需求中：标注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18"/>
          <w:highlight w:val="none"/>
        </w:rPr>
        <w:t>的产品（核心产品），投标人在投标文件《主要中标标的承诺函》中填写名称、品牌、规格、型号、数量、单价等信息。</w:t>
      </w:r>
      <w:bookmarkStart w:id="0" w:name="_Toc1452677390"/>
      <w:bookmarkStart w:id="1" w:name="_Toc1899401549"/>
      <w:bookmarkStart w:id="2" w:name="_Toc337877615"/>
      <w:bookmarkStart w:id="3" w:name="_Toc382548620"/>
      <w:bookmarkStart w:id="4" w:name="_Toc292361325"/>
      <w:bookmarkStart w:id="5" w:name="_Toc2025078090"/>
      <w:bookmarkStart w:id="6" w:name="_Toc1437377518_WPSOffice_Level2"/>
      <w:bookmarkStart w:id="7" w:name="_Toc1064185329"/>
    </w:p>
    <w:p w14:paraId="239F3E52">
      <w:pPr>
        <w:pStyle w:val="4"/>
        <w:ind w:firstLine="0" w:firstLineChars="0"/>
        <w:rPr>
          <w:rFonts w:eastAsia="黑体"/>
          <w:color w:val="auto"/>
          <w:highlight w:val="none"/>
        </w:rPr>
      </w:pPr>
      <w:r>
        <w:rPr>
          <w:rFonts w:hint="eastAsia" w:eastAsia="黑体"/>
          <w:color w:val="auto"/>
          <w:highlight w:val="none"/>
        </w:rPr>
        <w:t>一、采购需求前附表</w:t>
      </w:r>
      <w:bookmarkEnd w:id="0"/>
      <w:bookmarkEnd w:id="1"/>
      <w:bookmarkEnd w:id="2"/>
      <w:bookmarkEnd w:id="3"/>
      <w:bookmarkEnd w:id="4"/>
      <w:bookmarkEnd w:id="5"/>
      <w:bookmarkEnd w:id="6"/>
      <w:bookmarkEnd w:id="7"/>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14:paraId="0D54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5C102411">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
                <w:color w:val="auto"/>
                <w:kern w:val="2"/>
                <w:highlight w:val="none"/>
                <w:lang w:val="en-US" w:eastAsia="zh-CN"/>
              </w:rPr>
            </w:pPr>
            <w:r>
              <w:rPr>
                <w:rFonts w:hint="eastAsia" w:ascii="宋体" w:hAnsi="宋体" w:eastAsia="宋体" w:cs="宋体"/>
                <w:b/>
                <w:color w:val="auto"/>
                <w:kern w:val="2"/>
                <w:highlight w:val="none"/>
                <w:lang w:val="en-US" w:eastAsia="zh-CN"/>
              </w:rPr>
              <w:t>序号</w:t>
            </w:r>
          </w:p>
        </w:tc>
        <w:tc>
          <w:tcPr>
            <w:tcW w:w="2054" w:type="dxa"/>
            <w:noWrap w:val="0"/>
            <w:vAlign w:val="center"/>
          </w:tcPr>
          <w:p w14:paraId="7498D315">
            <w:pPr>
              <w:pStyle w:val="13"/>
              <w:widowControl w:val="0"/>
              <w:spacing w:before="0" w:beforeAutospacing="0" w:after="0" w:afterAutospacing="0" w:line="360" w:lineRule="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条款名称</w:t>
            </w:r>
          </w:p>
        </w:tc>
        <w:tc>
          <w:tcPr>
            <w:tcW w:w="5544" w:type="dxa"/>
            <w:noWrap w:val="0"/>
            <w:vAlign w:val="center"/>
          </w:tcPr>
          <w:p w14:paraId="2C0D6951">
            <w:pPr>
              <w:pStyle w:val="13"/>
              <w:widowControl w:val="0"/>
              <w:spacing w:before="0" w:beforeAutospacing="0" w:after="0" w:afterAutospacing="0" w:line="360" w:lineRule="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内容、说明与要求</w:t>
            </w:r>
          </w:p>
        </w:tc>
      </w:tr>
      <w:tr w14:paraId="48CE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1DCCED89">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lang w:val="en-US" w:eastAsia="zh-CN"/>
              </w:rPr>
              <w:t>1</w:t>
            </w:r>
          </w:p>
        </w:tc>
        <w:tc>
          <w:tcPr>
            <w:tcW w:w="2054" w:type="dxa"/>
            <w:noWrap w:val="0"/>
            <w:vAlign w:val="center"/>
          </w:tcPr>
          <w:p w14:paraId="31EA5EA7">
            <w:pPr>
              <w:pStyle w:val="13"/>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付款方式</w:t>
            </w:r>
          </w:p>
        </w:tc>
        <w:tc>
          <w:tcPr>
            <w:tcW w:w="5544" w:type="dxa"/>
            <w:noWrap w:val="0"/>
            <w:vAlign w:val="center"/>
          </w:tcPr>
          <w:p w14:paraId="23D13064">
            <w:pPr>
              <w:pStyle w:val="13"/>
              <w:widowControl w:val="0"/>
              <w:spacing w:before="0" w:beforeAutospacing="0" w:after="0" w:afterAutospacing="0" w:line="360" w:lineRule="auto"/>
              <w:jc w:val="left"/>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验收合格后一次性付清合同价款</w:t>
            </w:r>
            <w:r>
              <w:rPr>
                <w:rFonts w:hint="eastAsia" w:ascii="宋体" w:hAnsi="宋体" w:eastAsia="宋体" w:cs="宋体"/>
                <w:b w:val="0"/>
                <w:bCs w:val="0"/>
                <w:color w:val="auto"/>
                <w:sz w:val="24"/>
                <w:highlight w:val="none"/>
                <w:lang w:eastAsia="zh-CN"/>
              </w:rPr>
              <w:t>。</w:t>
            </w:r>
          </w:p>
        </w:tc>
      </w:tr>
      <w:tr w14:paraId="0E2C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8" w:type="dxa"/>
            <w:noWrap w:val="0"/>
            <w:vAlign w:val="center"/>
          </w:tcPr>
          <w:p w14:paraId="64B795A8">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lang w:val="en-US" w:eastAsia="zh-CN"/>
              </w:rPr>
              <w:t>2</w:t>
            </w:r>
          </w:p>
        </w:tc>
        <w:tc>
          <w:tcPr>
            <w:tcW w:w="2054" w:type="dxa"/>
            <w:noWrap w:val="0"/>
            <w:vAlign w:val="center"/>
          </w:tcPr>
          <w:p w14:paraId="59892F24">
            <w:pPr>
              <w:pStyle w:val="13"/>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供货及安装地点</w:t>
            </w:r>
          </w:p>
        </w:tc>
        <w:tc>
          <w:tcPr>
            <w:tcW w:w="5544" w:type="dxa"/>
            <w:noWrap w:val="0"/>
            <w:vAlign w:val="center"/>
          </w:tcPr>
          <w:p w14:paraId="3CFF0DD3">
            <w:pPr>
              <w:pStyle w:val="13"/>
              <w:widowControl w:val="0"/>
              <w:spacing w:before="0" w:beforeAutospacing="0" w:after="0" w:afterAutospacing="0" w:line="360"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阜阳师范大学，具体按采购人要求。</w:t>
            </w:r>
          </w:p>
        </w:tc>
      </w:tr>
      <w:tr w14:paraId="1251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11A3A318">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lang w:val="en-US" w:eastAsia="zh-CN"/>
              </w:rPr>
              <w:t>3</w:t>
            </w:r>
          </w:p>
        </w:tc>
        <w:tc>
          <w:tcPr>
            <w:tcW w:w="2054" w:type="dxa"/>
            <w:noWrap w:val="0"/>
            <w:vAlign w:val="center"/>
          </w:tcPr>
          <w:p w14:paraId="541B1A9F">
            <w:pPr>
              <w:pStyle w:val="13"/>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供货及安装期限</w:t>
            </w:r>
          </w:p>
        </w:tc>
        <w:tc>
          <w:tcPr>
            <w:tcW w:w="5544" w:type="dxa"/>
            <w:noWrap w:val="0"/>
            <w:vAlign w:val="center"/>
          </w:tcPr>
          <w:p w14:paraId="4C10E877">
            <w:pPr>
              <w:pStyle w:val="13"/>
              <w:widowControl w:val="0"/>
              <w:spacing w:before="0" w:beforeAutospacing="0" w:after="0" w:afterAutospacing="0" w:line="360"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自合同生效之日起，60个工作日内完成供货、安装、调试、培训等所有工作内容。</w:t>
            </w:r>
          </w:p>
        </w:tc>
      </w:tr>
      <w:tr w14:paraId="56B5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4BA64ADD">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lang w:val="en-US" w:eastAsia="zh-CN"/>
              </w:rPr>
              <w:t>4</w:t>
            </w:r>
          </w:p>
        </w:tc>
        <w:tc>
          <w:tcPr>
            <w:tcW w:w="2054" w:type="dxa"/>
            <w:noWrap w:val="0"/>
            <w:vAlign w:val="center"/>
          </w:tcPr>
          <w:p w14:paraId="3D83E887">
            <w:pPr>
              <w:pStyle w:val="13"/>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免费质保期</w:t>
            </w:r>
          </w:p>
        </w:tc>
        <w:tc>
          <w:tcPr>
            <w:tcW w:w="5544" w:type="dxa"/>
            <w:noWrap w:val="0"/>
            <w:vAlign w:val="center"/>
          </w:tcPr>
          <w:p w14:paraId="6BB44428">
            <w:pPr>
              <w:pStyle w:val="13"/>
              <w:widowControl w:val="0"/>
              <w:spacing w:before="0" w:beforeAutospacing="0" w:after="0" w:afterAutospacing="0" w:line="360" w:lineRule="auto"/>
              <w:jc w:val="left"/>
              <w:rPr>
                <w:rFonts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自验收合格之日起1年，货物需求清单另有规定的，以货物需求清单为准。</w:t>
            </w:r>
          </w:p>
        </w:tc>
      </w:tr>
    </w:tbl>
    <w:p w14:paraId="66333B42">
      <w:pPr>
        <w:pStyle w:val="4"/>
        <w:ind w:firstLine="0" w:firstLineChars="0"/>
        <w:rPr>
          <w:rFonts w:hint="eastAsia" w:eastAsia="黑体"/>
          <w:color w:val="auto"/>
          <w:highlight w:val="none"/>
        </w:rPr>
      </w:pPr>
      <w:bookmarkStart w:id="8" w:name="_Toc1715351726"/>
      <w:bookmarkStart w:id="9" w:name="_Toc626387511"/>
      <w:bookmarkStart w:id="10" w:name="_Toc58935147"/>
      <w:bookmarkStart w:id="11" w:name="_Toc717369146"/>
      <w:bookmarkStart w:id="12" w:name="_Toc302804901"/>
      <w:bookmarkStart w:id="13" w:name="_Toc1693477008"/>
      <w:bookmarkStart w:id="14" w:name="_Toc1191965283_WPSOffice_Level2"/>
      <w:bookmarkStart w:id="15" w:name="_Toc369119811"/>
      <w:r>
        <w:rPr>
          <w:rFonts w:hint="eastAsia" w:eastAsia="黑体"/>
          <w:color w:val="auto"/>
          <w:highlight w:val="none"/>
        </w:rPr>
        <w:t>二、货物需求</w:t>
      </w:r>
      <w:bookmarkEnd w:id="8"/>
      <w:bookmarkEnd w:id="9"/>
      <w:bookmarkEnd w:id="10"/>
      <w:bookmarkEnd w:id="11"/>
      <w:bookmarkEnd w:id="12"/>
      <w:bookmarkEnd w:id="13"/>
      <w:bookmarkEnd w:id="14"/>
      <w:bookmarkEnd w:id="15"/>
    </w:p>
    <w:p w14:paraId="461CD6B6">
      <w:pPr>
        <w:pStyle w:val="9"/>
        <w:spacing w:line="500" w:lineRule="exact"/>
        <w:ind w:left="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（一）货物需求说明</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1328"/>
        <w:gridCol w:w="5320"/>
      </w:tblGrid>
      <w:tr w14:paraId="501F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noWrap w:val="0"/>
            <w:vAlign w:val="top"/>
          </w:tcPr>
          <w:p w14:paraId="7DF92A33">
            <w:pPr>
              <w:pStyle w:val="9"/>
              <w:spacing w:line="500" w:lineRule="exact"/>
              <w:ind w:left="0" w:firstLine="0" w:firstLineChars="0"/>
              <w:jc w:val="center"/>
              <w:rPr>
                <w:rFonts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需求内容类别</w:t>
            </w:r>
          </w:p>
        </w:tc>
        <w:tc>
          <w:tcPr>
            <w:tcW w:w="1328" w:type="dxa"/>
            <w:noWrap w:val="0"/>
            <w:vAlign w:val="top"/>
          </w:tcPr>
          <w:p w14:paraId="7927EFEB">
            <w:pPr>
              <w:pStyle w:val="9"/>
              <w:spacing w:line="500" w:lineRule="exact"/>
              <w:ind w:left="0" w:firstLine="0" w:firstLineChars="0"/>
              <w:jc w:val="center"/>
              <w:rPr>
                <w:rFonts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标识符号</w:t>
            </w:r>
          </w:p>
        </w:tc>
        <w:tc>
          <w:tcPr>
            <w:tcW w:w="5320" w:type="dxa"/>
            <w:noWrap w:val="0"/>
            <w:vAlign w:val="top"/>
          </w:tcPr>
          <w:p w14:paraId="095A7F83">
            <w:pPr>
              <w:pStyle w:val="9"/>
              <w:spacing w:line="500" w:lineRule="exact"/>
              <w:ind w:left="0" w:firstLine="0" w:firstLineChars="0"/>
              <w:jc w:val="center"/>
              <w:rPr>
                <w:rFonts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投标要求</w:t>
            </w:r>
          </w:p>
        </w:tc>
      </w:tr>
      <w:tr w14:paraId="32E3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98" w:type="dxa"/>
            <w:noWrap w:val="0"/>
            <w:vAlign w:val="center"/>
          </w:tcPr>
          <w:p w14:paraId="163E7745">
            <w:pPr>
              <w:pStyle w:val="9"/>
              <w:spacing w:line="500" w:lineRule="exact"/>
              <w:ind w:lef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重要指标项</w:t>
            </w:r>
          </w:p>
        </w:tc>
        <w:tc>
          <w:tcPr>
            <w:tcW w:w="1328" w:type="dxa"/>
            <w:noWrap w:val="0"/>
            <w:vAlign w:val="center"/>
          </w:tcPr>
          <w:p w14:paraId="165798F5">
            <w:pPr>
              <w:pStyle w:val="9"/>
              <w:spacing w:line="500" w:lineRule="exact"/>
              <w:ind w:lef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5320" w:type="dxa"/>
            <w:noWrap w:val="0"/>
            <w:vAlign w:val="center"/>
          </w:tcPr>
          <w:p w14:paraId="71154249">
            <w:pPr>
              <w:pStyle w:val="9"/>
              <w:spacing w:line="500" w:lineRule="exact"/>
              <w:ind w:left="0" w:firstLine="0" w:firstLineChars="0"/>
              <w:jc w:val="center"/>
              <w:rPr>
                <w:rFonts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评分项，详见评分标准</w:t>
            </w:r>
          </w:p>
        </w:tc>
      </w:tr>
      <w:tr w14:paraId="4ABF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noWrap w:val="0"/>
            <w:vAlign w:val="center"/>
          </w:tcPr>
          <w:p w14:paraId="64BA831A">
            <w:pPr>
              <w:pStyle w:val="9"/>
              <w:spacing w:line="500" w:lineRule="exact"/>
              <w:ind w:left="0" w:firstLine="0" w:firstLineChars="0"/>
              <w:jc w:val="center"/>
              <w:rPr>
                <w:rFonts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无标识项</w:t>
            </w:r>
          </w:p>
        </w:tc>
        <w:tc>
          <w:tcPr>
            <w:tcW w:w="1328" w:type="dxa"/>
            <w:noWrap w:val="0"/>
            <w:vAlign w:val="center"/>
          </w:tcPr>
          <w:p w14:paraId="6E7FD9A0">
            <w:pPr>
              <w:pStyle w:val="9"/>
              <w:spacing w:line="500" w:lineRule="exact"/>
              <w:ind w:left="0" w:firstLine="0" w:firstLineChars="0"/>
              <w:jc w:val="center"/>
              <w:rPr>
                <w:rFonts w:ascii="宋体" w:hAnsi="宋体" w:eastAsia="宋体" w:cs="宋体"/>
                <w:color w:val="auto"/>
                <w:sz w:val="24"/>
                <w:szCs w:val="24"/>
                <w:highlight w:val="none"/>
                <w:lang w:val="en-US" w:eastAsia="zh-CN"/>
              </w:rPr>
            </w:pPr>
          </w:p>
        </w:tc>
        <w:tc>
          <w:tcPr>
            <w:tcW w:w="5320" w:type="dxa"/>
            <w:noWrap w:val="0"/>
            <w:vAlign w:val="center"/>
          </w:tcPr>
          <w:p w14:paraId="52955D58">
            <w:pPr>
              <w:pStyle w:val="9"/>
              <w:spacing w:line="500" w:lineRule="exact"/>
              <w:ind w:left="0" w:firstLine="0" w:firstLineChars="0"/>
              <w:jc w:val="center"/>
              <w:rPr>
                <w:rFonts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五项（含）以上负偏离或未响应的，投标无效</w:t>
            </w:r>
          </w:p>
        </w:tc>
      </w:tr>
      <w:tr w14:paraId="5B05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46" w:type="dxa"/>
            <w:gridSpan w:val="3"/>
            <w:noWrap w:val="0"/>
            <w:vAlign w:val="center"/>
          </w:tcPr>
          <w:p w14:paraId="7385BEEF">
            <w:pPr>
              <w:pStyle w:val="9"/>
              <w:spacing w:line="500" w:lineRule="exact"/>
              <w:ind w:left="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p>
          <w:p w14:paraId="70A60C94">
            <w:pPr>
              <w:pStyle w:val="9"/>
              <w:spacing w:line="500" w:lineRule="exact"/>
              <w:ind w:left="0" w:firstLine="0" w:firstLineChars="0"/>
              <w:jc w:val="left"/>
              <w:rPr>
                <w:rFonts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货物需求清单中要求提供证明材料的参数：技术参数中未明确证明材料类型的，证明材料包括但不限于产品彩页或技术说明书或产品官网截图或第三方机构出具的具有CMA标识的检测报告或其它相关证明材料（需能体现关键评审因素）；技术参数中明确要求证明材料类型的，按技术参数中的要求执行。</w:t>
            </w:r>
          </w:p>
          <w:p w14:paraId="7C75B41A">
            <w:pPr>
              <w:pStyle w:val="9"/>
              <w:spacing w:line="500" w:lineRule="exact"/>
              <w:ind w:left="0" w:firstLine="0" w:firstLineChars="0"/>
              <w:jc w:val="left"/>
              <w:rPr>
                <w:rFonts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lang w:val="en-US" w:eastAsia="zh-CN"/>
              </w:rPr>
              <w:t>.如某项标识中包含多条技术参数或要求，则该项标识所含内容均需满足或优于招标文件要求，否则不予认可。</w:t>
            </w:r>
          </w:p>
          <w:p w14:paraId="5AE0E1DD">
            <w:pPr>
              <w:pStyle w:val="9"/>
              <w:spacing w:line="500" w:lineRule="exact"/>
              <w:ind w:left="0" w:firstLine="0" w:firstLineChars="0"/>
              <w:jc w:val="left"/>
              <w:rPr>
                <w:rFonts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lang w:val="en-US" w:eastAsia="zh-CN"/>
              </w:rPr>
              <w:t>.“所属行业”栏标注为“/”的项为所投产品配套的工程或服务，无需在《中小企业声明函》中列明。</w:t>
            </w:r>
          </w:p>
          <w:p w14:paraId="12BBF6EA">
            <w:pPr>
              <w:pStyle w:val="9"/>
              <w:spacing w:line="500" w:lineRule="exact"/>
              <w:ind w:left="0" w:firstLine="0" w:firstLineChars="0"/>
              <w:jc w:val="left"/>
              <w:rPr>
                <w:rFonts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4.货物需求清单中，涉及具体物理尺寸的已明确偏离范围的按要求执行，未明确偏离范围的允许±5%偏离。</w:t>
            </w:r>
          </w:p>
        </w:tc>
      </w:tr>
    </w:tbl>
    <w:p w14:paraId="3EA3001D">
      <w:pPr>
        <w:pStyle w:val="9"/>
        <w:ind w:left="0" w:firstLine="0" w:firstLineChars="0"/>
        <w:rPr>
          <w:rFonts w:hint="eastAsia" w:ascii="宋体" w:hAnsi="宋体" w:eastAsia="宋体" w:cs="宋体"/>
          <w:b/>
          <w:bCs/>
          <w:color w:val="auto"/>
          <w:sz w:val="24"/>
          <w:szCs w:val="24"/>
          <w:highlight w:val="none"/>
        </w:rPr>
      </w:pPr>
    </w:p>
    <w:p w14:paraId="3F4B8DE9">
      <w:pPr>
        <w:pStyle w:val="9"/>
        <w:numPr>
          <w:ilvl w:val="0"/>
          <w:numId w:val="1"/>
        </w:numPr>
        <w:ind w:left="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货物需求清单</w:t>
      </w:r>
    </w:p>
    <w:p w14:paraId="0768538A">
      <w:pPr>
        <w:pStyle w:val="9"/>
        <w:ind w:left="0" w:firstLine="0" w:firstLineChars="0"/>
        <w:rPr>
          <w:rFonts w:hint="eastAsia" w:ascii="宋体" w:hAnsi="宋体" w:eastAsia="宋体" w:cs="宋体"/>
          <w:b/>
          <w:bCs/>
          <w:color w:val="auto"/>
          <w:sz w:val="24"/>
          <w:szCs w:val="24"/>
          <w:highlight w:val="none"/>
        </w:rPr>
      </w:pPr>
    </w:p>
    <w:tbl>
      <w:tblPr>
        <w:tblStyle w:val="10"/>
        <w:tblW w:w="94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256"/>
        <w:gridCol w:w="4741"/>
        <w:gridCol w:w="540"/>
        <w:gridCol w:w="615"/>
        <w:gridCol w:w="735"/>
        <w:gridCol w:w="886"/>
      </w:tblGrid>
      <w:tr w14:paraId="731EB3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4EA94297">
            <w:pPr>
              <w:keepLines/>
              <w:wordWrap w:val="0"/>
              <w:topLinePunct/>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序号</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380B525C">
            <w:pPr>
              <w:keepLines/>
              <w:wordWrap w:val="0"/>
              <w:topLinePunct/>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货物名称</w:t>
            </w:r>
          </w:p>
        </w:tc>
        <w:tc>
          <w:tcPr>
            <w:tcW w:w="4741" w:type="dxa"/>
            <w:tcBorders>
              <w:top w:val="single" w:color="auto" w:sz="4" w:space="0"/>
              <w:left w:val="single" w:color="auto" w:sz="4" w:space="0"/>
              <w:bottom w:val="single" w:color="auto" w:sz="4" w:space="0"/>
              <w:right w:val="single" w:color="auto" w:sz="4" w:space="0"/>
            </w:tcBorders>
            <w:noWrap w:val="0"/>
            <w:vAlign w:val="center"/>
          </w:tcPr>
          <w:p w14:paraId="64003325">
            <w:pPr>
              <w:keepLines/>
              <w:wordWrap w:val="0"/>
              <w:topLinePunct/>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技术参数及要求</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622D97D1">
            <w:pPr>
              <w:keepLines/>
              <w:wordWrap w:val="0"/>
              <w:topLinePunct/>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数量</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6AA5CDAD">
            <w:pPr>
              <w:keepLines/>
              <w:wordWrap w:val="0"/>
              <w:topLinePunct/>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单位</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1FCC8A89">
            <w:pPr>
              <w:keepLines/>
              <w:wordWrap w:val="0"/>
              <w:topLinePunct/>
              <w:autoSpaceDE w:val="0"/>
              <w:autoSpaceDN w:val="0"/>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所属行业</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099D9A91">
            <w:pPr>
              <w:keepLines/>
              <w:wordWrap w:val="0"/>
              <w:topLinePunct/>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备注（进口或强制节能）</w:t>
            </w:r>
          </w:p>
        </w:tc>
      </w:tr>
      <w:tr w14:paraId="52872B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32BC2D31">
            <w:pPr>
              <w:keepLines/>
              <w:widowControl/>
              <w:wordWrap w:val="0"/>
              <w:topLinePunct/>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204A7F51">
            <w:pPr>
              <w:wordWrap w:val="0"/>
              <w:autoSpaceDE w:val="0"/>
              <w:autoSpaceDN w:val="0"/>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垂起复合翼无人机</w:t>
            </w:r>
          </w:p>
        </w:tc>
        <w:tc>
          <w:tcPr>
            <w:tcW w:w="4741" w:type="dxa"/>
            <w:tcBorders>
              <w:top w:val="single" w:color="auto" w:sz="4" w:space="0"/>
              <w:left w:val="single" w:color="auto" w:sz="4" w:space="0"/>
              <w:bottom w:val="single" w:color="auto" w:sz="4" w:space="0"/>
              <w:right w:val="single" w:color="auto" w:sz="4" w:space="0"/>
            </w:tcBorders>
            <w:noWrap w:val="0"/>
            <w:vAlign w:val="center"/>
          </w:tcPr>
          <w:p w14:paraId="57D37429">
            <w:pPr>
              <w:wordWrap w:val="0"/>
              <w:autoSpaceDE w:val="0"/>
              <w:autoSpaceDN w:val="0"/>
              <w:adjustRightIn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1、外观尺寸：机长≦1.7m，翼展≦3.2m；</w:t>
            </w:r>
          </w:p>
          <w:p w14:paraId="68180A7D">
            <w:pPr>
              <w:wordWrap w:val="0"/>
              <w:autoSpaceDE w:val="0"/>
              <w:autoSpaceDN w:val="0"/>
              <w:adjustRightIn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2、机体重量（不含电池和载荷）：9.0kg-10kg；</w:t>
            </w:r>
          </w:p>
          <w:p w14:paraId="4F21DF30">
            <w:pPr>
              <w:wordWrap w:val="0"/>
              <w:autoSpaceDE w:val="0"/>
              <w:autoSpaceDN w:val="0"/>
              <w:adjustRightIn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3、标准起飞重量：≧15kg；</w:t>
            </w:r>
          </w:p>
          <w:p w14:paraId="06396D0F">
            <w:pPr>
              <w:wordWrap w:val="0"/>
              <w:autoSpaceDE w:val="0"/>
              <w:autoSpaceDN w:val="0"/>
              <w:adjustRightIn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4、标准载荷：≧0.8kg；</w:t>
            </w:r>
          </w:p>
          <w:p w14:paraId="7352FB2B">
            <w:pPr>
              <w:wordWrap w:val="0"/>
              <w:autoSpaceDE w:val="0"/>
              <w:autoSpaceDN w:val="0"/>
              <w:adjustRightIn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5、标准载荷下飞行时间：≧150min；</w:t>
            </w:r>
          </w:p>
          <w:p w14:paraId="227AF88F">
            <w:pPr>
              <w:wordWrap w:val="0"/>
              <w:autoSpaceDE w:val="0"/>
              <w:autoSpaceDN w:val="0"/>
              <w:adjustRightIn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6、最大有效载荷：≧2.5kg；</w:t>
            </w:r>
          </w:p>
          <w:p w14:paraId="4958DA9E">
            <w:pPr>
              <w:wordWrap w:val="0"/>
              <w:autoSpaceDE w:val="0"/>
              <w:autoSpaceDN w:val="0"/>
              <w:adjustRightIn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7、最大飞行速度：≧33m/s；</w:t>
            </w:r>
          </w:p>
          <w:p w14:paraId="794580BC">
            <w:pPr>
              <w:wordWrap w:val="0"/>
              <w:autoSpaceDE w:val="0"/>
              <w:autoSpaceDN w:val="0"/>
              <w:adjustRightIn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8、飞行时间（空载）：≧180min；</w:t>
            </w:r>
          </w:p>
          <w:p w14:paraId="4147B7AD">
            <w:pPr>
              <w:wordWrap w:val="0"/>
              <w:autoSpaceDE w:val="0"/>
              <w:autoSpaceDN w:val="0"/>
              <w:adjustRightIn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9、最大飞行海拔高度：≧5000m；</w:t>
            </w:r>
          </w:p>
          <w:p w14:paraId="6F8E89FA">
            <w:pPr>
              <w:wordWrap w:val="0"/>
              <w:autoSpaceDE w:val="0"/>
              <w:autoSpaceDN w:val="0"/>
              <w:adjustRightIn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10、最大控制半径：≧30km；</w:t>
            </w:r>
          </w:p>
          <w:p w14:paraId="53847E71">
            <w:pPr>
              <w:wordWrap w:val="0"/>
              <w:autoSpaceDE w:val="0"/>
              <w:autoSpaceDN w:val="0"/>
              <w:adjustRightIn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11、飞行模式：全自主；</w:t>
            </w:r>
          </w:p>
          <w:p w14:paraId="3B7B4319">
            <w:pPr>
              <w:wordWrap w:val="0"/>
              <w:autoSpaceDE w:val="0"/>
              <w:autoSpaceDN w:val="0"/>
              <w:adjustRightIn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12、返回模式：全自主；</w:t>
            </w:r>
          </w:p>
          <w:p w14:paraId="69FAB338">
            <w:pPr>
              <w:wordWrap w:val="0"/>
              <w:autoSpaceDE w:val="0"/>
              <w:autoSpaceDN w:val="0"/>
              <w:adjustRightIn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13、组装时间：≦5min；</w:t>
            </w:r>
          </w:p>
          <w:p w14:paraId="0D57AF25">
            <w:pPr>
              <w:wordWrap w:val="0"/>
              <w:autoSpaceDE w:val="0"/>
              <w:autoSpaceDN w:val="0"/>
              <w:adjustRightInd w:val="0"/>
              <w:spacing w:line="300" w:lineRule="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14、抗风能力：旋翼起降模式抗风≧5级；固定翼模式下抗风≧6级</w:t>
            </w:r>
            <w:r>
              <w:rPr>
                <w:rStyle w:val="14"/>
                <w:rFonts w:hint="eastAsia"/>
                <w:color w:val="auto"/>
                <w:kern w:val="2"/>
                <w:sz w:val="21"/>
                <w:highlight w:val="none"/>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413AF4F6">
            <w:pPr>
              <w:widowControl/>
              <w:wordWrap w:val="0"/>
              <w:spacing w:line="300" w:lineRule="auto"/>
              <w:jc w:val="center"/>
              <w:textAlignment w:val="center"/>
              <w:rPr>
                <w:rFonts w:hint="eastAsia" w:ascii="宋体" w:hAnsi="宋体" w:eastAsia="宋体" w:cs="宋体"/>
                <w:i/>
                <w:color w:val="auto"/>
                <w:sz w:val="24"/>
                <w:szCs w:val="24"/>
                <w:highlight w:val="none"/>
                <w:u w:val="single"/>
              </w:rPr>
            </w:pPr>
            <w:r>
              <w:rPr>
                <w:rFonts w:hint="eastAsia" w:ascii="宋体" w:hAnsi="宋体" w:eastAsia="宋体" w:cs="宋体"/>
                <w:color w:val="auto"/>
                <w:kern w:val="0"/>
                <w:sz w:val="24"/>
                <w:szCs w:val="24"/>
                <w:highlight w:val="none"/>
                <w:lang w:bidi="ar"/>
              </w:rPr>
              <w:t>1</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16BE242D">
            <w:pPr>
              <w:widowControl/>
              <w:wordWrap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架</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1A58D7DF">
            <w:pPr>
              <w:widowControl/>
              <w:wordWrap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工业</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11BDAD40">
            <w:pPr>
              <w:keepLines/>
              <w:wordWrap w:val="0"/>
              <w:topLinePunct/>
              <w:adjustRightInd w:val="0"/>
              <w:snapToGrid w:val="0"/>
              <w:spacing w:line="300" w:lineRule="auto"/>
              <w:jc w:val="center"/>
              <w:rPr>
                <w:rFonts w:hint="eastAsia" w:ascii="宋体" w:hAnsi="宋体" w:eastAsia="宋体" w:cs="宋体"/>
                <w:b/>
                <w:bCs/>
                <w:color w:val="auto"/>
                <w:sz w:val="24"/>
                <w:szCs w:val="24"/>
                <w:highlight w:val="none"/>
              </w:rPr>
            </w:pPr>
          </w:p>
        </w:tc>
      </w:tr>
      <w:tr w14:paraId="04E88E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5721A231">
            <w:pPr>
              <w:keepLines/>
              <w:widowControl/>
              <w:wordWrap w:val="0"/>
              <w:topLinePunct/>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0492A289">
            <w:pPr>
              <w:widowControl/>
              <w:wordWrap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小型多旋翼无人机</w:t>
            </w:r>
          </w:p>
        </w:tc>
        <w:tc>
          <w:tcPr>
            <w:tcW w:w="4741" w:type="dxa"/>
            <w:tcBorders>
              <w:top w:val="single" w:color="auto" w:sz="4" w:space="0"/>
              <w:left w:val="single" w:color="auto" w:sz="4" w:space="0"/>
              <w:bottom w:val="single" w:color="auto" w:sz="4" w:space="0"/>
              <w:right w:val="single" w:color="auto" w:sz="4" w:space="0"/>
            </w:tcBorders>
            <w:noWrap w:val="0"/>
            <w:vAlign w:val="center"/>
          </w:tcPr>
          <w:p w14:paraId="1B93E173">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尺寸（折叠状态，含桨叶）≦长430mm*宽420mm*高430mm；对称电机轴距≦900mm；重量（含下置单云台支架）空机重量（不含电池）≦4kg；空机重量（含双电池）：≦6.5kg；单云台减震球最大负重≦1000g；最大起飞重量≧9kg；</w:t>
            </w:r>
          </w:p>
          <w:p w14:paraId="3DFED40A">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2、工作频率2.4000 GHz至2.4835 GHz；5.150GHz至5.250GHz（CE：5.170 GHz至5.250 GHz）；5.725 GHz 至 5.850 GHz；</w:t>
            </w:r>
          </w:p>
          <w:p w14:paraId="5E77D083">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3、最大旋转角速度俯仰轴：≧300°/秒；航向轴：≧100°/秒；最大俯仰角度≧30°；最长飞行时间≧55分钟；IP防护等级≧IP5</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14:paraId="144386D8">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4、工作环境温度-20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至50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p>
          <w:p w14:paraId="062AEF95">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全球导航卫星系统</w:t>
            </w:r>
            <w:r>
              <w:rPr>
                <w:rFonts w:hint="eastAsia" w:ascii="宋体" w:hAnsi="宋体" w:eastAsia="宋体" w:cs="宋体"/>
                <w:color w:val="auto"/>
                <w:sz w:val="24"/>
                <w:szCs w:val="24"/>
                <w:highlight w:val="none"/>
              </w:rPr>
              <w:t>GNSS:GNSSGPS + GLONASS + BeiDou + Galileo；</w:t>
            </w:r>
          </w:p>
          <w:p w14:paraId="2D10A32A">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6、视觉系统：障碍物感知范围≧前后左右：0.7米至40米；≧上下：0.6米至30米；</w:t>
            </w:r>
          </w:p>
          <w:p w14:paraId="6648B81F">
            <w:pPr>
              <w:widowControl/>
              <w:wordWrap w:val="0"/>
              <w:spacing w:line="30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7、红外感知系统：障碍物感知范围≧0.1米至8米。</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0E9CA3DE">
            <w:pPr>
              <w:widowControl/>
              <w:wordWrap w:val="0"/>
              <w:spacing w:line="300" w:lineRule="auto"/>
              <w:jc w:val="center"/>
              <w:textAlignment w:val="center"/>
              <w:rPr>
                <w:rFonts w:hint="eastAsia" w:ascii="宋体" w:hAnsi="宋体" w:eastAsia="宋体" w:cs="宋体"/>
                <w:i/>
                <w:color w:val="auto"/>
                <w:sz w:val="24"/>
                <w:szCs w:val="24"/>
                <w:highlight w:val="none"/>
                <w:u w:val="single"/>
              </w:rPr>
            </w:pPr>
            <w:r>
              <w:rPr>
                <w:rFonts w:hint="eastAsia" w:ascii="宋体" w:hAnsi="宋体" w:eastAsia="宋体" w:cs="宋体"/>
                <w:color w:val="auto"/>
                <w:kern w:val="0"/>
                <w:sz w:val="24"/>
                <w:szCs w:val="24"/>
                <w:highlight w:val="none"/>
                <w:lang w:bidi="ar"/>
              </w:rPr>
              <w:t>2</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64E0D782">
            <w:pPr>
              <w:widowControl/>
              <w:wordWrap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51DCB529">
            <w:pPr>
              <w:keepLines/>
              <w:wordWrap w:val="0"/>
              <w:topLinePunct/>
              <w:autoSpaceDE w:val="0"/>
              <w:autoSpaceDN w:val="0"/>
              <w:adjustRightInd w:val="0"/>
              <w:snapToGri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工业</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415474C4">
            <w:pPr>
              <w:keepLines/>
              <w:wordWrap w:val="0"/>
              <w:topLinePunct/>
              <w:adjustRightInd w:val="0"/>
              <w:snapToGrid w:val="0"/>
              <w:spacing w:line="300" w:lineRule="auto"/>
              <w:jc w:val="center"/>
              <w:rPr>
                <w:rFonts w:hint="eastAsia" w:ascii="宋体" w:hAnsi="宋体" w:eastAsia="宋体" w:cs="宋体"/>
                <w:b/>
                <w:bCs/>
                <w:color w:val="auto"/>
                <w:sz w:val="24"/>
                <w:szCs w:val="24"/>
                <w:highlight w:val="none"/>
              </w:rPr>
            </w:pPr>
          </w:p>
        </w:tc>
      </w:tr>
      <w:tr w14:paraId="384B6D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7EEE3B53">
            <w:pPr>
              <w:keepLines/>
              <w:widowControl/>
              <w:wordWrap w:val="0"/>
              <w:topLinePunct/>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7B0145CE">
            <w:pPr>
              <w:widowControl/>
              <w:wordWrap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多光谱相机</w:t>
            </w:r>
          </w:p>
        </w:tc>
        <w:tc>
          <w:tcPr>
            <w:tcW w:w="4741" w:type="dxa"/>
            <w:tcBorders>
              <w:top w:val="single" w:color="auto" w:sz="4" w:space="0"/>
              <w:left w:val="single" w:color="auto" w:sz="4" w:space="0"/>
              <w:bottom w:val="single" w:color="auto" w:sz="4" w:space="0"/>
              <w:right w:val="single" w:color="auto" w:sz="4" w:space="0"/>
            </w:tcBorders>
            <w:noWrap w:val="0"/>
            <w:vAlign w:val="center"/>
          </w:tcPr>
          <w:p w14:paraId="50E2E186">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★1、≧6个多光谱通道</w:t>
            </w:r>
            <w:r>
              <w:rPr>
                <w:rFonts w:hint="eastAsia" w:ascii="宋体" w:hAnsi="宋体" w:eastAsia="宋体" w:cs="宋体"/>
                <w:b/>
                <w:bCs/>
                <w:color w:val="auto"/>
                <w:sz w:val="24"/>
                <w:szCs w:val="24"/>
                <w:highlight w:val="none"/>
              </w:rPr>
              <w:t>（投标文件中提供证明材料）</w:t>
            </w:r>
            <w:r>
              <w:rPr>
                <w:rFonts w:hint="eastAsia" w:ascii="宋体" w:hAnsi="宋体" w:eastAsia="宋体" w:cs="宋体"/>
                <w:color w:val="auto"/>
                <w:sz w:val="24"/>
                <w:szCs w:val="24"/>
                <w:highlight w:val="none"/>
              </w:rPr>
              <w:t>；</w:t>
            </w:r>
          </w:p>
          <w:p w14:paraId="4A488D62">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2、传感器类型CMOS；靶面大小1/3"；</w:t>
            </w:r>
          </w:p>
          <w:p w14:paraId="51133E7F">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★3、有效像素≧1.2Mpx</w:t>
            </w:r>
            <w:r>
              <w:rPr>
                <w:rFonts w:hint="eastAsia" w:ascii="宋体" w:hAnsi="宋体" w:eastAsia="宋体" w:cs="宋体"/>
                <w:b/>
                <w:bCs/>
                <w:color w:val="auto"/>
                <w:sz w:val="24"/>
                <w:szCs w:val="24"/>
                <w:highlight w:val="none"/>
              </w:rPr>
              <w:t>（投标文件中提供证明材料）</w:t>
            </w:r>
            <w:r>
              <w:rPr>
                <w:rFonts w:hint="eastAsia" w:ascii="宋体" w:hAnsi="宋体" w:eastAsia="宋体" w:cs="宋体"/>
                <w:color w:val="auto"/>
                <w:sz w:val="24"/>
                <w:szCs w:val="24"/>
                <w:highlight w:val="none"/>
              </w:rPr>
              <w:t>；</w:t>
            </w:r>
          </w:p>
          <w:p w14:paraId="78E5104E">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4、快门类型：全局快门；量化位数：12bit；5、视场HFOV≧45°；VFOV≧35°；</w:t>
            </w:r>
          </w:p>
          <w:p w14:paraId="32FECF9B">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★6、地面分辨率：</w:t>
            </w:r>
            <w:r>
              <w:rPr>
                <w:rFonts w:hint="eastAsia" w:ascii="宋体" w:hAnsi="Times New Roman" w:eastAsia="宋体" w:cs="Times New Roman"/>
                <w:color w:val="auto"/>
                <w:highlight w:val="none"/>
              </w:rPr>
              <w:t>≧</w:t>
            </w:r>
            <w:r>
              <w:rPr>
                <w:rFonts w:hint="eastAsia" w:ascii="宋体" w:hAnsi="宋体" w:eastAsia="宋体" w:cs="宋体"/>
                <w:color w:val="auto"/>
                <w:sz w:val="24"/>
                <w:szCs w:val="24"/>
                <w:highlight w:val="none"/>
              </w:rPr>
              <w:t>10cm@h=120m</w:t>
            </w:r>
            <w:r>
              <w:rPr>
                <w:rFonts w:hint="eastAsia" w:ascii="宋体" w:hAnsi="宋体" w:eastAsia="宋体" w:cs="宋体"/>
                <w:b/>
                <w:bCs/>
                <w:color w:val="auto"/>
                <w:sz w:val="24"/>
                <w:szCs w:val="24"/>
                <w:highlight w:val="none"/>
              </w:rPr>
              <w:t>（投标文件中提供证明材料）</w:t>
            </w:r>
            <w:r>
              <w:rPr>
                <w:rFonts w:hint="eastAsia" w:ascii="宋体" w:hAnsi="宋体" w:eastAsia="宋体" w:cs="宋体"/>
                <w:color w:val="auto"/>
                <w:sz w:val="24"/>
                <w:szCs w:val="24"/>
                <w:highlight w:val="none"/>
              </w:rPr>
              <w:t>；</w:t>
            </w:r>
          </w:p>
          <w:p w14:paraId="7F1D1A85">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★7、覆盖宽度≧100m×80m@h=120m</w:t>
            </w:r>
            <w:r>
              <w:rPr>
                <w:rFonts w:hint="eastAsia" w:ascii="宋体" w:hAnsi="宋体" w:eastAsia="宋体" w:cs="宋体"/>
                <w:b/>
                <w:bCs/>
                <w:color w:val="auto"/>
                <w:sz w:val="24"/>
                <w:szCs w:val="24"/>
                <w:highlight w:val="none"/>
              </w:rPr>
              <w:t>（投标文件中提供证明材料）</w:t>
            </w:r>
            <w:r>
              <w:rPr>
                <w:rFonts w:hint="eastAsia" w:ascii="宋体" w:hAnsi="宋体" w:eastAsia="宋体" w:cs="宋体"/>
                <w:color w:val="auto"/>
                <w:sz w:val="24"/>
                <w:szCs w:val="24"/>
                <w:highlight w:val="none"/>
              </w:rPr>
              <w:t>；</w:t>
            </w:r>
          </w:p>
          <w:p w14:paraId="4E4E8DDE">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8、波段范围400nm-900nm；典型值：450nm,555nm,660nm,720nm,750nm,840nm，支持</w:t>
            </w:r>
            <w:r>
              <w:rPr>
                <w:rFonts w:hint="eastAsia" w:ascii="宋体" w:hAnsi="Times New Roman" w:eastAsia="宋体" w:cs="Times New Roman"/>
                <w:color w:val="auto"/>
                <w:highlight w:val="none"/>
              </w:rPr>
              <w:t>≧</w:t>
            </w:r>
            <w:r>
              <w:rPr>
                <w:rFonts w:hint="eastAsia" w:ascii="宋体" w:hAnsi="宋体" w:eastAsia="宋体" w:cs="宋体"/>
                <w:color w:val="auto"/>
                <w:sz w:val="24"/>
                <w:szCs w:val="24"/>
                <w:highlight w:val="none"/>
              </w:rPr>
              <w:t>18种波段定制；</w:t>
            </w:r>
          </w:p>
          <w:p w14:paraId="6C384FB7">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9、光学窗口：蓝宝石光学玻璃窗口；</w:t>
            </w:r>
          </w:p>
          <w:p w14:paraId="14BCE2A0">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★10、整机重量：（不含电缆）≤700g；</w:t>
            </w:r>
            <w:r>
              <w:rPr>
                <w:rFonts w:hint="eastAsia" w:ascii="宋体" w:hAnsi="宋体" w:eastAsia="宋体" w:cs="宋体"/>
                <w:b/>
                <w:bCs/>
                <w:color w:val="auto"/>
                <w:sz w:val="24"/>
                <w:szCs w:val="24"/>
                <w:highlight w:val="none"/>
              </w:rPr>
              <w:t>（投标文件中提供证明材料）</w:t>
            </w:r>
            <w:r>
              <w:rPr>
                <w:rFonts w:hint="eastAsia" w:ascii="宋体" w:hAnsi="宋体" w:eastAsia="宋体" w:cs="宋体"/>
                <w:color w:val="auto"/>
                <w:sz w:val="24"/>
                <w:szCs w:val="24"/>
                <w:highlight w:val="none"/>
              </w:rPr>
              <w:t>：</w:t>
            </w:r>
          </w:p>
          <w:p w14:paraId="5AFCA66F">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★11、满足货物需求清单中“小型多旋翼无人机”的挂载要求，并且兼容无人机SDK</w:t>
            </w:r>
            <w:r>
              <w:rPr>
                <w:rFonts w:hint="eastAsia" w:ascii="宋体" w:hAnsi="宋体" w:eastAsia="宋体" w:cs="宋体"/>
                <w:b/>
                <w:bCs/>
                <w:color w:val="auto"/>
                <w:sz w:val="24"/>
                <w:szCs w:val="24"/>
                <w:highlight w:val="none"/>
              </w:rPr>
              <w:t>（投标文件中提供证明材料）</w:t>
            </w:r>
            <w:r>
              <w:rPr>
                <w:rFonts w:hint="eastAsia" w:ascii="宋体" w:hAnsi="宋体" w:eastAsia="宋体" w:cs="宋体"/>
                <w:color w:val="auto"/>
                <w:sz w:val="24"/>
                <w:szCs w:val="24"/>
                <w:highlight w:val="none"/>
              </w:rPr>
              <w:t>；</w:t>
            </w:r>
          </w:p>
          <w:p w14:paraId="374E5E7B">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12、供电：无人机供电；</w:t>
            </w:r>
          </w:p>
          <w:p w14:paraId="31F6D97E">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13、功耗：≤25W；</w:t>
            </w:r>
          </w:p>
          <w:p w14:paraId="4E075750">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14、多光谱图片格式16bit原始TIFF或者8bit反射率JPEG，包含GPS、环境光信息；</w:t>
            </w:r>
          </w:p>
          <w:p w14:paraId="5A4DBD16">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存储介质：支持≧64GB的存储介质；处理软件：支持国产软件；参数设置：支持货物需求清单中“小型多旋翼无人机”地面站；16、拍摄触发：定时触发、重叠率触发、飞控触发；最高拍摄频率：≧1Hz；工作环境温度：-10℃~+50℃(相对风速≧1m/s)；存储环境温度：-30℃~+70℃；环境湿度：RH(%)≤85%(非结露)；</w:t>
            </w:r>
          </w:p>
          <w:p w14:paraId="2B8781EB">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★17、产品具有国产自主知识产权</w:t>
            </w:r>
            <w:r>
              <w:rPr>
                <w:rFonts w:hint="eastAsia" w:ascii="宋体" w:hAnsi="宋体" w:eastAsia="宋体" w:cs="宋体"/>
                <w:b/>
                <w:bCs/>
                <w:color w:val="auto"/>
                <w:sz w:val="24"/>
                <w:szCs w:val="24"/>
                <w:highlight w:val="none"/>
              </w:rPr>
              <w:t>（投标文件中提供证明材料）</w:t>
            </w:r>
            <w:r>
              <w:rPr>
                <w:rFonts w:hint="eastAsia" w:ascii="宋体" w:hAnsi="宋体" w:eastAsia="宋体" w:cs="宋体"/>
                <w:color w:val="auto"/>
                <w:sz w:val="24"/>
                <w:szCs w:val="24"/>
                <w:highlight w:val="none"/>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74E7BD55">
            <w:pPr>
              <w:widowControl/>
              <w:wordWrap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224082C">
            <w:pPr>
              <w:widowControl/>
              <w:wordWrap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0CBB36E8">
            <w:pPr>
              <w:keepLines/>
              <w:wordWrap w:val="0"/>
              <w:topLinePunct/>
              <w:autoSpaceDE w:val="0"/>
              <w:autoSpaceDN w:val="0"/>
              <w:adjustRightInd w:val="0"/>
              <w:snapToGri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工业</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700B9154">
            <w:pPr>
              <w:keepLines/>
              <w:wordWrap w:val="0"/>
              <w:topLinePunct/>
              <w:adjustRightInd w:val="0"/>
              <w:snapToGrid w:val="0"/>
              <w:spacing w:line="300" w:lineRule="auto"/>
              <w:jc w:val="center"/>
              <w:rPr>
                <w:rFonts w:hint="eastAsia" w:ascii="宋体" w:hAnsi="宋体" w:eastAsia="宋体" w:cs="宋体"/>
                <w:b/>
                <w:bCs/>
                <w:color w:val="auto"/>
                <w:sz w:val="24"/>
                <w:szCs w:val="24"/>
                <w:highlight w:val="none"/>
              </w:rPr>
            </w:pPr>
          </w:p>
        </w:tc>
      </w:tr>
      <w:tr w14:paraId="663D5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44A16217">
            <w:pPr>
              <w:keepLines/>
              <w:widowControl/>
              <w:wordWrap w:val="0"/>
              <w:topLinePunct/>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6A459B0B">
            <w:pPr>
              <w:widowControl/>
              <w:wordWrap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倾斜摄影测量相机</w:t>
            </w:r>
          </w:p>
        </w:tc>
        <w:tc>
          <w:tcPr>
            <w:tcW w:w="4741" w:type="dxa"/>
            <w:tcBorders>
              <w:top w:val="single" w:color="auto" w:sz="4" w:space="0"/>
              <w:left w:val="single" w:color="auto" w:sz="4" w:space="0"/>
              <w:bottom w:val="single" w:color="auto" w:sz="4" w:space="0"/>
              <w:right w:val="single" w:color="auto" w:sz="4" w:space="0"/>
            </w:tcBorders>
            <w:noWrap w:val="0"/>
            <w:vAlign w:val="center"/>
          </w:tcPr>
          <w:p w14:paraId="39317BD5">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1、镜头数量：5个；</w:t>
            </w:r>
          </w:p>
          <w:p w14:paraId="2DDC38AC">
            <w:pPr>
              <w:widowControl/>
              <w:numPr>
                <w:ilvl w:val="0"/>
                <w:numId w:val="2"/>
              </w:numPr>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数据读取：Type-C数据线读取；</w:t>
            </w:r>
          </w:p>
          <w:p w14:paraId="54B0D48C">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3、有效像素：≧4200万，总像素≧2亿像素；</w:t>
            </w:r>
          </w:p>
          <w:p w14:paraId="427D7CE4">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4、传感器尺寸：全画幅(35.9*24mm)；像元尺寸：4.5µm；图像分辨率：7952*5304；倾斜角度：45度；存储容量：1280GB；</w:t>
            </w:r>
            <w:r>
              <w:rPr>
                <w:rFonts w:hint="eastAsia" w:ascii="宋体" w:hAnsi="宋体" w:eastAsia="宋体" w:cs="宋体"/>
                <w:color w:val="auto"/>
                <w:sz w:val="24"/>
                <w:szCs w:val="24"/>
                <w:highlight w:val="none"/>
                <w:lang w:val="en-US" w:eastAsia="zh-CN"/>
              </w:rPr>
              <w:t>传感器尺寸各项允许</w:t>
            </w:r>
            <w:r>
              <w:rPr>
                <w:rFonts w:hint="eastAsia" w:ascii="宋体" w:hAnsi="宋体" w:eastAsia="宋体" w:cs="宋体"/>
                <w:color w:val="auto"/>
                <w:sz w:val="24"/>
                <w:szCs w:val="24"/>
                <w:highlight w:val="none"/>
              </w:rPr>
              <w:t>±%5偏离；</w:t>
            </w:r>
          </w:p>
          <w:p w14:paraId="52828385">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5、镜头焦距：正射40mm，倾斜56mm；</w:t>
            </w:r>
          </w:p>
          <w:p w14:paraId="310F9660">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6、工作温度：0℃-50℃；工作湿度：</w:t>
            </w:r>
            <w:r>
              <w:rPr>
                <w:rFonts w:hint="eastAsia" w:ascii="宋体" w:hAnsi="Times New Roman" w:eastAsia="宋体" w:cs="Times New Roman"/>
                <w:color w:val="auto"/>
                <w:kern w:val="0"/>
                <w:sz w:val="24"/>
                <w:highlight w:val="none"/>
              </w:rPr>
              <w:t>≤</w:t>
            </w:r>
            <w:r>
              <w:rPr>
                <w:rFonts w:hint="eastAsia" w:ascii="宋体" w:hAnsi="宋体" w:eastAsia="宋体" w:cs="宋体"/>
                <w:color w:val="auto"/>
                <w:sz w:val="24"/>
                <w:szCs w:val="24"/>
                <w:highlight w:val="none"/>
              </w:rPr>
              <w:t>95%；7、尺寸</w:t>
            </w:r>
            <w:r>
              <w:rPr>
                <w:rFonts w:hint="eastAsia" w:ascii="宋体" w:hAnsi="Times New Roman" w:eastAsia="宋体" w:cs="Times New Roman"/>
                <w:color w:val="auto"/>
                <w:kern w:val="0"/>
                <w:sz w:val="24"/>
                <w:highlight w:val="none"/>
              </w:rPr>
              <w:t>≤</w:t>
            </w:r>
            <w:r>
              <w:rPr>
                <w:rFonts w:hint="eastAsia" w:ascii="宋体" w:hAnsi="宋体" w:eastAsia="宋体" w:cs="宋体"/>
                <w:color w:val="auto"/>
                <w:sz w:val="24"/>
                <w:szCs w:val="24"/>
                <w:highlight w:val="none"/>
              </w:rPr>
              <w:t>160*160*130mm；总重量：</w:t>
            </w:r>
            <w:r>
              <w:rPr>
                <w:rFonts w:hint="eastAsia" w:ascii="宋体" w:hAnsi="Times New Roman" w:eastAsia="宋体" w:cs="Times New Roman"/>
                <w:color w:val="auto"/>
                <w:kern w:val="0"/>
                <w:sz w:val="24"/>
                <w:highlight w:val="none"/>
              </w:rPr>
              <w:t>≤</w:t>
            </w:r>
            <w:r>
              <w:rPr>
                <w:rFonts w:hint="eastAsia" w:ascii="宋体" w:hAnsi="宋体" w:eastAsia="宋体" w:cs="宋体"/>
                <w:color w:val="auto"/>
                <w:sz w:val="24"/>
                <w:szCs w:val="24"/>
                <w:highlight w:val="none"/>
              </w:rPr>
              <w:t>1200g。</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5B269ADC">
            <w:pPr>
              <w:widowControl/>
              <w:wordWrap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1B8B8A80">
            <w:pPr>
              <w:widowControl/>
              <w:wordWrap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65657B81">
            <w:pPr>
              <w:keepLines/>
              <w:wordWrap w:val="0"/>
              <w:topLinePunct/>
              <w:autoSpaceDE w:val="0"/>
              <w:autoSpaceDN w:val="0"/>
              <w:adjustRightInd w:val="0"/>
              <w:snapToGri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工业</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0719302D">
            <w:pPr>
              <w:keepLines/>
              <w:wordWrap w:val="0"/>
              <w:topLinePunct/>
              <w:adjustRightInd w:val="0"/>
              <w:snapToGrid w:val="0"/>
              <w:spacing w:line="300" w:lineRule="auto"/>
              <w:jc w:val="center"/>
              <w:rPr>
                <w:rFonts w:hint="eastAsia" w:ascii="宋体" w:hAnsi="宋体" w:eastAsia="宋体" w:cs="宋体"/>
                <w:b/>
                <w:bCs/>
                <w:color w:val="auto"/>
                <w:sz w:val="24"/>
                <w:szCs w:val="24"/>
                <w:highlight w:val="none"/>
              </w:rPr>
            </w:pPr>
          </w:p>
        </w:tc>
      </w:tr>
      <w:tr w14:paraId="3FAEA5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0F31C7CF">
            <w:pPr>
              <w:keepLines/>
              <w:widowControl/>
              <w:wordWrap w:val="0"/>
              <w:topLinePunct/>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41379962">
            <w:pPr>
              <w:widowControl/>
              <w:wordWrap w:val="0"/>
              <w:spacing w:line="300" w:lineRule="auto"/>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轻型无人机</w:t>
            </w:r>
          </w:p>
        </w:tc>
        <w:tc>
          <w:tcPr>
            <w:tcW w:w="4741" w:type="dxa"/>
            <w:tcBorders>
              <w:top w:val="single" w:color="auto" w:sz="4" w:space="0"/>
              <w:left w:val="single" w:color="auto" w:sz="4" w:space="0"/>
              <w:bottom w:val="single" w:color="auto" w:sz="4" w:space="0"/>
              <w:right w:val="single" w:color="auto" w:sz="4" w:space="0"/>
            </w:tcBorders>
            <w:noWrap w:val="0"/>
            <w:vAlign w:val="center"/>
          </w:tcPr>
          <w:p w14:paraId="55DE37F4">
            <w:pPr>
              <w:widowControl/>
              <w:numPr>
                <w:ilvl w:val="0"/>
                <w:numId w:val="3"/>
              </w:numPr>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飞行器：裸机重量（带桨叶和RTK模块）</w:t>
            </w:r>
            <w:r>
              <w:rPr>
                <w:rFonts w:hint="eastAsia" w:ascii="宋体" w:hAnsi="Times New Roman" w:eastAsia="宋体" w:cs="Times New Roman"/>
                <w:color w:val="auto"/>
                <w:kern w:val="0"/>
                <w:sz w:val="24"/>
                <w:highlight w:val="none"/>
              </w:rPr>
              <w:t>≤</w:t>
            </w:r>
            <w:r>
              <w:rPr>
                <w:rFonts w:hint="eastAsia" w:ascii="宋体" w:hAnsi="宋体" w:eastAsia="宋体" w:cs="宋体"/>
                <w:color w:val="auto"/>
                <w:sz w:val="24"/>
                <w:szCs w:val="24"/>
                <w:highlight w:val="none"/>
              </w:rPr>
              <w:t>1250g；最大起飞重量≧1400g；最大水平飞行速度（海平面附近无风）≧20m/s（普通挡）；最大起飞海拔高度≧6000m（空载飞行）；最长飞行时间（无风环境）≧45分钟；最长悬停时间（无风环境）≧35分钟；最大续航里程≧30公里；</w:t>
            </w:r>
          </w:p>
          <w:p w14:paraId="1CA35934">
            <w:pPr>
              <w:widowControl/>
              <w:numPr>
                <w:ilvl w:val="0"/>
                <w:numId w:val="3"/>
              </w:numPr>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影像传感器：广角：4/3英寸CMOS，有效像素≧2000万；中长焦：1/1.3英寸CMOS，有效像素≧4800万；长焦：1/1.5英寸CMOS，有效像素≧4800万；</w:t>
            </w:r>
          </w:p>
          <w:p w14:paraId="737014A8">
            <w:pPr>
              <w:widowControl/>
              <w:numPr>
                <w:ilvl w:val="0"/>
                <w:numId w:val="3"/>
              </w:numPr>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ISO范围：广角：ISO 100至ISO 204800；中长焦：ISO 100至ISO 409600；长焦：ISO 100至ISO 409600；</w:t>
            </w:r>
          </w:p>
          <w:p w14:paraId="1903BFBD">
            <w:pPr>
              <w:widowControl/>
              <w:numPr>
                <w:ilvl w:val="0"/>
                <w:numId w:val="3"/>
              </w:numPr>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云台：三轴机械云台（俯仰、横滚、平移）机械限位：俯仰：-140°至50°；横滚：-52°至52°；平移：-65°至65°。</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598E2488">
            <w:pPr>
              <w:widowControl/>
              <w:wordWrap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0E8A80DA">
            <w:pPr>
              <w:widowControl/>
              <w:wordWrap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62476E76">
            <w:pPr>
              <w:keepLines/>
              <w:wordWrap w:val="0"/>
              <w:topLinePunct/>
              <w:autoSpaceDE w:val="0"/>
              <w:autoSpaceDN w:val="0"/>
              <w:adjustRightInd w:val="0"/>
              <w:snapToGri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工业</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6AFDEB0E">
            <w:pPr>
              <w:keepLines/>
              <w:wordWrap w:val="0"/>
              <w:topLinePunct/>
              <w:adjustRightInd w:val="0"/>
              <w:snapToGrid w:val="0"/>
              <w:spacing w:line="300" w:lineRule="auto"/>
              <w:jc w:val="center"/>
              <w:rPr>
                <w:rFonts w:hint="eastAsia" w:ascii="宋体" w:hAnsi="宋体" w:eastAsia="宋体" w:cs="宋体"/>
                <w:b/>
                <w:bCs/>
                <w:color w:val="auto"/>
                <w:sz w:val="24"/>
                <w:szCs w:val="24"/>
                <w:highlight w:val="none"/>
              </w:rPr>
            </w:pPr>
          </w:p>
        </w:tc>
      </w:tr>
      <w:tr w14:paraId="5F5CD9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3E00F58C">
            <w:pPr>
              <w:keepLines/>
              <w:widowControl/>
              <w:wordWrap w:val="0"/>
              <w:topLinePunct/>
              <w:spacing w:line="30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5EA03DB9">
            <w:pPr>
              <w:widowControl/>
              <w:wordWrap w:val="0"/>
              <w:spacing w:line="300" w:lineRule="auto"/>
              <w:jc w:val="center"/>
              <w:textAlignment w:val="center"/>
              <w:rPr>
                <w:rFonts w:ascii="宋体" w:hAnsi="宋体" w:cs="宋体"/>
                <w:color w:val="auto"/>
                <w:sz w:val="24"/>
                <w:szCs w:val="24"/>
                <w:highlight w:val="none"/>
              </w:rPr>
            </w:pPr>
            <w:r>
              <w:rPr>
                <w:rFonts w:hint="eastAsia" w:ascii="宋体" w:hAnsi="宋体" w:eastAsia="宋体" w:cs="宋体"/>
                <w:color w:val="auto"/>
                <w:sz w:val="24"/>
                <w:szCs w:val="24"/>
                <w:highlight w:val="none"/>
              </w:rPr>
              <w:t>无人机（及配件）存放设备</w:t>
            </w:r>
          </w:p>
        </w:tc>
        <w:tc>
          <w:tcPr>
            <w:tcW w:w="4741" w:type="dxa"/>
            <w:tcBorders>
              <w:top w:val="single" w:color="auto" w:sz="4" w:space="0"/>
              <w:left w:val="single" w:color="auto" w:sz="4" w:space="0"/>
              <w:bottom w:val="single" w:color="auto" w:sz="4" w:space="0"/>
              <w:right w:val="single" w:color="auto" w:sz="4" w:space="0"/>
            </w:tcBorders>
            <w:noWrap w:val="0"/>
            <w:vAlign w:val="center"/>
          </w:tcPr>
          <w:p w14:paraId="26E589E7">
            <w:pPr>
              <w:widowControl/>
              <w:wordWrap w:val="0"/>
              <w:spacing w:line="30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可放置无人机与任务载荷及电池等配件，无人机存放设备可为货架</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展柜，货架或展柜的存放空间≧10处；</w:t>
            </w:r>
          </w:p>
          <w:p w14:paraId="0415C00C">
            <w:pPr>
              <w:widowControl/>
              <w:wordWrap w:val="0"/>
              <w:spacing w:line="30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电池存放设备为电池防爆箱</w:t>
            </w:r>
            <w:r>
              <w:rPr>
                <w:rFonts w:hint="eastAsia" w:ascii="宋体" w:hAnsi="宋体" w:eastAsia="宋体" w:cs="宋体"/>
                <w:color w:val="auto"/>
                <w:sz w:val="24"/>
                <w:szCs w:val="24"/>
                <w:highlight w:val="none"/>
                <w:lang w:val="en-US" w:eastAsia="zh-CN"/>
              </w:rPr>
              <w:t>尺寸</w:t>
            </w:r>
            <w:r>
              <w:rPr>
                <w:rFonts w:hint="eastAsia" w:ascii="宋体" w:hAnsi="宋体" w:eastAsia="宋体" w:cs="宋体"/>
                <w:color w:val="auto"/>
                <w:sz w:val="24"/>
                <w:szCs w:val="24"/>
                <w:highlight w:val="none"/>
              </w:rPr>
              <w:t>≧300*150*190mm，数量≧3个。</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01E45844">
            <w:pPr>
              <w:widowControl/>
              <w:wordWrap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1BE7359A">
            <w:pPr>
              <w:widowControl/>
              <w:wordWrap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4AB71133">
            <w:pPr>
              <w:keepLines/>
              <w:wordWrap w:val="0"/>
              <w:topLinePunct/>
              <w:autoSpaceDE w:val="0"/>
              <w:autoSpaceDN w:val="0"/>
              <w:adjustRightInd w:val="0"/>
              <w:snapToGri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工业</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174DBCFC">
            <w:pPr>
              <w:keepLines/>
              <w:wordWrap w:val="0"/>
              <w:topLinePunct/>
              <w:adjustRightInd w:val="0"/>
              <w:snapToGrid w:val="0"/>
              <w:spacing w:line="300" w:lineRule="auto"/>
              <w:jc w:val="center"/>
              <w:rPr>
                <w:rFonts w:hint="eastAsia" w:ascii="宋体" w:hAnsi="宋体" w:eastAsia="宋体" w:cs="宋体"/>
                <w:b/>
                <w:bCs/>
                <w:color w:val="auto"/>
                <w:sz w:val="24"/>
                <w:szCs w:val="24"/>
                <w:highlight w:val="none"/>
              </w:rPr>
            </w:pPr>
          </w:p>
        </w:tc>
      </w:tr>
      <w:tr w14:paraId="020792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3FF2F92E">
            <w:pPr>
              <w:keepLines/>
              <w:widowControl/>
              <w:wordWrap w:val="0"/>
              <w:topLinePunct/>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2E18E33B">
            <w:pPr>
              <w:widowControl/>
              <w:wordWrap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图形工作站</w:t>
            </w:r>
          </w:p>
        </w:tc>
        <w:tc>
          <w:tcPr>
            <w:tcW w:w="4741" w:type="dxa"/>
            <w:tcBorders>
              <w:top w:val="single" w:color="auto" w:sz="4" w:space="0"/>
              <w:left w:val="single" w:color="auto" w:sz="4" w:space="0"/>
              <w:bottom w:val="single" w:color="auto" w:sz="4" w:space="0"/>
              <w:right w:val="single" w:color="auto" w:sz="4" w:space="0"/>
            </w:tcBorders>
            <w:noWrap w:val="0"/>
            <w:vAlign w:val="center"/>
          </w:tcPr>
          <w:p w14:paraId="26D20E08">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1、CPU：≧8核，主频≧3.0GHz；</w:t>
            </w:r>
          </w:p>
          <w:p w14:paraId="6C395740">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2、显卡：独立显卡，显存≧4GB；内存≧32GB；硬盘：≧1TB固态盘+≧1T机械硬盘；</w:t>
            </w:r>
          </w:p>
          <w:p w14:paraId="63A361FC">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3、网卡：配置1块千兆网卡，配置1块万兆网卡（含模块）；</w:t>
            </w:r>
          </w:p>
          <w:p w14:paraId="1A956B0D">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4、显示器:≧24英寸、≧120Hz。</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2DA0F154">
            <w:pPr>
              <w:widowControl/>
              <w:wordWrap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3EA20351">
            <w:pPr>
              <w:widowControl/>
              <w:wordWrap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40ABD2C1">
            <w:pPr>
              <w:keepLines/>
              <w:wordWrap w:val="0"/>
              <w:topLinePunct/>
              <w:autoSpaceDE w:val="0"/>
              <w:autoSpaceDN w:val="0"/>
              <w:adjustRightInd w:val="0"/>
              <w:snapToGri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工业</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3340652E">
            <w:pPr>
              <w:keepLines/>
              <w:wordWrap w:val="0"/>
              <w:topLinePunct/>
              <w:adjustRightInd w:val="0"/>
              <w:snapToGrid w:val="0"/>
              <w:spacing w:line="300" w:lineRule="auto"/>
              <w:jc w:val="center"/>
              <w:rPr>
                <w:rFonts w:hint="eastAsia" w:ascii="宋体" w:hAnsi="宋体" w:eastAsia="宋体" w:cs="宋体"/>
                <w:b/>
                <w:bCs/>
                <w:color w:val="auto"/>
                <w:sz w:val="24"/>
                <w:szCs w:val="24"/>
                <w:highlight w:val="none"/>
              </w:rPr>
            </w:pPr>
          </w:p>
        </w:tc>
      </w:tr>
      <w:tr w14:paraId="25DD74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4C886E0A">
            <w:pPr>
              <w:keepLines/>
              <w:widowControl/>
              <w:wordWrap w:val="0"/>
              <w:topLinePunct/>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7CB658B2">
            <w:pPr>
              <w:widowControl/>
              <w:wordWrap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植保无人机</w:t>
            </w:r>
          </w:p>
        </w:tc>
        <w:tc>
          <w:tcPr>
            <w:tcW w:w="4741" w:type="dxa"/>
            <w:tcBorders>
              <w:top w:val="single" w:color="auto" w:sz="4" w:space="0"/>
              <w:left w:val="single" w:color="auto" w:sz="4" w:space="0"/>
              <w:bottom w:val="single" w:color="auto" w:sz="4" w:space="0"/>
              <w:right w:val="single" w:color="auto" w:sz="4" w:space="0"/>
            </w:tcBorders>
            <w:noWrap w:val="0"/>
            <w:vAlign w:val="center"/>
          </w:tcPr>
          <w:p w14:paraId="731772A5">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1、旋翼类型：6旋翼；</w:t>
            </w:r>
          </w:p>
          <w:p w14:paraId="7AA82FF0">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2、空机重量：≦20kg(不含电池)；最大喷洒起飞重量：≧50kg；载重：≧30kg；最大轴距：≦2250mm；</w:t>
            </w:r>
          </w:p>
          <w:p w14:paraId="21A08421">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3、空载悬停时间：≧19.09min；喷洒满载悬停时间：≧10min；</w:t>
            </w:r>
          </w:p>
          <w:p w14:paraId="494A6854">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4、最大可承受风速：≧6m/s；最大飞行海拔高度：≧3000m；最大飞行半径：≧2000m；</w:t>
            </w:r>
          </w:p>
          <w:p w14:paraId="75E8DD1B">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★5、折叠尺寸：≦1200*1100*780mm；</w:t>
            </w:r>
          </w:p>
          <w:p w14:paraId="416F389A">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6、最大作业速度：≧10m/s。</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1694BE63">
            <w:pPr>
              <w:widowControl/>
              <w:wordWrap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6CD72C7F">
            <w:pPr>
              <w:widowControl/>
              <w:wordWrap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49698E95">
            <w:pPr>
              <w:keepLines/>
              <w:wordWrap w:val="0"/>
              <w:topLinePunct/>
              <w:autoSpaceDE w:val="0"/>
              <w:autoSpaceDN w:val="0"/>
              <w:adjustRightInd w:val="0"/>
              <w:snapToGri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工业</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656DF709">
            <w:pPr>
              <w:keepLines/>
              <w:wordWrap w:val="0"/>
              <w:topLinePunct/>
              <w:adjustRightInd w:val="0"/>
              <w:snapToGrid w:val="0"/>
              <w:spacing w:line="300" w:lineRule="auto"/>
              <w:jc w:val="center"/>
              <w:rPr>
                <w:rFonts w:hint="eastAsia" w:ascii="宋体" w:hAnsi="宋体" w:eastAsia="宋体" w:cs="宋体"/>
                <w:b/>
                <w:bCs/>
                <w:color w:val="auto"/>
                <w:sz w:val="24"/>
                <w:szCs w:val="24"/>
                <w:highlight w:val="none"/>
              </w:rPr>
            </w:pPr>
          </w:p>
        </w:tc>
      </w:tr>
      <w:tr w14:paraId="6FC014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2C7692AC">
            <w:pPr>
              <w:keepLines/>
              <w:widowControl/>
              <w:wordWrap w:val="0"/>
              <w:topLinePunct/>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2966A97B">
            <w:pPr>
              <w:widowControl/>
              <w:wordWrap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多光谱预处理软件</w:t>
            </w:r>
          </w:p>
        </w:tc>
        <w:tc>
          <w:tcPr>
            <w:tcW w:w="4741" w:type="dxa"/>
            <w:tcBorders>
              <w:top w:val="single" w:color="auto" w:sz="4" w:space="0"/>
              <w:left w:val="single" w:color="auto" w:sz="4" w:space="0"/>
              <w:bottom w:val="single" w:color="auto" w:sz="4" w:space="0"/>
              <w:right w:val="single" w:color="auto" w:sz="4" w:space="0"/>
            </w:tcBorders>
            <w:noWrap w:val="0"/>
            <w:vAlign w:val="center"/>
          </w:tcPr>
          <w:p w14:paraId="5E11177F">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1、包含多通道配准、无缝拼接、多源数据融合、图像综合处理、植被指数一键计算等功能；</w:t>
            </w:r>
          </w:p>
          <w:p w14:paraId="370C8620">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★2、支持多光谱数据预处理，包括波段间配准、影像拼接、辐射定标及波段间四则运算；</w:t>
            </w:r>
          </w:p>
          <w:p w14:paraId="44A2347B">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★3、支持机载可见光数据的拼接预处理；</w:t>
            </w:r>
          </w:p>
          <w:p w14:paraId="0744D6D9">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支持包括点云编辑、影像边缘裁剪、DEM编辑、航线删减等在内的数据编辑；</w:t>
            </w:r>
          </w:p>
          <w:p w14:paraId="0E0F33E0">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4、支持三维点云的查看及数据的放大缩小等细节查看；</w:t>
            </w:r>
          </w:p>
          <w:p w14:paraId="4FA6BB52">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★5、支持数据分步处理及一键化全流程自动处理；</w:t>
            </w:r>
          </w:p>
          <w:p w14:paraId="6ADE37A9">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★6、产品具有国产自主知识产权</w:t>
            </w:r>
            <w:r>
              <w:rPr>
                <w:rFonts w:hint="eastAsia" w:ascii="宋体" w:hAnsi="宋体" w:eastAsia="宋体" w:cs="宋体"/>
                <w:b/>
                <w:bCs/>
                <w:color w:val="auto"/>
                <w:sz w:val="24"/>
                <w:szCs w:val="24"/>
                <w:highlight w:val="none"/>
              </w:rPr>
              <w:t>（投标文件中提供证明材料）</w:t>
            </w:r>
            <w:r>
              <w:rPr>
                <w:rFonts w:hint="eastAsia" w:ascii="宋体" w:hAnsi="宋体" w:eastAsia="宋体" w:cs="宋体"/>
                <w:color w:val="auto"/>
                <w:sz w:val="24"/>
                <w:szCs w:val="24"/>
                <w:highlight w:val="none"/>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29561172">
            <w:pPr>
              <w:widowControl/>
              <w:wordWrap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1860A3F8">
            <w:pPr>
              <w:widowControl/>
              <w:wordWrap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360571B5">
            <w:pPr>
              <w:keepLines/>
              <w:wordWrap w:val="0"/>
              <w:topLinePunct/>
              <w:autoSpaceDE w:val="0"/>
              <w:autoSpaceDN w:val="0"/>
              <w:adjustRightInd w:val="0"/>
              <w:snapToGri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Cs w:val="21"/>
                <w:highlight w:val="none"/>
              </w:rPr>
              <w:t>软件和信息技术服务业</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0794B485">
            <w:pPr>
              <w:keepLines/>
              <w:wordWrap w:val="0"/>
              <w:topLinePunct/>
              <w:adjustRightInd w:val="0"/>
              <w:snapToGrid w:val="0"/>
              <w:spacing w:line="300" w:lineRule="auto"/>
              <w:jc w:val="center"/>
              <w:rPr>
                <w:rFonts w:hint="eastAsia" w:ascii="宋体" w:hAnsi="宋体" w:eastAsia="宋体" w:cs="宋体"/>
                <w:b/>
                <w:bCs/>
                <w:color w:val="auto"/>
                <w:sz w:val="24"/>
                <w:szCs w:val="24"/>
                <w:highlight w:val="none"/>
              </w:rPr>
            </w:pPr>
          </w:p>
        </w:tc>
      </w:tr>
      <w:tr w14:paraId="30F0B4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309C785A">
            <w:pPr>
              <w:keepLines/>
              <w:widowControl/>
              <w:wordWrap w:val="0"/>
              <w:topLinePunct/>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06401267">
            <w:pPr>
              <w:widowControl/>
              <w:wordWrap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多光谱分析软件</w:t>
            </w:r>
          </w:p>
        </w:tc>
        <w:tc>
          <w:tcPr>
            <w:tcW w:w="4741" w:type="dxa"/>
            <w:tcBorders>
              <w:top w:val="single" w:color="auto" w:sz="4" w:space="0"/>
              <w:left w:val="single" w:color="auto" w:sz="4" w:space="0"/>
              <w:bottom w:val="single" w:color="auto" w:sz="4" w:space="0"/>
              <w:right w:val="single" w:color="auto" w:sz="4" w:space="0"/>
            </w:tcBorders>
            <w:noWrap w:val="0"/>
            <w:vAlign w:val="center"/>
          </w:tcPr>
          <w:p w14:paraId="116DE631">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1、包含完成目标分析、识别及成果输出等一系列流程化处理功能，覆盖农作物长势监测、松材变色立木识别、植被覆盖度计算、水面线提取、水体富营养化分析、黑臭水污染分析等功能；</w:t>
            </w:r>
          </w:p>
          <w:p w14:paraId="1BF2762A">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★2、支持显示、浏览（放大、缩小、全图显示等）栅格、矢量等数据，支持多图层卷帘显示；</w:t>
            </w:r>
          </w:p>
          <w:p w14:paraId="7FE7316B">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★3、支持保存现有工程中的样式配置、图层设置等参数；</w:t>
            </w:r>
          </w:p>
          <w:p w14:paraId="6C83DE85">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★4、支持SHP、KML等矢量数据的矢量样式设置和矢量标注；</w:t>
            </w:r>
          </w:p>
          <w:p w14:paraId="5FD69E16">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★5、支持单波段渲染，多波段合成，去除背景色；</w:t>
            </w:r>
          </w:p>
          <w:p w14:paraId="19203456">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★6、支持人机交互，支持矢量成果二次编辑，支持保存工程等。</w:t>
            </w:r>
          </w:p>
          <w:p w14:paraId="77325C35">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★7、产品具有国产自主知识产权</w:t>
            </w:r>
            <w:r>
              <w:rPr>
                <w:rFonts w:hint="eastAsia" w:ascii="宋体" w:hAnsi="宋体" w:eastAsia="宋体" w:cs="宋体"/>
                <w:b/>
                <w:bCs/>
                <w:color w:val="auto"/>
                <w:sz w:val="24"/>
                <w:szCs w:val="24"/>
                <w:highlight w:val="none"/>
              </w:rPr>
              <w:t>（投标文件中提供证明材料）</w:t>
            </w:r>
            <w:r>
              <w:rPr>
                <w:rFonts w:hint="eastAsia" w:ascii="宋体" w:hAnsi="宋体" w:eastAsia="宋体" w:cs="宋体"/>
                <w:color w:val="auto"/>
                <w:sz w:val="24"/>
                <w:szCs w:val="24"/>
                <w:highlight w:val="none"/>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24D0BEE8">
            <w:pPr>
              <w:widowControl/>
              <w:wordWrap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2B04C6F0">
            <w:pPr>
              <w:widowControl/>
              <w:wordWrap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1813648A">
            <w:pPr>
              <w:keepLines/>
              <w:wordWrap w:val="0"/>
              <w:topLinePunct/>
              <w:autoSpaceDE w:val="0"/>
              <w:autoSpaceDN w:val="0"/>
              <w:adjustRightInd w:val="0"/>
              <w:snapToGri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Cs w:val="21"/>
                <w:highlight w:val="none"/>
              </w:rPr>
              <w:t>软件和信息技术服务业</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5F71B19F">
            <w:pPr>
              <w:keepLines/>
              <w:wordWrap w:val="0"/>
              <w:topLinePunct/>
              <w:adjustRightInd w:val="0"/>
              <w:snapToGrid w:val="0"/>
              <w:spacing w:line="300" w:lineRule="auto"/>
              <w:jc w:val="center"/>
              <w:rPr>
                <w:rFonts w:hint="eastAsia" w:ascii="宋体" w:hAnsi="宋体" w:eastAsia="宋体" w:cs="宋体"/>
                <w:b/>
                <w:bCs/>
                <w:color w:val="auto"/>
                <w:sz w:val="24"/>
                <w:szCs w:val="24"/>
                <w:highlight w:val="none"/>
              </w:rPr>
            </w:pPr>
          </w:p>
        </w:tc>
      </w:tr>
      <w:tr w14:paraId="6B9901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0403C7CE">
            <w:pPr>
              <w:keepLines/>
              <w:widowControl/>
              <w:wordWrap w:val="0"/>
              <w:topLinePunct/>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610B94C9">
            <w:pPr>
              <w:widowControl/>
              <w:wordWrap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无人机数据处理软件</w:t>
            </w:r>
          </w:p>
        </w:tc>
        <w:tc>
          <w:tcPr>
            <w:tcW w:w="4741" w:type="dxa"/>
            <w:tcBorders>
              <w:top w:val="single" w:color="auto" w:sz="4" w:space="0"/>
              <w:left w:val="single" w:color="auto" w:sz="4" w:space="0"/>
              <w:bottom w:val="single" w:color="auto" w:sz="4" w:space="0"/>
              <w:right w:val="single" w:color="auto" w:sz="4" w:space="0"/>
            </w:tcBorders>
            <w:noWrap w:val="0"/>
            <w:vAlign w:val="center"/>
          </w:tcPr>
          <w:p w14:paraId="3697DE1B">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1、软件拼接操作，能够稳定且准确地处理≧100张影像，可实现无缝拼接，确保拼接后的图像在色彩、纹理及空间位置等方面保持高度一致性；</w:t>
            </w:r>
          </w:p>
          <w:p w14:paraId="1938206F">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2、单次运行即可处理超过一万张航片；</w:t>
            </w:r>
          </w:p>
          <w:p w14:paraId="577FD87A">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3、支持多种类型相机所拍摄影像的处理工作；</w:t>
            </w:r>
          </w:p>
          <w:p w14:paraId="16F9B7A4">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★4、内置相机自检校功能，能够在影像数据处理过程中，自动对相机的各项参数进行检测与校准，包括但不限于镜头畸变、焦距偏差等；</w:t>
            </w:r>
          </w:p>
          <w:p w14:paraId="3A6E7309">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5、对于任意航迹飞行拍摄所获取的影像，软件均可进行有效处理，无论飞行轨迹是直线、曲线还是复杂的不规则形状，都能准确识别并整合影像信息，生成完整的测绘成果；</w:t>
            </w:r>
          </w:p>
          <w:p w14:paraId="0C67FA3B">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6、拥有DOM（数字正射影像图）、DSM（数字表面模型）自动生产能力，在完成影像处理与空三加密后，可一键生成高精度的DOM和DSM数据；</w:t>
            </w:r>
          </w:p>
          <w:p w14:paraId="46952461">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★7、支持差分GNSS辅助空中三角测量；</w:t>
            </w:r>
          </w:p>
          <w:p w14:paraId="06F7C1BE">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8、软件具备完善的数据格式转换功能，可无缝兼容多种常见的影像数据格式，如JPEG、TIFF、RAW等；</w:t>
            </w:r>
          </w:p>
          <w:p w14:paraId="34686E4D">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★9、软件空中三角测量处理精度严格控制在一个像素以内，确保每张影像在空间三角测量过程中；</w:t>
            </w:r>
          </w:p>
          <w:p w14:paraId="1F357840">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10、在影像拼接过程中，几何精度误差控制在一个像素以内，保证拼接后的图像在几何形状上与实际地物完全匹配，无明显的拉伸、扭曲等变形现象；</w:t>
            </w:r>
          </w:p>
          <w:p w14:paraId="3AFEAE7F">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11、对于航测数据处理，生成的DSM数据在反映地形起伏变化时，高程误差在2米以内，可精确呈现地形地貌的真实情况。</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52D50042">
            <w:pPr>
              <w:widowControl/>
              <w:wordWrap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123A7AD2">
            <w:pPr>
              <w:widowControl/>
              <w:wordWrap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1CD0B69E">
            <w:pPr>
              <w:keepLines/>
              <w:wordWrap w:val="0"/>
              <w:topLinePunct/>
              <w:autoSpaceDE w:val="0"/>
              <w:autoSpaceDN w:val="0"/>
              <w:adjustRightInd w:val="0"/>
              <w:snapToGri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Cs w:val="21"/>
                <w:highlight w:val="none"/>
              </w:rPr>
              <w:t>软件和信息技术服务业</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5A10ADE9">
            <w:pPr>
              <w:keepLines/>
              <w:wordWrap w:val="0"/>
              <w:topLinePunct/>
              <w:adjustRightInd w:val="0"/>
              <w:snapToGrid w:val="0"/>
              <w:spacing w:line="300" w:lineRule="auto"/>
              <w:jc w:val="center"/>
              <w:rPr>
                <w:rFonts w:hint="eastAsia" w:ascii="宋体" w:hAnsi="宋体" w:eastAsia="宋体" w:cs="宋体"/>
                <w:b/>
                <w:bCs/>
                <w:color w:val="auto"/>
                <w:sz w:val="24"/>
                <w:szCs w:val="24"/>
                <w:highlight w:val="none"/>
              </w:rPr>
            </w:pPr>
          </w:p>
        </w:tc>
      </w:tr>
      <w:tr w14:paraId="15F0EF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2B00D3C4">
            <w:pPr>
              <w:keepLines/>
              <w:widowControl/>
              <w:wordWrap w:val="0"/>
              <w:topLinePunct/>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4CE14A21">
            <w:pPr>
              <w:widowControl/>
              <w:wordWrap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卫星遥感图像处理软件</w:t>
            </w:r>
          </w:p>
        </w:tc>
        <w:tc>
          <w:tcPr>
            <w:tcW w:w="4741" w:type="dxa"/>
            <w:tcBorders>
              <w:top w:val="single" w:color="auto" w:sz="4" w:space="0"/>
              <w:left w:val="single" w:color="auto" w:sz="4" w:space="0"/>
              <w:bottom w:val="single" w:color="auto" w:sz="4" w:space="0"/>
              <w:right w:val="single" w:color="auto" w:sz="4" w:space="0"/>
            </w:tcBorders>
            <w:noWrap w:val="0"/>
            <w:vAlign w:val="center"/>
          </w:tcPr>
          <w:p w14:paraId="5AFD6976">
            <w:pPr>
              <w:widowControl/>
              <w:wordWrap w:val="0"/>
              <w:spacing w:line="300" w:lineRule="auto"/>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一、光学卫星影像处理：</w:t>
            </w:r>
          </w:p>
          <w:p w14:paraId="2EEB5714">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接收和处理包括天绘系列、资源系列、高分系列、高景一号等数据源在内的各种国产高分辨率光学卫星影像，进行影像预处理、高精度几何定位、正射纠正、影像融合、地形匹配、地形滤波等处理，自动快速生成高精度光学正射影像图、数字地表模型和数字高程模型；</w:t>
            </w:r>
          </w:p>
          <w:p w14:paraId="5A2CA213">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多源国产高分卫星数据和全面覆盖国外商用卫星数据支撑能力：①支持国产高分辨率光学卫星影像的接入与处理，如高分二号、高分七号、高景一号、资源三号等；②支持国外光学卫星影像的处理能力，如SPOT系列、Worldview系列、Pleiades等；</w:t>
            </w:r>
          </w:p>
          <w:p w14:paraId="3BB9C003">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★2、支持严格成像轨道模型参数的国内民商光学卫星影像数据；</w:t>
            </w:r>
          </w:p>
          <w:p w14:paraId="253D1394">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★3、支持通用RPC参数的国内外民商光学卫星影像数据；</w:t>
            </w:r>
          </w:p>
          <w:p w14:paraId="350207A1">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★4、光学正射影像制备精度：生产1米、5米和10米分辨率光学正射影像套合中误差：平地、丘陵平面精度</w:t>
            </w:r>
            <w:r>
              <w:rPr>
                <w:rFonts w:hint="eastAsia" w:hAnsi="宋体" w:cs="宋体"/>
                <w:color w:val="auto"/>
                <w:szCs w:val="24"/>
                <w:highlight w:val="none"/>
                <w:lang w:eastAsia="zh-CN"/>
              </w:rPr>
              <w:t>≧</w:t>
            </w:r>
            <w:r>
              <w:rPr>
                <w:rFonts w:hint="eastAsia" w:ascii="宋体" w:hAnsi="宋体" w:eastAsia="宋体" w:cs="宋体"/>
                <w:color w:val="auto"/>
                <w:sz w:val="24"/>
                <w:szCs w:val="24"/>
                <w:highlight w:val="none"/>
              </w:rPr>
              <w:t>3个像素（原始影像分辨率），山地、高山地</w:t>
            </w:r>
            <w:r>
              <w:rPr>
                <w:rFonts w:hint="eastAsia" w:hAnsi="宋体" w:cs="宋体"/>
                <w:color w:val="auto"/>
                <w:szCs w:val="24"/>
                <w:highlight w:val="none"/>
                <w:lang w:eastAsia="zh-CN"/>
              </w:rPr>
              <w:t>≧</w:t>
            </w:r>
            <w:r>
              <w:rPr>
                <w:rFonts w:hint="eastAsia" w:ascii="宋体" w:hAnsi="宋体" w:eastAsia="宋体" w:cs="宋体"/>
                <w:color w:val="auto"/>
                <w:sz w:val="24"/>
                <w:szCs w:val="24"/>
                <w:highlight w:val="none"/>
              </w:rPr>
              <w:t>5个像素（原始影像分辨率）；</w:t>
            </w:r>
          </w:p>
          <w:p w14:paraId="7FA156A0">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★5、效率要求：以高分二号为例，基于单节点GPU生产，10景数据（20%重叠度，约3500平方公里）自L1级处理至标准分幅正射影像图，耗时≤4小时；</w:t>
            </w:r>
          </w:p>
          <w:p w14:paraId="08168BDE">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6、光学正射影像成果：支持tif+tfw格式的成果输出，CGCS2000中国大地坐标系和WGS84坐标系，灰度级8位和16位，地理坐标和高斯坐标（可加带号）成果；</w:t>
            </w:r>
          </w:p>
          <w:p w14:paraId="1E5A7F27">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7、数字地表模型、数字高程模型成果：支持tif+tfw格式等通用格式，地理坐标和高斯坐标成果，整型和浮点，大地高和正常高。</w:t>
            </w:r>
          </w:p>
          <w:p w14:paraId="137E45E0">
            <w:pPr>
              <w:widowControl/>
              <w:wordWrap w:val="0"/>
              <w:spacing w:line="30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二、雷达卫星影像自动处理</w:t>
            </w:r>
          </w:p>
          <w:p w14:paraId="46256097">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和处理包括高分三号、天绘二号等在内的国产高分辨率雷达卫星影像，进行影像预处理、高精度几何定位、正射纠正、镶嵌裁切等处理，自动快速生成高精度雷达正射影像图，满足全天时、全天候的数据处理需求；</w:t>
            </w:r>
          </w:p>
          <w:p w14:paraId="0CDA36F9">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★1、多源国产高分卫星数据和全面覆盖国外商用卫星数据支撑能力：①支持国产高分辨率SAR卫星影像的接入与处理，如高分三号、天绘二号等；②支持国外雷达卫星影像的处理能力，如TerraSAR、Radarsat-2等；</w:t>
            </w:r>
          </w:p>
          <w:p w14:paraId="3FFB24AE">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★2、支持严格成像轨道模型参数的国内民商雷达卫星影像数据；</w:t>
            </w:r>
          </w:p>
          <w:p w14:paraId="5E622684">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★3、支持通用RPC参数的国内外民商雷达卫星影像数据；</w:t>
            </w:r>
          </w:p>
          <w:p w14:paraId="314D1105">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4、支持控制数据导入能力：支持地面控制点、基准框架、原有成果的导入处理能力；</w:t>
            </w:r>
          </w:p>
          <w:p w14:paraId="6054A6CC">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5、支持多源数据联合平差，如高分三号、天绘二号卫星影像；</w:t>
            </w:r>
          </w:p>
          <w:p w14:paraId="72C50035">
            <w:pPr>
              <w:widowControl/>
              <w:wordWrap w:val="0"/>
              <w:spacing w:line="30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★6、雷达正射影像制备精度：生产5米和10米分辨率雷达正射影像套合中误差：平地、丘陵平面精度≧3个像素（原始影像分辨率），山地、高山地≧5个像素（原始影像分辨率）。</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7C4C105F">
            <w:pPr>
              <w:widowControl/>
              <w:wordWrap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1FD4B3E2">
            <w:pPr>
              <w:widowControl/>
              <w:wordWrap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7A0CC6B8">
            <w:pPr>
              <w:keepLines/>
              <w:wordWrap w:val="0"/>
              <w:topLinePunct/>
              <w:autoSpaceDE w:val="0"/>
              <w:autoSpaceDN w:val="0"/>
              <w:adjustRightInd w:val="0"/>
              <w:snapToGri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Cs w:val="21"/>
                <w:highlight w:val="none"/>
              </w:rPr>
              <w:t>软件和信息技术服务业</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0B8486DC">
            <w:pPr>
              <w:keepLines/>
              <w:wordWrap w:val="0"/>
              <w:topLinePunct/>
              <w:adjustRightInd w:val="0"/>
              <w:snapToGrid w:val="0"/>
              <w:spacing w:line="300" w:lineRule="auto"/>
              <w:jc w:val="center"/>
              <w:rPr>
                <w:rFonts w:hint="eastAsia" w:ascii="宋体" w:hAnsi="宋体" w:eastAsia="宋体" w:cs="宋体"/>
                <w:b/>
                <w:bCs/>
                <w:color w:val="auto"/>
                <w:sz w:val="24"/>
                <w:szCs w:val="24"/>
                <w:highlight w:val="none"/>
              </w:rPr>
            </w:pPr>
          </w:p>
        </w:tc>
      </w:tr>
      <w:tr w14:paraId="2C5E4C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6AD0CD3D">
            <w:pPr>
              <w:keepLines/>
              <w:widowControl/>
              <w:wordWrap w:val="0"/>
              <w:topLinePunct/>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6186178F">
            <w:pPr>
              <w:widowControl/>
              <w:wordWrap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电脑桌椅</w:t>
            </w:r>
          </w:p>
        </w:tc>
        <w:tc>
          <w:tcPr>
            <w:tcW w:w="4741" w:type="dxa"/>
            <w:tcBorders>
              <w:top w:val="single" w:color="auto" w:sz="4" w:space="0"/>
              <w:left w:val="single" w:color="auto" w:sz="4" w:space="0"/>
              <w:bottom w:val="single" w:color="auto" w:sz="4" w:space="0"/>
              <w:right w:val="single" w:color="auto" w:sz="4" w:space="0"/>
            </w:tcBorders>
            <w:noWrap w:val="0"/>
            <w:vAlign w:val="center"/>
          </w:tcPr>
          <w:p w14:paraId="641CF6EF">
            <w:pPr>
              <w:widowControl/>
              <w:numPr>
                <w:ilvl w:val="0"/>
                <w:numId w:val="4"/>
              </w:numPr>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定制（钢木结构，碳钢+密度板材）；</w:t>
            </w:r>
          </w:p>
          <w:p w14:paraId="35FE8B8C">
            <w:pPr>
              <w:widowControl/>
              <w:wordWrap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2、双人电脑桌5张，椅子10把，桌子尺寸1.4*0.6*0.70m，椅子尺寸0.3*0.25*0.50m，物理尺寸允许±%5偏离。</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0ECBDDD6">
            <w:pPr>
              <w:widowControl/>
              <w:wordWrap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7A406954">
            <w:pPr>
              <w:widowControl/>
              <w:wordWrap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678F75DB">
            <w:pPr>
              <w:keepLines/>
              <w:wordWrap w:val="0"/>
              <w:topLinePunct/>
              <w:autoSpaceDE w:val="0"/>
              <w:autoSpaceDN w:val="0"/>
              <w:adjustRightInd w:val="0"/>
              <w:snapToGri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工业</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08471991">
            <w:pPr>
              <w:keepLines/>
              <w:wordWrap w:val="0"/>
              <w:topLinePunct/>
              <w:adjustRightInd w:val="0"/>
              <w:snapToGrid w:val="0"/>
              <w:spacing w:line="300" w:lineRule="auto"/>
              <w:jc w:val="center"/>
              <w:rPr>
                <w:rFonts w:hint="eastAsia" w:ascii="宋体" w:hAnsi="宋体" w:eastAsia="宋体" w:cs="宋体"/>
                <w:b/>
                <w:bCs/>
                <w:color w:val="auto"/>
                <w:sz w:val="24"/>
                <w:szCs w:val="24"/>
                <w:highlight w:val="none"/>
              </w:rPr>
            </w:pPr>
          </w:p>
        </w:tc>
      </w:tr>
    </w:tbl>
    <w:p w14:paraId="12227B4F">
      <w:pPr>
        <w:rPr>
          <w:rFonts w:ascii="Times New Roman" w:hAnsi="Times New Roman" w:eastAsia="宋体" w:cs="Times New Roman"/>
          <w:color w:val="auto"/>
          <w:szCs w:val="24"/>
          <w:highlight w:val="none"/>
        </w:rPr>
      </w:pPr>
    </w:p>
    <w:p w14:paraId="5F44CA69">
      <w:pPr>
        <w:pStyle w:val="4"/>
        <w:ind w:firstLine="560"/>
        <w:rPr>
          <w:rFonts w:hint="eastAsia" w:eastAsia="黑体"/>
          <w:color w:val="auto"/>
          <w:highlight w:val="none"/>
        </w:rPr>
      </w:pPr>
      <w:bookmarkStart w:id="16" w:name="_Toc1814319857"/>
      <w:bookmarkStart w:id="17" w:name="_Toc49042126"/>
      <w:bookmarkStart w:id="18" w:name="_Toc1061105159_WPSOffice_Level2"/>
      <w:bookmarkStart w:id="19" w:name="_Toc1101062245"/>
      <w:bookmarkStart w:id="20" w:name="_Toc1900587714"/>
      <w:bookmarkStart w:id="21" w:name="_Toc1520309192"/>
      <w:bookmarkStart w:id="22" w:name="_Toc13384869"/>
      <w:bookmarkStart w:id="23" w:name="_Toc902728931"/>
      <w:r>
        <w:rPr>
          <w:rFonts w:hint="eastAsia" w:eastAsia="黑体"/>
          <w:color w:val="auto"/>
          <w:highlight w:val="none"/>
        </w:rPr>
        <w:t>三、报价要求</w:t>
      </w:r>
      <w:bookmarkEnd w:id="16"/>
      <w:bookmarkEnd w:id="17"/>
      <w:bookmarkEnd w:id="18"/>
      <w:bookmarkEnd w:id="19"/>
      <w:bookmarkEnd w:id="20"/>
      <w:bookmarkEnd w:id="21"/>
      <w:bookmarkEnd w:id="22"/>
      <w:bookmarkEnd w:id="23"/>
    </w:p>
    <w:p w14:paraId="640E42A6">
      <w:pPr>
        <w:spacing w:line="360" w:lineRule="auto"/>
        <w:ind w:firstLine="480" w:firstLineChars="200"/>
        <w:jc w:val="left"/>
        <w:rPr>
          <w:rFonts w:ascii="宋体" w:hAnsi="宋体" w:eastAsia="宋体" w:cs="宋体"/>
          <w:color w:val="auto"/>
          <w:sz w:val="24"/>
          <w:szCs w:val="18"/>
          <w:highlight w:val="none"/>
        </w:rPr>
      </w:pPr>
      <w:r>
        <w:rPr>
          <w:rFonts w:hint="eastAsia" w:ascii="宋体" w:hAnsi="宋体" w:eastAsia="宋体" w:cs="宋体"/>
          <w:color w:val="auto"/>
          <w:sz w:val="24"/>
          <w:szCs w:val="18"/>
          <w:highlight w:val="none"/>
        </w:rPr>
        <w:t>本项目报总价，投标报价</w:t>
      </w:r>
      <w:r>
        <w:rPr>
          <w:rFonts w:ascii="宋体" w:hAnsi="宋体" w:eastAsia="宋体" w:cs="宋体"/>
          <w:color w:val="auto"/>
          <w:sz w:val="24"/>
          <w:szCs w:val="18"/>
          <w:highlight w:val="none"/>
        </w:rPr>
        <w:t>包括货物从设计、采购、制造、交货（包括运输至采购人指定地点卸车就位）至售后服务的一切费用、管理费、利润和税金，以及</w:t>
      </w:r>
      <w:r>
        <w:rPr>
          <w:rFonts w:hint="eastAsia" w:ascii="宋体" w:hAnsi="宋体" w:eastAsia="宋体" w:cs="宋体"/>
          <w:color w:val="auto"/>
          <w:sz w:val="24"/>
          <w:szCs w:val="18"/>
          <w:highlight w:val="none"/>
        </w:rPr>
        <w:t>采购</w:t>
      </w:r>
      <w:r>
        <w:rPr>
          <w:rFonts w:ascii="宋体" w:hAnsi="宋体" w:eastAsia="宋体" w:cs="宋体"/>
          <w:color w:val="auto"/>
          <w:sz w:val="24"/>
          <w:szCs w:val="18"/>
          <w:highlight w:val="none"/>
        </w:rPr>
        <w:t>合同中明示或暗示的所有责任、义务和风险。</w:t>
      </w:r>
    </w:p>
    <w:p w14:paraId="6752549A">
      <w:pPr>
        <w:pStyle w:val="4"/>
        <w:ind w:firstLine="560"/>
        <w:rPr>
          <w:rFonts w:eastAsia="黑体"/>
          <w:color w:val="auto"/>
          <w:highlight w:val="none"/>
        </w:rPr>
      </w:pPr>
      <w:r>
        <w:rPr>
          <w:rFonts w:eastAsia="黑体"/>
          <w:color w:val="auto"/>
          <w:highlight w:val="none"/>
        </w:rPr>
        <w:t>四、备品备件及专用工具</w:t>
      </w:r>
    </w:p>
    <w:p w14:paraId="11FA2D91">
      <w:pPr>
        <w:spacing w:line="360" w:lineRule="auto"/>
        <w:ind w:firstLine="480" w:firstLineChars="200"/>
        <w:jc w:val="left"/>
        <w:rPr>
          <w:rFonts w:ascii="宋体" w:hAnsi="宋体" w:eastAsia="宋体" w:cs="宋体"/>
          <w:color w:val="auto"/>
          <w:sz w:val="24"/>
          <w:szCs w:val="18"/>
          <w:highlight w:val="none"/>
        </w:rPr>
      </w:pPr>
      <w:bookmarkStart w:id="24" w:name="_Toc455587093"/>
      <w:bookmarkStart w:id="25" w:name="_Toc455587277"/>
      <w:bookmarkStart w:id="26" w:name="_Toc445554752"/>
      <w:r>
        <w:rPr>
          <w:rFonts w:ascii="宋体" w:hAnsi="宋体" w:eastAsia="宋体" w:cs="宋体"/>
          <w:color w:val="auto"/>
          <w:sz w:val="24"/>
          <w:szCs w:val="18"/>
          <w:highlight w:val="none"/>
        </w:rPr>
        <w:t>1、备品备件：中标人提供能够满足质量保证期内的设备维修要求的备品备件，备品备件应是新品。</w:t>
      </w:r>
    </w:p>
    <w:p w14:paraId="0AF52593">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2、专用工具：中标人提供设备安装、调试、验收、维修、保养所必要的专用工具、仪器、仪表等工具。</w:t>
      </w:r>
    </w:p>
    <w:bookmarkEnd w:id="24"/>
    <w:bookmarkEnd w:id="25"/>
    <w:bookmarkEnd w:id="26"/>
    <w:p w14:paraId="06B111A9">
      <w:pPr>
        <w:pStyle w:val="4"/>
        <w:ind w:firstLine="560"/>
        <w:rPr>
          <w:rFonts w:eastAsia="黑体"/>
          <w:color w:val="auto"/>
          <w:highlight w:val="none"/>
        </w:rPr>
      </w:pPr>
      <w:bookmarkStart w:id="27" w:name="_Toc532199625"/>
      <w:bookmarkStart w:id="28" w:name="_Toc445554753"/>
      <w:bookmarkStart w:id="29" w:name="_Toc455587278"/>
      <w:bookmarkStart w:id="30" w:name="_Toc455587094"/>
      <w:r>
        <w:rPr>
          <w:rFonts w:hint="eastAsia" w:eastAsia="黑体"/>
          <w:color w:val="auto"/>
          <w:highlight w:val="none"/>
        </w:rPr>
        <w:t>五</w:t>
      </w:r>
      <w:r>
        <w:rPr>
          <w:rFonts w:eastAsia="黑体"/>
          <w:color w:val="auto"/>
          <w:highlight w:val="none"/>
        </w:rPr>
        <w:t>、安装调试、验收试验及质量保证</w:t>
      </w:r>
      <w:bookmarkEnd w:id="27"/>
    </w:p>
    <w:p w14:paraId="2D931353">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仪器到达后，</w:t>
      </w:r>
      <w:r>
        <w:rPr>
          <w:rFonts w:ascii="宋体" w:hAnsi="宋体" w:eastAsia="宋体" w:cs="宋体"/>
          <w:color w:val="auto"/>
          <w:sz w:val="24"/>
          <w:szCs w:val="18"/>
          <w:highlight w:val="none"/>
        </w:rPr>
        <w:t>中标人</w:t>
      </w:r>
      <w:r>
        <w:rPr>
          <w:rFonts w:hint="eastAsia" w:ascii="宋体" w:hAnsi="宋体" w:eastAsia="宋体" w:cs="宋体"/>
          <w:color w:val="auto"/>
          <w:sz w:val="24"/>
          <w:szCs w:val="18"/>
          <w:highlight w:val="none"/>
        </w:rPr>
        <w:t>在接到通知后在规定时间内在</w:t>
      </w:r>
      <w:r>
        <w:rPr>
          <w:rFonts w:ascii="宋体" w:hAnsi="宋体" w:eastAsia="宋体" w:cs="宋体"/>
          <w:color w:val="auto"/>
          <w:sz w:val="24"/>
          <w:szCs w:val="18"/>
          <w:highlight w:val="none"/>
        </w:rPr>
        <w:t>安装地点负责安装、调试。</w:t>
      </w:r>
    </w:p>
    <w:p w14:paraId="33861FE5">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2、具体设备验收标准和程序按采购人要求执行。</w:t>
      </w:r>
    </w:p>
    <w:p w14:paraId="03AB096E">
      <w:pPr>
        <w:pStyle w:val="4"/>
        <w:ind w:firstLine="560"/>
        <w:rPr>
          <w:rFonts w:eastAsia="黑体"/>
          <w:color w:val="auto"/>
          <w:highlight w:val="none"/>
        </w:rPr>
      </w:pPr>
      <w:bookmarkStart w:id="31" w:name="_Toc532199626"/>
      <w:r>
        <w:rPr>
          <w:rFonts w:eastAsia="黑体"/>
          <w:color w:val="auto"/>
          <w:highlight w:val="none"/>
        </w:rPr>
        <w:t>六、包装运输</w:t>
      </w:r>
      <w:bookmarkEnd w:id="28"/>
      <w:bookmarkEnd w:id="29"/>
      <w:bookmarkEnd w:id="30"/>
      <w:bookmarkEnd w:id="31"/>
    </w:p>
    <w:p w14:paraId="581EBFB5">
      <w:pPr>
        <w:spacing w:line="360" w:lineRule="auto"/>
        <w:ind w:firstLine="480" w:firstLineChars="200"/>
        <w:jc w:val="left"/>
        <w:rPr>
          <w:rFonts w:ascii="宋体" w:hAnsi="宋体" w:eastAsia="宋体" w:cs="宋体"/>
          <w:color w:val="auto"/>
          <w:sz w:val="24"/>
          <w:szCs w:val="18"/>
          <w:highlight w:val="none"/>
          <w:lang w:val="zh-CN"/>
        </w:rPr>
      </w:pPr>
      <w:bookmarkStart w:id="32" w:name="_Toc455587279"/>
      <w:bookmarkStart w:id="33" w:name="_Toc455587095"/>
      <w:bookmarkStart w:id="34" w:name="_Toc445554754"/>
      <w:r>
        <w:rPr>
          <w:rFonts w:hint="eastAsia" w:ascii="宋体" w:hAnsi="宋体" w:eastAsia="宋体" w:cs="宋体"/>
          <w:color w:val="auto"/>
          <w:sz w:val="24"/>
          <w:szCs w:val="18"/>
          <w:highlight w:val="none"/>
        </w:rPr>
        <w:t>1、</w:t>
      </w:r>
      <w:r>
        <w:rPr>
          <w:rFonts w:ascii="宋体" w:hAnsi="宋体" w:eastAsia="宋体" w:cs="宋体"/>
          <w:color w:val="auto"/>
          <w:sz w:val="24"/>
          <w:szCs w:val="18"/>
          <w:highlight w:val="none"/>
          <w:lang w:val="zh-CN"/>
        </w:rPr>
        <w:t>本</w:t>
      </w:r>
      <w:r>
        <w:rPr>
          <w:rFonts w:hint="eastAsia" w:ascii="宋体" w:hAnsi="宋体" w:eastAsia="宋体" w:cs="宋体"/>
          <w:color w:val="auto"/>
          <w:sz w:val="24"/>
          <w:szCs w:val="18"/>
          <w:highlight w:val="none"/>
        </w:rPr>
        <w:t>项目</w:t>
      </w:r>
      <w:r>
        <w:rPr>
          <w:rFonts w:ascii="宋体" w:hAnsi="宋体" w:eastAsia="宋体" w:cs="宋体"/>
          <w:color w:val="auto"/>
          <w:sz w:val="24"/>
          <w:szCs w:val="18"/>
          <w:highlight w:val="none"/>
          <w:lang w:val="zh-CN"/>
        </w:rPr>
        <w:t>涉及商品包装、快递包装的，除另有约定外，包装应适应远距离运输、防潮、防震、防锈和防野蛮装卸等要求，确保货物安全无损地运抵约定的指定现场。</w:t>
      </w:r>
    </w:p>
    <w:p w14:paraId="0E05BA98">
      <w:pPr>
        <w:spacing w:line="360" w:lineRule="auto"/>
        <w:ind w:firstLine="480" w:firstLineChars="200"/>
        <w:jc w:val="left"/>
        <w:rPr>
          <w:rFonts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rPr>
        <w:t>2、</w:t>
      </w:r>
      <w:r>
        <w:rPr>
          <w:rFonts w:ascii="宋体" w:hAnsi="宋体" w:eastAsia="宋体" w:cs="宋体"/>
          <w:color w:val="auto"/>
          <w:sz w:val="24"/>
          <w:szCs w:val="18"/>
          <w:highlight w:val="none"/>
          <w:lang w:val="zh-CN"/>
        </w:rPr>
        <w:t>除另有约定外，</w:t>
      </w:r>
      <w:r>
        <w:rPr>
          <w:rFonts w:hint="eastAsia" w:ascii="宋体" w:hAnsi="宋体" w:eastAsia="宋体" w:cs="宋体"/>
          <w:color w:val="auto"/>
          <w:sz w:val="24"/>
          <w:szCs w:val="18"/>
          <w:highlight w:val="none"/>
        </w:rPr>
        <w:t>中标人</w:t>
      </w:r>
      <w:r>
        <w:rPr>
          <w:rFonts w:ascii="宋体" w:hAnsi="宋体" w:eastAsia="宋体" w:cs="宋体"/>
          <w:color w:val="auto"/>
          <w:sz w:val="24"/>
          <w:szCs w:val="18"/>
          <w:highlight w:val="none"/>
          <w:lang w:val="zh-CN"/>
        </w:rPr>
        <w:t>负责办理将货物运抵</w:t>
      </w:r>
      <w:r>
        <w:rPr>
          <w:rFonts w:hint="eastAsia" w:ascii="宋体" w:hAnsi="宋体" w:eastAsia="宋体" w:cs="宋体"/>
          <w:color w:val="auto"/>
          <w:sz w:val="24"/>
          <w:szCs w:val="18"/>
          <w:highlight w:val="none"/>
        </w:rPr>
        <w:t>采购人指</w:t>
      </w:r>
      <w:r>
        <w:rPr>
          <w:rFonts w:ascii="宋体" w:hAnsi="宋体" w:eastAsia="宋体" w:cs="宋体"/>
          <w:color w:val="auto"/>
          <w:sz w:val="24"/>
          <w:szCs w:val="18"/>
          <w:highlight w:val="none"/>
          <w:lang w:val="zh-CN"/>
        </w:rPr>
        <w:t>定的交货地点，并负责装卸、交付至采购</w:t>
      </w:r>
      <w:r>
        <w:rPr>
          <w:rFonts w:hint="eastAsia" w:ascii="宋体" w:hAnsi="宋体" w:eastAsia="宋体" w:cs="宋体"/>
          <w:color w:val="auto"/>
          <w:sz w:val="24"/>
          <w:szCs w:val="18"/>
          <w:highlight w:val="none"/>
        </w:rPr>
        <w:t>人</w:t>
      </w:r>
      <w:r>
        <w:rPr>
          <w:rFonts w:ascii="宋体" w:hAnsi="宋体" w:eastAsia="宋体" w:cs="宋体"/>
          <w:color w:val="auto"/>
          <w:sz w:val="24"/>
          <w:szCs w:val="18"/>
          <w:highlight w:val="none"/>
          <w:lang w:val="zh-CN"/>
        </w:rPr>
        <w:t>的一切运输事项，相关费用应包含在</w:t>
      </w:r>
      <w:r>
        <w:rPr>
          <w:rFonts w:hint="eastAsia" w:ascii="宋体" w:hAnsi="宋体" w:eastAsia="宋体" w:cs="宋体"/>
          <w:color w:val="auto"/>
          <w:sz w:val="24"/>
          <w:szCs w:val="18"/>
          <w:highlight w:val="none"/>
        </w:rPr>
        <w:t>投标报价</w:t>
      </w:r>
      <w:r>
        <w:rPr>
          <w:rFonts w:ascii="宋体" w:hAnsi="宋体" w:eastAsia="宋体" w:cs="宋体"/>
          <w:color w:val="auto"/>
          <w:sz w:val="24"/>
          <w:szCs w:val="18"/>
          <w:highlight w:val="none"/>
          <w:lang w:val="zh-CN"/>
        </w:rPr>
        <w:t>中。</w:t>
      </w:r>
    </w:p>
    <w:p w14:paraId="7EE418FC">
      <w:pPr>
        <w:spacing w:line="360" w:lineRule="auto"/>
        <w:ind w:firstLine="480" w:firstLineChars="200"/>
        <w:jc w:val="left"/>
        <w:rPr>
          <w:rFonts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rPr>
        <w:t>3、</w:t>
      </w:r>
      <w:r>
        <w:rPr>
          <w:rFonts w:ascii="宋体" w:hAnsi="宋体" w:eastAsia="宋体" w:cs="宋体"/>
          <w:color w:val="auto"/>
          <w:sz w:val="24"/>
          <w:szCs w:val="18"/>
          <w:highlight w:val="none"/>
          <w:lang w:val="zh-CN"/>
        </w:rPr>
        <w:t>货物保险要求按规定执行。</w:t>
      </w:r>
    </w:p>
    <w:p w14:paraId="530E28F5">
      <w:pPr>
        <w:spacing w:line="360" w:lineRule="auto"/>
        <w:ind w:firstLine="480" w:firstLineChars="200"/>
        <w:jc w:val="left"/>
        <w:rPr>
          <w:rFonts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rPr>
        <w:t>4、</w:t>
      </w:r>
      <w:r>
        <w:rPr>
          <w:rFonts w:ascii="宋体" w:hAnsi="宋体" w:eastAsia="宋体" w:cs="宋体"/>
          <w:color w:val="auto"/>
          <w:sz w:val="24"/>
          <w:szCs w:val="18"/>
          <w:highlight w:val="none"/>
          <w:lang w:val="zh-CN"/>
        </w:rPr>
        <w:t>除采购活动对商品包装、快递包装达成具体约定外，</w:t>
      </w:r>
      <w:r>
        <w:rPr>
          <w:rFonts w:hint="eastAsia" w:ascii="宋体" w:hAnsi="宋体" w:eastAsia="宋体" w:cs="宋体"/>
          <w:color w:val="auto"/>
          <w:sz w:val="24"/>
          <w:szCs w:val="18"/>
          <w:highlight w:val="none"/>
        </w:rPr>
        <w:t>中标人</w:t>
      </w:r>
      <w:r>
        <w:rPr>
          <w:rFonts w:ascii="宋体" w:hAnsi="宋体" w:eastAsia="宋体" w:cs="宋体"/>
          <w:color w:val="auto"/>
          <w:sz w:val="24"/>
          <w:szCs w:val="18"/>
          <w:highlight w:val="none"/>
          <w:lang w:val="zh-CN"/>
        </w:rPr>
        <w:t>提供产品及相关快递服务涉及到具体包装要求的，应不低于《商品包装政府采购需求标准（试行）》《快递包装政府采购需求标准（试行）》标准</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lang w:val="zh-CN"/>
        </w:rPr>
        <w:t>。</w:t>
      </w:r>
    </w:p>
    <w:p w14:paraId="149CBE66">
      <w:pPr>
        <w:spacing w:line="360" w:lineRule="auto"/>
        <w:ind w:firstLine="480" w:firstLineChars="200"/>
        <w:jc w:val="left"/>
        <w:rPr>
          <w:rFonts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rPr>
        <w:t>5、中标人</w:t>
      </w:r>
      <w:r>
        <w:rPr>
          <w:rFonts w:ascii="宋体" w:hAnsi="宋体" w:eastAsia="宋体" w:cs="宋体"/>
          <w:color w:val="auto"/>
          <w:sz w:val="24"/>
          <w:szCs w:val="18"/>
          <w:highlight w:val="none"/>
          <w:lang w:val="zh-CN"/>
        </w:rPr>
        <w:t>在运输到达之前应提前通知采购</w:t>
      </w:r>
      <w:r>
        <w:rPr>
          <w:rFonts w:hint="eastAsia" w:ascii="宋体" w:hAnsi="宋体" w:eastAsia="宋体" w:cs="宋体"/>
          <w:color w:val="auto"/>
          <w:sz w:val="24"/>
          <w:szCs w:val="18"/>
          <w:highlight w:val="none"/>
        </w:rPr>
        <w:t>人</w:t>
      </w:r>
      <w:r>
        <w:rPr>
          <w:rFonts w:ascii="宋体" w:hAnsi="宋体" w:eastAsia="宋体" w:cs="宋体"/>
          <w:color w:val="auto"/>
          <w:sz w:val="24"/>
          <w:szCs w:val="18"/>
          <w:highlight w:val="none"/>
          <w:lang w:val="zh-CN"/>
        </w:rPr>
        <w:t>，并提示货物运输装卸的注意事项，采购</w:t>
      </w:r>
      <w:r>
        <w:rPr>
          <w:rFonts w:hint="eastAsia" w:ascii="宋体" w:hAnsi="宋体" w:eastAsia="宋体" w:cs="宋体"/>
          <w:color w:val="auto"/>
          <w:sz w:val="24"/>
          <w:szCs w:val="18"/>
          <w:highlight w:val="none"/>
        </w:rPr>
        <w:t>人</w:t>
      </w:r>
      <w:r>
        <w:rPr>
          <w:rFonts w:ascii="宋体" w:hAnsi="宋体" w:eastAsia="宋体" w:cs="宋体"/>
          <w:color w:val="auto"/>
          <w:sz w:val="24"/>
          <w:szCs w:val="18"/>
          <w:highlight w:val="none"/>
          <w:lang w:val="zh-CN"/>
        </w:rPr>
        <w:t>配合</w:t>
      </w:r>
      <w:r>
        <w:rPr>
          <w:rFonts w:hint="eastAsia" w:ascii="宋体" w:hAnsi="宋体" w:eastAsia="宋体" w:cs="宋体"/>
          <w:color w:val="auto"/>
          <w:sz w:val="24"/>
          <w:szCs w:val="18"/>
          <w:highlight w:val="none"/>
        </w:rPr>
        <w:t>中标人</w:t>
      </w:r>
      <w:r>
        <w:rPr>
          <w:rFonts w:ascii="宋体" w:hAnsi="宋体" w:eastAsia="宋体" w:cs="宋体"/>
          <w:color w:val="auto"/>
          <w:sz w:val="24"/>
          <w:szCs w:val="18"/>
          <w:highlight w:val="none"/>
          <w:lang w:val="zh-CN"/>
        </w:rPr>
        <w:t>做好货物的接收工作。</w:t>
      </w:r>
    </w:p>
    <w:p w14:paraId="1FDD0531">
      <w:pPr>
        <w:spacing w:line="360" w:lineRule="auto"/>
        <w:ind w:firstLine="480" w:firstLineChars="200"/>
        <w:jc w:val="left"/>
        <w:rPr>
          <w:rFonts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rPr>
        <w:t>6、</w:t>
      </w:r>
      <w:r>
        <w:rPr>
          <w:rFonts w:ascii="宋体" w:hAnsi="宋体" w:eastAsia="宋体" w:cs="宋体"/>
          <w:color w:val="auto"/>
          <w:sz w:val="24"/>
          <w:szCs w:val="18"/>
          <w:highlight w:val="none"/>
          <w:lang w:val="zh-CN"/>
        </w:rPr>
        <w:t>如因包装、运输问题导致货物损毁、丢失或者品质下降，采购</w:t>
      </w:r>
      <w:r>
        <w:rPr>
          <w:rFonts w:hint="eastAsia" w:ascii="宋体" w:hAnsi="宋体" w:eastAsia="宋体" w:cs="宋体"/>
          <w:color w:val="auto"/>
          <w:sz w:val="24"/>
          <w:szCs w:val="18"/>
          <w:highlight w:val="none"/>
        </w:rPr>
        <w:t>人</w:t>
      </w:r>
      <w:r>
        <w:rPr>
          <w:rFonts w:ascii="宋体" w:hAnsi="宋体" w:eastAsia="宋体" w:cs="宋体"/>
          <w:color w:val="auto"/>
          <w:sz w:val="24"/>
          <w:szCs w:val="18"/>
          <w:highlight w:val="none"/>
          <w:lang w:val="zh-CN"/>
        </w:rPr>
        <w:t>有权要求换货、拒收部分或整批货物，由此产生的费用和损失，均由</w:t>
      </w:r>
      <w:r>
        <w:rPr>
          <w:rFonts w:hint="eastAsia" w:ascii="宋体" w:hAnsi="宋体" w:eastAsia="宋体" w:cs="宋体"/>
          <w:color w:val="auto"/>
          <w:sz w:val="24"/>
          <w:szCs w:val="18"/>
          <w:highlight w:val="none"/>
        </w:rPr>
        <w:t>中标人</w:t>
      </w:r>
      <w:r>
        <w:rPr>
          <w:rFonts w:ascii="宋体" w:hAnsi="宋体" w:eastAsia="宋体" w:cs="宋体"/>
          <w:color w:val="auto"/>
          <w:sz w:val="24"/>
          <w:szCs w:val="18"/>
          <w:highlight w:val="none"/>
          <w:lang w:val="zh-CN"/>
        </w:rPr>
        <w:t>承担。</w:t>
      </w:r>
    </w:p>
    <w:p w14:paraId="5218EE18">
      <w:pPr>
        <w:pStyle w:val="4"/>
        <w:ind w:firstLine="560"/>
        <w:rPr>
          <w:rFonts w:eastAsia="黑体"/>
          <w:color w:val="auto"/>
          <w:highlight w:val="none"/>
        </w:rPr>
      </w:pPr>
      <w:bookmarkStart w:id="35" w:name="_Toc532199627"/>
      <w:r>
        <w:rPr>
          <w:rFonts w:hint="eastAsia" w:eastAsia="黑体"/>
          <w:color w:val="auto"/>
          <w:highlight w:val="none"/>
        </w:rPr>
        <w:t>七</w:t>
      </w:r>
      <w:r>
        <w:rPr>
          <w:rFonts w:eastAsia="黑体"/>
          <w:color w:val="auto"/>
          <w:highlight w:val="none"/>
        </w:rPr>
        <w:t>、技术培训</w:t>
      </w:r>
      <w:bookmarkEnd w:id="32"/>
      <w:bookmarkEnd w:id="33"/>
      <w:bookmarkEnd w:id="34"/>
      <w:bookmarkEnd w:id="35"/>
    </w:p>
    <w:p w14:paraId="5457284A">
      <w:pPr>
        <w:spacing w:line="360" w:lineRule="auto"/>
        <w:ind w:firstLine="480" w:firstLineChars="200"/>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1、培训目标：中标人需确保采购人能够熟练操作设备和软件系统，达到独立操作的水平。</w:t>
      </w:r>
    </w:p>
    <w:p w14:paraId="31D4DFC2">
      <w:pPr>
        <w:spacing w:line="360" w:lineRule="auto"/>
        <w:ind w:firstLine="480" w:firstLineChars="200"/>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2、培训内容：设备操作培训：设备功能、操作流程、维护保养等。软件系统培训：软件安装、配置、使用方法、数据分析等。</w:t>
      </w:r>
    </w:p>
    <w:p w14:paraId="150DB2BF">
      <w:pPr>
        <w:spacing w:line="360" w:lineRule="auto"/>
        <w:ind w:firstLine="480" w:firstLineChars="200"/>
        <w:jc w:val="left"/>
        <w:rPr>
          <w:rFonts w:ascii="宋体" w:hAnsi="宋体" w:eastAsia="宋体" w:cs="宋体"/>
          <w:color w:val="auto"/>
          <w:sz w:val="24"/>
          <w:szCs w:val="18"/>
          <w:highlight w:val="none"/>
        </w:rPr>
      </w:pPr>
      <w:r>
        <w:rPr>
          <w:rFonts w:hint="eastAsia" w:ascii="宋体" w:hAnsi="宋体" w:eastAsia="宋体" w:cs="宋体"/>
          <w:color w:val="auto"/>
          <w:sz w:val="24"/>
          <w:szCs w:val="18"/>
          <w:highlight w:val="none"/>
        </w:rPr>
        <w:t>3、培训方式：现场培训：不少于3天，培训人数不少于3人。远程培训：在使用过程采购人有需求时，提供远程培训指导，24小时内需有响应。</w:t>
      </w:r>
    </w:p>
    <w:p w14:paraId="3398CDFE">
      <w:pPr>
        <w:pStyle w:val="4"/>
        <w:ind w:firstLine="560"/>
        <w:rPr>
          <w:rFonts w:eastAsia="黑体"/>
          <w:color w:val="auto"/>
          <w:highlight w:val="none"/>
        </w:rPr>
      </w:pPr>
      <w:bookmarkStart w:id="36" w:name="_Toc532199628"/>
      <w:r>
        <w:rPr>
          <w:rFonts w:hint="eastAsia" w:eastAsia="黑体"/>
          <w:color w:val="auto"/>
          <w:highlight w:val="none"/>
        </w:rPr>
        <w:t>八</w:t>
      </w:r>
      <w:r>
        <w:rPr>
          <w:rFonts w:eastAsia="黑体"/>
          <w:color w:val="auto"/>
          <w:highlight w:val="none"/>
        </w:rPr>
        <w:t>、质保及售后服务</w:t>
      </w:r>
    </w:p>
    <w:p w14:paraId="7C6C3AF6">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自验收合格之日起1年，货物需求清单另有规定的，以货物需求清单为准。</w:t>
      </w:r>
    </w:p>
    <w:p w14:paraId="5E899BCA">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2、在质保期间内，非采购人过失和故意并且在正常使用的情况下发现商品有缺陷，中标人将</w:t>
      </w:r>
      <w:r>
        <w:rPr>
          <w:rFonts w:hint="eastAsia" w:ascii="宋体" w:hAnsi="宋体" w:eastAsia="宋体" w:cs="宋体"/>
          <w:color w:val="auto"/>
          <w:sz w:val="24"/>
          <w:szCs w:val="18"/>
          <w:highlight w:val="none"/>
        </w:rPr>
        <w:t>无条件</w:t>
      </w:r>
      <w:r>
        <w:rPr>
          <w:rFonts w:ascii="宋体" w:hAnsi="宋体" w:eastAsia="宋体" w:cs="宋体"/>
          <w:color w:val="auto"/>
          <w:sz w:val="24"/>
          <w:szCs w:val="18"/>
          <w:highlight w:val="none"/>
        </w:rPr>
        <w:t>修理或替换该设备；在质保期间内，非采购人过失和故意并且在正常使用的情况下设备发生故障，中标人应及时提供</w:t>
      </w:r>
      <w:r>
        <w:rPr>
          <w:rFonts w:hint="eastAsia" w:ascii="宋体" w:hAnsi="宋体" w:eastAsia="宋体" w:cs="宋体"/>
          <w:color w:val="auto"/>
          <w:sz w:val="24"/>
          <w:szCs w:val="18"/>
          <w:highlight w:val="none"/>
        </w:rPr>
        <w:t>无条件</w:t>
      </w:r>
      <w:r>
        <w:rPr>
          <w:rFonts w:ascii="宋体" w:hAnsi="宋体" w:eastAsia="宋体" w:cs="宋体"/>
          <w:color w:val="auto"/>
          <w:sz w:val="24"/>
          <w:szCs w:val="18"/>
          <w:highlight w:val="none"/>
        </w:rPr>
        <w:t>服务。</w:t>
      </w:r>
      <w:bookmarkEnd w:id="36"/>
    </w:p>
    <w:p w14:paraId="15B87274">
      <w:pPr>
        <w:spacing w:line="360" w:lineRule="auto"/>
        <w:ind w:firstLine="480" w:firstLineChars="200"/>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rPr>
        <w:t>3、</w:t>
      </w:r>
      <w:r>
        <w:rPr>
          <w:rFonts w:hint="eastAsia" w:ascii="宋体" w:hAnsi="宋体" w:eastAsia="宋体" w:cs="宋体"/>
          <w:color w:val="auto"/>
          <w:sz w:val="24"/>
          <w:szCs w:val="18"/>
          <w:highlight w:val="none"/>
          <w:lang w:val="zh-CN"/>
        </w:rPr>
        <w:t>除项目不涉及或采购活动中明确约定无须承担外，</w:t>
      </w:r>
      <w:r>
        <w:rPr>
          <w:rFonts w:hint="eastAsia" w:ascii="宋体" w:hAnsi="宋体" w:eastAsia="宋体" w:cs="宋体"/>
          <w:color w:val="auto"/>
          <w:sz w:val="24"/>
          <w:szCs w:val="18"/>
          <w:highlight w:val="none"/>
        </w:rPr>
        <w:t>中标人</w:t>
      </w:r>
      <w:r>
        <w:rPr>
          <w:rFonts w:hint="eastAsia" w:ascii="宋体" w:hAnsi="宋体" w:eastAsia="宋体" w:cs="宋体"/>
          <w:color w:val="auto"/>
          <w:sz w:val="24"/>
          <w:szCs w:val="18"/>
          <w:highlight w:val="none"/>
          <w:lang w:val="zh-CN"/>
        </w:rPr>
        <w:t>还应提供下列服务：</w:t>
      </w:r>
    </w:p>
    <w:p w14:paraId="7DD14351">
      <w:pPr>
        <w:spacing w:line="360" w:lineRule="auto"/>
        <w:ind w:firstLine="480" w:firstLineChars="200"/>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（1）货物的现场移动、安装、调试、启动监督及技术支持；</w:t>
      </w:r>
    </w:p>
    <w:p w14:paraId="11140D0A">
      <w:pPr>
        <w:spacing w:line="360" w:lineRule="auto"/>
        <w:ind w:firstLine="480" w:firstLineChars="200"/>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（2）提供货物组装和维修所需的专用工具和辅助材料；</w:t>
      </w:r>
    </w:p>
    <w:p w14:paraId="47E74C2B">
      <w:pPr>
        <w:spacing w:line="360" w:lineRule="auto"/>
        <w:ind w:firstLine="480" w:firstLineChars="200"/>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（3）在合同约定的期限内对所有的货物实施运行监督、维修，但前提条件是该服务并不能免除</w:t>
      </w:r>
      <w:r>
        <w:rPr>
          <w:rFonts w:hint="eastAsia" w:ascii="宋体" w:hAnsi="宋体" w:eastAsia="宋体" w:cs="宋体"/>
          <w:color w:val="auto"/>
          <w:sz w:val="24"/>
          <w:szCs w:val="18"/>
          <w:highlight w:val="none"/>
        </w:rPr>
        <w:t>中标人</w:t>
      </w:r>
      <w:r>
        <w:rPr>
          <w:rFonts w:hint="eastAsia" w:ascii="宋体" w:hAnsi="宋体" w:eastAsia="宋体" w:cs="宋体"/>
          <w:color w:val="auto"/>
          <w:sz w:val="24"/>
          <w:szCs w:val="18"/>
          <w:highlight w:val="none"/>
          <w:lang w:val="zh-CN"/>
        </w:rPr>
        <w:t>在质量保证期内所承担的义务；</w:t>
      </w:r>
    </w:p>
    <w:p w14:paraId="183685A5">
      <w:pPr>
        <w:spacing w:line="360" w:lineRule="auto"/>
        <w:ind w:firstLine="480" w:firstLineChars="200"/>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（4）在</w:t>
      </w:r>
      <w:r>
        <w:rPr>
          <w:rFonts w:hint="eastAsia" w:ascii="宋体" w:hAnsi="宋体" w:eastAsia="宋体" w:cs="宋体"/>
          <w:color w:val="auto"/>
          <w:sz w:val="24"/>
          <w:szCs w:val="18"/>
          <w:highlight w:val="none"/>
        </w:rPr>
        <w:t>采购人指定地点</w:t>
      </w:r>
      <w:r>
        <w:rPr>
          <w:rFonts w:hint="eastAsia" w:ascii="宋体" w:hAnsi="宋体" w:eastAsia="宋体" w:cs="宋体"/>
          <w:color w:val="auto"/>
          <w:sz w:val="24"/>
          <w:szCs w:val="18"/>
          <w:highlight w:val="none"/>
          <w:lang w:val="zh-CN"/>
        </w:rPr>
        <w:t>就货物的安装、启动、运营、维护、废弃处置等对采购方操作人员进行培训；</w:t>
      </w:r>
    </w:p>
    <w:p w14:paraId="6D5A0D1E">
      <w:pPr>
        <w:spacing w:line="360" w:lineRule="auto"/>
        <w:ind w:firstLine="480" w:firstLineChars="200"/>
        <w:jc w:val="left"/>
        <w:rPr>
          <w:rFonts w:ascii="宋体" w:hAnsi="宋体" w:eastAsia="宋体"/>
          <w:bCs/>
          <w:color w:val="auto"/>
          <w:sz w:val="24"/>
          <w:szCs w:val="18"/>
          <w:highlight w:val="none"/>
        </w:rPr>
      </w:pPr>
      <w:r>
        <w:rPr>
          <w:rFonts w:hint="eastAsia" w:ascii="宋体" w:hAnsi="宋体" w:eastAsia="宋体" w:cs="宋体"/>
          <w:color w:val="auto"/>
          <w:sz w:val="24"/>
          <w:szCs w:val="18"/>
          <w:highlight w:val="none"/>
        </w:rPr>
        <w:t>4、中标人</w:t>
      </w:r>
      <w:r>
        <w:rPr>
          <w:rFonts w:hint="eastAsia" w:ascii="宋体" w:hAnsi="宋体" w:eastAsia="宋体" w:cs="宋体"/>
          <w:color w:val="auto"/>
          <w:sz w:val="24"/>
          <w:szCs w:val="18"/>
          <w:highlight w:val="none"/>
          <w:lang w:val="zh-CN"/>
        </w:rPr>
        <w:t>提供的售后服务的费用已包含在</w:t>
      </w:r>
      <w:r>
        <w:rPr>
          <w:rFonts w:hint="eastAsia" w:ascii="宋体" w:hAnsi="宋体" w:eastAsia="宋体" w:cs="宋体"/>
          <w:color w:val="auto"/>
          <w:sz w:val="24"/>
          <w:szCs w:val="18"/>
          <w:highlight w:val="none"/>
        </w:rPr>
        <w:t>投标报价</w:t>
      </w:r>
      <w:r>
        <w:rPr>
          <w:rFonts w:hint="eastAsia" w:ascii="宋体" w:hAnsi="宋体" w:eastAsia="宋体" w:cs="宋体"/>
          <w:color w:val="auto"/>
          <w:sz w:val="24"/>
          <w:szCs w:val="18"/>
          <w:highlight w:val="none"/>
          <w:lang w:val="zh-CN"/>
        </w:rPr>
        <w:t>中，采购</w:t>
      </w:r>
      <w:r>
        <w:rPr>
          <w:rFonts w:hint="eastAsia" w:ascii="宋体" w:hAnsi="宋体" w:eastAsia="宋体" w:cs="宋体"/>
          <w:color w:val="auto"/>
          <w:sz w:val="24"/>
          <w:szCs w:val="18"/>
          <w:highlight w:val="none"/>
        </w:rPr>
        <w:t>人</w:t>
      </w:r>
      <w:r>
        <w:rPr>
          <w:rFonts w:hint="eastAsia" w:ascii="宋体" w:hAnsi="宋体" w:eastAsia="宋体" w:cs="宋体"/>
          <w:color w:val="auto"/>
          <w:sz w:val="24"/>
          <w:szCs w:val="18"/>
          <w:highlight w:val="none"/>
          <w:lang w:val="zh-CN"/>
        </w:rPr>
        <w:t>不再另行支付</w:t>
      </w:r>
      <w:r>
        <w:rPr>
          <w:rFonts w:hint="eastAsia" w:ascii="宋体" w:hAnsi="宋体" w:eastAsia="宋体" w:cs="宋体"/>
          <w:color w:val="auto"/>
          <w:sz w:val="24"/>
          <w:szCs w:val="18"/>
          <w:highlight w:val="none"/>
        </w:rPr>
        <w:t>费用</w:t>
      </w:r>
      <w:r>
        <w:rPr>
          <w:rFonts w:hint="eastAsia" w:ascii="宋体" w:hAnsi="宋体" w:eastAsia="宋体" w:cs="宋体"/>
          <w:color w:val="auto"/>
          <w:sz w:val="24"/>
          <w:szCs w:val="18"/>
          <w:highlight w:val="none"/>
          <w:lang w:val="zh-CN"/>
        </w:rPr>
        <w:t>。</w:t>
      </w:r>
    </w:p>
    <w:p w14:paraId="2ABBBEBE">
      <w:bookmarkStart w:id="37" w:name="_GoBack"/>
      <w:bookmarkEnd w:id="3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DED362"/>
    <w:multiLevelType w:val="singleLevel"/>
    <w:tmpl w:val="BADED362"/>
    <w:lvl w:ilvl="0" w:tentative="0">
      <w:start w:val="1"/>
      <w:numFmt w:val="decimal"/>
      <w:suff w:val="nothing"/>
      <w:lvlText w:val="%1、"/>
      <w:lvlJc w:val="left"/>
    </w:lvl>
  </w:abstractNum>
  <w:abstractNum w:abstractNumId="1">
    <w:nsid w:val="BB175F93"/>
    <w:multiLevelType w:val="singleLevel"/>
    <w:tmpl w:val="BB175F93"/>
    <w:lvl w:ilvl="0" w:tentative="0">
      <w:start w:val="2"/>
      <w:numFmt w:val="chineseCounting"/>
      <w:suff w:val="nothing"/>
      <w:lvlText w:val="（%1）"/>
      <w:lvlJc w:val="left"/>
      <w:rPr>
        <w:rFonts w:hint="eastAsia"/>
      </w:rPr>
    </w:lvl>
  </w:abstractNum>
  <w:abstractNum w:abstractNumId="2">
    <w:nsid w:val="2F6313F4"/>
    <w:multiLevelType w:val="singleLevel"/>
    <w:tmpl w:val="2F6313F4"/>
    <w:lvl w:ilvl="0" w:tentative="0">
      <w:start w:val="1"/>
      <w:numFmt w:val="decimal"/>
      <w:suff w:val="nothing"/>
      <w:lvlText w:val="%1、"/>
      <w:lvlJc w:val="left"/>
    </w:lvl>
  </w:abstractNum>
  <w:abstractNum w:abstractNumId="3">
    <w:nsid w:val="39399F18"/>
    <w:multiLevelType w:val="singleLevel"/>
    <w:tmpl w:val="39399F18"/>
    <w:lvl w:ilvl="0" w:tentative="0">
      <w:start w:val="2"/>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A4A9C"/>
    <w:rsid w:val="2DC74427"/>
    <w:rsid w:val="7F2A4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next w:val="1"/>
    <w:qFormat/>
    <w:uiPriority w:val="9"/>
    <w:pPr>
      <w:keepNext/>
      <w:keepLines/>
      <w:widowControl w:val="0"/>
      <w:spacing w:line="360" w:lineRule="auto"/>
      <w:jc w:val="center"/>
      <w:outlineLvl w:val="0"/>
    </w:pPr>
    <w:rPr>
      <w:rFonts w:ascii="Times New Roman" w:hAnsi="Times New Roman" w:eastAsia="方正小标宋_GBK" w:cs="Times New Roman"/>
      <w:bCs/>
      <w:kern w:val="44"/>
      <w:sz w:val="44"/>
      <w:szCs w:val="44"/>
      <w:lang w:val="en-US" w:eastAsia="zh-CN" w:bidi="ar-SA"/>
    </w:rPr>
  </w:style>
  <w:style w:type="paragraph" w:styleId="4">
    <w:name w:val="heading 2"/>
    <w:next w:val="1"/>
    <w:qFormat/>
    <w:uiPriority w:val="0"/>
    <w:pPr>
      <w:keepNext/>
      <w:keepLines/>
      <w:widowControl w:val="0"/>
      <w:spacing w:before="240" w:line="360" w:lineRule="auto"/>
      <w:ind w:firstLine="640" w:firstLineChars="200"/>
      <w:jc w:val="left"/>
      <w:outlineLvl w:val="1"/>
    </w:pPr>
    <w:rPr>
      <w:rFonts w:ascii="Arial" w:hAnsi="Arial" w:eastAsia="方正黑体_GBK" w:cs="Times New Roman"/>
      <w:bCs/>
      <w:kern w:val="0"/>
      <w:sz w:val="28"/>
      <w:szCs w:val="32"/>
      <w:lang w:val="en-US" w:eastAsia="zh-CN" w:bidi="ar-SA"/>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index 4"/>
    <w:next w:val="1"/>
    <w:qFormat/>
    <w:uiPriority w:val="99"/>
    <w:pPr>
      <w:widowControl w:val="0"/>
      <w:ind w:left="600" w:leftChars="600"/>
      <w:jc w:val="both"/>
    </w:pPr>
    <w:rPr>
      <w:rFonts w:ascii="@仿宋_GB2312" w:hAnsi="@仿宋_GB2312" w:eastAsia="@仿宋_GB2312" w:cs="@仿宋_GB2312"/>
      <w:kern w:val="2"/>
      <w:sz w:val="21"/>
      <w:szCs w:val="24"/>
      <w:lang w:val="en-US" w:eastAsia="zh-CN" w:bidi="ar-SA"/>
    </w:rPr>
  </w:style>
  <w:style w:type="paragraph" w:styleId="5">
    <w:name w:val="toc 7"/>
    <w:next w:val="1"/>
    <w:link w:val="14"/>
    <w:unhideWhenUsed/>
    <w:uiPriority w:val="39"/>
    <w:pPr>
      <w:widowControl w:val="0"/>
      <w:ind w:left="2520" w:leftChars="1200"/>
      <w:jc w:val="both"/>
    </w:pPr>
    <w:rPr>
      <w:rFonts w:ascii="Times New Roman" w:hAnsi="Times New Roman" w:eastAsia="宋体" w:cs="Times New Roman"/>
      <w:kern w:val="0"/>
      <w:sz w:val="20"/>
      <w:szCs w:val="24"/>
      <w:lang w:val="en-US" w:eastAsia="zh-CN" w:bidi="ar-SA"/>
    </w:rPr>
  </w:style>
  <w:style w:type="paragraph" w:styleId="6">
    <w:name w:val="Body Text Indent"/>
    <w:next w:val="7"/>
    <w:unhideWhenUsed/>
    <w:qFormat/>
    <w:uiPriority w:val="99"/>
    <w:pPr>
      <w:widowControl w:val="0"/>
      <w:ind w:firstLine="645"/>
      <w:jc w:val="both"/>
    </w:pPr>
    <w:rPr>
      <w:rFonts w:ascii="楷体_GB2312" w:hAnsi="@仿宋_GB2312" w:eastAsia="楷体_GB2312" w:cs="Times New Roman"/>
      <w:kern w:val="2"/>
      <w:sz w:val="32"/>
      <w:lang w:val="en-US" w:eastAsia="zh-CN" w:bidi="ar-SA"/>
    </w:rPr>
  </w:style>
  <w:style w:type="paragraph" w:styleId="7">
    <w:name w:val="envelope return"/>
    <w:qFormat/>
    <w:uiPriority w:val="99"/>
    <w:pPr>
      <w:widowControl w:val="0"/>
      <w:snapToGrid w:val="0"/>
      <w:jc w:val="both"/>
    </w:pPr>
    <w:rPr>
      <w:rFonts w:ascii="Arial" w:hAnsi="Arial" w:eastAsia="@仿宋_GB2312" w:cs="Arial"/>
      <w:kern w:val="2"/>
      <w:sz w:val="21"/>
      <w:lang w:val="en-US" w:eastAsia="zh-CN" w:bidi="ar-SA"/>
    </w:rPr>
  </w:style>
  <w:style w:type="paragraph" w:styleId="8">
    <w:name w:val="header"/>
    <w:unhideWhenUsed/>
    <w:qFormat/>
    <w:uiPriority w:val="99"/>
    <w:pPr>
      <w:widowControl w:val="0"/>
      <w:pBdr>
        <w:bottom w:val="single" w:color="auto" w:sz="6" w:space="1"/>
      </w:pBdr>
      <w:tabs>
        <w:tab w:val="center" w:pos="4153"/>
        <w:tab w:val="right" w:pos="8306"/>
      </w:tabs>
      <w:snapToGrid w:val="0"/>
      <w:jc w:val="center"/>
    </w:pPr>
    <w:rPr>
      <w:rFonts w:ascii="@仿宋_GB2312" w:hAnsi="@仿宋_GB2312" w:eastAsia="@仿宋_GB2312" w:cs="Times New Roman"/>
      <w:kern w:val="2"/>
      <w:sz w:val="18"/>
      <w:szCs w:val="18"/>
      <w:lang w:val="en-US" w:eastAsia="zh-CN" w:bidi="ar-SA"/>
    </w:rPr>
  </w:style>
  <w:style w:type="paragraph" w:styleId="9">
    <w:name w:val="Body Text First Indent 2"/>
    <w:unhideWhenUsed/>
    <w:uiPriority w:val="99"/>
    <w:pPr>
      <w:widowControl w:val="0"/>
      <w:ind w:left="420" w:firstLine="420" w:firstLineChars="200"/>
      <w:jc w:val="both"/>
    </w:pPr>
    <w:rPr>
      <w:rFonts w:ascii="Times New Roman" w:hAnsi="@仿宋_GB2312" w:eastAsia="楷体_GB2312" w:cs="Times New Roman"/>
      <w:kern w:val="2"/>
      <w:sz w:val="32"/>
      <w:lang w:val="en-US" w:eastAsia="zh-CN" w:bidi="ar-SA"/>
    </w:rPr>
  </w:style>
  <w:style w:type="paragraph" w:customStyle="1" w:styleId="12">
    <w:name w:val="D&amp;L"/>
    <w:qFormat/>
    <w:uiPriority w:val="0"/>
    <w:pPr>
      <w:widowControl w:val="0"/>
      <w:pBdr>
        <w:bottom w:val="thinThickSmallGap" w:color="auto" w:sz="18" w:space="1"/>
      </w:pBdr>
      <w:tabs>
        <w:tab w:val="center" w:pos="4153"/>
        <w:tab w:val="right" w:pos="8306"/>
      </w:tabs>
      <w:adjustRightInd w:val="0"/>
      <w:snapToGrid/>
      <w:spacing w:line="240" w:lineRule="atLeast"/>
      <w:jc w:val="center"/>
      <w:textAlignment w:val="baseline"/>
    </w:pPr>
    <w:rPr>
      <w:rFonts w:ascii="@仿宋_GB2312" w:hAnsi="@仿宋_GB2312" w:eastAsia="@仿宋_GB2312" w:cs="Times New Roman"/>
      <w:kern w:val="0"/>
      <w:sz w:val="24"/>
      <w:szCs w:val="20"/>
      <w:lang w:val="en-US" w:eastAsia="zh-CN" w:bidi="ar-SA"/>
    </w:rPr>
  </w:style>
  <w:style w:type="paragraph" w:customStyle="1" w:styleId="13">
    <w:name w:val="xl31"/>
    <w:qFormat/>
    <w:uiPriority w:val="0"/>
    <w:pPr>
      <w:widowControl/>
      <w:spacing w:before="100" w:beforeAutospacing="1" w:after="100" w:afterAutospacing="1"/>
      <w:jc w:val="center"/>
    </w:pPr>
    <w:rPr>
      <w:rFonts w:ascii="@仿宋_GB2312" w:hAnsi="@仿宋_GB2312" w:eastAsia="@仿宋_GB2312" w:cs="@仿宋_GB2312"/>
      <w:b/>
      <w:bCs/>
      <w:kern w:val="0"/>
      <w:sz w:val="28"/>
      <w:szCs w:val="28"/>
      <w:lang w:val="en-US" w:eastAsia="zh-CN" w:bidi="ar-SA"/>
    </w:rPr>
  </w:style>
  <w:style w:type="character" w:customStyle="1" w:styleId="14">
    <w:name w:val="目录 7 Char"/>
    <w:link w:val="5"/>
    <w:uiPriority w:val="39"/>
    <w:rPr>
      <w:rFonts w:ascii="Times New Roman" w:hAnsi="Times New Roman" w:eastAsia="宋体" w:cs="Times New Roman"/>
      <w:kern w:val="0"/>
      <w:sz w:val="20"/>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2025-06-18T03:41:00Z</dcterms:created>
  <dc:creator>xmy</dc:creator>
  <cp:lastModifiedBy>xmy</cp:lastModifiedBy>
  <dcterms:modified xsi:type="dcterms:W3CDTF">2025-06-18T03:41:51Z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A4A63873BB594FC0A5938A7FFFC67BC1_11</vt:lpwstr>
  </property>
  <property fmtid="{D5CDD505-2E9C-101B-9397-08002B2CF9AE}" pid="4" name="KSOTemplateDocerSaveRecord">
    <vt:lpwstr>eyJoZGlkIjoiNWQxNDgwOWE2N2Y5MWIyN2U3NzI3YzFkMDFlYTRjYzkiLCJ1c2VySWQiOiIzMjQ4MTEwODkifQ==</vt:lpwstr>
  </property>
</Properties>
</file>