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96ABD">
      <w:pPr>
        <w:widowControl/>
        <w:spacing w:line="360" w:lineRule="auto"/>
        <w:jc w:val="center"/>
        <w:rPr>
          <w:rFonts w:hint="eastAsia" w:ascii="宋体" w:hAnsi="宋体" w:eastAsia="仿宋"/>
          <w:b/>
          <w:color w:val="auto"/>
          <w:sz w:val="48"/>
          <w:szCs w:val="18"/>
          <w:highlight w:val="none"/>
          <w:lang w:val="en-US" w:eastAsia="zh-CN"/>
        </w:rPr>
      </w:pPr>
      <w:bookmarkStart w:id="0" w:name="_Toc445554746"/>
      <w:bookmarkStart w:id="1" w:name="_Toc466024555"/>
      <w:bookmarkStart w:id="2" w:name="_Toc10276"/>
      <w:r>
        <w:rPr>
          <w:rFonts w:hint="eastAsia" w:ascii="宋体" w:hAnsi="宋体" w:eastAsia="仿宋"/>
          <w:b/>
          <w:color w:val="auto"/>
          <w:sz w:val="48"/>
          <w:szCs w:val="18"/>
          <w:highlight w:val="none"/>
          <w:lang w:val="en-US" w:eastAsia="zh-CN"/>
        </w:rPr>
        <w:t>安徽理工大学工业粉尘防控与职业安全健康教育部重点实验室改</w:t>
      </w:r>
      <w:bookmarkStart w:id="4" w:name="_GoBack"/>
      <w:bookmarkEnd w:id="4"/>
      <w:r>
        <w:rPr>
          <w:rFonts w:hint="eastAsia" w:ascii="宋体" w:hAnsi="宋体" w:eastAsia="仿宋"/>
          <w:b/>
          <w:color w:val="auto"/>
          <w:sz w:val="48"/>
          <w:szCs w:val="18"/>
          <w:highlight w:val="none"/>
          <w:lang w:val="en-US" w:eastAsia="zh-CN"/>
        </w:rPr>
        <w:t>造项目</w:t>
      </w:r>
    </w:p>
    <w:p w14:paraId="71D192C7">
      <w:pPr>
        <w:widowControl/>
        <w:spacing w:line="360" w:lineRule="auto"/>
        <w:jc w:val="center"/>
        <w:rPr>
          <w:rFonts w:hint="eastAsia" w:ascii="宋体" w:hAnsi="宋体" w:eastAsia="仿宋"/>
          <w:b/>
          <w:color w:val="auto"/>
          <w:sz w:val="48"/>
          <w:szCs w:val="18"/>
          <w:highlight w:val="none"/>
          <w:lang w:val="en-US" w:eastAsia="zh-CN"/>
        </w:rPr>
      </w:pPr>
      <w:r>
        <w:rPr>
          <w:rFonts w:hint="eastAsia" w:ascii="宋体" w:hAnsi="宋体" w:eastAsia="仿宋"/>
          <w:b/>
          <w:color w:val="auto"/>
          <w:sz w:val="48"/>
          <w:szCs w:val="18"/>
          <w:highlight w:val="none"/>
          <w:lang w:val="en-US" w:eastAsia="zh-CN"/>
        </w:rPr>
        <w:t>采购需求</w:t>
      </w:r>
      <w:bookmarkEnd w:id="0"/>
      <w:bookmarkEnd w:id="1"/>
      <w:bookmarkEnd w:id="2"/>
    </w:p>
    <w:p w14:paraId="4DD7A127">
      <w:pPr>
        <w:rPr>
          <w:rFonts w:ascii="仿宋" w:hAnsi="仿宋" w:eastAsia="仿宋" w:cs="仿宋"/>
          <w:b/>
          <w:bCs/>
          <w:color w:val="auto"/>
          <w:sz w:val="24"/>
          <w:szCs w:val="32"/>
          <w:highlight w:val="none"/>
        </w:rPr>
      </w:pPr>
      <w:bookmarkStart w:id="3" w:name="_Toc445554747"/>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8"/>
        <w:gridCol w:w="6609"/>
      </w:tblGrid>
      <w:tr w14:paraId="7BAC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23" w:type="dxa"/>
            <w:vAlign w:val="center"/>
          </w:tcPr>
          <w:p w14:paraId="0CDFA832">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序号</w:t>
            </w:r>
          </w:p>
        </w:tc>
        <w:tc>
          <w:tcPr>
            <w:tcW w:w="1188" w:type="dxa"/>
            <w:vAlign w:val="center"/>
          </w:tcPr>
          <w:p w14:paraId="69F3B591">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名称</w:t>
            </w:r>
          </w:p>
        </w:tc>
        <w:tc>
          <w:tcPr>
            <w:tcW w:w="6609" w:type="dxa"/>
            <w:vAlign w:val="center"/>
          </w:tcPr>
          <w:p w14:paraId="54B01C04">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说明及要求</w:t>
            </w:r>
          </w:p>
        </w:tc>
      </w:tr>
      <w:tr w14:paraId="2DB1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D339D9F">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88" w:type="dxa"/>
            <w:vAlign w:val="center"/>
          </w:tcPr>
          <w:p w14:paraId="762B164F">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合同履行期限（工期）</w:t>
            </w:r>
          </w:p>
        </w:tc>
        <w:tc>
          <w:tcPr>
            <w:tcW w:w="6609" w:type="dxa"/>
          </w:tcPr>
          <w:p w14:paraId="0AE118A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70日历天</w:t>
            </w:r>
          </w:p>
          <w:p w14:paraId="51DC984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是否接受负偏离：不接受</w:t>
            </w:r>
          </w:p>
        </w:tc>
      </w:tr>
      <w:tr w14:paraId="03AE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23" w:type="dxa"/>
            <w:vAlign w:val="center"/>
          </w:tcPr>
          <w:p w14:paraId="5F205636">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88" w:type="dxa"/>
            <w:vAlign w:val="center"/>
          </w:tcPr>
          <w:p w14:paraId="6ABB3A7A">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工程地点</w:t>
            </w:r>
          </w:p>
        </w:tc>
        <w:tc>
          <w:tcPr>
            <w:tcW w:w="6609" w:type="dxa"/>
          </w:tcPr>
          <w:p w14:paraId="60D3ABA9">
            <w:pPr>
              <w:pStyle w:val="5"/>
              <w:keepNext w:val="0"/>
              <w:keepLines w:val="0"/>
              <w:pageBreakBefore w:val="0"/>
              <w:kinsoku/>
              <w:wordWrap/>
              <w:overflowPunct/>
              <w:topLinePunct w:val="0"/>
              <w:autoSpaceDE/>
              <w:autoSpaceDN/>
              <w:bidi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安徽理工大学校园内</w:t>
            </w:r>
          </w:p>
        </w:tc>
      </w:tr>
      <w:tr w14:paraId="2D88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747AEFD">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188" w:type="dxa"/>
            <w:vAlign w:val="center"/>
          </w:tcPr>
          <w:p w14:paraId="61147FAF">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tc>
        <w:tc>
          <w:tcPr>
            <w:tcW w:w="6609" w:type="dxa"/>
          </w:tcPr>
          <w:p w14:paraId="7998060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本项目无预付款，</w:t>
            </w:r>
            <w:r>
              <w:rPr>
                <w:rFonts w:hint="eastAsia" w:ascii="仿宋" w:hAnsi="仿宋" w:eastAsia="仿宋" w:cs="仿宋"/>
                <w:color w:val="auto"/>
                <w:sz w:val="24"/>
                <w:szCs w:val="24"/>
                <w:highlight w:val="none"/>
                <w:lang w:val="en-US" w:eastAsia="zh-CN"/>
              </w:rPr>
              <w:t>按每月完成合格的工程量支付，具体为发包人收到承包人经监理单位、发包人及审计部门审核签字认可的工程量报表后支付本部分工程款的80%，工程竣工验收交付使用且提交全套合格竣工结算及工程资料，办理完竣工结算并经结算审核后支付至结算审核总价的97%</w:t>
            </w:r>
            <w:r>
              <w:rPr>
                <w:rFonts w:hint="eastAsia" w:ascii="仿宋" w:hAnsi="仿宋" w:eastAsia="仿宋" w:cs="仿宋"/>
                <w:color w:val="auto"/>
                <w:sz w:val="24"/>
                <w:szCs w:val="24"/>
                <w:highlight w:val="none"/>
              </w:rPr>
              <w:t>，剩余3%为工程质保金，缺陷责任期满后无质量问题后，一次性付清（备注：如成交人采用“银行保函、工程担保、保证保险等方式”提交等额工程质量保证金，则在结算完成后发包人应付至审定金额的100%）。</w:t>
            </w:r>
          </w:p>
          <w:p w14:paraId="4CDEE5C2">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是否接受负偏离：不接受</w:t>
            </w:r>
          </w:p>
        </w:tc>
      </w:tr>
      <w:tr w14:paraId="1874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9044151">
            <w:pPr>
              <w:pStyle w:val="6"/>
              <w:keepNext w:val="0"/>
              <w:keepLines w:val="0"/>
              <w:pageBreakBefore w:val="0"/>
              <w:widowControl w:val="0"/>
              <w:kinsoku/>
              <w:wordWrap/>
              <w:overflowPunct/>
              <w:topLinePunct w:val="0"/>
              <w:autoSpaceDE/>
              <w:autoSpaceDN/>
              <w:bidi w:val="0"/>
              <w:spacing w:before="0" w:beforeAutospacing="0" w:after="0" w:afterAutospacing="0" w:line="440" w:lineRule="exac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w:t>
            </w:r>
          </w:p>
        </w:tc>
        <w:tc>
          <w:tcPr>
            <w:tcW w:w="1188" w:type="dxa"/>
            <w:vAlign w:val="center"/>
          </w:tcPr>
          <w:p w14:paraId="2B442C78">
            <w:pPr>
              <w:pStyle w:val="6"/>
              <w:keepNext w:val="0"/>
              <w:keepLines w:val="0"/>
              <w:pageBreakBefore w:val="0"/>
              <w:widowControl w:val="0"/>
              <w:kinsoku/>
              <w:wordWrap/>
              <w:overflowPunct/>
              <w:topLinePunct w:val="0"/>
              <w:autoSpaceDE/>
              <w:autoSpaceDN/>
              <w:bidi w:val="0"/>
              <w:spacing w:before="0" w:beforeAutospacing="0" w:after="0" w:afterAutospacing="0"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rPr>
              <w:t>本项目采购标的所属行业</w:t>
            </w:r>
          </w:p>
        </w:tc>
        <w:tc>
          <w:tcPr>
            <w:tcW w:w="6609" w:type="dxa"/>
            <w:vAlign w:val="center"/>
          </w:tcPr>
          <w:p w14:paraId="0B6BB804">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所属行业：</w:t>
            </w:r>
            <w:r>
              <w:rPr>
                <w:rFonts w:hint="eastAsia" w:ascii="仿宋" w:hAnsi="仿宋" w:eastAsia="仿宋" w:cs="仿宋"/>
                <w:iCs/>
                <w:color w:val="auto"/>
                <w:sz w:val="24"/>
                <w:szCs w:val="24"/>
                <w:highlight w:val="none"/>
              </w:rPr>
              <w:t>建筑业</w:t>
            </w:r>
          </w:p>
        </w:tc>
      </w:tr>
      <w:tr w14:paraId="1909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1581F6F">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p>
        </w:tc>
        <w:tc>
          <w:tcPr>
            <w:tcW w:w="1188" w:type="dxa"/>
            <w:vAlign w:val="center"/>
          </w:tcPr>
          <w:p w14:paraId="643CEDE2">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材料要求</w:t>
            </w:r>
          </w:p>
        </w:tc>
        <w:tc>
          <w:tcPr>
            <w:tcW w:w="6609" w:type="dxa"/>
          </w:tcPr>
          <w:p w14:paraId="615ADD71">
            <w:pPr>
              <w:pStyle w:val="5"/>
              <w:keepNext w:val="0"/>
              <w:keepLines w:val="0"/>
              <w:pageBreakBefore w:val="0"/>
              <w:kinsoku/>
              <w:wordWrap/>
              <w:overflowPunct/>
              <w:topLinePunct w:val="0"/>
              <w:autoSpaceDE/>
              <w:autoSpaceDN/>
              <w:bidi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自行采购的材料应满足规范要求的质量等级，并须按有关技术规范要求对材料质量进行检验。成交供应商选定的材料供应厂家和价格须经采购人和监理单位（如有）认可。如采购人和监理单位（如有）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0157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23" w:type="dxa"/>
            <w:vAlign w:val="center"/>
          </w:tcPr>
          <w:p w14:paraId="01914639">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w:t>
            </w:r>
          </w:p>
        </w:tc>
        <w:tc>
          <w:tcPr>
            <w:tcW w:w="1188" w:type="dxa"/>
            <w:vAlign w:val="center"/>
          </w:tcPr>
          <w:p w14:paraId="388ED67D">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报价须知</w:t>
            </w:r>
          </w:p>
        </w:tc>
        <w:tc>
          <w:tcPr>
            <w:tcW w:w="6609" w:type="dxa"/>
          </w:tcPr>
          <w:p w14:paraId="267453D7">
            <w:pPr>
              <w:pStyle w:val="5"/>
              <w:keepNext w:val="0"/>
              <w:keepLines w:val="0"/>
              <w:pageBreakBefore w:val="0"/>
              <w:kinsoku/>
              <w:wordWrap/>
              <w:overflowPunct/>
              <w:topLinePunct w:val="0"/>
              <w:autoSpaceDE/>
              <w:autoSpaceDN/>
              <w:bidi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供应商最后报价均不得高于磋商文件（公告）列明的项目预算、最高限价，否则其响应文件将被认定为响应无效。</w:t>
            </w:r>
          </w:p>
        </w:tc>
      </w:tr>
      <w:tr w14:paraId="33F8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F9C6944">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w:t>
            </w:r>
          </w:p>
        </w:tc>
        <w:tc>
          <w:tcPr>
            <w:tcW w:w="1188" w:type="dxa"/>
            <w:vAlign w:val="center"/>
          </w:tcPr>
          <w:p w14:paraId="5A86ABA7">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重要说明</w:t>
            </w:r>
          </w:p>
        </w:tc>
        <w:tc>
          <w:tcPr>
            <w:tcW w:w="6609" w:type="dxa"/>
          </w:tcPr>
          <w:p w14:paraId="7A83FB7B">
            <w:pPr>
              <w:pStyle w:val="5"/>
              <w:keepNext w:val="0"/>
              <w:keepLines w:val="0"/>
              <w:pageBreakBefore w:val="0"/>
              <w:kinsoku/>
              <w:wordWrap/>
              <w:overflowPunct/>
              <w:topLinePunct w:val="0"/>
              <w:autoSpaceDE/>
              <w:autoSpaceDN/>
              <w:bidi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（1）本项目的磋商文件、最高限价、澄清、修改、补充等相关资料均通过电子服务系统发布，请供应商自行从网上下载，供应商应当及时查看有无相关澄清、修改、补充等内容。 </w:t>
            </w:r>
          </w:p>
          <w:p w14:paraId="3CC8F605">
            <w:pPr>
              <w:pStyle w:val="5"/>
              <w:keepNext w:val="0"/>
              <w:keepLines w:val="0"/>
              <w:pageBreakBefore w:val="0"/>
              <w:kinsoku/>
              <w:wordWrap/>
              <w:overflowPunct/>
              <w:topLinePunct w:val="0"/>
              <w:autoSpaceDE/>
              <w:autoSpaceDN/>
              <w:bidi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（2）在工程项目磋商过程中，供应商最后报价与公布的最高限价或项目概算相比降幅过大，明显低于成本价的，磋商小组可以否决其报价。 </w:t>
            </w:r>
          </w:p>
          <w:p w14:paraId="4334FE61">
            <w:pPr>
              <w:pStyle w:val="5"/>
              <w:keepNext w:val="0"/>
              <w:keepLines w:val="0"/>
              <w:pageBreakBefore w:val="0"/>
              <w:kinsoku/>
              <w:wordWrap/>
              <w:overflowPunct/>
              <w:topLinePunct w:val="0"/>
              <w:autoSpaceDE/>
              <w:autoSpaceDN/>
              <w:bidi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（3）供应商在工程实施过程中用工行为，必须严格执行国家及地方政府的有关规定，依法签订劳动合同，并按规定及时足额支付工资。 </w:t>
            </w:r>
          </w:p>
          <w:p w14:paraId="4A4B27DD">
            <w:pPr>
              <w:pStyle w:val="5"/>
              <w:keepNext w:val="0"/>
              <w:keepLines w:val="0"/>
              <w:pageBreakBefore w:val="0"/>
              <w:kinsoku/>
              <w:wordWrap/>
              <w:overflowPunct/>
              <w:topLinePunct w:val="0"/>
              <w:autoSpaceDE/>
              <w:autoSpaceDN/>
              <w:bidi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（4）采购需求中： </w:t>
            </w:r>
          </w:p>
          <w:p w14:paraId="2ABB890B">
            <w:pPr>
              <w:pStyle w:val="5"/>
              <w:keepNext w:val="0"/>
              <w:keepLines w:val="0"/>
              <w:pageBreakBefore w:val="0"/>
              <w:kinsoku/>
              <w:wordWrap/>
              <w:overflowPunct/>
              <w:topLinePunct w:val="0"/>
              <w:autoSpaceDE/>
              <w:autoSpaceDN/>
              <w:bidi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①如属于《节能产品政府采购品目清单》中政府强制采购的节能产品，则供应商所响应产品须具有市场监管总局公布的《参与实施政府采购节能产品认证机构目录》中的认证机构出具的、处于有效期内的节能产品认证证书。 </w:t>
            </w:r>
          </w:p>
          <w:p w14:paraId="33180B58">
            <w:pPr>
              <w:pStyle w:val="5"/>
              <w:keepNext w:val="0"/>
              <w:keepLines w:val="0"/>
              <w:pageBreakBefore w:val="0"/>
              <w:kinsoku/>
              <w:wordWrap/>
              <w:overflowPunct/>
              <w:topLinePunct w:val="0"/>
              <w:autoSpaceDE/>
              <w:autoSpaceDN/>
              <w:bidi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②如涉及商品包装和快递包装，供应商应当执行《关于印发〈商品包装政府采购需求标准（试行）〉、〈快递包装政府采购需求标准（试行）〉的通知》（财办库〔2020〕123号）、《安徽省财政厅关于贯彻落实政府绿色采购有关政策的通知》（皖财购〔2023〕853 号）的要求，提供符合需求标准的绿色包装、绿色运输，同时，采购人将对包装材料和运输环节作为履约验收条款进行验收。 </w:t>
            </w:r>
          </w:p>
          <w:p w14:paraId="71AEB49E">
            <w:pPr>
              <w:pStyle w:val="5"/>
              <w:keepNext w:val="0"/>
              <w:keepLines w:val="0"/>
              <w:pageBreakBefore w:val="0"/>
              <w:kinsoku/>
              <w:wordWrap/>
              <w:overflowPunct/>
              <w:topLinePunct w:val="0"/>
              <w:autoSpaceDE/>
              <w:autoSpaceDN/>
              <w:bidi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建设工程不可竞争费构成及计费标准按《关于发布&lt;安徽省建设工程计价依据动态调整（第1期）&gt;的公告》（安徽省住房和城乡建设厅公告第51号）执行，本工程最高投标限价（招标控制价）已按规定的措施项目、费率和单价列出招标工程施工扬尘污染防治费用和建筑工人实名制管理费用清单，供应商应承诺响应报价中已包含采购文件公布的施工扬尘污染防治费用和建筑工人实名制管理费用。工程竣工结算时，未落实的施工扬尘污染防治和建筑工人实名制管理措施项目,应将其金额从工程结算价款中扣除。</w:t>
            </w:r>
          </w:p>
        </w:tc>
      </w:tr>
      <w:tr w14:paraId="257D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23" w:type="dxa"/>
            <w:vAlign w:val="center"/>
          </w:tcPr>
          <w:p w14:paraId="7A65ADB2">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w:t>
            </w:r>
          </w:p>
        </w:tc>
        <w:tc>
          <w:tcPr>
            <w:tcW w:w="1188" w:type="dxa"/>
            <w:vAlign w:val="center"/>
          </w:tcPr>
          <w:p w14:paraId="00005BD5">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缺陷责任期</w:t>
            </w:r>
          </w:p>
        </w:tc>
        <w:tc>
          <w:tcPr>
            <w:tcW w:w="6609" w:type="dxa"/>
            <w:vAlign w:val="center"/>
          </w:tcPr>
          <w:p w14:paraId="72F62AA1">
            <w:pPr>
              <w:pStyle w:val="5"/>
              <w:keepNext w:val="0"/>
              <w:keepLines w:val="0"/>
              <w:pageBreakBefore w:val="0"/>
              <w:kinsoku/>
              <w:wordWrap/>
              <w:overflowPunct/>
              <w:topLinePunct w:val="0"/>
              <w:autoSpaceDE/>
              <w:autoSpaceDN/>
              <w:bidi w:val="0"/>
              <w:spacing w:line="44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24个月</w:t>
            </w:r>
          </w:p>
        </w:tc>
      </w:tr>
      <w:tr w14:paraId="46A7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23" w:type="dxa"/>
            <w:vAlign w:val="center"/>
          </w:tcPr>
          <w:p w14:paraId="24024C19">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w:t>
            </w:r>
          </w:p>
        </w:tc>
        <w:tc>
          <w:tcPr>
            <w:tcW w:w="1188" w:type="dxa"/>
            <w:vAlign w:val="center"/>
          </w:tcPr>
          <w:p w14:paraId="4D0FEA03">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工程质量</w:t>
            </w:r>
          </w:p>
        </w:tc>
        <w:tc>
          <w:tcPr>
            <w:tcW w:w="6609" w:type="dxa"/>
            <w:vAlign w:val="center"/>
          </w:tcPr>
          <w:p w14:paraId="0D1BFEA1">
            <w:pPr>
              <w:pStyle w:val="5"/>
              <w:keepNext w:val="0"/>
              <w:keepLines w:val="0"/>
              <w:pageBreakBefore w:val="0"/>
              <w:kinsoku/>
              <w:wordWrap/>
              <w:overflowPunct/>
              <w:topLinePunct w:val="0"/>
              <w:autoSpaceDE/>
              <w:autoSpaceDN/>
              <w:bidi w:val="0"/>
              <w:spacing w:line="44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合格</w:t>
            </w:r>
          </w:p>
        </w:tc>
      </w:tr>
      <w:tr w14:paraId="6758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23" w:type="dxa"/>
            <w:vAlign w:val="center"/>
          </w:tcPr>
          <w:p w14:paraId="505C8107">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w:t>
            </w:r>
          </w:p>
        </w:tc>
        <w:tc>
          <w:tcPr>
            <w:tcW w:w="1188" w:type="dxa"/>
            <w:vAlign w:val="center"/>
          </w:tcPr>
          <w:p w14:paraId="62D6E3AA">
            <w:pPr>
              <w:pStyle w:val="5"/>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特别提醒</w:t>
            </w:r>
          </w:p>
        </w:tc>
        <w:tc>
          <w:tcPr>
            <w:tcW w:w="6609" w:type="dxa"/>
            <w:vAlign w:val="center"/>
          </w:tcPr>
          <w:p w14:paraId="5AFB155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期间不得影响学校正常教学、餐饮及住宿,成交单位在施工中不得破坏非施工范围内的环境绿化、沥青道路、人行道、周边建筑、公共设施、管线等，应采取有效的防护措施，凡有损坏的,成交人须自行承担维修或赔偿责任。</w:t>
            </w:r>
          </w:p>
          <w:p w14:paraId="27EB314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（2）本项目现场情况复杂，施工质量要求较高，工期紧张，供应商须合理安排施工计划，确保工期目标的实现。供应商在施工过程中须注意成品保护，对非改造部分的建筑物和构筑物充分保护到位。</w:t>
            </w:r>
          </w:p>
          <w:p w14:paraId="77FED07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项目施工现场平面宽度较小，场地受到限制，安全文明施工要求高、质量要求严、工期要求紧。供应商不能在现场搭设加工厂及工人生活区。供应商进场后，施工人员、管理人员及车辆须到采购人处办理出入证，无出入证一律不得进入施工区内。</w:t>
            </w:r>
          </w:p>
          <w:p w14:paraId="4AB8D745">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（4）供应商须综合考虑地基处理机械等设备的进场路线、作业面的加固处理。</w:t>
            </w:r>
          </w:p>
          <w:p w14:paraId="407BC5A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（5）施工车辆进出及混凝土浇筑等噪音较大作业须避开学校教学时间，并做到尽量无噪音施工；如遇节假日或其他重要活动，供应商须服从采购人的统一安排，合理安排施工时间。</w:t>
            </w:r>
          </w:p>
          <w:p w14:paraId="7B766BD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施工当天产生的建筑垃圾和堆集的土方必须当天及时清运，且运输建筑垃圾不得洒落校园道路上。成交人必须做好安全文明施工、必要的防火措施和施工围挡，施工围墙围挡高度不得低于2.2米，且安全、牢固。同时须制定专门的防火、防尘、降噪方案及措施，须满足工程建设质量、安全的相关要求。</w:t>
            </w:r>
          </w:p>
          <w:p w14:paraId="30844B9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rPr>
              <w:t>（7）本项目所有本工程施工涉及到与其他相关管理部门的协调及配合工作均由成交人负责协调处理。</w:t>
            </w:r>
          </w:p>
        </w:tc>
      </w:tr>
    </w:tbl>
    <w:p w14:paraId="1CBE9974">
      <w:pPr>
        <w:pStyle w:val="5"/>
        <w:ind w:left="0" w:leftChars="0" w:firstLine="0" w:firstLineChars="0"/>
        <w:rPr>
          <w:rFonts w:ascii="宋体" w:hAnsi="宋体" w:eastAsia="仿宋"/>
          <w:color w:val="auto"/>
          <w:sz w:val="24"/>
          <w:highlight w:val="none"/>
        </w:rPr>
      </w:pPr>
    </w:p>
    <w:bookmarkEnd w:id="3"/>
    <w:p w14:paraId="288187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70BF0"/>
    <w:rsid w:val="6E970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style>
  <w:style w:type="paragraph" w:customStyle="1" w:styleId="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2025-11-13T04:56:00Z</dcterms:created>
  <dc:creator>小强</dc:creator>
  <cp:lastModifiedBy>小强</cp:lastModifiedBy>
  <dcterms:modified xsi:type="dcterms:W3CDTF">2025-11-13T04:57:10Z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E67442B46689446BBEF31F1E46F9419A_11</vt:lpwstr>
  </property>
  <property fmtid="{D5CDD505-2E9C-101B-9397-08002B2CF9AE}" pid="4" name="KSOTemplateDocerSaveRecord">
    <vt:lpwstr>eyJoZGlkIjoiMzEwNTM5NzYwMDRjMzkwZTVkZjY2ODkwMGIxNGU0OTUiLCJ1c2VySWQiOiI0Mjk1MDA1NDMifQ==</vt:lpwstr>
  </property>
</Properties>
</file>