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BFF2">
      <w:pPr>
        <w:numPr>
          <w:numId w:val="0"/>
        </w:numPr>
        <w:spacing w:line="360" w:lineRule="auto"/>
        <w:jc w:val="center"/>
        <w:outlineLvl w:val="0"/>
        <w:rPr>
          <w:rFonts w:ascii="宋体" w:hAnsi="宋体" w:eastAsia="宋体" w:cs="宋体"/>
          <w:b/>
          <w:color w:val="auto"/>
          <w:sz w:val="28"/>
        </w:rPr>
      </w:pPr>
      <w:bookmarkStart w:id="0" w:name="_Toc22605"/>
      <w:bookmarkStart w:id="1" w:name="OLE_LINK8"/>
      <w:r>
        <w:rPr>
          <w:rFonts w:hint="eastAsia" w:ascii="宋体" w:hAnsi="宋体" w:eastAsia="宋体" w:cs="宋体"/>
          <w:b/>
          <w:color w:val="auto"/>
          <w:sz w:val="28"/>
        </w:rPr>
        <w:t>采购需求</w:t>
      </w:r>
      <w:bookmarkEnd w:id="0"/>
    </w:p>
    <w:p w14:paraId="7107887A">
      <w:pPr>
        <w:tabs>
          <w:tab w:val="center" w:pos="4153"/>
        </w:tabs>
        <w:adjustRightInd w:val="0"/>
        <w:snapToGrid w:val="0"/>
        <w:spacing w:line="360" w:lineRule="auto"/>
        <w:rPr>
          <w:rFonts w:ascii="宋体" w:hAnsi="宋体" w:eastAsia="宋体" w:cs="宋体"/>
          <w:b/>
          <w:color w:val="auto"/>
          <w:szCs w:val="21"/>
        </w:rPr>
      </w:pPr>
      <w:bookmarkStart w:id="2" w:name="_Hlk192705607"/>
      <w:r>
        <w:rPr>
          <w:rFonts w:hint="eastAsia" w:ascii="宋体" w:hAnsi="宋体" w:eastAsia="宋体" w:cs="宋体"/>
          <w:b/>
          <w:color w:val="auto"/>
          <w:szCs w:val="21"/>
        </w:rPr>
        <w:t>前注：</w:t>
      </w:r>
      <w:r>
        <w:rPr>
          <w:rFonts w:ascii="宋体" w:hAnsi="宋体" w:eastAsia="宋体" w:cs="宋体"/>
          <w:b/>
          <w:color w:val="auto"/>
          <w:szCs w:val="21"/>
        </w:rPr>
        <w:tab/>
      </w:r>
    </w:p>
    <w:p w14:paraId="4D63D4BA">
      <w:pPr>
        <w:adjustRightInd w:val="0"/>
        <w:snapToGrid w:val="0"/>
        <w:spacing w:line="360" w:lineRule="auto"/>
        <w:ind w:firstLine="435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1.本采购需求中提出的服务方案仅为参考，如无明确限制，投</w:t>
      </w:r>
      <w:bookmarkStart w:id="9" w:name="_GoBack"/>
      <w:bookmarkEnd w:id="9"/>
      <w:r>
        <w:rPr>
          <w:rFonts w:hint="eastAsia" w:ascii="宋体" w:hAnsi="宋体" w:eastAsia="宋体" w:cs="宋体"/>
          <w:color w:val="auto"/>
          <w:szCs w:val="21"/>
        </w:rPr>
        <w:t>标人可以进行优化，提供满足采购人实际需要的更优（或者性能实质上不低于的）服务方案，且此方案须经评标委员会评审认可。</w:t>
      </w:r>
    </w:p>
    <w:p w14:paraId="19F4CC57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2.政府采购政策（包括但不限于下列具体政策要求）：</w:t>
      </w:r>
    </w:p>
    <w:p w14:paraId="131FAE1C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F6D5B8A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4320D87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bCs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3.如采购人允许采用分包方式履行合同的，应当明确可以分包履行的相关内容。</w:t>
      </w:r>
    </w:p>
    <w:p w14:paraId="2179ADD8">
      <w:pPr>
        <w:spacing w:line="360" w:lineRule="auto"/>
        <w:ind w:firstLine="437"/>
        <w:outlineLvl w:val="1"/>
        <w:rPr>
          <w:rFonts w:ascii="宋体" w:hAnsi="宋体" w:eastAsia="宋体" w:cs="宋体"/>
          <w:b/>
          <w:color w:val="auto"/>
          <w:szCs w:val="21"/>
        </w:rPr>
      </w:pPr>
      <w:bookmarkStart w:id="3" w:name="_Toc4148"/>
      <w:bookmarkStart w:id="4" w:name="_Toc21798"/>
      <w:bookmarkStart w:id="5" w:name="_Hlk23621890"/>
      <w:r>
        <w:rPr>
          <w:rFonts w:hint="eastAsia" w:ascii="宋体" w:hAnsi="宋体" w:eastAsia="宋体" w:cs="宋体"/>
          <w:b/>
          <w:color w:val="auto"/>
          <w:szCs w:val="21"/>
        </w:rPr>
        <w:t>一、采购需求前附表</w:t>
      </w:r>
      <w:bookmarkEnd w:id="3"/>
      <w:bookmarkEnd w:id="4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0008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197C21D1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0F43C03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54C8F8F6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内容、说明与要求</w:t>
            </w:r>
          </w:p>
        </w:tc>
      </w:tr>
      <w:tr w14:paraId="3C2C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159C052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16391FDC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付款方式</w:t>
            </w:r>
          </w:p>
        </w:tc>
        <w:tc>
          <w:tcPr>
            <w:tcW w:w="3217" w:type="pct"/>
            <w:noWrap w:val="0"/>
            <w:vAlign w:val="center"/>
          </w:tcPr>
          <w:p w14:paraId="500CF734">
            <w:pPr>
              <w:adjustRightInd w:val="0"/>
              <w:snapToGrid w:val="0"/>
              <w:spacing w:line="30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合同签订后支付合同款的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0%，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12月15日之前支付25%的进度款，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合同履约期结束，验收合格后支付合同款的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%。</w:t>
            </w:r>
          </w:p>
        </w:tc>
      </w:tr>
      <w:tr w14:paraId="5A34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0ECDF749">
            <w:pPr>
              <w:adjustRightInd w:val="0"/>
              <w:snapToGrid w:val="0"/>
              <w:spacing w:line="360" w:lineRule="auto"/>
              <w:ind w:firstLine="422" w:firstLineChars="200"/>
              <w:outlineLvl w:val="1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  <w:p w14:paraId="25661E9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228F0EE1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服务地点</w:t>
            </w:r>
          </w:p>
        </w:tc>
        <w:tc>
          <w:tcPr>
            <w:tcW w:w="3217" w:type="pct"/>
            <w:noWrap w:val="0"/>
            <w:vAlign w:val="center"/>
          </w:tcPr>
          <w:p w14:paraId="06C946D5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安徽省内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，具体按采购人指定地点。</w:t>
            </w:r>
          </w:p>
        </w:tc>
      </w:tr>
      <w:tr w14:paraId="7505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6894F40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7CA515D4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服务期限</w:t>
            </w:r>
          </w:p>
        </w:tc>
        <w:tc>
          <w:tcPr>
            <w:tcW w:w="3217" w:type="pct"/>
            <w:noWrap w:val="0"/>
            <w:vAlign w:val="center"/>
          </w:tcPr>
          <w:p w14:paraId="61E684D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zh-CN" w:bidi="zh-CN"/>
              </w:rPr>
              <w:t>合同签订后至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bidi="zh-CN"/>
              </w:rPr>
              <w:t>2026年3月31日前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zh-CN" w:bidi="zh-CN"/>
              </w:rPr>
              <w:t>全部结束。</w:t>
            </w:r>
          </w:p>
        </w:tc>
      </w:tr>
      <w:tr w14:paraId="2B5F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3A518531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4</w:t>
            </w:r>
          </w:p>
        </w:tc>
        <w:tc>
          <w:tcPr>
            <w:tcW w:w="1192" w:type="pct"/>
            <w:noWrap w:val="0"/>
            <w:vAlign w:val="center"/>
          </w:tcPr>
          <w:p w14:paraId="0A033B92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本项目采购标的名称及所属行业</w:t>
            </w:r>
          </w:p>
        </w:tc>
        <w:tc>
          <w:tcPr>
            <w:tcW w:w="3217" w:type="pct"/>
            <w:noWrap w:val="0"/>
            <w:vAlign w:val="center"/>
          </w:tcPr>
          <w:p w14:paraId="4EE9EDEF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标的名称：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eastAsia="zh-CN"/>
              </w:rPr>
              <w:t>2025年社会体育指导员“五进五送”全民健身志愿服务活动</w:t>
            </w:r>
          </w:p>
          <w:p w14:paraId="138D971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所属行业：其他未列明行业</w:t>
            </w:r>
          </w:p>
        </w:tc>
      </w:tr>
    </w:tbl>
    <w:p w14:paraId="2E800E08">
      <w:pPr>
        <w:adjustRightInd w:val="0"/>
        <w:snapToGrid w:val="0"/>
        <w:spacing w:line="360" w:lineRule="auto"/>
        <w:ind w:firstLine="422" w:firstLineChars="200"/>
        <w:outlineLvl w:val="1"/>
        <w:rPr>
          <w:rFonts w:ascii="宋体" w:hAnsi="宋体" w:eastAsia="宋体" w:cs="宋体"/>
          <w:b/>
          <w:color w:val="auto"/>
          <w:szCs w:val="21"/>
        </w:rPr>
      </w:pPr>
      <w:bookmarkStart w:id="6" w:name="_Toc16543"/>
      <w:bookmarkStart w:id="7" w:name="_Toc8753"/>
      <w:bookmarkStart w:id="8" w:name="_Hlk16461016"/>
      <w:r>
        <w:rPr>
          <w:rFonts w:hint="eastAsia" w:ascii="宋体" w:hAnsi="宋体" w:eastAsia="宋体" w:cs="宋体"/>
          <w:b/>
          <w:color w:val="auto"/>
          <w:szCs w:val="21"/>
        </w:rPr>
        <w:t>二、项目概况</w:t>
      </w:r>
      <w:bookmarkEnd w:id="6"/>
      <w:bookmarkEnd w:id="7"/>
    </w:p>
    <w:bookmarkEnd w:id="2"/>
    <w:bookmarkEnd w:id="5"/>
    <w:bookmarkEnd w:id="8"/>
    <w:p w14:paraId="623DB9D6">
      <w:pPr>
        <w:widowControl/>
        <w:kinsoku w:val="0"/>
        <w:autoSpaceDE w:val="0"/>
        <w:autoSpaceDN w:val="0"/>
        <w:adjustRightInd w:val="0"/>
        <w:snapToGrid w:val="0"/>
        <w:spacing w:before="160" w:line="289" w:lineRule="auto"/>
        <w:ind w:left="6" w:firstLine="429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2025年社会体育指导员“五进五送”全民健身志愿服务活动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  <w:t>。</w:t>
      </w:r>
    </w:p>
    <w:p w14:paraId="6BB8DF25">
      <w:pPr>
        <w:spacing w:line="360" w:lineRule="auto"/>
        <w:ind w:firstLine="437"/>
        <w:rPr>
          <w:rFonts w:ascii="Times New Roman" w:hAnsi="Times New Roman" w:eastAsia="宋体" w:cs="Times New Roman"/>
          <w:b/>
          <w:color w:val="auto"/>
          <w:szCs w:val="21"/>
        </w:rPr>
      </w:pPr>
      <w:r>
        <w:rPr>
          <w:rFonts w:ascii="Times New Roman" w:hAnsi="Times New Roman" w:eastAsia="宋体" w:cs="Times New Roman"/>
          <w:b/>
          <w:color w:val="auto"/>
          <w:szCs w:val="21"/>
        </w:rPr>
        <w:t>三、服务需求</w:t>
      </w:r>
    </w:p>
    <w:p w14:paraId="791D982B">
      <w:pPr>
        <w:spacing w:before="159" w:line="220" w:lineRule="auto"/>
        <w:ind w:left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参加人数和天数</w:t>
      </w:r>
    </w:p>
    <w:p w14:paraId="6C49C485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联合各市、县（市、区）社会体育指导员协会，在各市开展“五进五送”社会体育指导员志愿服务活动，全省开展不少于30场，不低于2000人，活动地点包括但不仅限于社区、乡镇、机关、企、事业单位等，活动形式包括公益教学、健身指导、健康服务等内容。</w:t>
      </w:r>
    </w:p>
    <w:p w14:paraId="1AB7890F">
      <w:pPr>
        <w:spacing w:before="159" w:line="219" w:lineRule="auto"/>
        <w:ind w:left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举办时间、地点</w:t>
      </w:r>
    </w:p>
    <w:p w14:paraId="538D8ECC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比赛举办时间、地点以采购人指定为准。</w:t>
      </w:r>
    </w:p>
    <w:p w14:paraId="242969FD">
      <w:pPr>
        <w:spacing w:before="159" w:line="220" w:lineRule="auto"/>
        <w:ind w:left="43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5"/>
          <w:sz w:val="21"/>
          <w:szCs w:val="21"/>
        </w:rPr>
        <w:t>设施条件要求</w:t>
      </w:r>
    </w:p>
    <w:p w14:paraId="78FDB338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公益教学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提供可容纳 200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以上的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室内外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场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地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，场内设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背景、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横幅、饮用水、桌签等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。</w:t>
      </w:r>
    </w:p>
    <w:p w14:paraId="4305BC7B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2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.配备音视频设备、话筒、桌椅；根据活动需要，配备相应的体质检测器材器械及设备。</w:t>
      </w:r>
    </w:p>
    <w:p w14:paraId="64BE7584">
      <w:pPr>
        <w:spacing w:before="159" w:line="220" w:lineRule="auto"/>
        <w:ind w:left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</w:rPr>
        <w:t>老师、工作人员选调、酬金及组织实施能力要求</w:t>
      </w:r>
    </w:p>
    <w:p w14:paraId="0339301D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1.根据活动需要，活动内容，保障活动所需的老师、工作人员和志愿者。</w:t>
      </w:r>
    </w:p>
    <w:p w14:paraId="1729F7C3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2.老师、工作人员的食宿、差旅费用由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承担。</w:t>
      </w:r>
    </w:p>
    <w:p w14:paraId="79B8FC36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3.老师及工作人员劳务费由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承担。</w:t>
      </w:r>
    </w:p>
    <w:p w14:paraId="0B031A44">
      <w:pPr>
        <w:spacing w:before="159" w:line="220" w:lineRule="auto"/>
        <w:ind w:left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医疗及应急能力</w:t>
      </w:r>
    </w:p>
    <w:p w14:paraId="1027F813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活动期间应配备 1 名医生、1 名护士，配备相关急救药品。</w:t>
      </w:r>
    </w:p>
    <w:p w14:paraId="01A87E41">
      <w:pPr>
        <w:spacing w:before="158" w:line="220" w:lineRule="auto"/>
        <w:ind w:left="41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食宿标准及条件</w:t>
      </w:r>
    </w:p>
    <w:p w14:paraId="3558AD97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1.接待宾馆应当干净、卫生、安全，有空调；就餐条件应达到卫生 B 类及以上。</w:t>
      </w:r>
    </w:p>
    <w:p w14:paraId="2CF46270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2.老师及工作人员应安排标准间。</w:t>
      </w:r>
    </w:p>
    <w:p w14:paraId="1B20C6AF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3.中、晚餐伙食标准不得低于60元/每人每餐。中餐、晚餐菜品不得少于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10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个。早餐确保有牛奶、鸡蛋、豆浆，中晚餐菜品不得少于10个，须有粗粮、水果。</w:t>
      </w:r>
    </w:p>
    <w:p w14:paraId="3CBDAD5B">
      <w:pPr>
        <w:spacing w:before="159" w:line="220" w:lineRule="auto"/>
        <w:ind w:left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经费预算总额</w:t>
      </w:r>
    </w:p>
    <w:p w14:paraId="61DF636E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1.老师、工作人员食宿、差旅支出和劳务费用， 场地和器材、证书制作费用， 人员接送交通费用由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承担。</w:t>
      </w:r>
    </w:p>
    <w:p w14:paraId="0C7BBE19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</w:p>
    <w:p w14:paraId="455FBA78">
      <w:pPr>
        <w:spacing w:before="160" w:line="220" w:lineRule="auto"/>
        <w:ind w:left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无形资产开发</w:t>
      </w:r>
    </w:p>
    <w:p w14:paraId="5F80BCE5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本活动无形资产开发权属于采购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或承办单位进行无形资产开发应提前与采购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协商。</w:t>
      </w:r>
    </w:p>
    <w:p w14:paraId="3405AF60">
      <w:pPr>
        <w:spacing w:before="158" w:line="220" w:lineRule="auto"/>
        <w:ind w:left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</w:rPr>
        <w:t>其他</w:t>
      </w:r>
    </w:p>
    <w:p w14:paraId="6E7A0740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1.不少于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家主流媒体宣传及摄影摄像(含剪辑)，高质量照片不少于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100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张，高清录像不少于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1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0分钟；</w:t>
      </w:r>
    </w:p>
    <w:p w14:paraId="2B2BB9BD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2.活动结束后 15 天内，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须将活动工作总结（含各站的现场图片、活动情况介绍、媒体报道）、影像资料送交采购人；</w:t>
      </w:r>
    </w:p>
    <w:p w14:paraId="165D7E87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3.进场服务时采购人核查有关人员资质，如人员不符合要求的，采购人有权要求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投标人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更换人员直至资质条件满足项目要求为止；</w:t>
      </w:r>
    </w:p>
    <w:p w14:paraId="7982E21F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4.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须为裁判员、工作人员、志愿者、代表队人员等购买意外伤害及医疗保险， 须为赛事购买场地公众责任险。</w:t>
      </w:r>
    </w:p>
    <w:p w14:paraId="23426848">
      <w:pPr>
        <w:widowControl/>
        <w:adjustRightInd w:val="0"/>
        <w:snapToGrid w:val="0"/>
        <w:spacing w:line="300" w:lineRule="auto"/>
        <w:ind w:firstLine="422" w:firstLineChars="200"/>
        <w:rPr>
          <w:rFonts w:hint="eastAsia" w:ascii="宋体" w:hAnsi="宋体" w:eastAsia="宋体" w:cs="Times New Roman"/>
          <w:b/>
          <w:bCs w:val="0"/>
          <w:color w:val="auto"/>
          <w:szCs w:val="21"/>
          <w:lang w:val="en-US" w:eastAsia="zh-CN"/>
        </w:rPr>
      </w:pPr>
    </w:p>
    <w:p w14:paraId="1AB866A8">
      <w:pPr>
        <w:widowControl/>
        <w:adjustRightInd w:val="0"/>
        <w:snapToGrid w:val="0"/>
        <w:spacing w:line="300" w:lineRule="auto"/>
        <w:ind w:firstLine="422" w:firstLineChars="200"/>
        <w:rPr>
          <w:rFonts w:hint="eastAsia" w:ascii="宋体" w:hAnsi="宋体" w:eastAsia="宋体" w:cs="Times New Roman"/>
          <w:b/>
          <w:bCs w:val="0"/>
          <w:color w:val="auto"/>
          <w:szCs w:val="21"/>
        </w:rPr>
      </w:pPr>
      <w:r>
        <w:rPr>
          <w:rFonts w:hint="eastAsia" w:ascii="宋体" w:hAnsi="宋体" w:eastAsia="宋体" w:cs="Times New Roman"/>
          <w:b/>
          <w:bCs w:val="0"/>
          <w:color w:val="auto"/>
          <w:szCs w:val="21"/>
          <w:lang w:val="en-US" w:eastAsia="zh-CN"/>
        </w:rPr>
        <w:t>四、</w:t>
      </w:r>
      <w:r>
        <w:rPr>
          <w:rFonts w:hint="eastAsia" w:ascii="宋体" w:hAnsi="宋体" w:eastAsia="宋体" w:cs="Times New Roman"/>
          <w:b/>
          <w:bCs w:val="0"/>
          <w:color w:val="auto"/>
          <w:szCs w:val="21"/>
        </w:rPr>
        <w:t>报价要求</w:t>
      </w:r>
    </w:p>
    <w:p w14:paraId="29EB1BE4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1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本项目报总价，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报价，在合同执行过程中保持不变，不得以任何理由向采购人要求增加费用；</w:t>
      </w:r>
    </w:p>
    <w:p w14:paraId="471387EE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报价包括提供服务的一切成本和费用、管理费、采购代理服务费、利润和税金，以及采购合同中明示或暗示的所有责任、义务和风险。</w:t>
      </w:r>
    </w:p>
    <w:p w14:paraId="1D37E367">
      <w:pPr>
        <w:rPr>
          <w:rFonts w:hint="eastAsia" w:ascii="Calibri" w:hAnsi="Calibri" w:eastAsia="宋体" w:cs="Times New Roman"/>
          <w:color w:val="auto"/>
          <w:szCs w:val="24"/>
        </w:rPr>
      </w:pPr>
    </w:p>
    <w:p w14:paraId="1844BD62">
      <w:pPr>
        <w:spacing w:line="360" w:lineRule="auto"/>
        <w:ind w:firstLine="437"/>
        <w:rPr>
          <w:rFonts w:ascii="Times New Roman" w:hAnsi="Times New Roman" w:eastAsia="宋体" w:cs="Times New Roman"/>
          <w:b/>
          <w:color w:val="auto"/>
          <w:szCs w:val="21"/>
        </w:rPr>
      </w:pPr>
    </w:p>
    <w:bookmarkEnd w:id="1"/>
    <w:p w14:paraId="4A6EE87A">
      <w:pPr>
        <w:widowControl/>
        <w:kinsoku w:val="0"/>
        <w:autoSpaceDE w:val="0"/>
        <w:autoSpaceDN w:val="0"/>
        <w:adjustRightInd w:val="0"/>
        <w:snapToGrid w:val="0"/>
        <w:spacing w:before="159" w:line="346" w:lineRule="auto"/>
        <w:ind w:left="2" w:right="8" w:firstLine="421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</w:p>
    <w:p w14:paraId="53E5E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E01F3"/>
    <w:rsid w:val="23751C1C"/>
    <w:rsid w:val="522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2025-11-12T08:30:36Z</dcterms:created>
  <dc:creator>Lenovo</dc:creator>
  <cp:lastModifiedBy>省招</cp:lastModifiedBy>
  <dcterms:modified xsi:type="dcterms:W3CDTF">2025-11-12T08:30:49Z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eyJoZGlkIjoiNjhhODc5NzU0Y2M4MGQwMjg2MTFhZGQwOTEzYzkxZDIiLCJ1c2VySWQiOiIxOTg2ODM5MjAifQ==</vt:lpwstr>
  </property>
  <property fmtid="{D5CDD505-2E9C-101B-9397-08002B2CF9AE}" pid="4" name="ICV">
    <vt:lpwstr>66DB84556F944D5DB391C45FC3B9F2BC_12</vt:lpwstr>
  </property>
</Properties>
</file>