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565BB">
      <w:pPr>
        <w:keepNext w:val="0"/>
        <w:keepLines w:val="0"/>
        <w:widowControl w:val="0"/>
        <w:suppressLineNumbers w:val="0"/>
        <w:spacing w:before="0" w:beforeAutospacing="0" w:after="160" w:afterAutospacing="0" w:line="360" w:lineRule="auto"/>
        <w:ind w:left="0" w:right="0"/>
        <w:jc w:val="center"/>
        <w:outlineLvl w:val="0"/>
        <w:rPr>
          <w:rFonts w:ascii="宋体" w:hAnsi="宋体" w:eastAsia="宋体"/>
          <w:b/>
          <w:bCs w:val="0"/>
          <w:color w:val="auto"/>
          <w:sz w:val="28"/>
          <w:szCs w:val="20"/>
          <w:lang w:val="en-US"/>
        </w:rPr>
      </w:pPr>
      <w:bookmarkStart w:id="0" w:name="_Toc18642"/>
      <w:r>
        <w:rPr>
          <w:rFonts w:hint="eastAsia" w:ascii="宋体" w:hAnsi="宋体" w:eastAsia="宋体" w:cs="Times New Roman"/>
          <w:b/>
          <w:bCs w:val="0"/>
          <w:color w:val="auto"/>
          <w:kern w:val="0"/>
          <w:sz w:val="28"/>
          <w:szCs w:val="20"/>
          <w:lang w:val="en-US" w:eastAsia="zh-CN" w:bidi="ar"/>
        </w:rPr>
        <w:t>第三章  采购需求</w:t>
      </w:r>
      <w:bookmarkEnd w:id="0"/>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7"/>
        <w:gridCol w:w="1276"/>
        <w:gridCol w:w="6285"/>
      </w:tblGrid>
      <w:tr w14:paraId="0B04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3E6279FE">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b/>
                <w:bCs w:val="0"/>
                <w:color w:val="auto"/>
                <w:kern w:val="2"/>
                <w:sz w:val="24"/>
                <w:szCs w:val="22"/>
                <w:bdr w:val="none" w:color="auto" w:sz="0" w:space="0"/>
                <w:lang w:val="en-US"/>
              </w:rPr>
            </w:pPr>
            <w:r>
              <w:rPr>
                <w:rFonts w:hint="eastAsia" w:ascii="宋体" w:hAnsi="宋体" w:eastAsia="宋体" w:cs="@仿宋_GB2312"/>
                <w:b/>
                <w:bCs w:val="0"/>
                <w:color w:val="auto"/>
                <w:kern w:val="2"/>
                <w:sz w:val="24"/>
                <w:szCs w:val="22"/>
                <w:bdr w:val="none" w:color="auto" w:sz="0" w:space="0"/>
                <w:lang w:val="en-US" w:eastAsia="zh-CN" w:bidi="ar"/>
              </w:rPr>
              <w:t>序号</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230CAE96">
            <w:pPr>
              <w:keepNext w:val="0"/>
              <w:keepLines w:val="0"/>
              <w:widowControl w:val="0"/>
              <w:suppressLineNumbers w:val="0"/>
              <w:adjustRightInd w:val="0"/>
              <w:snapToGrid w:val="0"/>
              <w:spacing w:before="0" w:beforeAutospacing="0" w:after="0" w:afterAutospacing="0" w:line="300" w:lineRule="auto"/>
              <w:ind w:left="0" w:right="0" w:firstLine="435"/>
              <w:jc w:val="center"/>
              <w:rPr>
                <w:rFonts w:ascii="宋体" w:hAnsi="宋体" w:eastAsia="宋体" w:cs="@仿宋_GB2312"/>
                <w:b/>
                <w:bCs w:val="0"/>
                <w:color w:val="auto"/>
                <w:kern w:val="2"/>
                <w:sz w:val="24"/>
                <w:szCs w:val="22"/>
                <w:bdr w:val="none" w:color="auto" w:sz="0" w:space="0"/>
                <w:lang w:val="en-US"/>
              </w:rPr>
            </w:pPr>
            <w:r>
              <w:rPr>
                <w:rFonts w:hint="eastAsia" w:ascii="宋体" w:hAnsi="宋体" w:eastAsia="宋体" w:cs="@仿宋_GB2312"/>
                <w:b/>
                <w:bCs w:val="0"/>
                <w:color w:val="auto"/>
                <w:kern w:val="2"/>
                <w:sz w:val="24"/>
                <w:szCs w:val="22"/>
                <w:bdr w:val="none" w:color="auto" w:sz="0" w:space="0"/>
                <w:lang w:val="en-US" w:eastAsia="zh-CN" w:bidi="ar"/>
              </w:rPr>
              <w:t>内容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4B95A5EA">
            <w:pPr>
              <w:keepNext w:val="0"/>
              <w:keepLines w:val="0"/>
              <w:widowControl w:val="0"/>
              <w:suppressLineNumbers w:val="0"/>
              <w:adjustRightInd w:val="0"/>
              <w:snapToGrid w:val="0"/>
              <w:spacing w:before="0" w:beforeAutospacing="0" w:after="0" w:afterAutospacing="0" w:line="300" w:lineRule="auto"/>
              <w:ind w:left="0" w:right="0" w:firstLine="435"/>
              <w:jc w:val="center"/>
              <w:rPr>
                <w:rFonts w:ascii="宋体" w:hAnsi="宋体" w:eastAsia="宋体" w:cs="@仿宋_GB2312"/>
                <w:b/>
                <w:bCs w:val="0"/>
                <w:color w:val="auto"/>
                <w:kern w:val="2"/>
                <w:sz w:val="24"/>
                <w:szCs w:val="22"/>
                <w:bdr w:val="none" w:color="auto" w:sz="0" w:space="0"/>
                <w:lang w:val="en-US"/>
              </w:rPr>
            </w:pPr>
            <w:r>
              <w:rPr>
                <w:rFonts w:hint="eastAsia" w:ascii="宋体" w:hAnsi="宋体" w:eastAsia="宋体" w:cs="@仿宋_GB2312"/>
                <w:b/>
                <w:bCs w:val="0"/>
                <w:color w:val="auto"/>
                <w:kern w:val="2"/>
                <w:sz w:val="24"/>
                <w:szCs w:val="22"/>
                <w:bdr w:val="none" w:color="auto" w:sz="0" w:space="0"/>
                <w:lang w:val="en-US" w:eastAsia="zh-CN" w:bidi="ar"/>
              </w:rPr>
              <w:t>说明和要求</w:t>
            </w:r>
          </w:p>
        </w:tc>
      </w:tr>
      <w:tr w14:paraId="1EC5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09867853">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1</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13AFC7A3">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人员到岗及履约要求</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3B992E5F">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宋体" w:cs="Times New Roman"/>
                <w:color w:val="auto"/>
                <w:kern w:val="2"/>
                <w:sz w:val="24"/>
                <w:szCs w:val="22"/>
                <w:bdr w:val="none" w:color="auto" w:sz="0" w:space="0"/>
                <w:lang w:val="en-US"/>
              </w:rPr>
            </w:pPr>
            <w:r>
              <w:rPr>
                <w:rFonts w:hint="eastAsia" w:ascii="Times New Roman" w:hAnsi="Times New Roman" w:eastAsia="宋体" w:cs="Times New Roman"/>
                <w:color w:val="auto"/>
                <w:kern w:val="2"/>
                <w:sz w:val="24"/>
                <w:szCs w:val="22"/>
                <w:bdr w:val="none" w:color="auto" w:sz="0" w:space="0"/>
                <w:lang w:val="en-US" w:eastAsia="zh-CN" w:bidi="ar"/>
              </w:rPr>
              <w:t>（</w:t>
            </w:r>
            <w:r>
              <w:rPr>
                <w:rFonts w:hint="default" w:ascii="Times New Roman" w:hAnsi="Times New Roman" w:eastAsia="宋体" w:cs="Times New Roman"/>
                <w:color w:val="auto"/>
                <w:kern w:val="2"/>
                <w:sz w:val="24"/>
                <w:szCs w:val="22"/>
                <w:bdr w:val="none" w:color="auto" w:sz="0" w:space="0"/>
                <w:lang w:val="en-US" w:eastAsia="zh-CN" w:bidi="ar"/>
              </w:rPr>
              <w:t>1</w:t>
            </w:r>
            <w:r>
              <w:rPr>
                <w:rFonts w:hint="eastAsia" w:ascii="Times New Roman" w:hAnsi="Times New Roman" w:eastAsia="宋体" w:cs="Times New Roman"/>
                <w:color w:val="auto"/>
                <w:kern w:val="2"/>
                <w:sz w:val="24"/>
                <w:szCs w:val="22"/>
                <w:bdr w:val="none" w:color="auto" w:sz="0" w:space="0"/>
                <w:lang w:val="en-US" w:eastAsia="zh-CN" w:bidi="ar"/>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57F99F5A">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宋体" w:cs="Times New Roman"/>
                <w:color w:val="auto"/>
                <w:kern w:val="2"/>
                <w:sz w:val="24"/>
                <w:szCs w:val="22"/>
                <w:bdr w:val="none" w:color="auto" w:sz="0" w:space="0"/>
                <w:lang w:val="en-US"/>
              </w:rPr>
            </w:pPr>
            <w:r>
              <w:rPr>
                <w:rFonts w:hint="eastAsia" w:ascii="Times New Roman" w:hAnsi="Times New Roman" w:eastAsia="宋体" w:cs="Times New Roman"/>
                <w:color w:val="auto"/>
                <w:kern w:val="2"/>
                <w:sz w:val="24"/>
                <w:szCs w:val="22"/>
                <w:bdr w:val="none" w:color="auto" w:sz="0" w:space="0"/>
                <w:lang w:val="en-US" w:eastAsia="zh-CN" w:bidi="ar"/>
              </w:rPr>
              <w:t>（</w:t>
            </w:r>
            <w:r>
              <w:rPr>
                <w:rFonts w:hint="default" w:ascii="Times New Roman" w:hAnsi="Times New Roman" w:eastAsia="宋体" w:cs="Times New Roman"/>
                <w:color w:val="auto"/>
                <w:kern w:val="2"/>
                <w:sz w:val="24"/>
                <w:szCs w:val="22"/>
                <w:bdr w:val="none" w:color="auto" w:sz="0" w:space="0"/>
                <w:lang w:val="en-US" w:eastAsia="zh-CN" w:bidi="ar"/>
              </w:rPr>
              <w:t>2</w:t>
            </w:r>
            <w:r>
              <w:rPr>
                <w:rFonts w:hint="eastAsia" w:ascii="Times New Roman" w:hAnsi="Times New Roman" w:eastAsia="宋体" w:cs="Times New Roman"/>
                <w:color w:val="auto"/>
                <w:kern w:val="2"/>
                <w:sz w:val="24"/>
                <w:szCs w:val="22"/>
                <w:bdr w:val="none" w:color="auto" w:sz="0" w:space="0"/>
                <w:lang w:val="en-US" w:eastAsia="zh-CN" w:bidi="ar"/>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3304291B">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Times New Roman" w:hAnsi="Times New Roman" w:eastAsia="宋体" w:cs="Times New Roman"/>
                <w:color w:val="auto"/>
                <w:kern w:val="2"/>
                <w:sz w:val="24"/>
                <w:szCs w:val="22"/>
                <w:bdr w:val="none" w:color="auto" w:sz="0" w:space="0"/>
                <w:lang w:val="en-US" w:eastAsia="zh-CN" w:bidi="ar"/>
              </w:rPr>
              <w:t>（</w:t>
            </w:r>
            <w:r>
              <w:rPr>
                <w:rFonts w:hint="default" w:ascii="Times New Roman" w:hAnsi="Times New Roman" w:eastAsia="宋体" w:cs="Times New Roman"/>
                <w:color w:val="auto"/>
                <w:kern w:val="2"/>
                <w:sz w:val="24"/>
                <w:szCs w:val="22"/>
                <w:bdr w:val="none" w:color="auto" w:sz="0" w:space="0"/>
                <w:lang w:val="en-US" w:eastAsia="zh-CN" w:bidi="ar"/>
              </w:rPr>
              <w:t>3</w:t>
            </w:r>
            <w:r>
              <w:rPr>
                <w:rFonts w:hint="eastAsia" w:ascii="Times New Roman" w:hAnsi="Times New Roman" w:eastAsia="宋体" w:cs="Times New Roman"/>
                <w:color w:val="auto"/>
                <w:kern w:val="2"/>
                <w:sz w:val="24"/>
                <w:szCs w:val="22"/>
                <w:bdr w:val="none" w:color="auto" w:sz="0" w:space="0"/>
                <w:lang w:val="en-US" w:eastAsia="zh-CN" w:bidi="ar"/>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w:t>
            </w:r>
            <w:bookmarkStart w:id="12" w:name="_GoBack"/>
            <w:bookmarkEnd w:id="12"/>
            <w:r>
              <w:rPr>
                <w:rFonts w:hint="eastAsia" w:ascii="Times New Roman" w:hAnsi="Times New Roman" w:eastAsia="宋体" w:cs="Times New Roman"/>
                <w:color w:val="auto"/>
                <w:kern w:val="2"/>
                <w:sz w:val="24"/>
                <w:szCs w:val="22"/>
                <w:bdr w:val="none" w:color="auto" w:sz="0" w:space="0"/>
                <w:lang w:val="en-US" w:eastAsia="zh-CN" w:bidi="ar"/>
              </w:rPr>
              <w:t>程进度款项补偿建设单位的有关损失或工期延误的损失，并就此向承包人索赔。</w:t>
            </w:r>
          </w:p>
        </w:tc>
      </w:tr>
      <w:tr w14:paraId="71D4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2FB07792">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2</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26D348DD">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材料要求</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455629DA">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14F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1E8AAB64">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3</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0E6B30AC">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工程施工重点难点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25E05A82">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w:t>
            </w:r>
          </w:p>
        </w:tc>
      </w:tr>
      <w:tr w14:paraId="3AC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4C29C00F">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4</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9B0756F">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报价须知</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33F2F895">
            <w:pPr>
              <w:keepNext w:val="0"/>
              <w:keepLines w:val="0"/>
              <w:widowControl w:val="0"/>
              <w:suppressLineNumbers w:val="0"/>
              <w:adjustRightInd w:val="0"/>
              <w:snapToGrid w:val="0"/>
              <w:spacing w:before="0" w:beforeAutospacing="0" w:after="0" w:afterAutospacing="0" w:line="300" w:lineRule="auto"/>
              <w:ind w:left="0" w:right="0"/>
              <w:jc w:val="both"/>
              <w:rPr>
                <w:rFonts w:eastAsia="@微软简标宋"/>
                <w:color w:val="auto"/>
                <w:kern w:val="2"/>
                <w:sz w:val="21"/>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供应商最后报价均不得高于磋商文件（公告）列明的项目预算、最高限价，否则其响应文件将被认定为响应无效。</w:t>
            </w:r>
          </w:p>
        </w:tc>
      </w:tr>
      <w:tr w14:paraId="781F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0B7635EB">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5</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131DF743">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重要说明</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2E29211B">
            <w:pPr>
              <w:keepNext w:val="0"/>
              <w:keepLines w:val="0"/>
              <w:widowControl w:val="0"/>
              <w:suppressLineNumbers w:val="0"/>
              <w:adjustRightInd w:val="0"/>
              <w:snapToGrid w:val="0"/>
              <w:spacing w:before="0" w:beforeAutospacing="0" w:after="0" w:afterAutospacing="0" w:line="300" w:lineRule="auto"/>
              <w:ind w:left="0" w:right="0"/>
              <w:jc w:val="both"/>
              <w:rPr>
                <w:rFonts w:eastAsia="宋体"/>
                <w:color w:val="auto"/>
                <w:kern w:val="2"/>
                <w:sz w:val="24"/>
                <w:szCs w:val="18"/>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政府采购政策（包括但不限于下列具体政策要求）</w:t>
            </w:r>
            <w:r>
              <w:rPr>
                <w:rFonts w:hint="eastAsia" w:ascii="宋体" w:hAnsi="宋体" w:eastAsia="宋体" w:cs="Times New Roman"/>
                <w:color w:val="auto"/>
                <w:kern w:val="2"/>
                <w:sz w:val="24"/>
                <w:szCs w:val="18"/>
                <w:bdr w:val="none" w:color="auto" w:sz="0" w:space="0"/>
                <w:lang w:val="en-US" w:eastAsia="zh-CN" w:bidi="ar"/>
              </w:rPr>
              <w:t>：</w:t>
            </w:r>
          </w:p>
          <w:p w14:paraId="13B9CEA5">
            <w:pPr>
              <w:keepNext w:val="0"/>
              <w:keepLines w:val="0"/>
              <w:widowControl w:val="0"/>
              <w:suppressLineNumbers w:val="0"/>
              <w:adjustRightInd w:val="0"/>
              <w:snapToGrid w:val="0"/>
              <w:spacing w:before="0" w:beforeAutospacing="0" w:after="0" w:afterAutospacing="0" w:line="300" w:lineRule="auto"/>
              <w:ind w:left="0" w:right="0"/>
              <w:jc w:val="both"/>
              <w:rPr>
                <w:rFonts w:eastAsia="宋体" w:cs="宋体"/>
                <w:color w:val="auto"/>
                <w:kern w:val="2"/>
                <w:sz w:val="24"/>
                <w:szCs w:val="24"/>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FE8CB89">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80A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2B0D3451">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6</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33DC1E1">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项目经理</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6B4FCC9A">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符合竞争性磋商公告中“项目经理资格要求”。</w:t>
            </w:r>
          </w:p>
          <w:p w14:paraId="73CE8FE5">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注：</w:t>
            </w:r>
          </w:p>
          <w:p w14:paraId="7ECC8D8B">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（1）拟派项目经理必须是本单位人员；</w:t>
            </w:r>
          </w:p>
          <w:p w14:paraId="3FE7CF8F">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（2）响应文件中提供证书扫描件。</w:t>
            </w:r>
          </w:p>
        </w:tc>
      </w:tr>
      <w:tr w14:paraId="10A0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5EC8338A">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7</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5CB37878">
            <w:pPr>
              <w:pStyle w:val="13"/>
              <w:keepNext w:val="0"/>
              <w:keepLines w:val="0"/>
              <w:widowControl w:val="0"/>
              <w:suppressLineNumbers w:val="0"/>
              <w:adjustRightInd w:val="0"/>
              <w:snapToGrid w:val="0"/>
              <w:spacing w:before="0" w:beforeAutospacing="0" w:after="0" w:afterAutospacing="0" w:line="300" w:lineRule="auto"/>
              <w:ind w:left="0" w:right="0"/>
              <w:rPr>
                <w:rFonts w:ascii="宋体" w:hAnsi="宋体" w:eastAsia="宋体" w:cs="@仿宋_GB2312"/>
                <w:color w:val="auto"/>
                <w:kern w:val="2"/>
                <w:sz w:val="24"/>
                <w:szCs w:val="28"/>
                <w:bdr w:val="none" w:color="auto" w:sz="0" w:space="0"/>
                <w:lang w:val="en-US"/>
              </w:rPr>
            </w:pPr>
            <w:r>
              <w:rPr>
                <w:rFonts w:ascii="Calibri" w:hAnsi="Calibri" w:eastAsia="宋体"/>
                <w:b w:val="0"/>
                <w:bCs/>
                <w:color w:val="auto"/>
                <w:kern w:val="2"/>
                <w:sz w:val="24"/>
                <w:szCs w:val="28"/>
                <w:bdr w:val="none" w:color="auto" w:sz="0" w:space="0"/>
              </w:rPr>
              <w:t>本项目采购标的名称及所属行业</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5FB9BC95">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olor w:val="auto"/>
                <w:kern w:val="2"/>
                <w:sz w:val="24"/>
                <w:szCs w:val="22"/>
                <w:bdr w:val="none" w:color="auto" w:sz="0" w:space="0"/>
                <w:lang w:val="en-US"/>
              </w:rPr>
            </w:pPr>
            <w:r>
              <w:rPr>
                <w:rFonts w:hint="eastAsia" w:ascii="宋体" w:hAnsi="宋体" w:eastAsia="宋体" w:cs="Times New Roman"/>
                <w:color w:val="auto"/>
                <w:kern w:val="2"/>
                <w:sz w:val="24"/>
                <w:szCs w:val="22"/>
                <w:bdr w:val="none" w:color="auto" w:sz="0" w:space="0"/>
                <w:lang w:val="en-US" w:eastAsia="zh-CN" w:bidi="ar"/>
              </w:rPr>
              <w:t>标的名称：</w:t>
            </w:r>
            <w:r>
              <w:rPr>
                <w:rFonts w:hint="eastAsia" w:ascii="宋体" w:hAnsi="宋体" w:eastAsia="宋体" w:cs="Times New Roman"/>
                <w:color w:val="auto"/>
                <w:kern w:val="2"/>
                <w:sz w:val="24"/>
                <w:szCs w:val="18"/>
                <w:bdr w:val="none" w:color="auto" w:sz="0" w:space="0"/>
                <w:lang w:val="en-US" w:eastAsia="zh-CN" w:bidi="ar"/>
              </w:rPr>
              <w:t>安徽省农作物种质资源扩繁鉴定圃建设及资源扩繁更新、性状鉴定项目</w:t>
            </w:r>
          </w:p>
          <w:p w14:paraId="59A78382">
            <w:pPr>
              <w:keepNext w:val="0"/>
              <w:keepLines w:val="0"/>
              <w:widowControl w:val="0"/>
              <w:suppressLineNumbers w:val="0"/>
              <w:adjustRightInd w:val="0"/>
              <w:snapToGrid w:val="0"/>
              <w:spacing w:before="0" w:beforeAutospacing="0" w:after="0" w:afterAutospacing="0" w:line="300" w:lineRule="auto"/>
              <w:ind w:left="0" w:right="0"/>
              <w:jc w:val="both"/>
              <w:rPr>
                <w:rFonts w:hint="default" w:ascii="Calibri" w:hAnsi="Calibri" w:eastAsia="宋体" w:cs="Times New Roman"/>
                <w:color w:val="auto"/>
                <w:kern w:val="2"/>
                <w:sz w:val="24"/>
                <w:szCs w:val="22"/>
                <w:bdr w:val="none" w:color="auto" w:sz="0" w:space="0"/>
                <w:lang w:val="en-US"/>
              </w:rPr>
            </w:pPr>
            <w:r>
              <w:rPr>
                <w:rFonts w:hint="eastAsia" w:ascii="宋体" w:hAnsi="宋体" w:eastAsia="宋体" w:cs="Times New Roman"/>
                <w:color w:val="auto"/>
                <w:kern w:val="2"/>
                <w:sz w:val="24"/>
                <w:szCs w:val="22"/>
                <w:bdr w:val="none" w:color="auto" w:sz="0" w:space="0"/>
                <w:lang w:val="en-US" w:eastAsia="zh-CN" w:bidi="ar"/>
              </w:rPr>
              <w:t>所属行业：建筑业</w:t>
            </w:r>
          </w:p>
        </w:tc>
      </w:tr>
      <w:tr w14:paraId="28E9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6451D465">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8</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0F36E2D4">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工程地点</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1ADAC5DC">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安徽省滁州市定远县凌家湖农场</w:t>
            </w:r>
          </w:p>
        </w:tc>
      </w:tr>
      <w:tr w14:paraId="0BDA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436BDDDE">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9</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77E6CA1F">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质量标准</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233BD7F3">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达到合格标准</w:t>
            </w:r>
          </w:p>
        </w:tc>
      </w:tr>
      <w:tr w14:paraId="005E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vAlign w:val="center"/>
          </w:tcPr>
          <w:p w14:paraId="781D89EB">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10</w:t>
            </w:r>
          </w:p>
        </w:tc>
        <w:tc>
          <w:tcPr>
            <w:tcW w:w="1277" w:type="dxa"/>
            <w:tcBorders>
              <w:top w:val="single" w:color="auto" w:sz="4" w:space="0"/>
              <w:left w:val="single" w:color="auto" w:sz="4" w:space="0"/>
              <w:bottom w:val="single" w:color="auto" w:sz="4" w:space="0"/>
              <w:right w:val="single" w:color="auto" w:sz="4" w:space="0"/>
            </w:tcBorders>
            <w:shd w:val="clear"/>
            <w:vAlign w:val="center"/>
          </w:tcPr>
          <w:p w14:paraId="082E27EC">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计划工期</w:t>
            </w:r>
          </w:p>
        </w:tc>
        <w:tc>
          <w:tcPr>
            <w:tcW w:w="6287" w:type="dxa"/>
            <w:tcBorders>
              <w:top w:val="single" w:color="auto" w:sz="4" w:space="0"/>
              <w:left w:val="single" w:color="auto" w:sz="4" w:space="0"/>
              <w:bottom w:val="single" w:color="auto" w:sz="4" w:space="0"/>
              <w:right w:val="single" w:color="auto" w:sz="4" w:space="0"/>
            </w:tcBorders>
            <w:shd w:val="clear"/>
            <w:vAlign w:val="center"/>
          </w:tcPr>
          <w:p w14:paraId="0621DD90">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自合同生效之日起，90个日历天。</w:t>
            </w:r>
          </w:p>
          <w:p w14:paraId="7EDDF107">
            <w:pPr>
              <w:keepNext w:val="0"/>
              <w:keepLines w:val="0"/>
              <w:widowControl w:val="0"/>
              <w:suppressLineNumbers w:val="0"/>
              <w:adjustRightInd w:val="0"/>
              <w:snapToGrid w:val="0"/>
              <w:spacing w:before="0" w:beforeAutospacing="0" w:after="0" w:afterAutospacing="0" w:line="300" w:lineRule="auto"/>
              <w:ind w:left="0" w:right="0"/>
              <w:jc w:val="left"/>
              <w:rPr>
                <w:rFonts w:ascii="宋体" w:hAnsi="宋体" w:eastAsia="宋体" w:cs="@仿宋_GB2312"/>
                <w:color w:val="auto"/>
                <w:kern w:val="2"/>
                <w:sz w:val="24"/>
                <w:szCs w:val="22"/>
                <w:bdr w:val="none" w:color="auto" w:sz="0" w:space="0"/>
                <w:lang w:val="en-US"/>
              </w:rPr>
            </w:pPr>
            <w:r>
              <w:rPr>
                <w:rFonts w:hint="eastAsia" w:ascii="宋体" w:hAnsi="宋体" w:eastAsia="宋体" w:cs="@仿宋_GB2312"/>
                <w:color w:val="auto"/>
                <w:kern w:val="2"/>
                <w:sz w:val="24"/>
                <w:szCs w:val="22"/>
                <w:bdr w:val="none" w:color="auto" w:sz="0" w:space="0"/>
                <w:lang w:val="en-US" w:eastAsia="zh-CN" w:bidi="ar"/>
              </w:rPr>
              <w:t>除上述总工期外，采购人还要求以下区段/节点工期：/</w:t>
            </w:r>
          </w:p>
        </w:tc>
      </w:tr>
    </w:tbl>
    <w:p w14:paraId="30D6C468">
      <w:pPr>
        <w:pStyle w:val="4"/>
        <w:keepNext w:val="0"/>
        <w:keepLines w:val="0"/>
        <w:widowControl/>
        <w:suppressLineNumbers w:val="0"/>
        <w:spacing w:line="360" w:lineRule="auto"/>
        <w:ind w:left="0" w:firstLine="480" w:firstLineChars="200"/>
        <w:rPr>
          <w:rFonts w:ascii="宋体" w:hAnsi="宋体" w:cs="宋体"/>
          <w:color w:val="auto"/>
          <w:sz w:val="24"/>
          <w:szCs w:val="24"/>
          <w:lang w:val="en-US"/>
        </w:rPr>
      </w:pPr>
    </w:p>
    <w:p w14:paraId="524FDFE3">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1" w:name="_Toc23730"/>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项目概况及总体要求</w:t>
      </w:r>
      <w:bookmarkEnd w:id="1"/>
    </w:p>
    <w:p w14:paraId="1C23FCF4">
      <w:pPr>
        <w:pStyle w:val="4"/>
        <w:keepNext w:val="0"/>
        <w:keepLines w:val="0"/>
        <w:widowControl/>
        <w:suppressLineNumbers w:val="0"/>
        <w:adjustRightInd w:val="0"/>
        <w:snapToGrid w:val="0"/>
        <w:spacing w:after="0" w:afterAutospacing="0" w:line="360" w:lineRule="auto"/>
        <w:ind w:left="0" w:firstLine="480" w:firstLineChars="200"/>
        <w:rPr>
          <w:rFonts w:ascii="宋体" w:hAnsi="宋体" w:cs="宋体"/>
          <w:color w:val="auto"/>
          <w:sz w:val="24"/>
          <w:szCs w:val="24"/>
          <w:lang w:val="en-US"/>
        </w:rPr>
      </w:pPr>
      <w:r>
        <w:rPr>
          <w:rFonts w:ascii="宋体" w:hAnsi="宋体" w:cs="宋体"/>
          <w:color w:val="auto"/>
          <w:sz w:val="24"/>
          <w:szCs w:val="24"/>
          <w:lang w:eastAsia="zh-CN"/>
        </w:rPr>
        <w:t>本项目建设地点位于安徽省滁州市，安徽省农作物种质资源扩繁鉴定圃建设及资源扩繁更新、性状鉴定项目。主要建设内容包括</w:t>
      </w:r>
      <w:r>
        <w:rPr>
          <w:rFonts w:ascii="宋体" w:hAnsi="宋体" w:cs="宋体"/>
          <w:color w:val="auto"/>
          <w:sz w:val="24"/>
          <w:szCs w:val="24"/>
          <w:lang w:val="en-US"/>
        </w:rPr>
        <w:t>:</w:t>
      </w:r>
      <w:r>
        <w:rPr>
          <w:rFonts w:ascii="宋体" w:hAnsi="宋体" w:cs="宋体"/>
          <w:color w:val="auto"/>
          <w:sz w:val="24"/>
          <w:szCs w:val="24"/>
          <w:lang w:eastAsia="zh-CN"/>
        </w:rPr>
        <w:t>田块整治工程</w:t>
      </w:r>
      <w:r>
        <w:rPr>
          <w:rFonts w:ascii="宋体" w:hAnsi="宋体" w:cs="宋体"/>
          <w:color w:val="auto"/>
          <w:sz w:val="24"/>
          <w:szCs w:val="24"/>
          <w:lang w:val="en-US"/>
        </w:rPr>
        <w:t>132.66</w:t>
      </w:r>
      <w:r>
        <w:rPr>
          <w:rFonts w:ascii="宋体" w:hAnsi="宋体" w:cs="宋体"/>
          <w:color w:val="auto"/>
          <w:sz w:val="24"/>
          <w:szCs w:val="24"/>
          <w:lang w:eastAsia="zh-CN"/>
        </w:rPr>
        <w:t>亩</w:t>
      </w:r>
      <w:r>
        <w:rPr>
          <w:rFonts w:ascii="宋体" w:hAnsi="宋体" w:cs="宋体"/>
          <w:color w:val="auto"/>
          <w:sz w:val="24"/>
          <w:szCs w:val="24"/>
          <w:lang w:val="en-US"/>
        </w:rPr>
        <w:t>,</w:t>
      </w:r>
      <w:r>
        <w:rPr>
          <w:rFonts w:ascii="宋体" w:hAnsi="宋体" w:cs="宋体"/>
          <w:color w:val="auto"/>
          <w:sz w:val="24"/>
          <w:szCs w:val="24"/>
          <w:lang w:eastAsia="zh-CN"/>
        </w:rPr>
        <w:t>管道灌溉</w:t>
      </w:r>
      <w:r>
        <w:rPr>
          <w:rFonts w:ascii="宋体" w:hAnsi="宋体" w:cs="宋体"/>
          <w:color w:val="auto"/>
          <w:sz w:val="24"/>
          <w:szCs w:val="24"/>
          <w:lang w:val="en-US"/>
        </w:rPr>
        <w:t>132.66</w:t>
      </w:r>
      <w:r>
        <w:rPr>
          <w:rFonts w:ascii="宋体" w:hAnsi="宋体" w:cs="宋体"/>
          <w:color w:val="auto"/>
          <w:sz w:val="24"/>
          <w:szCs w:val="24"/>
          <w:lang w:eastAsia="zh-CN"/>
        </w:rPr>
        <w:t>亩</w:t>
      </w:r>
      <w:r>
        <w:rPr>
          <w:rFonts w:ascii="宋体" w:hAnsi="宋体" w:cs="宋体"/>
          <w:color w:val="auto"/>
          <w:sz w:val="24"/>
          <w:szCs w:val="24"/>
          <w:lang w:val="en-US"/>
        </w:rPr>
        <w:t>,0.8*1.0m</w:t>
      </w:r>
      <w:r>
        <w:rPr>
          <w:rFonts w:ascii="宋体" w:hAnsi="宋体" w:cs="宋体"/>
          <w:color w:val="auto"/>
          <w:sz w:val="24"/>
          <w:szCs w:val="24"/>
          <w:lang w:eastAsia="zh-CN"/>
        </w:rPr>
        <w:t>矩形沟</w:t>
      </w:r>
      <w:r>
        <w:rPr>
          <w:rFonts w:ascii="宋体" w:hAnsi="宋体" w:cs="宋体"/>
          <w:color w:val="auto"/>
          <w:sz w:val="24"/>
          <w:szCs w:val="24"/>
          <w:lang w:val="en-US"/>
        </w:rPr>
        <w:t>500m,1.0m</w:t>
      </w:r>
      <w:r>
        <w:rPr>
          <w:rFonts w:ascii="宋体" w:hAnsi="宋体" w:cs="宋体"/>
          <w:color w:val="auto"/>
          <w:sz w:val="24"/>
          <w:szCs w:val="24"/>
          <w:lang w:eastAsia="zh-CN"/>
        </w:rPr>
        <w:t>跨盖板涵</w:t>
      </w:r>
      <w:r>
        <w:rPr>
          <w:rFonts w:ascii="宋体" w:hAnsi="宋体" w:cs="宋体"/>
          <w:color w:val="auto"/>
          <w:sz w:val="24"/>
          <w:szCs w:val="24"/>
          <w:lang w:val="en-US"/>
        </w:rPr>
        <w:t>4</w:t>
      </w:r>
      <w:r>
        <w:rPr>
          <w:rFonts w:ascii="宋体" w:hAnsi="宋体" w:cs="宋体"/>
          <w:color w:val="auto"/>
          <w:sz w:val="24"/>
          <w:szCs w:val="24"/>
          <w:lang w:eastAsia="zh-CN"/>
        </w:rPr>
        <w:t>座</w:t>
      </w:r>
      <w:r>
        <w:rPr>
          <w:rFonts w:ascii="宋体" w:hAnsi="宋体" w:cs="宋体"/>
          <w:color w:val="auto"/>
          <w:sz w:val="24"/>
          <w:szCs w:val="24"/>
          <w:lang w:val="en-US"/>
        </w:rPr>
        <w:t>,3.5m</w:t>
      </w:r>
      <w:r>
        <w:rPr>
          <w:rFonts w:ascii="宋体" w:hAnsi="宋体" w:cs="宋体"/>
          <w:color w:val="auto"/>
          <w:sz w:val="24"/>
          <w:szCs w:val="24"/>
          <w:lang w:eastAsia="zh-CN"/>
        </w:rPr>
        <w:t>宽素土路</w:t>
      </w:r>
      <w:r>
        <w:rPr>
          <w:rFonts w:ascii="宋体" w:hAnsi="宋体" w:cs="宋体"/>
          <w:color w:val="auto"/>
          <w:sz w:val="24"/>
          <w:szCs w:val="24"/>
          <w:lang w:val="en-US"/>
        </w:rPr>
        <w:t>554m,</w:t>
      </w:r>
      <w:r>
        <w:rPr>
          <w:rFonts w:ascii="宋体" w:hAnsi="宋体" w:cs="宋体"/>
          <w:color w:val="auto"/>
          <w:sz w:val="24"/>
          <w:szCs w:val="24"/>
          <w:lang w:eastAsia="zh-CN"/>
        </w:rPr>
        <w:t>围栏</w:t>
      </w:r>
      <w:r>
        <w:rPr>
          <w:rFonts w:ascii="宋体" w:hAnsi="宋体" w:cs="宋体"/>
          <w:color w:val="auto"/>
          <w:sz w:val="24"/>
          <w:szCs w:val="24"/>
          <w:lang w:val="en-US"/>
        </w:rPr>
        <w:t>1315m</w:t>
      </w:r>
      <w:r>
        <w:rPr>
          <w:rFonts w:ascii="宋体" w:hAnsi="宋体" w:cs="宋体"/>
          <w:color w:val="auto"/>
          <w:sz w:val="24"/>
          <w:szCs w:val="24"/>
          <w:lang w:eastAsia="zh-CN"/>
        </w:rPr>
        <w:t>。详见图纸以及工程量清单。</w:t>
      </w:r>
    </w:p>
    <w:p w14:paraId="0E128DD9">
      <w:pPr>
        <w:pStyle w:val="4"/>
        <w:keepNext w:val="0"/>
        <w:keepLines w:val="0"/>
        <w:widowControl/>
        <w:suppressLineNumbers w:val="0"/>
        <w:adjustRightInd w:val="0"/>
        <w:snapToGrid w:val="0"/>
        <w:spacing w:after="0" w:afterAutospacing="0" w:line="360" w:lineRule="auto"/>
        <w:outlineLvl w:val="1"/>
        <w:rPr>
          <w:rFonts w:hint="eastAsia" w:ascii="宋体" w:hAnsi="宋体" w:eastAsia="黑体" w:cs="宋体"/>
          <w:color w:val="auto"/>
          <w:sz w:val="24"/>
          <w:szCs w:val="24"/>
          <w:lang w:val="en-US"/>
        </w:rPr>
      </w:pPr>
      <w:bookmarkStart w:id="2" w:name="_Toc455587275"/>
      <w:bookmarkStart w:id="3" w:name="_Toc455587091"/>
      <w:bookmarkStart w:id="4" w:name="_Toc466024558"/>
      <w:bookmarkStart w:id="5" w:name="_Toc18199"/>
      <w:bookmarkStart w:id="6" w:name="_Toc445554749"/>
      <w:r>
        <w:rPr>
          <w:rStyle w:val="16"/>
          <w:rFonts w:hint="eastAsia" w:ascii="宋体" w:hAnsi="宋体" w:eastAsia="黑体" w:cs="宋体"/>
          <w:color w:val="auto"/>
          <w:sz w:val="24"/>
          <w:szCs w:val="24"/>
          <w:lang w:eastAsia="zh-CN"/>
        </w:rPr>
        <w:t>二、技术要求</w:t>
      </w:r>
      <w:bookmarkEnd w:id="2"/>
      <w:bookmarkEnd w:id="3"/>
      <w:bookmarkEnd w:id="4"/>
      <w:bookmarkEnd w:id="5"/>
      <w:bookmarkEnd w:id="6"/>
    </w:p>
    <w:p w14:paraId="279CFFE4">
      <w:pPr>
        <w:pStyle w:val="4"/>
        <w:keepNext w:val="0"/>
        <w:keepLines w:val="0"/>
        <w:widowControl/>
        <w:suppressLineNumbers w:val="0"/>
        <w:adjustRightInd w:val="0"/>
        <w:snapToGrid w:val="0"/>
        <w:spacing w:after="0" w:afterAutospacing="0" w:line="360" w:lineRule="auto"/>
        <w:ind w:left="0" w:firstLine="480" w:firstLineChars="200"/>
        <w:rPr>
          <w:rFonts w:ascii="宋体" w:hAnsi="宋体" w:cs="宋体"/>
          <w:color w:val="auto"/>
          <w:sz w:val="24"/>
          <w:szCs w:val="24"/>
          <w:lang w:val="en-US"/>
        </w:rPr>
      </w:pPr>
      <w:r>
        <w:rPr>
          <w:rFonts w:ascii="宋体" w:hAnsi="宋体" w:cs="宋体"/>
          <w:color w:val="auto"/>
          <w:sz w:val="24"/>
          <w:szCs w:val="24"/>
          <w:lang w:eastAsia="zh-CN"/>
        </w:rPr>
        <w:t>按照图纸、工程量清单要求及最新国家相关标准、规范要求执行。</w:t>
      </w:r>
    </w:p>
    <w:p w14:paraId="7787C618">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相当于或优于以下品牌（如有）</w:t>
      </w:r>
    </w:p>
    <w:tbl>
      <w:tblPr>
        <w:tblStyle w:val="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8"/>
        <w:gridCol w:w="1842"/>
        <w:gridCol w:w="2975"/>
        <w:gridCol w:w="3507"/>
      </w:tblGrid>
      <w:tr w14:paraId="6864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0017D684">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宋体"/>
                <w:b/>
                <w:bCs w:val="0"/>
                <w:color w:val="auto"/>
                <w:sz w:val="24"/>
                <w:szCs w:val="24"/>
                <w:bdr w:val="none" w:color="auto" w:sz="0" w:space="0"/>
                <w:lang w:val="en-US"/>
              </w:rPr>
            </w:pPr>
            <w:r>
              <w:rPr>
                <w:rFonts w:hint="eastAsia" w:ascii="宋体" w:hAnsi="宋体" w:eastAsia="宋体" w:cs="宋体"/>
                <w:b/>
                <w:bCs w:val="0"/>
                <w:color w:val="auto"/>
                <w:kern w:val="0"/>
                <w:sz w:val="24"/>
                <w:szCs w:val="24"/>
                <w:bdr w:val="none" w:color="auto" w:sz="0" w:space="0"/>
                <w:lang w:val="en-US"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377C4372">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宋体"/>
                <w:b/>
                <w:bCs w:val="0"/>
                <w:color w:val="auto"/>
                <w:sz w:val="24"/>
                <w:szCs w:val="24"/>
                <w:bdr w:val="none" w:color="auto" w:sz="0" w:space="0"/>
                <w:lang w:val="en-US"/>
              </w:rPr>
            </w:pPr>
            <w:r>
              <w:rPr>
                <w:rFonts w:hint="eastAsia" w:ascii="宋体" w:hAnsi="宋体" w:eastAsia="宋体" w:cs="宋体"/>
                <w:b/>
                <w:bCs w:val="0"/>
                <w:color w:val="auto"/>
                <w:kern w:val="0"/>
                <w:sz w:val="24"/>
                <w:szCs w:val="24"/>
                <w:bdr w:val="none" w:color="auto" w:sz="0" w:space="0"/>
                <w:lang w:val="en-US" w:eastAsia="zh-CN" w:bidi="ar"/>
              </w:rPr>
              <w:t>主材名称</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2F18C387">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宋体"/>
                <w:b/>
                <w:bCs w:val="0"/>
                <w:color w:val="auto"/>
                <w:sz w:val="24"/>
                <w:szCs w:val="24"/>
                <w:bdr w:val="none" w:color="auto" w:sz="0" w:space="0"/>
                <w:lang w:val="en-US"/>
              </w:rPr>
            </w:pPr>
            <w:r>
              <w:rPr>
                <w:rFonts w:hint="eastAsia" w:ascii="宋体" w:hAnsi="宋体" w:eastAsia="宋体" w:cs="宋体"/>
                <w:b/>
                <w:bCs w:val="0"/>
                <w:color w:val="auto"/>
                <w:kern w:val="0"/>
                <w:sz w:val="24"/>
                <w:szCs w:val="24"/>
                <w:bdr w:val="none" w:color="auto" w:sz="0" w:space="0"/>
                <w:lang w:val="en-US" w:eastAsia="zh-CN" w:bidi="ar"/>
              </w:rPr>
              <w:t>相当于或优于以下品牌</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7BA22A83">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s="宋体"/>
                <w:b/>
                <w:bCs w:val="0"/>
                <w:color w:val="auto"/>
                <w:sz w:val="24"/>
                <w:szCs w:val="24"/>
                <w:bdr w:val="none" w:color="auto" w:sz="0" w:space="0"/>
                <w:lang w:val="en-US"/>
              </w:rPr>
            </w:pPr>
            <w:r>
              <w:rPr>
                <w:rFonts w:hint="eastAsia" w:ascii="宋体" w:hAnsi="宋体" w:eastAsia="宋体" w:cs="宋体"/>
                <w:b/>
                <w:bCs w:val="0"/>
                <w:color w:val="auto"/>
                <w:kern w:val="0"/>
                <w:sz w:val="24"/>
                <w:szCs w:val="24"/>
                <w:bdr w:val="none" w:color="auto" w:sz="0" w:space="0"/>
                <w:lang w:val="en-US" w:eastAsia="zh-CN" w:bidi="ar"/>
              </w:rPr>
              <w:t>备注</w:t>
            </w:r>
          </w:p>
        </w:tc>
      </w:tr>
      <w:tr w14:paraId="70F5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2BDE4FCC">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1</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3DA337D4">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Segoe UI"/>
                <w:color w:val="auto"/>
                <w:kern w:val="0"/>
                <w:sz w:val="24"/>
                <w:szCs w:val="24"/>
                <w:bdr w:val="none" w:color="auto" w:sz="0" w:space="0"/>
                <w:shd w:val="clear" w:fill="FFFFFF"/>
                <w:lang w:val="en-US" w:eastAsia="zh-CN" w:bidi="ar"/>
              </w:rPr>
              <w:t>水泵</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6D0A841D">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大元泵业、普乐泵业、凯泉等</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41316B90">
            <w:pPr>
              <w:keepNext w:val="0"/>
              <w:keepLines w:val="0"/>
              <w:widowControl w:val="0"/>
              <w:suppressLineNumbers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zh-CN"/>
              </w:rPr>
            </w:pPr>
          </w:p>
        </w:tc>
      </w:tr>
      <w:tr w14:paraId="2761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65562BA3">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2</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25F9AC16">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Segoe UI"/>
                <w:color w:val="auto"/>
                <w:kern w:val="0"/>
                <w:sz w:val="24"/>
                <w:szCs w:val="24"/>
                <w:bdr w:val="none" w:color="auto" w:sz="0" w:space="0"/>
                <w:shd w:val="clear" w:fill="FFFFFF"/>
                <w:lang w:val="en-US" w:eastAsia="zh-CN" w:bidi="ar"/>
              </w:rPr>
              <w:t>输电线路</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2A8C0DC5">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Segoe UI"/>
                <w:color w:val="auto"/>
                <w:kern w:val="0"/>
                <w:sz w:val="24"/>
                <w:szCs w:val="24"/>
                <w:bdr w:val="none" w:color="auto" w:sz="0" w:space="0"/>
                <w:shd w:val="clear" w:fill="FFFFFF"/>
                <w:lang w:val="en-US" w:eastAsia="zh-CN" w:bidi="ar"/>
              </w:rPr>
              <w:t>安徽绿宝、江苏远东、中天科技</w:t>
            </w:r>
            <w:r>
              <w:rPr>
                <w:rFonts w:hint="eastAsia" w:ascii="宋体" w:hAnsi="宋体" w:eastAsia="宋体" w:cs="Times New Roman"/>
                <w:color w:val="auto"/>
                <w:kern w:val="0"/>
                <w:sz w:val="24"/>
                <w:szCs w:val="24"/>
                <w:bdr w:val="none" w:color="auto" w:sz="0" w:space="0"/>
                <w:lang w:val="zh-CN" w:eastAsia="zh-CN" w:bidi="ar"/>
              </w:rPr>
              <w:t>等</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3D2D3710">
            <w:pPr>
              <w:keepNext w:val="0"/>
              <w:keepLines w:val="0"/>
              <w:widowControl w:val="0"/>
              <w:suppressLineNumbers w:val="0"/>
              <w:wordWrap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en-US"/>
              </w:rPr>
            </w:pPr>
            <w:r>
              <w:rPr>
                <w:rFonts w:hint="eastAsia" w:ascii="宋体" w:hAnsi="宋体" w:eastAsia="宋体" w:cs="Segoe UI"/>
                <w:color w:val="auto"/>
                <w:kern w:val="0"/>
                <w:sz w:val="24"/>
                <w:szCs w:val="24"/>
                <w:bdr w:val="none" w:color="auto" w:sz="0" w:space="0"/>
                <w:shd w:val="clear" w:fill="FFFFFF"/>
                <w:lang w:val="en-US" w:eastAsia="zh-CN" w:bidi="ar"/>
              </w:rPr>
              <w:t>YJV22-4*25-地埋、JKLYJ-4*50-架空</w:t>
            </w:r>
          </w:p>
        </w:tc>
      </w:tr>
      <w:tr w14:paraId="0782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397131BB">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3</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0D98C479">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Segoe UI"/>
                <w:color w:val="auto"/>
                <w:kern w:val="0"/>
                <w:sz w:val="24"/>
                <w:szCs w:val="24"/>
                <w:bdr w:val="none" w:color="auto" w:sz="0" w:space="0"/>
                <w:shd w:val="clear" w:fill="FFFFFF"/>
                <w:lang w:val="en-US" w:eastAsia="zh-CN" w:bidi="ar"/>
              </w:rPr>
              <w:t>围栏</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44E1646C">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6ECD84E8">
            <w:pPr>
              <w:keepNext w:val="0"/>
              <w:keepLines w:val="0"/>
              <w:widowControl w:val="0"/>
              <w:suppressLineNumbers w:val="0"/>
              <w:wordWrap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en-US"/>
              </w:rPr>
            </w:pPr>
            <w:r>
              <w:rPr>
                <w:rFonts w:hint="eastAsia" w:ascii="宋体" w:hAnsi="宋体" w:eastAsia="宋体" w:cs="Times New Roman"/>
                <w:color w:val="auto"/>
                <w:kern w:val="0"/>
                <w:sz w:val="24"/>
                <w:szCs w:val="24"/>
                <w:bdr w:val="none" w:color="auto" w:sz="0" w:space="0"/>
                <w:lang w:val="en-US" w:eastAsia="zh-CN" w:bidi="ar"/>
              </w:rPr>
              <w:t>钢丝网采用成品编织菱形网，规格为直径≥</w:t>
            </w:r>
            <w:r>
              <w:rPr>
                <w:rFonts w:hint="eastAsia" w:ascii="宋体" w:hAnsi="宋体" w:eastAsia="宋体" w:cs="Calibri"/>
                <w:color w:val="auto"/>
                <w:kern w:val="0"/>
                <w:sz w:val="24"/>
                <w:szCs w:val="24"/>
                <w:bdr w:val="none" w:color="auto" w:sz="0" w:space="0"/>
                <w:lang w:val="en-US" w:eastAsia="zh-CN" w:bidi="ar"/>
              </w:rPr>
              <w:t>3mm</w:t>
            </w:r>
            <w:r>
              <w:rPr>
                <w:rFonts w:hint="eastAsia" w:ascii="宋体" w:hAnsi="宋体" w:eastAsia="宋体" w:cs="Times New Roman"/>
                <w:color w:val="auto"/>
                <w:kern w:val="0"/>
                <w:sz w:val="24"/>
                <w:szCs w:val="24"/>
                <w:bdr w:val="none" w:color="auto" w:sz="0" w:space="0"/>
                <w:lang w:val="en-US" w:eastAsia="zh-CN" w:bidi="ar"/>
              </w:rPr>
              <w:t>（不含涂层）实心镀锌钢丝网，网孔</w:t>
            </w:r>
            <w:r>
              <w:rPr>
                <w:rFonts w:hint="eastAsia" w:ascii="宋体" w:hAnsi="宋体" w:eastAsia="宋体" w:cs="Calibri"/>
                <w:color w:val="auto"/>
                <w:kern w:val="0"/>
                <w:sz w:val="24"/>
                <w:szCs w:val="24"/>
                <w:bdr w:val="none" w:color="auto" w:sz="0" w:space="0"/>
                <w:lang w:val="en-US" w:eastAsia="zh-CN" w:bidi="ar"/>
              </w:rPr>
              <w:t>60</w:t>
            </w:r>
            <w:r>
              <w:rPr>
                <w:rFonts w:hint="eastAsia" w:ascii="宋体" w:hAnsi="宋体" w:eastAsia="宋体" w:cs="Times New Roman"/>
                <w:color w:val="auto"/>
                <w:kern w:val="0"/>
                <w:sz w:val="24"/>
                <w:szCs w:val="24"/>
                <w:bdr w:val="none" w:color="auto" w:sz="0" w:space="0"/>
                <w:lang w:val="en-US" w:eastAsia="zh-CN" w:bidi="ar"/>
              </w:rPr>
              <w:t>×</w:t>
            </w:r>
            <w:r>
              <w:rPr>
                <w:rFonts w:hint="eastAsia" w:ascii="宋体" w:hAnsi="宋体" w:eastAsia="宋体" w:cs="Calibri"/>
                <w:color w:val="auto"/>
                <w:kern w:val="0"/>
                <w:sz w:val="24"/>
                <w:szCs w:val="24"/>
                <w:bdr w:val="none" w:color="auto" w:sz="0" w:space="0"/>
                <w:lang w:val="en-US" w:eastAsia="zh-CN" w:bidi="ar"/>
              </w:rPr>
              <w:t>60mm</w:t>
            </w:r>
          </w:p>
        </w:tc>
      </w:tr>
      <w:tr w14:paraId="35C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0601D757">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4</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056936E8">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en-US" w:eastAsia="zh-CN" w:bidi="ar"/>
              </w:rPr>
              <w:t>沟渠</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765AFCC3">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641C4AFC">
            <w:pPr>
              <w:keepNext w:val="0"/>
              <w:keepLines w:val="0"/>
              <w:widowControl w:val="0"/>
              <w:suppressLineNumbers w:val="0"/>
              <w:wordWrap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en-US"/>
              </w:rPr>
            </w:pPr>
            <w:r>
              <w:rPr>
                <w:rFonts w:hint="eastAsia" w:ascii="宋体" w:hAnsi="宋体" w:eastAsia="宋体" w:cs="Times New Roman"/>
                <w:color w:val="auto"/>
                <w:kern w:val="0"/>
                <w:sz w:val="24"/>
                <w:szCs w:val="24"/>
                <w:bdr w:val="none" w:color="auto" w:sz="0" w:space="0"/>
                <w:lang w:val="en-US" w:eastAsia="zh-CN" w:bidi="ar"/>
              </w:rPr>
              <w:t>复合树脂盖板内含钢筋骨架，要求盖板长边方向为粗筋受力</w:t>
            </w:r>
            <w:r>
              <w:rPr>
                <w:rFonts w:hint="eastAsia" w:ascii="宋体" w:hAnsi="宋体" w:eastAsia="宋体" w:cs="Calibri"/>
                <w:color w:val="auto"/>
                <w:kern w:val="0"/>
                <w:sz w:val="24"/>
                <w:szCs w:val="24"/>
                <w:bdr w:val="none" w:color="auto" w:sz="0" w:space="0"/>
                <w:lang w:val="en-US" w:eastAsia="zh-CN" w:bidi="ar"/>
              </w:rPr>
              <w:t>，</w:t>
            </w:r>
            <w:r>
              <w:rPr>
                <w:rFonts w:hint="eastAsia" w:ascii="宋体" w:hAnsi="宋体" w:eastAsia="宋体" w:cs="Times New Roman"/>
                <w:color w:val="auto"/>
                <w:kern w:val="0"/>
                <w:sz w:val="24"/>
                <w:szCs w:val="24"/>
                <w:bdr w:val="none" w:color="auto" w:sz="0" w:space="0"/>
                <w:lang w:val="en-US" w:eastAsia="zh-CN" w:bidi="ar"/>
              </w:rPr>
              <w:t>盖板要求承载能力不低于</w:t>
            </w:r>
            <w:r>
              <w:rPr>
                <w:rFonts w:hint="eastAsia" w:ascii="宋体" w:hAnsi="宋体" w:eastAsia="宋体" w:cs="Calibri"/>
                <w:color w:val="auto"/>
                <w:kern w:val="0"/>
                <w:sz w:val="24"/>
                <w:szCs w:val="24"/>
                <w:bdr w:val="none" w:color="auto" w:sz="0" w:space="0"/>
                <w:lang w:val="en-US" w:eastAsia="zh-CN" w:bidi="ar"/>
              </w:rPr>
              <w:t>300kg</w:t>
            </w:r>
          </w:p>
        </w:tc>
      </w:tr>
      <w:tr w14:paraId="1C2E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7ECBAFA0">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5</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0803A471">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en-US" w:eastAsia="zh-CN" w:bidi="ar"/>
              </w:rPr>
              <w:t>地埋管网（输水）</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24A36894">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330BAD95">
            <w:pPr>
              <w:keepNext w:val="0"/>
              <w:keepLines w:val="0"/>
              <w:widowControl w:val="0"/>
              <w:suppressLineNumbers w:val="0"/>
              <w:wordWrap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en-US"/>
              </w:rPr>
            </w:pPr>
            <w:r>
              <w:rPr>
                <w:rFonts w:hint="eastAsia" w:ascii="宋体" w:hAnsi="宋体" w:eastAsia="宋体" w:cs="Times New Roman"/>
                <w:color w:val="auto"/>
                <w:kern w:val="0"/>
                <w:sz w:val="24"/>
                <w:szCs w:val="24"/>
                <w:bdr w:val="none" w:color="auto" w:sz="0" w:space="0"/>
                <w:lang w:val="en-US" w:eastAsia="zh-CN" w:bidi="ar"/>
              </w:rPr>
              <w:t>均采用</w:t>
            </w:r>
            <w:r>
              <w:rPr>
                <w:rFonts w:hint="eastAsia" w:ascii="宋体" w:hAnsi="宋体" w:eastAsia="宋体" w:cs="Calibri"/>
                <w:color w:val="auto"/>
                <w:kern w:val="0"/>
                <w:sz w:val="24"/>
                <w:szCs w:val="24"/>
                <w:bdr w:val="none" w:color="auto" w:sz="0" w:space="0"/>
                <w:lang w:val="en-US" w:eastAsia="zh-CN" w:bidi="ar"/>
              </w:rPr>
              <w:t>HDPE</w:t>
            </w:r>
            <w:r>
              <w:rPr>
                <w:rFonts w:hint="eastAsia" w:ascii="宋体" w:hAnsi="宋体" w:eastAsia="宋体" w:cs="Times New Roman"/>
                <w:color w:val="auto"/>
                <w:kern w:val="0"/>
                <w:sz w:val="24"/>
                <w:szCs w:val="24"/>
                <w:bdr w:val="none" w:color="auto" w:sz="0" w:space="0"/>
                <w:lang w:val="en-US" w:eastAsia="zh-CN" w:bidi="ar"/>
              </w:rPr>
              <w:t>材质，承压能力</w:t>
            </w:r>
            <w:r>
              <w:rPr>
                <w:rFonts w:hint="eastAsia" w:ascii="宋体" w:hAnsi="宋体" w:eastAsia="宋体" w:cs="Calibri"/>
                <w:color w:val="auto"/>
                <w:kern w:val="0"/>
                <w:sz w:val="24"/>
                <w:szCs w:val="24"/>
                <w:bdr w:val="none" w:color="auto" w:sz="0" w:space="0"/>
                <w:lang w:val="en-US" w:eastAsia="zh-CN" w:bidi="ar"/>
              </w:rPr>
              <w:t>0.8Mpa，PE100</w:t>
            </w:r>
            <w:r>
              <w:rPr>
                <w:rFonts w:hint="eastAsia" w:ascii="宋体" w:hAnsi="宋体" w:eastAsia="宋体" w:cs="Times New Roman"/>
                <w:color w:val="auto"/>
                <w:kern w:val="0"/>
                <w:sz w:val="24"/>
                <w:szCs w:val="24"/>
                <w:bdr w:val="none" w:color="auto" w:sz="0" w:space="0"/>
                <w:lang w:val="en-US" w:eastAsia="zh-CN" w:bidi="ar"/>
              </w:rPr>
              <w:t>级</w:t>
            </w:r>
          </w:p>
        </w:tc>
      </w:tr>
      <w:tr w14:paraId="7308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vAlign w:val="center"/>
          </w:tcPr>
          <w:p w14:paraId="3C4BB7F2">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6</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49F152DA">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en-US"/>
              </w:rPr>
            </w:pPr>
            <w:r>
              <w:rPr>
                <w:rFonts w:hint="eastAsia" w:ascii="宋体" w:hAnsi="宋体" w:eastAsia="宋体" w:cs="Times New Roman"/>
                <w:color w:val="auto"/>
                <w:kern w:val="0"/>
                <w:sz w:val="24"/>
                <w:szCs w:val="24"/>
                <w:bdr w:val="none" w:color="auto" w:sz="0" w:space="0"/>
                <w:lang w:val="en-US" w:eastAsia="zh-CN" w:bidi="ar"/>
              </w:rPr>
              <w:t>其余主材</w:t>
            </w:r>
          </w:p>
        </w:tc>
        <w:tc>
          <w:tcPr>
            <w:tcW w:w="2976" w:type="dxa"/>
            <w:tcBorders>
              <w:top w:val="single" w:color="auto" w:sz="4" w:space="0"/>
              <w:left w:val="single" w:color="auto" w:sz="4" w:space="0"/>
              <w:bottom w:val="single" w:color="auto" w:sz="4" w:space="0"/>
              <w:right w:val="single" w:color="auto" w:sz="4" w:space="0"/>
            </w:tcBorders>
            <w:shd w:val="clear"/>
            <w:vAlign w:val="center"/>
          </w:tcPr>
          <w:p w14:paraId="0913F1EC">
            <w:pPr>
              <w:keepNext w:val="0"/>
              <w:keepLines w:val="0"/>
              <w:widowControl w:val="0"/>
              <w:suppressLineNumbers w:val="0"/>
              <w:adjustRightInd w:val="0"/>
              <w:snapToGrid w:val="0"/>
              <w:spacing w:before="0" w:beforeAutospacing="0" w:after="0" w:afterAutospacing="0" w:line="300" w:lineRule="auto"/>
              <w:ind w:left="0" w:right="0"/>
              <w:jc w:val="center"/>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vAlign w:val="center"/>
          </w:tcPr>
          <w:p w14:paraId="15F062B2">
            <w:pPr>
              <w:keepNext w:val="0"/>
              <w:keepLines w:val="0"/>
              <w:widowControl w:val="0"/>
              <w:suppressLineNumbers w:val="0"/>
              <w:wordWrap w:val="0"/>
              <w:adjustRightInd w:val="0"/>
              <w:snapToGrid w:val="0"/>
              <w:spacing w:before="0" w:beforeAutospacing="0" w:after="0" w:afterAutospacing="0" w:line="300" w:lineRule="auto"/>
              <w:ind w:left="0" w:right="0"/>
              <w:jc w:val="both"/>
              <w:rPr>
                <w:rFonts w:ascii="宋体" w:hAnsi="宋体" w:eastAsia="宋体"/>
                <w:color w:val="auto"/>
                <w:sz w:val="24"/>
                <w:szCs w:val="24"/>
                <w:bdr w:val="none" w:color="auto" w:sz="0" w:space="0"/>
                <w:lang w:val="zh-CN"/>
              </w:rPr>
            </w:pPr>
            <w:r>
              <w:rPr>
                <w:rFonts w:hint="eastAsia" w:ascii="宋体" w:hAnsi="宋体" w:eastAsia="宋体" w:cs="Times New Roman"/>
                <w:color w:val="auto"/>
                <w:kern w:val="0"/>
                <w:sz w:val="24"/>
                <w:szCs w:val="24"/>
                <w:bdr w:val="none" w:color="auto" w:sz="0" w:space="0"/>
                <w:lang w:val="en-US" w:eastAsia="zh-CN" w:bidi="ar"/>
              </w:rPr>
              <w:t>按照行业规范执行</w:t>
            </w:r>
          </w:p>
        </w:tc>
      </w:tr>
    </w:tbl>
    <w:p w14:paraId="35854E26">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注：</w:t>
      </w:r>
    </w:p>
    <w:p w14:paraId="7E291A10">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（1）以上产品设备，不具有限制性和排他性；</w:t>
      </w:r>
    </w:p>
    <w:p w14:paraId="526C3689">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1FA50140">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7" w:name="_Toc25124"/>
      <w:bookmarkStart w:id="8" w:name="_Toc527541657"/>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工程量清单</w:t>
      </w:r>
      <w:bookmarkEnd w:id="7"/>
    </w:p>
    <w:bookmarkEnd w:id="8"/>
    <w:p w14:paraId="1F9387B0">
      <w:pPr>
        <w:pStyle w:val="11"/>
        <w:widowControl/>
        <w:spacing w:after="0" w:afterAutospacing="0"/>
        <w:ind w:left="0" w:firstLine="482"/>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另行发放。如工程量清单中涉及证明材料，供应商无须提供。如工程量清单中出现特定性、唯一性品牌的表述，该品牌仅作为参考，施工过程中不具有限定性。</w:t>
      </w:r>
    </w:p>
    <w:p w14:paraId="18FEFD47">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9" w:name="_Toc527541659"/>
      <w:bookmarkStart w:id="10" w:name="_Hlk165186373"/>
      <w:bookmarkStart w:id="11" w:name="_Toc31135"/>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图纸</w:t>
      </w:r>
      <w:bookmarkEnd w:id="9"/>
      <w:bookmarkEnd w:id="10"/>
      <w:r>
        <w:rPr>
          <w:rFonts w:hint="eastAsia" w:ascii="宋体" w:hAnsi="宋体" w:eastAsia="宋体" w:cs="宋体"/>
          <w:color w:val="auto"/>
          <w:sz w:val="24"/>
          <w:szCs w:val="24"/>
          <w:lang w:eastAsia="zh-CN"/>
        </w:rPr>
        <w:t>（如有）</w:t>
      </w:r>
      <w:bookmarkEnd w:id="11"/>
    </w:p>
    <w:p w14:paraId="19FCD8D9">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另行发放。如图纸中涉及证明材料，供应商无须提供。如图纸中出现特定性、唯一性品牌的表述，该品牌仅作为参考，施工过程中不具有限定性。</w:t>
      </w:r>
    </w:p>
    <w:p w14:paraId="084FC8A5">
      <w:pPr>
        <w:rPr>
          <w:color w:val="auto"/>
        </w:rPr>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Cambria">
    <w:panose1 w:val="02040503050406030204"/>
    <w:charset w:val="00"/>
    <w:family w:val="auto"/>
    <w:pitch w:val="variable"/>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fixed"/>
    <w:sig w:usb0="800002BF" w:usb1="38CF7CFA" w:usb2="00000016" w:usb3="00000000" w:csb0="00040001" w:csb1="00000000"/>
  </w:font>
  <w:font w:name="Segoe UI">
    <w:panose1 w:val="020B0502040204020203"/>
    <w:charset w:val="00"/>
    <w:family w:val="auto"/>
    <w:pitch w:val="variable"/>
    <w:sig w:usb0="E4002EFF" w:usb1="C000E47F" w:usb2="00000009" w:usb3="00000000" w:csb0="200001FF" w:csb1="00000000"/>
  </w:font>
  <w:font w:name="@宋体">
    <w:panose1 w:val="02010600030101010101"/>
    <w:charset w:val="86"/>
    <w:family w:val="auto"/>
    <w:pitch w:val="variable"/>
    <w:sig w:usb0="000002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A7AB2"/>
    <w:rsid w:val="62B1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bCs/>
      <w:kern w:val="2"/>
      <w:sz w:val="32"/>
      <w:szCs w:val="32"/>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Indent"/>
    <w:basedOn w:val="1"/>
    <w:link w:val="15"/>
    <w:uiPriority w:val="0"/>
    <w:pPr>
      <w:spacing w:after="120" w:afterLines="0" w:afterAutospacing="0"/>
      <w:ind w:left="420" w:leftChars="200"/>
    </w:pPr>
  </w:style>
  <w:style w:type="paragraph" w:styleId="4">
    <w:name w:val="Plain Text"/>
    <w:basedOn w:val="1"/>
    <w:link w:val="9"/>
    <w:uiPriority w:val="0"/>
    <w:pPr>
      <w:keepNext w:val="0"/>
      <w:keepLines w:val="0"/>
      <w:widowControl w:val="0"/>
      <w:suppressLineNumbers w:val="0"/>
      <w:spacing w:before="0" w:beforeAutospacing="0" w:after="160" w:afterAutospacing="0" w:line="276" w:lineRule="auto"/>
      <w:ind w:left="0" w:right="0"/>
      <w:jc w:val="both"/>
    </w:pPr>
    <w:rPr>
      <w:rFonts w:hint="eastAsia" w:ascii="宋体" w:hAnsi="Courier New" w:eastAsia="宋体" w:cs="Times New Roman"/>
      <w:kern w:val="0"/>
      <w:sz w:val="20"/>
      <w:szCs w:val="22"/>
      <w:lang w:val="en-US" w:eastAsia="zh-CN" w:bidi="ar"/>
    </w:rPr>
  </w:style>
  <w:style w:type="paragraph" w:styleId="5">
    <w:name w:val="Body Text First Indent 2"/>
    <w:basedOn w:val="3"/>
    <w:link w:val="14"/>
    <w:uiPriority w:val="0"/>
    <w:pPr>
      <w:ind w:firstLine="420" w:firstLineChars="200"/>
    </w:pPr>
  </w:style>
  <w:style w:type="table" w:styleId="7">
    <w:name w:val="Table Grid"/>
    <w:basedOn w:val="6"/>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纯文本 Char"/>
    <w:basedOn w:val="8"/>
    <w:link w:val="4"/>
    <w:uiPriority w:val="0"/>
    <w:rPr>
      <w:rFonts w:hint="eastAsia" w:ascii="宋体" w:hAnsi="Courier New" w:eastAsia="宋体" w:cs="Times New Roman"/>
      <w:szCs w:val="22"/>
    </w:rPr>
  </w:style>
  <w:style w:type="character" w:customStyle="1" w:styleId="10">
    <w:name w:val="正文2 Char"/>
    <w:basedOn w:val="8"/>
    <w:link w:val="11"/>
    <w:uiPriority w:val="0"/>
    <w:rPr>
      <w:rFonts w:hint="eastAsia" w:ascii="楷体" w:hAnsi="楷体" w:eastAsia="楷体" w:cs="楷体"/>
      <w:b/>
      <w:color w:val="0000FF"/>
    </w:rPr>
  </w:style>
  <w:style w:type="paragraph" w:customStyle="1" w:styleId="11">
    <w:name w:val="正文2"/>
    <w:basedOn w:val="1"/>
    <w:link w:val="10"/>
    <w:uiPriority w:val="0"/>
    <w:pPr>
      <w:keepNext w:val="0"/>
      <w:keepLines w:val="0"/>
      <w:widowControl w:val="0"/>
      <w:suppressLineNumbers w:val="0"/>
      <w:adjustRightInd w:val="0"/>
      <w:snapToGrid w:val="0"/>
      <w:spacing w:before="0" w:beforeAutospacing="0" w:after="160" w:afterAutospacing="0" w:line="360" w:lineRule="auto"/>
      <w:ind w:left="0" w:right="0" w:firstLine="200" w:firstLineChars="200"/>
      <w:jc w:val="both"/>
    </w:pPr>
    <w:rPr>
      <w:rFonts w:hint="eastAsia" w:ascii="楷体" w:hAnsi="Times New Roman" w:eastAsia="楷体" w:cs="Times New Roman"/>
      <w:b/>
      <w:color w:val="0000FF"/>
      <w:kern w:val="0"/>
      <w:sz w:val="20"/>
      <w:szCs w:val="20"/>
      <w:lang w:val="en-US" w:eastAsia="zh-CN" w:bidi="ar"/>
    </w:rPr>
  </w:style>
  <w:style w:type="character" w:customStyle="1" w:styleId="12">
    <w:name w:val="标题 2 Char"/>
    <w:basedOn w:val="8"/>
    <w:link w:val="2"/>
    <w:uiPriority w:val="0"/>
    <w:rPr>
      <w:rFonts w:hint="default" w:ascii="Cambria" w:hAnsi="Cambria" w:eastAsia="Cambria" w:cs="Cambria"/>
      <w:b/>
      <w:bCs/>
      <w:kern w:val="2"/>
      <w:sz w:val="32"/>
      <w:szCs w:val="32"/>
      <w:lang w:val="zh-CN"/>
    </w:rPr>
  </w:style>
  <w:style w:type="paragraph" w:customStyle="1" w:styleId="13">
    <w:name w:val="xl31"/>
    <w:basedOn w:val="1"/>
    <w:uiPriority w:val="0"/>
    <w:pPr>
      <w:keepNext w:val="0"/>
      <w:keepLines w:val="0"/>
      <w:widowControl/>
      <w:suppressLineNumbers w:val="0"/>
      <w:spacing w:before="0" w:beforeAutospacing="1" w:after="0" w:afterAutospacing="1" w:line="276" w:lineRule="auto"/>
      <w:ind w:left="0" w:right="0"/>
      <w:jc w:val="center"/>
    </w:pPr>
    <w:rPr>
      <w:rFonts w:hint="eastAsia" w:ascii="宋体" w:hAnsi="宋体" w:eastAsia="宋体" w:cs="Times New Roman"/>
      <w:b/>
      <w:bCs/>
      <w:kern w:val="0"/>
      <w:sz w:val="28"/>
      <w:szCs w:val="28"/>
      <w:lang w:val="en-US" w:eastAsia="zh-CN" w:bidi="ar"/>
    </w:rPr>
  </w:style>
  <w:style w:type="character" w:customStyle="1" w:styleId="14">
    <w:name w:val="正文首行缩进 2 Char"/>
    <w:basedOn w:val="15"/>
    <w:link w:val="5"/>
    <w:uiPriority w:val="0"/>
    <w:rPr>
      <w:rFonts w:hint="eastAsia" w:ascii="宋体" w:hAnsi="宋体" w:eastAsia="宋体" w:cs="Times New Roman"/>
    </w:rPr>
  </w:style>
  <w:style w:type="character" w:customStyle="1" w:styleId="15">
    <w:name w:val="正文文本缩进 Char"/>
    <w:basedOn w:val="8"/>
    <w:link w:val="3"/>
    <w:uiPriority w:val="0"/>
    <w:rPr>
      <w:rFonts w:hint="eastAsia" w:ascii="宋体" w:hAnsi="宋体" w:eastAsia="宋体" w:cs="Times New Roman"/>
    </w:rPr>
  </w:style>
  <w:style w:type="character" w:customStyle="1" w:styleId="16">
    <w:name w:val="标题 2 Char Char"/>
    <w:basedOn w:val="8"/>
    <w:uiPriority w:val="0"/>
    <w:rPr>
      <w:rFonts w:ascii="Arial" w:hAnsi="Arial" w:eastAsia="黑体" w:cs="Times New Roman"/>
      <w:b/>
      <w:bCs/>
      <w:kern w:val="2"/>
      <w:sz w:val="32"/>
      <w:szCs w:val="32"/>
      <w:lang w:val="en-US" w:eastAsia="zh-CN" w:bidi="ar"/>
    </w:rPr>
  </w:style>
  <w:style w:type="table" w:customStyle="1" w:styleId="17">
    <w:name w:val="网格型2"/>
    <w:basedOn w:val="6"/>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2025-06-27T09:14:54Z</dcterms:created>
  <dc:creator>Administrator</dc:creator>
  <cp:lastModifiedBy>初审-李真</cp:lastModifiedBy>
  <dcterms:modified xsi:type="dcterms:W3CDTF">2025-06-27T09:15:16Z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eyJoZGlkIjoiMjFlNDcxMzhjZTVlNDBjMzBjMjM4MDQwMDM2MDcyZTEiLCJ1c2VySWQiOiIzMjQ4MTEwODkifQ==</vt:lpwstr>
  </property>
  <property fmtid="{D5CDD505-2E9C-101B-9397-08002B2CF9AE}" pid="4" name="ICV">
    <vt:lpwstr>AB776F88F2884ECF9BBF54A5802DDD51_12</vt:lpwstr>
  </property>
</Properties>
</file>