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7E957">
      <w:pPr>
        <w:spacing w:line="360" w:lineRule="auto"/>
        <w:jc w:val="center"/>
        <w:outlineLvl w:val="0"/>
        <w:rPr>
          <w:rFonts w:ascii="Times New Roman" w:hAnsi="Times New Roman" w:eastAsia="仿宋" w:cs="Times New Roman"/>
          <w:b/>
          <w:color w:val="auto"/>
          <w:sz w:val="28"/>
        </w:rPr>
      </w:pPr>
      <w:r>
        <w:rPr>
          <w:rFonts w:ascii="Times New Roman" w:hAnsi="Times New Roman" w:eastAsia="仿宋" w:cs="Times New Roman"/>
          <w:b/>
          <w:color w:val="auto"/>
          <w:sz w:val="28"/>
        </w:rPr>
        <w:t>采购需求</w:t>
      </w:r>
    </w:p>
    <w:p w14:paraId="16EE4CED">
      <w:pPr>
        <w:adjustRightInd w:val="0"/>
        <w:snapToGrid w:val="0"/>
        <w:spacing w:line="360" w:lineRule="auto"/>
        <w:rPr>
          <w:rFonts w:ascii="Times New Roman" w:hAnsi="Times New Roman" w:eastAsia="仿宋" w:cs="Times New Roman"/>
          <w:b/>
          <w:color w:val="auto"/>
          <w:sz w:val="21"/>
          <w:szCs w:val="21"/>
        </w:rPr>
      </w:pPr>
      <w:r>
        <w:rPr>
          <w:rFonts w:ascii="Times New Roman" w:hAnsi="Times New Roman" w:eastAsia="仿宋" w:cs="Times New Roman"/>
          <w:b/>
          <w:color w:val="auto"/>
          <w:sz w:val="21"/>
          <w:szCs w:val="21"/>
        </w:rPr>
        <w:t>前注：</w:t>
      </w:r>
    </w:p>
    <w:p w14:paraId="1CC2854D">
      <w:pPr>
        <w:adjustRightInd w:val="0"/>
        <w:snapToGrid w:val="0"/>
        <w:spacing w:line="360" w:lineRule="auto"/>
        <w:ind w:firstLine="435"/>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1.本采购需求中提出的服务方案仅为参考，如无明确限制，供应商可以进行优化，提供满足采购人实际需要的更优（或者性能实质上不低于的）服务方案，且此方案须经磋商小组评审认可。</w:t>
      </w:r>
    </w:p>
    <w:p w14:paraId="5576F896">
      <w:pPr>
        <w:adjustRightInd w:val="0"/>
        <w:snapToGrid w:val="0"/>
        <w:spacing w:line="360" w:lineRule="auto"/>
        <w:ind w:firstLine="435"/>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2.下列采购需求中（包括但不限于下列具体政策要求）：</w:t>
      </w:r>
    </w:p>
    <w:p w14:paraId="66596980">
      <w:pPr>
        <w:adjustRightInd w:val="0"/>
        <w:snapToGrid w:val="0"/>
        <w:spacing w:line="360" w:lineRule="auto"/>
        <w:ind w:firstLine="435"/>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1E24A3F">
      <w:pPr>
        <w:adjustRightInd w:val="0"/>
        <w:snapToGrid w:val="0"/>
        <w:spacing w:line="360" w:lineRule="auto"/>
        <w:ind w:firstLine="435"/>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4155D481">
      <w:pPr>
        <w:adjustRightInd w:val="0"/>
        <w:snapToGrid w:val="0"/>
        <w:spacing w:line="360" w:lineRule="auto"/>
        <w:ind w:firstLine="435"/>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3.如采购人允许采用分包方式履行合同的，应当明确可以分包履行的相关内容。</w:t>
      </w:r>
    </w:p>
    <w:p w14:paraId="3ACA07C4">
      <w:pPr>
        <w:spacing w:line="360" w:lineRule="auto"/>
        <w:outlineLvl w:val="1"/>
        <w:rPr>
          <w:rFonts w:ascii="Times New Roman" w:hAnsi="Times New Roman" w:eastAsia="仿宋" w:cs="Times New Roman"/>
          <w:b/>
          <w:color w:val="auto"/>
          <w:sz w:val="21"/>
          <w:szCs w:val="21"/>
        </w:rPr>
      </w:pPr>
      <w:bookmarkStart w:id="0" w:name="_Toc7562"/>
      <w:bookmarkStart w:id="1" w:name="_Toc26349"/>
      <w:bookmarkStart w:id="2" w:name="_Toc7699"/>
      <w:r>
        <w:rPr>
          <w:rFonts w:ascii="Times New Roman" w:hAnsi="Times New Roman" w:eastAsia="仿宋" w:cs="Times New Roman"/>
          <w:b/>
          <w:color w:val="auto"/>
          <w:sz w:val="21"/>
          <w:szCs w:val="21"/>
        </w:rPr>
        <w:t>一、采购需求前附表</w:t>
      </w:r>
      <w:bookmarkEnd w:id="0"/>
      <w:bookmarkEnd w:id="1"/>
      <w:bookmarkEnd w:id="2"/>
    </w:p>
    <w:tbl>
      <w:tblPr>
        <w:tblStyle w:val="3"/>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574"/>
        <w:gridCol w:w="6126"/>
      </w:tblGrid>
      <w:tr w14:paraId="2A46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59" w:type="pct"/>
            <w:noWrap w:val="0"/>
            <w:vAlign w:val="center"/>
          </w:tcPr>
          <w:p w14:paraId="466E7CF3">
            <w:pPr>
              <w:pStyle w:val="5"/>
              <w:pBdr>
                <w:bottom w:val="none" w:color="auto" w:sz="0" w:space="0"/>
              </w:pBdr>
              <w:tabs>
                <w:tab w:val="clear" w:pos="4153"/>
                <w:tab w:val="clear" w:pos="8306"/>
              </w:tabs>
              <w:adjustRightInd/>
              <w:spacing w:line="300" w:lineRule="auto"/>
              <w:textAlignment w:val="auto"/>
              <w:rPr>
                <w:rFonts w:ascii="Times New Roman" w:hAnsi="Times New Roman" w:eastAsia="仿宋" w:cs="Times New Roman"/>
                <w:b/>
                <w:color w:val="auto"/>
                <w:kern w:val="2"/>
                <w:sz w:val="21"/>
                <w:szCs w:val="21"/>
              </w:rPr>
            </w:pPr>
            <w:bookmarkStart w:id="3" w:name="_Hlk16461016"/>
            <w:r>
              <w:rPr>
                <w:rFonts w:ascii="Times New Roman" w:hAnsi="Times New Roman" w:eastAsia="仿宋" w:cs="Times New Roman"/>
                <w:b/>
                <w:color w:val="auto"/>
                <w:kern w:val="2"/>
                <w:sz w:val="21"/>
                <w:szCs w:val="21"/>
              </w:rPr>
              <w:t>序号</w:t>
            </w:r>
          </w:p>
        </w:tc>
        <w:tc>
          <w:tcPr>
            <w:tcW w:w="928" w:type="pct"/>
            <w:noWrap w:val="0"/>
            <w:vAlign w:val="center"/>
          </w:tcPr>
          <w:p w14:paraId="5DEB9AA4">
            <w:pPr>
              <w:pStyle w:val="6"/>
              <w:widowControl w:val="0"/>
              <w:spacing w:before="0" w:beforeAutospacing="0" w:after="0" w:afterAutospacing="0" w:line="300" w:lineRule="auto"/>
              <w:rPr>
                <w:rFonts w:ascii="Times New Roman" w:hAnsi="Times New Roman" w:eastAsia="仿宋" w:cs="Times New Roman"/>
                <w:bCs w:val="0"/>
                <w:color w:val="auto"/>
                <w:sz w:val="21"/>
                <w:szCs w:val="21"/>
              </w:rPr>
            </w:pPr>
            <w:r>
              <w:rPr>
                <w:rFonts w:ascii="Times New Roman" w:hAnsi="Times New Roman" w:eastAsia="仿宋" w:cs="Times New Roman"/>
                <w:bCs w:val="0"/>
                <w:color w:val="auto"/>
                <w:sz w:val="21"/>
                <w:szCs w:val="21"/>
              </w:rPr>
              <w:t>条款名称</w:t>
            </w:r>
          </w:p>
        </w:tc>
        <w:tc>
          <w:tcPr>
            <w:tcW w:w="3612" w:type="pct"/>
            <w:noWrap w:val="0"/>
            <w:vAlign w:val="center"/>
          </w:tcPr>
          <w:p w14:paraId="333798AF">
            <w:pPr>
              <w:pStyle w:val="6"/>
              <w:widowControl w:val="0"/>
              <w:spacing w:before="0" w:beforeAutospacing="0" w:after="0" w:afterAutospacing="0" w:line="300" w:lineRule="auto"/>
              <w:rPr>
                <w:rFonts w:ascii="Times New Roman" w:hAnsi="Times New Roman" w:eastAsia="仿宋" w:cs="Times New Roman"/>
                <w:bCs w:val="0"/>
                <w:color w:val="auto"/>
                <w:sz w:val="21"/>
                <w:szCs w:val="21"/>
              </w:rPr>
            </w:pPr>
            <w:r>
              <w:rPr>
                <w:rFonts w:ascii="Times New Roman" w:hAnsi="Times New Roman" w:eastAsia="仿宋" w:cs="Times New Roman"/>
                <w:bCs w:val="0"/>
                <w:color w:val="auto"/>
                <w:sz w:val="21"/>
                <w:szCs w:val="21"/>
              </w:rPr>
              <w:t>内容、说明与要求</w:t>
            </w:r>
          </w:p>
        </w:tc>
      </w:tr>
      <w:tr w14:paraId="7836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9" w:type="pct"/>
            <w:noWrap w:val="0"/>
            <w:vAlign w:val="center"/>
          </w:tcPr>
          <w:p w14:paraId="69CF6D96">
            <w:pPr>
              <w:pStyle w:val="5"/>
              <w:pBdr>
                <w:bottom w:val="none" w:color="auto" w:sz="0" w:space="0"/>
              </w:pBdr>
              <w:tabs>
                <w:tab w:val="clear" w:pos="4153"/>
                <w:tab w:val="clear" w:pos="8306"/>
              </w:tabs>
              <w:adjustRightInd/>
              <w:spacing w:line="300" w:lineRule="auto"/>
              <w:textAlignment w:val="auto"/>
              <w:rPr>
                <w:rFonts w:ascii="Times New Roman" w:hAnsi="Times New Roman" w:eastAsia="仿宋" w:cs="Times New Roman"/>
                <w:bCs/>
                <w:color w:val="auto"/>
                <w:kern w:val="2"/>
                <w:sz w:val="21"/>
                <w:szCs w:val="21"/>
              </w:rPr>
            </w:pPr>
            <w:r>
              <w:rPr>
                <w:rFonts w:ascii="Times New Roman" w:hAnsi="Times New Roman" w:eastAsia="仿宋" w:cs="Times New Roman"/>
                <w:bCs/>
                <w:color w:val="auto"/>
                <w:kern w:val="2"/>
                <w:sz w:val="21"/>
                <w:szCs w:val="21"/>
              </w:rPr>
              <w:t>1</w:t>
            </w:r>
          </w:p>
        </w:tc>
        <w:tc>
          <w:tcPr>
            <w:tcW w:w="928" w:type="pct"/>
            <w:noWrap w:val="0"/>
            <w:vAlign w:val="center"/>
          </w:tcPr>
          <w:p w14:paraId="1015EBEF">
            <w:pPr>
              <w:pStyle w:val="6"/>
              <w:widowControl w:val="0"/>
              <w:spacing w:before="0" w:beforeAutospacing="0" w:after="0" w:afterAutospacing="0" w:line="300" w:lineRule="auto"/>
              <w:rPr>
                <w:rFonts w:ascii="Times New Roman" w:hAnsi="Times New Roman" w:eastAsia="仿宋" w:cs="Times New Roman"/>
                <w:b w:val="0"/>
                <w:color w:val="auto"/>
                <w:sz w:val="21"/>
                <w:szCs w:val="21"/>
              </w:rPr>
            </w:pPr>
            <w:r>
              <w:rPr>
                <w:rFonts w:ascii="Times New Roman" w:hAnsi="Times New Roman" w:eastAsia="仿宋" w:cs="Times New Roman"/>
                <w:b w:val="0"/>
                <w:color w:val="auto"/>
                <w:sz w:val="21"/>
                <w:szCs w:val="21"/>
              </w:rPr>
              <w:t>付款方式</w:t>
            </w:r>
          </w:p>
        </w:tc>
        <w:tc>
          <w:tcPr>
            <w:tcW w:w="3612" w:type="pct"/>
            <w:noWrap w:val="0"/>
            <w:vAlign w:val="center"/>
          </w:tcPr>
          <w:p w14:paraId="429F2A71">
            <w:pPr>
              <w:pStyle w:val="6"/>
              <w:widowControl w:val="0"/>
              <w:spacing w:before="0" w:beforeAutospacing="0" w:after="0" w:afterAutospacing="0"/>
              <w:jc w:val="both"/>
              <w:rPr>
                <w:rFonts w:hint="eastAsia" w:ascii="Times New Roman" w:hAnsi="Times New Roman" w:eastAsia="仿宋" w:cs="Times New Roman"/>
                <w:b w:val="0"/>
                <w:color w:val="auto"/>
                <w:sz w:val="21"/>
                <w:szCs w:val="21"/>
                <w:lang w:val="en-US" w:eastAsia="zh-CN"/>
              </w:rPr>
            </w:pPr>
            <w:r>
              <w:rPr>
                <w:rFonts w:hint="eastAsia" w:ascii="Times New Roman" w:hAnsi="Times New Roman" w:eastAsia="仿宋" w:cs="Times New Roman"/>
                <w:b w:val="0"/>
                <w:color w:val="auto"/>
                <w:sz w:val="21"/>
                <w:szCs w:val="21"/>
                <w:lang w:eastAsia="zh-CN"/>
              </w:rPr>
              <w:t>合同签订后预付合同价款的60%，项目验收合格后一次性支付剩余合同价款。</w:t>
            </w:r>
          </w:p>
        </w:tc>
      </w:tr>
      <w:tr w14:paraId="2602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59" w:type="pct"/>
            <w:noWrap w:val="0"/>
            <w:vAlign w:val="center"/>
          </w:tcPr>
          <w:p w14:paraId="63A535F2">
            <w:pPr>
              <w:pStyle w:val="5"/>
              <w:pBdr>
                <w:bottom w:val="none" w:color="auto" w:sz="0" w:space="0"/>
              </w:pBdr>
              <w:tabs>
                <w:tab w:val="clear" w:pos="4153"/>
                <w:tab w:val="clear" w:pos="8306"/>
              </w:tabs>
              <w:adjustRightInd/>
              <w:spacing w:line="300" w:lineRule="auto"/>
              <w:textAlignment w:val="auto"/>
              <w:rPr>
                <w:rFonts w:ascii="Times New Roman" w:hAnsi="Times New Roman" w:eastAsia="仿宋" w:cs="Times New Roman"/>
                <w:bCs/>
                <w:color w:val="auto"/>
                <w:kern w:val="2"/>
                <w:sz w:val="21"/>
                <w:szCs w:val="21"/>
              </w:rPr>
            </w:pPr>
            <w:r>
              <w:rPr>
                <w:rFonts w:ascii="Times New Roman" w:hAnsi="Times New Roman" w:eastAsia="仿宋" w:cs="Times New Roman"/>
                <w:bCs/>
                <w:color w:val="auto"/>
                <w:kern w:val="2"/>
                <w:sz w:val="21"/>
                <w:szCs w:val="21"/>
              </w:rPr>
              <w:t>2</w:t>
            </w:r>
          </w:p>
        </w:tc>
        <w:tc>
          <w:tcPr>
            <w:tcW w:w="928" w:type="pct"/>
            <w:noWrap w:val="0"/>
            <w:vAlign w:val="center"/>
          </w:tcPr>
          <w:p w14:paraId="5A22C7A1">
            <w:pPr>
              <w:pStyle w:val="6"/>
              <w:widowControl w:val="0"/>
              <w:spacing w:before="0" w:beforeAutospacing="0" w:after="0" w:afterAutospacing="0" w:line="300" w:lineRule="auto"/>
              <w:rPr>
                <w:rFonts w:ascii="Times New Roman" w:hAnsi="Times New Roman" w:eastAsia="仿宋" w:cs="Times New Roman"/>
                <w:b w:val="0"/>
                <w:color w:val="auto"/>
                <w:sz w:val="21"/>
                <w:szCs w:val="21"/>
              </w:rPr>
            </w:pPr>
            <w:r>
              <w:rPr>
                <w:rFonts w:ascii="Times New Roman" w:hAnsi="Times New Roman" w:eastAsia="仿宋" w:cs="Times New Roman"/>
                <w:b w:val="0"/>
                <w:color w:val="auto"/>
                <w:sz w:val="21"/>
                <w:szCs w:val="21"/>
              </w:rPr>
              <w:t>服务地点</w:t>
            </w:r>
          </w:p>
        </w:tc>
        <w:tc>
          <w:tcPr>
            <w:tcW w:w="3612" w:type="pct"/>
            <w:noWrap w:val="0"/>
            <w:vAlign w:val="center"/>
          </w:tcPr>
          <w:p w14:paraId="6D961709">
            <w:pPr>
              <w:pStyle w:val="6"/>
              <w:widowControl w:val="0"/>
              <w:spacing w:before="0" w:beforeAutospacing="0" w:after="0" w:afterAutospacing="0" w:line="300" w:lineRule="auto"/>
              <w:jc w:val="both"/>
              <w:rPr>
                <w:rFonts w:ascii="Times New Roman" w:hAnsi="Times New Roman" w:eastAsia="仿宋" w:cs="Times New Roman"/>
                <w:b w:val="0"/>
                <w:bCs w:val="0"/>
                <w:color w:val="auto"/>
                <w:sz w:val="21"/>
                <w:szCs w:val="21"/>
              </w:rPr>
            </w:pPr>
            <w:r>
              <w:rPr>
                <w:rFonts w:hint="eastAsia" w:ascii="Times New Roman" w:hAnsi="Times New Roman" w:eastAsia="仿宋" w:cs="Times New Roman"/>
                <w:b w:val="0"/>
                <w:bCs w:val="0"/>
                <w:color w:val="auto"/>
                <w:sz w:val="21"/>
                <w:szCs w:val="21"/>
              </w:rPr>
              <w:t>安徽省</w:t>
            </w:r>
            <w:r>
              <w:rPr>
                <w:rFonts w:hint="eastAsia" w:ascii="Times New Roman" w:hAnsi="Times New Roman" w:eastAsia="仿宋" w:cs="Times New Roman"/>
                <w:b w:val="0"/>
                <w:bCs w:val="0"/>
                <w:color w:val="auto"/>
                <w:sz w:val="21"/>
                <w:szCs w:val="21"/>
                <w:lang w:eastAsia="zh-CN"/>
              </w:rPr>
              <w:t>，</w:t>
            </w:r>
            <w:r>
              <w:rPr>
                <w:rFonts w:ascii="Times New Roman" w:hAnsi="Times New Roman" w:eastAsia="仿宋" w:cs="Times New Roman"/>
                <w:b w:val="0"/>
                <w:bCs w:val="0"/>
                <w:color w:val="auto"/>
                <w:sz w:val="21"/>
                <w:szCs w:val="21"/>
              </w:rPr>
              <w:t>采购人指定地点</w:t>
            </w:r>
          </w:p>
        </w:tc>
      </w:tr>
      <w:tr w14:paraId="65E3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59" w:type="pct"/>
            <w:noWrap w:val="0"/>
            <w:vAlign w:val="center"/>
          </w:tcPr>
          <w:p w14:paraId="6F68605E">
            <w:pPr>
              <w:pStyle w:val="5"/>
              <w:pBdr>
                <w:bottom w:val="none" w:color="auto" w:sz="0" w:space="0"/>
              </w:pBdr>
              <w:tabs>
                <w:tab w:val="clear" w:pos="4153"/>
                <w:tab w:val="clear" w:pos="8306"/>
              </w:tabs>
              <w:adjustRightInd/>
              <w:spacing w:line="300" w:lineRule="auto"/>
              <w:textAlignment w:val="auto"/>
              <w:rPr>
                <w:rFonts w:ascii="Times New Roman" w:hAnsi="Times New Roman" w:eastAsia="仿宋" w:cs="Times New Roman"/>
                <w:bCs/>
                <w:color w:val="auto"/>
                <w:kern w:val="2"/>
                <w:sz w:val="21"/>
                <w:szCs w:val="21"/>
              </w:rPr>
            </w:pPr>
            <w:r>
              <w:rPr>
                <w:rFonts w:ascii="Times New Roman" w:hAnsi="Times New Roman" w:eastAsia="仿宋" w:cs="Times New Roman"/>
                <w:bCs/>
                <w:color w:val="auto"/>
                <w:kern w:val="2"/>
                <w:sz w:val="21"/>
                <w:szCs w:val="21"/>
              </w:rPr>
              <w:t>3</w:t>
            </w:r>
          </w:p>
        </w:tc>
        <w:tc>
          <w:tcPr>
            <w:tcW w:w="928" w:type="pct"/>
            <w:noWrap w:val="0"/>
            <w:vAlign w:val="center"/>
          </w:tcPr>
          <w:p w14:paraId="66B46F36">
            <w:pPr>
              <w:pStyle w:val="6"/>
              <w:widowControl w:val="0"/>
              <w:spacing w:before="0" w:beforeAutospacing="0" w:after="0" w:afterAutospacing="0" w:line="300" w:lineRule="auto"/>
              <w:rPr>
                <w:rFonts w:ascii="Times New Roman" w:hAnsi="Times New Roman" w:eastAsia="仿宋" w:cs="Times New Roman"/>
                <w:b w:val="0"/>
                <w:color w:val="auto"/>
                <w:sz w:val="21"/>
                <w:szCs w:val="21"/>
              </w:rPr>
            </w:pPr>
            <w:r>
              <w:rPr>
                <w:rFonts w:ascii="Times New Roman" w:hAnsi="Times New Roman" w:eastAsia="仿宋" w:cs="Times New Roman"/>
                <w:b w:val="0"/>
                <w:color w:val="auto"/>
                <w:sz w:val="21"/>
                <w:szCs w:val="21"/>
              </w:rPr>
              <w:t>服务期限</w:t>
            </w:r>
          </w:p>
        </w:tc>
        <w:tc>
          <w:tcPr>
            <w:tcW w:w="3612" w:type="pct"/>
            <w:noWrap w:val="0"/>
            <w:vAlign w:val="center"/>
          </w:tcPr>
          <w:p w14:paraId="5D6AA330">
            <w:pPr>
              <w:pStyle w:val="6"/>
              <w:widowControl w:val="0"/>
              <w:spacing w:before="0" w:beforeAutospacing="0" w:after="0" w:afterAutospacing="0" w:line="300" w:lineRule="auto"/>
              <w:jc w:val="both"/>
              <w:rPr>
                <w:rFonts w:hint="eastAsia" w:ascii="Times New Roman" w:hAnsi="Times New Roman" w:eastAsia="仿宋" w:cs="Times New Roman"/>
                <w:b w:val="0"/>
                <w:bCs w:val="0"/>
                <w:color w:val="auto"/>
                <w:sz w:val="21"/>
                <w:szCs w:val="21"/>
                <w:lang w:eastAsia="zh-CN"/>
              </w:rPr>
            </w:pPr>
            <w:r>
              <w:rPr>
                <w:rFonts w:hint="eastAsia" w:ascii="Times New Roman" w:hAnsi="Times New Roman" w:eastAsia="仿宋" w:cs="Times New Roman"/>
                <w:b w:val="0"/>
                <w:bCs w:val="0"/>
                <w:color w:val="auto"/>
                <w:sz w:val="21"/>
                <w:szCs w:val="21"/>
                <w:lang w:eastAsia="zh-CN"/>
              </w:rPr>
              <w:t>自合同签订之日起，30个日历日内完成所有服务内容。</w:t>
            </w:r>
          </w:p>
        </w:tc>
      </w:tr>
      <w:tr w14:paraId="3545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59" w:type="pct"/>
            <w:noWrap w:val="0"/>
            <w:vAlign w:val="center"/>
          </w:tcPr>
          <w:p w14:paraId="54F9A76C">
            <w:pPr>
              <w:pStyle w:val="5"/>
              <w:pBdr>
                <w:bottom w:val="none" w:color="auto" w:sz="0" w:space="0"/>
              </w:pBdr>
              <w:tabs>
                <w:tab w:val="clear" w:pos="4153"/>
                <w:tab w:val="clear" w:pos="8306"/>
              </w:tabs>
              <w:adjustRightInd/>
              <w:spacing w:line="300" w:lineRule="auto"/>
              <w:textAlignment w:val="auto"/>
              <w:rPr>
                <w:rFonts w:ascii="Times New Roman" w:hAnsi="Times New Roman" w:eastAsia="仿宋" w:cs="Times New Roman"/>
                <w:bCs/>
                <w:color w:val="auto"/>
                <w:kern w:val="2"/>
                <w:sz w:val="21"/>
                <w:szCs w:val="21"/>
              </w:rPr>
            </w:pPr>
            <w:r>
              <w:rPr>
                <w:rFonts w:ascii="Times New Roman" w:hAnsi="Times New Roman" w:eastAsia="仿宋" w:cs="Times New Roman"/>
                <w:bCs/>
                <w:color w:val="auto"/>
                <w:kern w:val="2"/>
                <w:sz w:val="21"/>
                <w:szCs w:val="21"/>
              </w:rPr>
              <w:t>4</w:t>
            </w:r>
          </w:p>
        </w:tc>
        <w:tc>
          <w:tcPr>
            <w:tcW w:w="928" w:type="pct"/>
            <w:noWrap w:val="0"/>
            <w:vAlign w:val="center"/>
          </w:tcPr>
          <w:p w14:paraId="14C59F63">
            <w:pPr>
              <w:pStyle w:val="6"/>
              <w:widowControl w:val="0"/>
              <w:spacing w:before="0" w:beforeAutospacing="0" w:after="0" w:afterAutospacing="0" w:line="300" w:lineRule="auto"/>
              <w:rPr>
                <w:rFonts w:ascii="Times New Roman" w:hAnsi="Times New Roman" w:eastAsia="仿宋" w:cs="Times New Roman"/>
                <w:b w:val="0"/>
                <w:color w:val="auto"/>
                <w:sz w:val="21"/>
                <w:szCs w:val="21"/>
              </w:rPr>
            </w:pPr>
            <w:r>
              <w:rPr>
                <w:rFonts w:ascii="Times New Roman" w:hAnsi="Times New Roman" w:eastAsia="仿宋" w:cs="Times New Roman"/>
                <w:b w:val="0"/>
                <w:color w:val="auto"/>
                <w:sz w:val="21"/>
                <w:szCs w:val="21"/>
              </w:rPr>
              <w:t>本项目采购标的名称及所属行业</w:t>
            </w:r>
          </w:p>
        </w:tc>
        <w:tc>
          <w:tcPr>
            <w:tcW w:w="3612" w:type="pct"/>
            <w:noWrap w:val="0"/>
            <w:vAlign w:val="center"/>
          </w:tcPr>
          <w:p w14:paraId="3C4C5F3F">
            <w:pPr>
              <w:spacing w:line="300" w:lineRule="auto"/>
              <w:jc w:val="left"/>
              <w:rPr>
                <w:rFonts w:hint="eastAsia" w:ascii="Times New Roman" w:hAnsi="Times New Roman" w:eastAsia="仿宋" w:cs="Times New Roman"/>
                <w:color w:val="auto"/>
                <w:sz w:val="21"/>
                <w:szCs w:val="21"/>
                <w:lang w:eastAsia="zh-CN"/>
              </w:rPr>
            </w:pPr>
            <w:r>
              <w:rPr>
                <w:rFonts w:ascii="Times New Roman" w:hAnsi="Times New Roman" w:eastAsia="仿宋" w:cs="Times New Roman"/>
                <w:color w:val="auto"/>
                <w:sz w:val="21"/>
                <w:szCs w:val="21"/>
              </w:rPr>
              <w:t>标的名称：</w:t>
            </w:r>
            <w:r>
              <w:rPr>
                <w:rFonts w:hint="eastAsia" w:ascii="Times New Roman" w:hAnsi="Times New Roman" w:eastAsia="仿宋" w:cs="Times New Roman"/>
                <w:color w:val="auto"/>
                <w:sz w:val="21"/>
                <w:szCs w:val="21"/>
                <w:lang w:eastAsia="zh-CN"/>
              </w:rPr>
              <w:t>安徽省2025年高素质农民职业技能大赛决赛服务</w:t>
            </w:r>
          </w:p>
          <w:p w14:paraId="016DB910">
            <w:pPr>
              <w:spacing w:line="300" w:lineRule="auto"/>
              <w:rPr>
                <w:rFonts w:hint="eastAsia" w:ascii="Times New Roman" w:hAnsi="Times New Roman" w:eastAsia="仿宋" w:cs="Times New Roman"/>
                <w:color w:val="auto"/>
                <w:sz w:val="21"/>
                <w:szCs w:val="21"/>
                <w:u w:val="single"/>
                <w:lang w:eastAsia="zh-CN"/>
              </w:rPr>
            </w:pPr>
            <w:r>
              <w:rPr>
                <w:rFonts w:ascii="Times New Roman" w:hAnsi="Times New Roman" w:eastAsia="仿宋" w:cs="Times New Roman"/>
                <w:color w:val="auto"/>
                <w:sz w:val="21"/>
                <w:szCs w:val="21"/>
              </w:rPr>
              <w:t>所属行业：</w:t>
            </w:r>
            <w:r>
              <w:rPr>
                <w:rFonts w:hint="eastAsia" w:ascii="Times New Roman" w:hAnsi="Times New Roman" w:eastAsia="仿宋" w:cs="Times New Roman"/>
                <w:color w:val="auto"/>
                <w:sz w:val="21"/>
                <w:szCs w:val="21"/>
              </w:rPr>
              <w:t>租赁和商务服务</w:t>
            </w:r>
            <w:r>
              <w:rPr>
                <w:rFonts w:ascii="Times New Roman" w:hAnsi="Times New Roman" w:eastAsia="仿宋" w:cs="Times New Roman"/>
                <w:color w:val="auto"/>
                <w:sz w:val="21"/>
                <w:szCs w:val="21"/>
              </w:rPr>
              <w:t>行</w:t>
            </w:r>
            <w:r>
              <w:rPr>
                <w:rFonts w:hint="eastAsia" w:ascii="Times New Roman" w:hAnsi="Times New Roman" w:eastAsia="仿宋" w:cs="Times New Roman"/>
                <w:color w:val="auto"/>
                <w:sz w:val="21"/>
                <w:szCs w:val="21"/>
              </w:rPr>
              <w:t>业</w:t>
            </w:r>
          </w:p>
        </w:tc>
      </w:tr>
    </w:tbl>
    <w:p w14:paraId="7FBFCD8A">
      <w:pPr>
        <w:spacing w:line="360" w:lineRule="auto"/>
        <w:outlineLvl w:val="1"/>
        <w:rPr>
          <w:rFonts w:ascii="Times New Roman" w:hAnsi="Times New Roman" w:eastAsia="仿宋" w:cs="Times New Roman"/>
          <w:color w:val="auto"/>
          <w:sz w:val="21"/>
          <w:szCs w:val="21"/>
        </w:rPr>
      </w:pPr>
      <w:bookmarkStart w:id="4" w:name="_Toc25144"/>
      <w:bookmarkStart w:id="5" w:name="_Toc32349"/>
      <w:bookmarkStart w:id="6" w:name="_Toc23116"/>
      <w:r>
        <w:rPr>
          <w:rFonts w:ascii="Times New Roman" w:hAnsi="Times New Roman" w:eastAsia="仿宋" w:cs="Times New Roman"/>
          <w:b/>
          <w:color w:val="auto"/>
          <w:sz w:val="21"/>
          <w:szCs w:val="21"/>
        </w:rPr>
        <w:t>二、</w:t>
      </w:r>
      <w:bookmarkEnd w:id="3"/>
      <w:bookmarkEnd w:id="4"/>
      <w:bookmarkEnd w:id="5"/>
      <w:bookmarkEnd w:id="6"/>
      <w:r>
        <w:rPr>
          <w:rFonts w:ascii="Times New Roman" w:hAnsi="Times New Roman" w:eastAsia="仿宋" w:cs="Times New Roman"/>
          <w:b/>
          <w:color w:val="auto"/>
          <w:sz w:val="21"/>
          <w:szCs w:val="21"/>
        </w:rPr>
        <w:t>项目概况</w:t>
      </w:r>
    </w:p>
    <w:p w14:paraId="01BF71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0"/>
        <w:rPr>
          <w:rFonts w:hint="eastAsia" w:ascii="Times New Roman" w:hAnsi="Times New Roman" w:eastAsia="仿宋" w:cs="宋体"/>
          <w:sz w:val="21"/>
          <w:szCs w:val="21"/>
          <w:lang w:val="en-US" w:eastAsia="zh-CN"/>
        </w:rPr>
      </w:pPr>
      <w:r>
        <w:rPr>
          <w:rFonts w:hint="eastAsia" w:ascii="Times New Roman" w:hAnsi="Times New Roman" w:eastAsia="仿宋" w:cs="宋体"/>
          <w:sz w:val="21"/>
          <w:szCs w:val="21"/>
          <w:lang w:val="en-US" w:eastAsia="zh-CN"/>
        </w:rPr>
        <w:t>为深入贯彻关于做好新时代人才工作的指示精神，贯彻落实农业农村部对高素质农民培育工作绩效管理关于“举办专门针对高素质农民的技术技能比赛”的要求，通过以赛促学、赛训结合，大力弘扬劳模精神、劳动精神、工匠精神，树立和践行大食物观，推动蔬菜产业发展，提升农产品电商营销水平，提高乡村治理能力，助力高素质农民培育提质增效，为加快建设农业强省，推进乡村全面振兴提供有力人才支撑，我厅与省人社厅、省总工会联合举办安徽省2025年高素质农民职业技能大赛园艺工（蔬菜栽培工）、直播销售员两个赛项的竞赛，与中共安徽省委社会工作部联合举办技能大赛“皖”美乡村调解员竞赛。</w:t>
      </w:r>
    </w:p>
    <w:p w14:paraId="5B3D2AE3">
      <w:pPr>
        <w:spacing w:line="360" w:lineRule="auto"/>
        <w:outlineLvl w:val="1"/>
        <w:rPr>
          <w:rFonts w:ascii="Times New Roman" w:hAnsi="Times New Roman" w:eastAsia="仿宋" w:cs="Times New Roman"/>
          <w:b/>
          <w:color w:val="auto"/>
          <w:sz w:val="21"/>
          <w:szCs w:val="21"/>
        </w:rPr>
      </w:pPr>
      <w:r>
        <w:rPr>
          <w:rFonts w:ascii="Times New Roman" w:hAnsi="Times New Roman" w:eastAsia="仿宋" w:cs="Times New Roman"/>
          <w:b/>
          <w:color w:val="auto"/>
          <w:sz w:val="21"/>
          <w:szCs w:val="21"/>
        </w:rPr>
        <w:t>三、服务需求</w:t>
      </w:r>
    </w:p>
    <w:p w14:paraId="001574A6">
      <w:pPr>
        <w:spacing w:line="360" w:lineRule="auto"/>
        <w:ind w:firstLine="422" w:firstLineChars="200"/>
        <w:jc w:val="left"/>
        <w:outlineLvl w:val="0"/>
        <w:rPr>
          <w:rFonts w:hint="eastAsia" w:ascii="Times New Roman" w:hAnsi="Times New Roman" w:eastAsia="仿宋" w:cs="宋体"/>
          <w:b/>
          <w:color w:val="000000"/>
          <w:sz w:val="21"/>
          <w:szCs w:val="21"/>
          <w:lang w:eastAsia="zh-CN"/>
        </w:rPr>
      </w:pPr>
      <w:r>
        <w:rPr>
          <w:rFonts w:hint="eastAsia" w:ascii="Times New Roman" w:hAnsi="Times New Roman" w:eastAsia="仿宋" w:cs="宋体"/>
          <w:b/>
          <w:color w:val="000000"/>
          <w:sz w:val="21"/>
          <w:szCs w:val="21"/>
          <w:lang w:val="en-US" w:eastAsia="zh-CN"/>
        </w:rPr>
        <w:t>（一）</w:t>
      </w:r>
      <w:r>
        <w:rPr>
          <w:rFonts w:hint="eastAsia" w:ascii="Times New Roman" w:hAnsi="Times New Roman" w:eastAsia="仿宋" w:cs="宋体"/>
          <w:b/>
          <w:color w:val="000000"/>
          <w:sz w:val="21"/>
          <w:szCs w:val="21"/>
          <w:lang w:eastAsia="zh-CN"/>
        </w:rPr>
        <w:t>现场服务</w:t>
      </w:r>
    </w:p>
    <w:p w14:paraId="2E2DC77B">
      <w:pPr>
        <w:spacing w:line="360" w:lineRule="auto"/>
        <w:ind w:firstLine="422" w:firstLineChars="200"/>
        <w:jc w:val="left"/>
        <w:outlineLvl w:val="0"/>
        <w:rPr>
          <w:rFonts w:hint="eastAsia" w:ascii="Times New Roman" w:hAnsi="Times New Roman" w:eastAsia="仿宋" w:cs="宋体"/>
          <w:color w:val="000000"/>
          <w:sz w:val="21"/>
          <w:szCs w:val="21"/>
        </w:rPr>
      </w:pPr>
      <w:r>
        <w:rPr>
          <w:rFonts w:hint="eastAsia" w:ascii="Times New Roman" w:hAnsi="Times New Roman" w:eastAsia="仿宋" w:cs="宋体"/>
          <w:b/>
          <w:color w:val="000000"/>
          <w:sz w:val="21"/>
          <w:szCs w:val="21"/>
          <w:lang w:val="en-US" w:eastAsia="zh-CN"/>
        </w:rPr>
        <w:t>1.</w:t>
      </w:r>
      <w:r>
        <w:rPr>
          <w:rFonts w:hint="eastAsia" w:ascii="Times New Roman" w:hAnsi="Times New Roman" w:eastAsia="仿宋" w:cs="宋体"/>
          <w:b/>
          <w:color w:val="000000"/>
          <w:sz w:val="21"/>
          <w:szCs w:val="21"/>
        </w:rPr>
        <w:t>大赛</w:t>
      </w:r>
      <w:r>
        <w:rPr>
          <w:rFonts w:hint="eastAsia" w:ascii="Times New Roman" w:hAnsi="Times New Roman" w:eastAsia="仿宋" w:cs="宋体"/>
          <w:b/>
          <w:color w:val="000000"/>
          <w:sz w:val="21"/>
          <w:szCs w:val="21"/>
          <w:lang w:eastAsia="zh-CN"/>
        </w:rPr>
        <w:t>保障</w:t>
      </w:r>
      <w:r>
        <w:rPr>
          <w:rFonts w:hint="eastAsia" w:ascii="Times New Roman" w:hAnsi="Times New Roman" w:eastAsia="仿宋" w:cs="宋体"/>
          <w:b/>
          <w:color w:val="000000"/>
          <w:sz w:val="21"/>
          <w:szCs w:val="21"/>
        </w:rPr>
        <w:t>及布置</w:t>
      </w:r>
    </w:p>
    <w:p w14:paraId="48A16A20">
      <w:pPr>
        <w:spacing w:line="360" w:lineRule="auto"/>
        <w:ind w:firstLine="420" w:firstLineChars="200"/>
        <w:jc w:val="both"/>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1</w:t>
      </w:r>
      <w:r>
        <w:rPr>
          <w:rFonts w:hint="eastAsia" w:ascii="Times New Roman" w:hAnsi="Times New Roman" w:eastAsia="仿宋" w:cs="宋体"/>
          <w:color w:val="000000"/>
          <w:sz w:val="21"/>
          <w:szCs w:val="21"/>
          <w:lang w:eastAsia="zh-CN"/>
        </w:rPr>
        <w:t>）比赛场地租赁</w:t>
      </w:r>
    </w:p>
    <w:p w14:paraId="55569A63">
      <w:pPr>
        <w:spacing w:line="360" w:lineRule="auto"/>
        <w:ind w:firstLine="420" w:firstLineChars="200"/>
        <w:jc w:val="both"/>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大赛启动仪式、颁奖仪式、竞赛</w:t>
      </w:r>
      <w:r>
        <w:rPr>
          <w:rFonts w:hint="eastAsia" w:ascii="Times New Roman" w:hAnsi="Times New Roman" w:eastAsia="仿宋" w:cs="宋体"/>
          <w:color w:val="000000"/>
          <w:sz w:val="21"/>
          <w:szCs w:val="21"/>
        </w:rPr>
        <w:t>室内比赛场地</w:t>
      </w:r>
      <w:r>
        <w:rPr>
          <w:rFonts w:hint="eastAsia" w:ascii="Times New Roman" w:hAnsi="Times New Roman" w:eastAsia="仿宋" w:cs="宋体"/>
          <w:color w:val="000000"/>
          <w:sz w:val="21"/>
          <w:szCs w:val="21"/>
          <w:lang w:eastAsia="zh-CN"/>
        </w:rPr>
        <w:t>租赁。</w:t>
      </w:r>
    </w:p>
    <w:p w14:paraId="772328CA">
      <w:pPr>
        <w:numPr>
          <w:ilvl w:val="0"/>
          <w:numId w:val="1"/>
        </w:numPr>
        <w:spacing w:line="360" w:lineRule="auto"/>
        <w:ind w:firstLine="420" w:firstLineChars="200"/>
        <w:jc w:val="both"/>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后勤保障及服务</w:t>
      </w:r>
    </w:p>
    <w:p w14:paraId="3DC29CD3">
      <w:pPr>
        <w:numPr>
          <w:ilvl w:val="0"/>
          <w:numId w:val="0"/>
        </w:numPr>
        <w:spacing w:line="360" w:lineRule="auto"/>
        <w:ind w:firstLine="420" w:firstLineChars="200"/>
        <w:jc w:val="both"/>
        <w:outlineLvl w:val="0"/>
        <w:rPr>
          <w:rFonts w:hint="eastAsia" w:ascii="Times New Roman" w:hAnsi="Times New Roman" w:eastAsia="仿宋" w:cs="宋体"/>
          <w:color w:val="000000"/>
          <w:sz w:val="21"/>
          <w:szCs w:val="21"/>
          <w:lang w:val="en-US" w:eastAsia="zh-CN"/>
        </w:rPr>
      </w:pPr>
      <w:r>
        <w:rPr>
          <w:rFonts w:hint="eastAsia" w:ascii="Times New Roman" w:hAnsi="Times New Roman" w:eastAsia="仿宋" w:cs="宋体"/>
          <w:sz w:val="21"/>
          <w:szCs w:val="21"/>
          <w:lang w:val="en-US" w:eastAsia="zh-CN"/>
        </w:rPr>
        <w:t>园艺工（蔬菜栽培工）、直播销售员两个赛项</w:t>
      </w:r>
      <w:r>
        <w:rPr>
          <w:rFonts w:hint="eastAsia" w:ascii="Times New Roman" w:hAnsi="Times New Roman" w:eastAsia="仿宋" w:cs="宋体"/>
          <w:color w:val="000000"/>
          <w:sz w:val="21"/>
          <w:szCs w:val="21"/>
          <w:lang w:eastAsia="zh-CN"/>
        </w:rPr>
        <w:t>参加人员</w:t>
      </w:r>
      <w:r>
        <w:rPr>
          <w:rFonts w:hint="eastAsia" w:ascii="Times New Roman" w:hAnsi="Times New Roman" w:eastAsia="仿宋" w:cs="宋体"/>
          <w:color w:val="000000"/>
          <w:sz w:val="21"/>
          <w:szCs w:val="21"/>
          <w:lang w:val="en-US" w:eastAsia="zh-CN"/>
        </w:rPr>
        <w:t>2.5天</w:t>
      </w:r>
      <w:r>
        <w:rPr>
          <w:rFonts w:hint="eastAsia" w:ascii="Times New Roman" w:hAnsi="Times New Roman" w:eastAsia="仿宋" w:cs="宋体"/>
          <w:color w:val="000000"/>
          <w:sz w:val="21"/>
          <w:szCs w:val="21"/>
          <w:lang w:eastAsia="zh-CN"/>
        </w:rPr>
        <w:t>的食宿</w:t>
      </w:r>
      <w:r>
        <w:rPr>
          <w:rFonts w:hint="eastAsia" w:ascii="Times New Roman" w:hAnsi="Times New Roman" w:eastAsia="仿宋" w:cs="宋体"/>
          <w:color w:val="000000"/>
          <w:sz w:val="21"/>
          <w:szCs w:val="21"/>
          <w:lang w:val="en-US" w:eastAsia="zh-CN"/>
        </w:rPr>
        <w:t>（约198人），裁判员1天食宿（约22人）；</w:t>
      </w:r>
      <w:r>
        <w:rPr>
          <w:rFonts w:hint="eastAsia" w:ascii="Times New Roman" w:hAnsi="Times New Roman" w:eastAsia="仿宋" w:cs="宋体"/>
          <w:sz w:val="21"/>
          <w:szCs w:val="21"/>
          <w:lang w:val="en-US" w:eastAsia="zh-CN"/>
        </w:rPr>
        <w:t>“皖”美乡村调解员竞赛所有参加人员2天的食宿（约138人，含裁判员）；</w:t>
      </w:r>
      <w:r>
        <w:rPr>
          <w:rFonts w:hint="eastAsia" w:ascii="Times New Roman" w:hAnsi="Times New Roman" w:eastAsia="仿宋" w:cs="宋体"/>
          <w:color w:val="000000"/>
          <w:sz w:val="21"/>
          <w:szCs w:val="21"/>
        </w:rPr>
        <w:t>负责各市选拔推荐参加决赛的3个</w:t>
      </w:r>
      <w:r>
        <w:rPr>
          <w:rFonts w:hint="eastAsia" w:ascii="Times New Roman" w:hAnsi="Times New Roman" w:eastAsia="仿宋" w:cs="宋体"/>
          <w:color w:val="000000"/>
          <w:sz w:val="21"/>
          <w:szCs w:val="21"/>
          <w:lang w:eastAsia="zh-CN"/>
        </w:rPr>
        <w:t>赛项</w:t>
      </w:r>
      <w:r>
        <w:rPr>
          <w:rFonts w:hint="eastAsia" w:ascii="Times New Roman" w:hAnsi="Times New Roman" w:eastAsia="仿宋" w:cs="宋体"/>
          <w:color w:val="000000"/>
          <w:sz w:val="21"/>
          <w:szCs w:val="21"/>
        </w:rPr>
        <w:t>1</w:t>
      </w:r>
      <w:r>
        <w:rPr>
          <w:rFonts w:hint="eastAsia" w:ascii="Times New Roman" w:hAnsi="Times New Roman" w:eastAsia="仿宋" w:cs="宋体"/>
          <w:color w:val="000000"/>
          <w:sz w:val="21"/>
          <w:szCs w:val="21"/>
          <w:lang w:val="en-US" w:eastAsia="zh-CN"/>
        </w:rPr>
        <w:t>60</w:t>
      </w:r>
      <w:r>
        <w:rPr>
          <w:rFonts w:hint="eastAsia" w:ascii="Times New Roman" w:hAnsi="Times New Roman" w:eastAsia="仿宋" w:cs="宋体"/>
          <w:color w:val="000000"/>
          <w:sz w:val="21"/>
          <w:szCs w:val="21"/>
        </w:rPr>
        <w:t>名选手参赛资料的汇总、整理工作</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rPr>
        <w:t>负责组织评审团队对参赛人员进行资格审查</w:t>
      </w:r>
      <w:r>
        <w:rPr>
          <w:rFonts w:hint="eastAsia" w:ascii="Times New Roman" w:hAnsi="Times New Roman" w:eastAsia="仿宋" w:cs="宋体"/>
          <w:color w:val="000000"/>
          <w:sz w:val="21"/>
          <w:szCs w:val="21"/>
          <w:lang w:eastAsia="zh-CN"/>
        </w:rPr>
        <w:t>；竞赛现场的人员安全保障。</w:t>
      </w:r>
    </w:p>
    <w:p w14:paraId="1D6B5D1D">
      <w:pPr>
        <w:numPr>
          <w:ilvl w:val="0"/>
          <w:numId w:val="1"/>
        </w:numPr>
        <w:spacing w:line="360" w:lineRule="auto"/>
        <w:ind w:left="0" w:leftChars="0" w:firstLine="420" w:firstLineChars="200"/>
        <w:jc w:val="both"/>
        <w:outlineLvl w:val="0"/>
        <w:rPr>
          <w:rFonts w:hint="eastAsia"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val="en-US" w:eastAsia="zh-CN"/>
        </w:rPr>
        <w:t>现场布置</w:t>
      </w:r>
    </w:p>
    <w:p w14:paraId="098FDD0B">
      <w:pPr>
        <w:numPr>
          <w:ilvl w:val="0"/>
          <w:numId w:val="0"/>
        </w:numPr>
        <w:spacing w:line="360" w:lineRule="auto"/>
        <w:ind w:firstLine="420" w:firstLineChars="200"/>
        <w:jc w:val="both"/>
        <w:outlineLvl w:val="0"/>
        <w:rPr>
          <w:rFonts w:hint="eastAsia"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eastAsia="zh-CN"/>
        </w:rPr>
        <w:t>启动仪式布置：用于选手介绍的简介墙（规格（</w:t>
      </w:r>
      <w:r>
        <w:rPr>
          <w:rFonts w:hint="eastAsia" w:ascii="Times New Roman" w:hAnsi="Times New Roman" w:eastAsia="仿宋" w:cs="宋体"/>
          <w:color w:val="000000"/>
          <w:sz w:val="21"/>
          <w:szCs w:val="21"/>
          <w:lang w:val="en-US" w:eastAsia="zh-CN"/>
        </w:rPr>
        <w:t>33m+1.6m</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*2.6m</w:t>
      </w:r>
      <w:r>
        <w:rPr>
          <w:rFonts w:hint="eastAsia" w:ascii="Times New Roman" w:hAnsi="Times New Roman" w:eastAsia="仿宋" w:cs="宋体"/>
          <w:color w:val="000000"/>
          <w:sz w:val="21"/>
          <w:szCs w:val="21"/>
          <w:lang w:eastAsia="zh-CN"/>
        </w:rPr>
        <w:t>），用于</w:t>
      </w:r>
      <w:r>
        <w:rPr>
          <w:rFonts w:hint="eastAsia" w:ascii="Times New Roman" w:hAnsi="Times New Roman" w:eastAsia="仿宋" w:cs="宋体"/>
          <w:sz w:val="21"/>
          <w:szCs w:val="21"/>
          <w:lang w:val="en-US" w:eastAsia="zh-CN"/>
        </w:rPr>
        <w:t>园艺工（蔬菜栽培工）、直播销售员两个赛项及“皖”美乡村调解员竞赛</w:t>
      </w:r>
      <w:r>
        <w:rPr>
          <w:rFonts w:hint="eastAsia" w:ascii="Times New Roman" w:hAnsi="Times New Roman" w:eastAsia="仿宋" w:cs="宋体"/>
          <w:color w:val="000000"/>
          <w:sz w:val="21"/>
          <w:szCs w:val="21"/>
          <w:lang w:eastAsia="zh-CN"/>
        </w:rPr>
        <w:t>选手签到处的背景墙（规格（</w:t>
      </w:r>
      <w:r>
        <w:rPr>
          <w:rFonts w:hint="eastAsia" w:ascii="Times New Roman" w:hAnsi="Times New Roman" w:eastAsia="仿宋" w:cs="宋体"/>
          <w:color w:val="000000"/>
          <w:sz w:val="21"/>
          <w:szCs w:val="21"/>
          <w:lang w:val="en-US" w:eastAsia="zh-CN"/>
        </w:rPr>
        <w:t>7.8m+1.6m</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*3.6m</w:t>
      </w:r>
      <w:r>
        <w:rPr>
          <w:rFonts w:hint="eastAsia" w:ascii="Times New Roman" w:hAnsi="Times New Roman" w:eastAsia="仿宋" w:cs="宋体"/>
          <w:color w:val="000000"/>
          <w:sz w:val="21"/>
          <w:szCs w:val="21"/>
          <w:lang w:eastAsia="zh-CN"/>
        </w:rPr>
        <w:t>）两个，用于大赛前言的桁架（规格（</w:t>
      </w:r>
      <w:r>
        <w:rPr>
          <w:rFonts w:hint="eastAsia" w:ascii="Times New Roman" w:hAnsi="Times New Roman" w:eastAsia="仿宋" w:cs="宋体"/>
          <w:color w:val="000000"/>
          <w:sz w:val="21"/>
          <w:szCs w:val="21"/>
          <w:lang w:val="en-US" w:eastAsia="zh-CN"/>
        </w:rPr>
        <w:t>2.8m+1.6m</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*2.6m</w:t>
      </w:r>
      <w:r>
        <w:rPr>
          <w:rFonts w:hint="eastAsia" w:ascii="Times New Roman" w:hAnsi="Times New Roman" w:eastAsia="仿宋" w:cs="宋体"/>
          <w:color w:val="000000"/>
          <w:sz w:val="21"/>
          <w:szCs w:val="21"/>
          <w:lang w:eastAsia="zh-CN"/>
        </w:rPr>
        <w:t>），席卡</w:t>
      </w:r>
      <w:r>
        <w:rPr>
          <w:rFonts w:hint="eastAsia" w:ascii="Times New Roman" w:hAnsi="Times New Roman" w:eastAsia="仿宋" w:cs="宋体"/>
          <w:color w:val="000000"/>
          <w:sz w:val="21"/>
          <w:szCs w:val="21"/>
          <w:lang w:val="en-US" w:eastAsia="zh-CN"/>
        </w:rPr>
        <w:t>50套，租赁沙发20套、茶几19套，启动立柱17个。</w:t>
      </w:r>
    </w:p>
    <w:p w14:paraId="6DAED04D">
      <w:pPr>
        <w:numPr>
          <w:ilvl w:val="0"/>
          <w:numId w:val="0"/>
        </w:numPr>
        <w:spacing w:line="360" w:lineRule="auto"/>
        <w:ind w:firstLine="420" w:firstLineChars="200"/>
        <w:jc w:val="both"/>
        <w:outlineLvl w:val="0"/>
        <w:rPr>
          <w:rFonts w:hint="eastAsia"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val="en-US" w:eastAsia="zh-CN"/>
        </w:rPr>
        <w:t>颁奖仪式布置：</w:t>
      </w:r>
      <w:r>
        <w:rPr>
          <w:rFonts w:hint="eastAsia" w:ascii="Times New Roman" w:hAnsi="Times New Roman" w:eastAsia="仿宋" w:cs="宋体"/>
          <w:sz w:val="21"/>
          <w:szCs w:val="21"/>
          <w:lang w:val="en-US" w:eastAsia="zh-CN"/>
        </w:rPr>
        <w:t>园艺工（蔬菜栽培工）、直播销售员两个赛项联合举行一次颁奖仪式，“皖”美乡村调解员竞赛单独办赛，举行颁奖仪式，园艺工（蔬菜栽培工）、直播销售员两个赛项</w:t>
      </w:r>
      <w:r>
        <w:rPr>
          <w:rFonts w:hint="eastAsia" w:ascii="Times New Roman" w:hAnsi="Times New Roman" w:eastAsia="仿宋" w:cs="宋体"/>
          <w:color w:val="000000"/>
          <w:sz w:val="21"/>
          <w:szCs w:val="21"/>
          <w:lang w:eastAsia="zh-CN"/>
        </w:rPr>
        <w:t>颁奖仪式中间穿插农业丰产丰收相关内容的文艺展示</w:t>
      </w:r>
      <w:r>
        <w:rPr>
          <w:rFonts w:hint="eastAsia" w:ascii="Times New Roman" w:hAnsi="Times New Roman" w:eastAsia="仿宋" w:cs="宋体"/>
          <w:color w:val="000000"/>
          <w:sz w:val="21"/>
          <w:szCs w:val="21"/>
          <w:lang w:val="en-US" w:eastAsia="zh-CN"/>
        </w:rPr>
        <w:t>3个，“皖”美乡村调解员竞赛颁奖仪式中间穿插乡村治理调解过程的情景舞台剧1-2个。</w:t>
      </w:r>
      <w:r>
        <w:rPr>
          <w:rFonts w:hint="eastAsia" w:ascii="Times New Roman" w:hAnsi="Times New Roman" w:eastAsia="仿宋" w:cs="宋体"/>
          <w:sz w:val="21"/>
          <w:szCs w:val="21"/>
          <w:lang w:val="en-US" w:eastAsia="zh-CN"/>
        </w:rPr>
        <w:t>共需</w:t>
      </w:r>
      <w:r>
        <w:rPr>
          <w:rFonts w:hint="eastAsia" w:ascii="Times New Roman" w:hAnsi="Times New Roman" w:eastAsia="仿宋" w:cs="宋体"/>
          <w:color w:val="000000"/>
          <w:sz w:val="21"/>
          <w:szCs w:val="21"/>
          <w:lang w:val="en-US" w:eastAsia="zh-CN"/>
        </w:rPr>
        <w:t>席卡50套，租赁沙发40套，茶几30套。</w:t>
      </w:r>
    </w:p>
    <w:p w14:paraId="5EAC94FB">
      <w:pPr>
        <w:numPr>
          <w:ilvl w:val="0"/>
          <w:numId w:val="0"/>
        </w:numPr>
        <w:spacing w:line="360" w:lineRule="auto"/>
        <w:ind w:firstLine="420" w:firstLineChars="200"/>
        <w:jc w:val="both"/>
        <w:outlineLvl w:val="0"/>
        <w:rPr>
          <w:rFonts w:hint="eastAsia"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eastAsia="zh-CN"/>
        </w:rPr>
        <w:t>三个赛项</w:t>
      </w:r>
      <w:r>
        <w:rPr>
          <w:rFonts w:hint="eastAsia" w:ascii="Times New Roman" w:hAnsi="Times New Roman" w:eastAsia="仿宋" w:cs="宋体"/>
          <w:color w:val="000000"/>
          <w:sz w:val="21"/>
          <w:szCs w:val="21"/>
        </w:rPr>
        <w:t>比赛现场</w:t>
      </w:r>
      <w:r>
        <w:rPr>
          <w:rFonts w:hint="eastAsia" w:ascii="Times New Roman" w:hAnsi="Times New Roman" w:eastAsia="仿宋" w:cs="宋体"/>
          <w:color w:val="000000"/>
          <w:sz w:val="21"/>
          <w:szCs w:val="21"/>
          <w:lang w:eastAsia="zh-CN"/>
        </w:rPr>
        <w:t>布置：</w:t>
      </w:r>
      <w:r>
        <w:rPr>
          <w:rFonts w:hint="eastAsia" w:ascii="Times New Roman" w:hAnsi="Times New Roman" w:eastAsia="仿宋" w:cs="宋体"/>
          <w:color w:val="000000"/>
          <w:sz w:val="21"/>
          <w:szCs w:val="21"/>
          <w:lang w:val="en-US" w:eastAsia="zh-CN"/>
        </w:rPr>
        <w:t>搭建16个直播间用于直播销售员竞赛现场带货实操考核，包含行架、喷绘布、KT板、桌椅、直播架、直播灯、电脑租赁、配电箱等设施，并保障考试现场网络稳定；</w:t>
      </w:r>
      <w:r>
        <w:rPr>
          <w:rFonts w:hint="eastAsia" w:ascii="Times New Roman" w:hAnsi="Times New Roman" w:eastAsia="仿宋" w:cs="宋体"/>
          <w:color w:val="000000"/>
          <w:sz w:val="21"/>
          <w:szCs w:val="21"/>
          <w:lang w:eastAsia="zh-CN"/>
        </w:rPr>
        <w:t>签到处指引牌</w:t>
      </w:r>
      <w:r>
        <w:rPr>
          <w:rFonts w:hint="eastAsia" w:ascii="Times New Roman" w:hAnsi="Times New Roman" w:eastAsia="仿宋" w:cs="宋体"/>
          <w:color w:val="000000"/>
          <w:sz w:val="21"/>
          <w:szCs w:val="21"/>
          <w:lang w:val="en-US" w:eastAsia="zh-CN"/>
        </w:rPr>
        <w:t>15套（规格60cm*90cm，展板哑膜贴5mm亚克力箭头），候考区和休息区指示牌6张（规格60cm*80cm），媒体组和裁判组指示牌4张（规格50cm*30cm）。</w:t>
      </w:r>
    </w:p>
    <w:p w14:paraId="15106620">
      <w:pPr>
        <w:numPr>
          <w:ilvl w:val="0"/>
          <w:numId w:val="0"/>
        </w:numPr>
        <w:spacing w:line="360" w:lineRule="auto"/>
        <w:ind w:firstLine="420" w:firstLineChars="200"/>
        <w:jc w:val="both"/>
        <w:outlineLvl w:val="0"/>
        <w:rPr>
          <w:rFonts w:hint="eastAsia" w:ascii="Times New Roman" w:hAnsi="Times New Roman" w:eastAsia="仿宋" w:cs="宋体"/>
          <w:color w:val="000000"/>
          <w:sz w:val="21"/>
          <w:szCs w:val="21"/>
        </w:rPr>
      </w:pPr>
      <w:r>
        <w:rPr>
          <w:rFonts w:hint="eastAsia" w:ascii="Times New Roman" w:hAnsi="Times New Roman" w:eastAsia="仿宋" w:cs="宋体"/>
          <w:color w:val="000000"/>
          <w:sz w:val="21"/>
          <w:szCs w:val="21"/>
        </w:rPr>
        <w:t>成交供应商应进行实地勘查，提供不少于2个可供采购人挑选的赛场，按照项目要求做出总体平面布局方案，按照采购人要求进行设计搭建、赛场布置等。</w:t>
      </w:r>
    </w:p>
    <w:p w14:paraId="0662BE92">
      <w:pPr>
        <w:spacing w:line="360" w:lineRule="auto"/>
        <w:ind w:firstLine="422" w:firstLineChars="200"/>
        <w:jc w:val="left"/>
        <w:outlineLvl w:val="0"/>
        <w:rPr>
          <w:rFonts w:hint="eastAsia" w:ascii="Times New Roman" w:hAnsi="Times New Roman" w:eastAsia="仿宋" w:cs="宋体"/>
          <w:b/>
          <w:color w:val="000000"/>
          <w:sz w:val="21"/>
          <w:szCs w:val="21"/>
        </w:rPr>
      </w:pPr>
      <w:r>
        <w:rPr>
          <w:rFonts w:hint="eastAsia" w:ascii="Times New Roman" w:hAnsi="Times New Roman" w:eastAsia="仿宋" w:cs="宋体"/>
          <w:b/>
          <w:color w:val="000000"/>
          <w:sz w:val="21"/>
          <w:szCs w:val="21"/>
          <w:lang w:val="en-US" w:eastAsia="zh-CN"/>
        </w:rPr>
        <w:t>2.</w:t>
      </w:r>
      <w:r>
        <w:rPr>
          <w:rFonts w:hint="eastAsia" w:ascii="Times New Roman" w:hAnsi="Times New Roman" w:eastAsia="仿宋" w:cs="宋体"/>
          <w:b/>
          <w:color w:val="000000"/>
          <w:sz w:val="21"/>
          <w:szCs w:val="21"/>
        </w:rPr>
        <w:t>大赛辅料准备</w:t>
      </w:r>
    </w:p>
    <w:p w14:paraId="4607D4C2">
      <w:pPr>
        <w:spacing w:line="360" w:lineRule="auto"/>
        <w:ind w:firstLine="420" w:firstLineChars="200"/>
        <w:jc w:val="left"/>
        <w:outlineLvl w:val="0"/>
        <w:rPr>
          <w:rFonts w:hint="default"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1</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rPr>
        <w:t>提供3个</w:t>
      </w:r>
      <w:r>
        <w:rPr>
          <w:rFonts w:hint="eastAsia" w:ascii="Times New Roman" w:hAnsi="Times New Roman" w:eastAsia="仿宋" w:cs="宋体"/>
          <w:color w:val="000000"/>
          <w:sz w:val="21"/>
          <w:szCs w:val="21"/>
          <w:lang w:eastAsia="zh-CN"/>
        </w:rPr>
        <w:t>赛项</w:t>
      </w:r>
      <w:r>
        <w:rPr>
          <w:rFonts w:hint="eastAsia" w:ascii="Times New Roman" w:hAnsi="Times New Roman" w:eastAsia="仿宋" w:cs="宋体"/>
          <w:color w:val="000000"/>
          <w:sz w:val="21"/>
          <w:szCs w:val="21"/>
        </w:rPr>
        <w:t>专用器材、比赛道具用品、耗材、辅材、实物，竞赛理论测试及现场实操测试等考务组织服务</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sz w:val="21"/>
          <w:szCs w:val="21"/>
          <w:lang w:val="en-US" w:eastAsia="zh-CN"/>
        </w:rPr>
        <w:t>园艺工（蔬菜栽培工）竞赛需准备</w:t>
      </w:r>
      <w:r>
        <w:rPr>
          <w:rFonts w:hint="eastAsia" w:ascii="Times New Roman" w:hAnsi="Times New Roman" w:eastAsia="仿宋" w:cs="宋体"/>
          <w:color w:val="000000"/>
          <w:sz w:val="21"/>
          <w:szCs w:val="21"/>
          <w:lang w:eastAsia="zh-CN"/>
        </w:rPr>
        <w:t>砧木（南瓜苗）与接穗（西瓜苗）各</w:t>
      </w:r>
      <w:r>
        <w:rPr>
          <w:rFonts w:hint="eastAsia" w:ascii="Times New Roman" w:hAnsi="Times New Roman" w:eastAsia="仿宋" w:cs="宋体"/>
          <w:color w:val="000000"/>
          <w:sz w:val="21"/>
          <w:szCs w:val="21"/>
          <w:lang w:val="en-US" w:eastAsia="zh-CN"/>
        </w:rPr>
        <w:t>1248株、嫁接夹1248个、刀片100个、游标卡尺6个、放大镜6个、计时器10个、放置育苗的盘子96个、基料3袋。</w:t>
      </w:r>
    </w:p>
    <w:p w14:paraId="2A28C1C0">
      <w:pPr>
        <w:spacing w:line="360" w:lineRule="auto"/>
        <w:ind w:firstLine="420" w:firstLineChars="200"/>
        <w:jc w:val="left"/>
        <w:outlineLvl w:val="0"/>
        <w:rPr>
          <w:rFonts w:hint="eastAsia"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2</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rPr>
        <w:t>大赛</w:t>
      </w:r>
      <w:r>
        <w:rPr>
          <w:rFonts w:hint="eastAsia" w:ascii="Times New Roman" w:hAnsi="Times New Roman" w:eastAsia="仿宋" w:cs="宋体"/>
          <w:color w:val="000000"/>
          <w:sz w:val="21"/>
          <w:szCs w:val="21"/>
          <w:lang w:eastAsia="zh-CN"/>
        </w:rPr>
        <w:t>指南</w:t>
      </w:r>
      <w:r>
        <w:rPr>
          <w:rFonts w:hint="eastAsia" w:ascii="Times New Roman" w:hAnsi="Times New Roman" w:eastAsia="仿宋" w:cs="宋体"/>
          <w:color w:val="000000"/>
          <w:sz w:val="21"/>
          <w:szCs w:val="21"/>
        </w:rPr>
        <w:t>、手册、评分表、证件、号牌等材料编印，确保提供三个</w:t>
      </w:r>
      <w:r>
        <w:rPr>
          <w:rFonts w:hint="eastAsia" w:ascii="Times New Roman" w:hAnsi="Times New Roman" w:eastAsia="仿宋" w:cs="宋体"/>
          <w:color w:val="000000"/>
          <w:sz w:val="21"/>
          <w:szCs w:val="21"/>
          <w:lang w:eastAsia="zh-CN"/>
        </w:rPr>
        <w:t>赛项竞赛</w:t>
      </w:r>
      <w:r>
        <w:rPr>
          <w:rFonts w:hint="eastAsia" w:ascii="Times New Roman" w:hAnsi="Times New Roman" w:eastAsia="仿宋" w:cs="宋体"/>
          <w:color w:val="000000"/>
          <w:sz w:val="21"/>
          <w:szCs w:val="21"/>
        </w:rPr>
        <w:t>顺利完成的其他未列物料。其中，</w:t>
      </w:r>
      <w:r>
        <w:rPr>
          <w:rFonts w:hint="eastAsia" w:ascii="Times New Roman" w:hAnsi="Times New Roman" w:eastAsia="仿宋" w:cs="宋体"/>
          <w:color w:val="000000"/>
          <w:sz w:val="21"/>
          <w:szCs w:val="21"/>
          <w:lang w:val="en-US" w:eastAsia="zh-CN"/>
        </w:rPr>
        <w:t>启动仪式和颁奖仪式使用的手举牌和桌面立牌16个，文件袋350个，笔记本350本，中性笔30盒，工作证350个，号码牌320个，选手参赛服170件，</w:t>
      </w:r>
      <w:r>
        <w:rPr>
          <w:rFonts w:hint="eastAsia" w:ascii="Times New Roman" w:hAnsi="Times New Roman" w:eastAsia="仿宋" w:cs="宋体"/>
          <w:color w:val="000000"/>
          <w:sz w:val="21"/>
          <w:szCs w:val="21"/>
          <w:lang w:val="en-US" w:eastAsia="zh-CN"/>
          <w14:textFill>
            <w14:solidFill>
              <w14:srgbClr w14:val="000000">
                <w14:lumMod w14:val="95000"/>
                <w14:lumOff w14:val="5000"/>
              </w14:srgbClr>
            </w14:solidFill>
          </w14:textFill>
        </w:rPr>
        <w:t>裁判服30件</w:t>
      </w:r>
      <w:r>
        <w:rPr>
          <w:rFonts w:hint="eastAsia" w:ascii="Times New Roman" w:hAnsi="Times New Roman" w:eastAsia="仿宋" w:cs="宋体"/>
          <w:color w:val="000000"/>
          <w:sz w:val="21"/>
          <w:szCs w:val="21"/>
          <w:lang w:val="en-US" w:eastAsia="zh-CN"/>
        </w:rPr>
        <w:t>，大赛指南手册350个，秩序册350本，荣誉证书162本，奖金牌9个，奖牌30个，印制理论考试卷202份（A/B卷、A3纸，双面打印），考试答题卡212张，考试评分表1500张（A4纸），选手抽签用品1套，白板3个（用于现场公开成绩），白板笔、红笔、A4纸、电脑、打印机等现场办公用品。</w:t>
      </w:r>
    </w:p>
    <w:p w14:paraId="20F615B2">
      <w:pPr>
        <w:numPr>
          <w:ilvl w:val="0"/>
          <w:numId w:val="0"/>
        </w:numPr>
        <w:spacing w:line="360" w:lineRule="auto"/>
        <w:ind w:firstLine="422" w:firstLineChars="200"/>
        <w:jc w:val="left"/>
        <w:outlineLvl w:val="0"/>
        <w:rPr>
          <w:rFonts w:hint="eastAsia" w:ascii="Times New Roman" w:hAnsi="Times New Roman" w:eastAsia="仿宋" w:cs="宋体"/>
          <w:b/>
          <w:color w:val="000000"/>
          <w:sz w:val="21"/>
          <w:szCs w:val="21"/>
          <w:lang w:val="en-US" w:eastAsia="zh-CN"/>
        </w:rPr>
      </w:pPr>
      <w:r>
        <w:rPr>
          <w:rFonts w:hint="eastAsia" w:ascii="Times New Roman" w:hAnsi="Times New Roman" w:eastAsia="仿宋" w:cs="宋体"/>
          <w:b/>
          <w:color w:val="000000"/>
          <w:sz w:val="21"/>
          <w:szCs w:val="21"/>
          <w:lang w:val="en-US" w:eastAsia="zh-CN"/>
        </w:rPr>
        <w:t>3.大赛其他要求</w:t>
      </w:r>
    </w:p>
    <w:p w14:paraId="4A784980">
      <w:pPr>
        <w:numPr>
          <w:ilvl w:val="0"/>
          <w:numId w:val="0"/>
        </w:numPr>
        <w:spacing w:line="360" w:lineRule="auto"/>
        <w:ind w:firstLine="420" w:firstLineChars="200"/>
        <w:jc w:val="left"/>
        <w:outlineLvl w:val="0"/>
        <w:rPr>
          <w:rFonts w:hint="default" w:ascii="Times New Roman" w:hAnsi="Times New Roman" w:eastAsia="仿宋" w:cs="宋体"/>
          <w:b/>
          <w:color w:val="000000"/>
          <w:sz w:val="21"/>
          <w:szCs w:val="21"/>
          <w:lang w:val="en-US" w:eastAsia="zh-CN"/>
        </w:rPr>
      </w:pPr>
      <w:r>
        <w:rPr>
          <w:rFonts w:hint="eastAsia" w:ascii="Times New Roman" w:hAnsi="Times New Roman" w:eastAsia="仿宋" w:cs="宋体"/>
          <w:color w:val="000000"/>
          <w:sz w:val="21"/>
          <w:szCs w:val="21"/>
        </w:rPr>
        <w:t>提供</w:t>
      </w:r>
      <w:r>
        <w:rPr>
          <w:rFonts w:hint="eastAsia" w:ascii="Times New Roman" w:hAnsi="Times New Roman" w:eastAsia="仿宋" w:cs="宋体"/>
          <w:sz w:val="21"/>
          <w:szCs w:val="21"/>
          <w:lang w:val="en-US" w:eastAsia="zh-CN"/>
        </w:rPr>
        <w:t>园艺工（蔬菜栽培工）、直播销售员两个赛项</w:t>
      </w:r>
      <w:r>
        <w:rPr>
          <w:rFonts w:hint="eastAsia" w:ascii="Times New Roman" w:hAnsi="Times New Roman" w:eastAsia="仿宋" w:cs="宋体"/>
          <w:color w:val="000000"/>
          <w:sz w:val="21"/>
          <w:szCs w:val="21"/>
        </w:rPr>
        <w:t>决赛理论考试题库</w:t>
      </w:r>
      <w:r>
        <w:rPr>
          <w:rFonts w:hint="eastAsia" w:ascii="Times New Roman" w:hAnsi="Times New Roman" w:eastAsia="仿宋" w:cs="宋体"/>
          <w:color w:val="000000"/>
          <w:sz w:val="21"/>
          <w:szCs w:val="21"/>
          <w:lang w:val="en-US" w:eastAsia="zh-CN"/>
        </w:rPr>
        <w:t>2套</w:t>
      </w:r>
      <w:r>
        <w:rPr>
          <w:rFonts w:hint="eastAsia" w:ascii="Times New Roman" w:hAnsi="Times New Roman" w:eastAsia="仿宋" w:cs="宋体"/>
          <w:color w:val="000000"/>
          <w:sz w:val="21"/>
          <w:szCs w:val="21"/>
          <w:lang w:eastAsia="zh-CN"/>
        </w:rPr>
        <w:t>（每工种</w:t>
      </w:r>
      <w:r>
        <w:rPr>
          <w:rFonts w:hint="eastAsia" w:ascii="Times New Roman" w:hAnsi="Times New Roman" w:eastAsia="仿宋" w:cs="宋体"/>
          <w:color w:val="000000"/>
          <w:sz w:val="21"/>
          <w:szCs w:val="21"/>
          <w:lang w:val="en-US" w:eastAsia="zh-CN"/>
        </w:rPr>
        <w:t>500道题，出卷费4000元/套</w:t>
      </w:r>
      <w:r>
        <w:rPr>
          <w:rFonts w:hint="eastAsia" w:ascii="Times New Roman" w:hAnsi="Times New Roman" w:eastAsia="仿宋" w:cs="宋体"/>
          <w:color w:val="000000"/>
          <w:sz w:val="21"/>
          <w:szCs w:val="21"/>
          <w:lang w:eastAsia="zh-CN"/>
        </w:rPr>
        <w:t>）、理论考试卷</w:t>
      </w:r>
      <w:r>
        <w:rPr>
          <w:rFonts w:hint="eastAsia" w:ascii="Times New Roman" w:hAnsi="Times New Roman" w:eastAsia="仿宋" w:cs="宋体"/>
          <w:color w:val="000000"/>
          <w:sz w:val="21"/>
          <w:szCs w:val="21"/>
          <w:lang w:val="en-US" w:eastAsia="zh-CN"/>
        </w:rPr>
        <w:t>4套（A/B卷各一套，每套出卷费1000元）；组织理论考试评审，邀请3名理论考试裁判（评审费每人500元）；制定实操考试规程（每个赛项1套，2000元/套），组织实操考试评审，邀请蔬菜栽培工、直播销售员竞赛裁判各11人，“皖”美乡村调解员竞赛裁判8人，共30人(评审费每人2000元），并协调裁判团队的交通安排；对三个赛项的前三名分别发放奖励5000元、3000元、2000元（共3万元）；提供现场急救医疗保障、竞赛交通服务、现场增加相关设备等。</w:t>
      </w:r>
    </w:p>
    <w:p w14:paraId="0257F8CD">
      <w:pPr>
        <w:numPr>
          <w:ilvl w:val="0"/>
          <w:numId w:val="0"/>
        </w:numPr>
        <w:spacing w:line="360" w:lineRule="auto"/>
        <w:ind w:firstLine="422" w:firstLineChars="200"/>
        <w:jc w:val="left"/>
        <w:outlineLvl w:val="0"/>
        <w:rPr>
          <w:rFonts w:hint="eastAsia" w:ascii="Times New Roman" w:hAnsi="Times New Roman" w:eastAsia="仿宋" w:cs="宋体"/>
          <w:b/>
          <w:color w:val="000000"/>
          <w:sz w:val="21"/>
          <w:szCs w:val="21"/>
        </w:rPr>
      </w:pPr>
      <w:r>
        <w:rPr>
          <w:rFonts w:hint="eastAsia" w:ascii="Times New Roman" w:hAnsi="Times New Roman" w:eastAsia="仿宋" w:cs="宋体"/>
          <w:b/>
          <w:color w:val="000000"/>
          <w:sz w:val="21"/>
          <w:szCs w:val="21"/>
          <w:lang w:val="en-US" w:eastAsia="zh-CN"/>
        </w:rPr>
        <w:t>4.</w:t>
      </w:r>
      <w:r>
        <w:rPr>
          <w:rFonts w:hint="eastAsia" w:ascii="Times New Roman" w:hAnsi="Times New Roman" w:eastAsia="仿宋" w:cs="宋体"/>
          <w:b/>
          <w:color w:val="000000"/>
          <w:sz w:val="21"/>
          <w:szCs w:val="21"/>
        </w:rPr>
        <w:t>大赛流程设计</w:t>
      </w:r>
    </w:p>
    <w:p w14:paraId="0DC17A7E">
      <w:pPr>
        <w:spacing w:line="360" w:lineRule="auto"/>
        <w:ind w:firstLine="420" w:firstLineChars="200"/>
        <w:jc w:val="left"/>
        <w:outlineLvl w:val="0"/>
        <w:rPr>
          <w:rFonts w:hint="eastAsia" w:ascii="Times New Roman" w:hAnsi="Times New Roman" w:eastAsia="仿宋" w:cs="宋体"/>
          <w:color w:val="000000"/>
          <w:sz w:val="21"/>
          <w:szCs w:val="21"/>
        </w:rPr>
      </w:pPr>
      <w:r>
        <w:rPr>
          <w:rFonts w:hint="eastAsia" w:ascii="Times New Roman" w:hAnsi="Times New Roman" w:eastAsia="仿宋" w:cs="宋体"/>
          <w:color w:val="000000"/>
          <w:sz w:val="21"/>
          <w:szCs w:val="21"/>
        </w:rPr>
        <w:t>供应商需设计大赛各个环节流程，并递交推进时间表。</w:t>
      </w:r>
    </w:p>
    <w:p w14:paraId="40B44F7E">
      <w:pPr>
        <w:spacing w:line="360" w:lineRule="auto"/>
        <w:ind w:firstLine="422" w:firstLineChars="200"/>
        <w:jc w:val="left"/>
        <w:outlineLvl w:val="0"/>
        <w:rPr>
          <w:rFonts w:hint="eastAsia" w:ascii="Times New Roman" w:hAnsi="Times New Roman" w:eastAsia="仿宋" w:cs="宋体"/>
          <w:b/>
          <w:color w:val="000000"/>
          <w:sz w:val="21"/>
          <w:szCs w:val="21"/>
        </w:rPr>
      </w:pPr>
      <w:r>
        <w:rPr>
          <w:rFonts w:hint="eastAsia" w:ascii="Times New Roman" w:hAnsi="Times New Roman" w:eastAsia="仿宋" w:cs="宋体"/>
          <w:b/>
          <w:color w:val="000000"/>
          <w:sz w:val="21"/>
          <w:szCs w:val="21"/>
          <w:lang w:val="en-US" w:eastAsia="zh-CN"/>
        </w:rPr>
        <w:t>5.</w:t>
      </w:r>
      <w:r>
        <w:rPr>
          <w:rFonts w:hint="eastAsia" w:ascii="Times New Roman" w:hAnsi="Times New Roman" w:eastAsia="仿宋" w:cs="宋体"/>
          <w:b/>
          <w:color w:val="000000"/>
          <w:sz w:val="21"/>
          <w:szCs w:val="21"/>
        </w:rPr>
        <w:t>大赛人员组织</w:t>
      </w:r>
    </w:p>
    <w:p w14:paraId="599F3BD4">
      <w:pPr>
        <w:spacing w:line="360" w:lineRule="auto"/>
        <w:ind w:firstLine="420" w:firstLineChars="200"/>
        <w:jc w:val="left"/>
        <w:outlineLvl w:val="0"/>
        <w:rPr>
          <w:rFonts w:hint="eastAsia" w:ascii="Times New Roman" w:hAnsi="Times New Roman" w:eastAsia="仿宋" w:cs="宋体"/>
          <w:color w:val="000000"/>
          <w:sz w:val="21"/>
          <w:szCs w:val="21"/>
        </w:rPr>
      </w:pPr>
      <w:r>
        <w:rPr>
          <w:rFonts w:hint="eastAsia" w:ascii="Times New Roman" w:hAnsi="Times New Roman" w:eastAsia="仿宋" w:cs="宋体"/>
          <w:color w:val="000000"/>
          <w:sz w:val="21"/>
          <w:szCs w:val="21"/>
        </w:rPr>
        <w:t>大赛期间邀请</w:t>
      </w:r>
      <w:r>
        <w:rPr>
          <w:rFonts w:hint="eastAsia" w:ascii="Times New Roman" w:hAnsi="Times New Roman" w:eastAsia="仿宋" w:cs="宋体"/>
          <w:color w:val="000000"/>
          <w:sz w:val="21"/>
          <w:szCs w:val="21"/>
          <w:lang w:eastAsia="zh-CN"/>
        </w:rPr>
        <w:t>省</w:t>
      </w:r>
      <w:r>
        <w:rPr>
          <w:rFonts w:hint="eastAsia" w:ascii="Times New Roman" w:hAnsi="Times New Roman" w:eastAsia="仿宋" w:cs="宋体"/>
          <w:color w:val="000000"/>
          <w:sz w:val="21"/>
          <w:szCs w:val="21"/>
        </w:rPr>
        <w:t>农业农村厅</w:t>
      </w:r>
      <w:r>
        <w:rPr>
          <w:rFonts w:hint="eastAsia" w:ascii="Times New Roman" w:hAnsi="Times New Roman" w:eastAsia="仿宋" w:cs="宋体"/>
          <w:color w:val="000000"/>
          <w:sz w:val="21"/>
          <w:szCs w:val="21"/>
          <w:lang w:eastAsia="zh-CN"/>
        </w:rPr>
        <w:t>领导和有关处室（站）负责同志，</w:t>
      </w:r>
      <w:r>
        <w:rPr>
          <w:rFonts w:hint="eastAsia" w:ascii="Times New Roman" w:hAnsi="Times New Roman" w:eastAsia="仿宋" w:cs="宋体"/>
          <w:color w:val="000000"/>
          <w:sz w:val="21"/>
          <w:szCs w:val="21"/>
        </w:rPr>
        <w:t>省人社厅、省总工会</w:t>
      </w:r>
      <w:r>
        <w:rPr>
          <w:rFonts w:hint="eastAsia" w:ascii="Times New Roman" w:hAnsi="Times New Roman" w:eastAsia="仿宋" w:cs="宋体"/>
          <w:color w:val="000000"/>
          <w:sz w:val="21"/>
          <w:szCs w:val="21"/>
          <w:lang w:eastAsia="zh-CN"/>
        </w:rPr>
        <w:t>、省委社工部等</w:t>
      </w:r>
      <w:r>
        <w:rPr>
          <w:rFonts w:hint="eastAsia" w:ascii="Times New Roman" w:hAnsi="Times New Roman" w:eastAsia="仿宋" w:cs="宋体"/>
          <w:color w:val="000000"/>
          <w:sz w:val="21"/>
          <w:szCs w:val="21"/>
        </w:rPr>
        <w:t>成员单位负责</w:t>
      </w:r>
      <w:r>
        <w:rPr>
          <w:rFonts w:hint="eastAsia" w:ascii="Times New Roman" w:hAnsi="Times New Roman" w:eastAsia="仿宋" w:cs="宋体"/>
          <w:color w:val="000000"/>
          <w:sz w:val="21"/>
          <w:szCs w:val="21"/>
          <w:lang w:eastAsia="zh-CN"/>
        </w:rPr>
        <w:t>同志</w:t>
      </w:r>
      <w:r>
        <w:rPr>
          <w:rFonts w:hint="eastAsia" w:ascii="Times New Roman" w:hAnsi="Times New Roman" w:eastAsia="仿宋" w:cs="宋体"/>
          <w:color w:val="000000"/>
          <w:sz w:val="21"/>
          <w:szCs w:val="21"/>
        </w:rPr>
        <w:t>及部分观摩人员约</w:t>
      </w:r>
      <w:r>
        <w:rPr>
          <w:rFonts w:hint="eastAsia" w:ascii="Times New Roman" w:hAnsi="Times New Roman" w:eastAsia="仿宋" w:cs="宋体"/>
          <w:color w:val="000000"/>
          <w:sz w:val="21"/>
          <w:szCs w:val="21"/>
          <w:lang w:val="en-US" w:eastAsia="zh-CN"/>
        </w:rPr>
        <w:t>20人</w:t>
      </w:r>
      <w:r>
        <w:rPr>
          <w:rFonts w:hint="eastAsia" w:ascii="Times New Roman" w:hAnsi="Times New Roman" w:eastAsia="仿宋" w:cs="宋体"/>
          <w:color w:val="000000"/>
          <w:sz w:val="21"/>
          <w:szCs w:val="21"/>
        </w:rPr>
        <w:t>（备注：视具体情况而定），并配合做好</w:t>
      </w:r>
      <w:r>
        <w:rPr>
          <w:rFonts w:hint="eastAsia" w:ascii="Times New Roman" w:hAnsi="Times New Roman" w:eastAsia="仿宋" w:cs="宋体"/>
          <w:color w:val="000000"/>
          <w:sz w:val="21"/>
          <w:szCs w:val="21"/>
          <w:lang w:eastAsia="zh-CN"/>
        </w:rPr>
        <w:t>相关</w:t>
      </w:r>
      <w:r>
        <w:rPr>
          <w:rFonts w:hint="eastAsia" w:ascii="Times New Roman" w:hAnsi="Times New Roman" w:eastAsia="仿宋" w:cs="宋体"/>
          <w:color w:val="000000"/>
          <w:sz w:val="21"/>
          <w:szCs w:val="21"/>
        </w:rPr>
        <w:t>协调工作。</w:t>
      </w:r>
    </w:p>
    <w:p w14:paraId="669D076C">
      <w:pPr>
        <w:spacing w:line="360" w:lineRule="auto"/>
        <w:ind w:firstLine="422" w:firstLineChars="200"/>
        <w:jc w:val="left"/>
        <w:outlineLvl w:val="0"/>
        <w:rPr>
          <w:rFonts w:hint="eastAsia" w:ascii="Times New Roman" w:hAnsi="Times New Roman" w:eastAsia="仿宋" w:cs="宋体"/>
          <w:b/>
          <w:color w:val="000000"/>
          <w:sz w:val="21"/>
          <w:szCs w:val="21"/>
        </w:rPr>
      </w:pPr>
      <w:r>
        <w:rPr>
          <w:rFonts w:hint="eastAsia" w:ascii="Times New Roman" w:hAnsi="Times New Roman" w:eastAsia="仿宋" w:cs="宋体"/>
          <w:b/>
          <w:color w:val="000000"/>
          <w:sz w:val="21"/>
          <w:szCs w:val="21"/>
          <w:lang w:val="en-US" w:eastAsia="zh-CN"/>
        </w:rPr>
        <w:t>6.</w:t>
      </w:r>
      <w:r>
        <w:rPr>
          <w:rFonts w:hint="eastAsia" w:ascii="Times New Roman" w:hAnsi="Times New Roman" w:eastAsia="仿宋" w:cs="宋体"/>
          <w:b/>
          <w:color w:val="000000"/>
          <w:sz w:val="21"/>
          <w:szCs w:val="21"/>
        </w:rPr>
        <w:t>大赛安全保障</w:t>
      </w:r>
    </w:p>
    <w:p w14:paraId="2A1AE8E4">
      <w:pPr>
        <w:spacing w:line="360" w:lineRule="auto"/>
        <w:ind w:firstLine="420" w:firstLineChars="200"/>
        <w:jc w:val="left"/>
        <w:outlineLvl w:val="0"/>
        <w:rPr>
          <w:rFonts w:hint="eastAsia" w:ascii="Times New Roman" w:hAnsi="Times New Roman" w:eastAsia="仿宋" w:cs="宋体"/>
          <w:color w:val="000000"/>
          <w:sz w:val="21"/>
          <w:szCs w:val="21"/>
        </w:rPr>
      </w:pPr>
      <w:r>
        <w:rPr>
          <w:rFonts w:hint="eastAsia" w:ascii="Times New Roman" w:hAnsi="Times New Roman" w:eastAsia="仿宋" w:cs="宋体"/>
          <w:color w:val="000000"/>
          <w:sz w:val="21"/>
          <w:szCs w:val="21"/>
        </w:rPr>
        <w:t>负责赛场现场管理，全程安排专人在现场</w:t>
      </w:r>
      <w:r>
        <w:rPr>
          <w:rFonts w:hint="eastAsia" w:ascii="Times New Roman" w:hAnsi="Times New Roman" w:eastAsia="仿宋" w:cs="宋体"/>
          <w:color w:val="000000"/>
          <w:sz w:val="21"/>
          <w:szCs w:val="21"/>
          <w:lang w:eastAsia="zh-CN"/>
        </w:rPr>
        <w:t>做好活动秩序维护及应急</w:t>
      </w:r>
      <w:r>
        <w:rPr>
          <w:rFonts w:hint="eastAsia" w:ascii="Times New Roman" w:hAnsi="Times New Roman" w:eastAsia="仿宋" w:cs="宋体"/>
          <w:color w:val="000000"/>
          <w:sz w:val="21"/>
          <w:szCs w:val="21"/>
        </w:rPr>
        <w:t>安全</w:t>
      </w:r>
      <w:r>
        <w:rPr>
          <w:rFonts w:hint="eastAsia" w:ascii="Times New Roman" w:hAnsi="Times New Roman" w:eastAsia="仿宋" w:cs="宋体"/>
          <w:color w:val="000000"/>
          <w:sz w:val="21"/>
          <w:szCs w:val="21"/>
          <w:lang w:eastAsia="zh-CN"/>
        </w:rPr>
        <w:t>处理</w:t>
      </w:r>
      <w:r>
        <w:rPr>
          <w:rFonts w:hint="eastAsia" w:ascii="Times New Roman" w:hAnsi="Times New Roman" w:eastAsia="仿宋" w:cs="宋体"/>
          <w:color w:val="000000"/>
          <w:sz w:val="21"/>
          <w:szCs w:val="21"/>
        </w:rPr>
        <w:t>等工作。</w:t>
      </w:r>
    </w:p>
    <w:p w14:paraId="79D038E4">
      <w:pPr>
        <w:spacing w:line="360" w:lineRule="auto"/>
        <w:ind w:firstLine="422" w:firstLineChars="200"/>
        <w:jc w:val="left"/>
        <w:outlineLvl w:val="0"/>
        <w:rPr>
          <w:rFonts w:hint="eastAsia" w:ascii="Times New Roman" w:hAnsi="Times New Roman" w:eastAsia="仿宋" w:cs="宋体"/>
          <w:b/>
          <w:color w:val="000000"/>
          <w:sz w:val="21"/>
          <w:szCs w:val="21"/>
        </w:rPr>
      </w:pPr>
      <w:r>
        <w:rPr>
          <w:rFonts w:hint="eastAsia" w:ascii="Times New Roman" w:hAnsi="Times New Roman" w:eastAsia="仿宋" w:cs="宋体"/>
          <w:b/>
          <w:color w:val="000000"/>
          <w:sz w:val="21"/>
          <w:szCs w:val="21"/>
          <w:lang w:val="en-US" w:eastAsia="zh-CN"/>
        </w:rPr>
        <w:t>7.</w:t>
      </w:r>
      <w:r>
        <w:rPr>
          <w:rFonts w:hint="eastAsia" w:ascii="Times New Roman" w:hAnsi="Times New Roman" w:eastAsia="仿宋" w:cs="宋体"/>
          <w:b/>
          <w:color w:val="000000"/>
          <w:sz w:val="21"/>
          <w:szCs w:val="21"/>
        </w:rPr>
        <w:t>评审团队组建</w:t>
      </w:r>
    </w:p>
    <w:p w14:paraId="5C46C0AB">
      <w:pPr>
        <w:spacing w:line="360" w:lineRule="auto"/>
        <w:ind w:firstLine="420" w:firstLineChars="200"/>
        <w:jc w:val="left"/>
        <w:outlineLvl w:val="0"/>
        <w:rPr>
          <w:rFonts w:hint="eastAsia" w:ascii="Times New Roman" w:hAnsi="Times New Roman" w:eastAsia="仿宋" w:cs="宋体"/>
          <w:color w:val="000000"/>
          <w:sz w:val="21"/>
          <w:szCs w:val="21"/>
        </w:rPr>
      </w:pPr>
      <w:r>
        <w:rPr>
          <w:rFonts w:hint="eastAsia" w:ascii="Times New Roman" w:hAnsi="Times New Roman" w:eastAsia="仿宋" w:cs="宋体"/>
          <w:color w:val="000000"/>
          <w:sz w:val="21"/>
          <w:szCs w:val="21"/>
        </w:rPr>
        <w:t>评审团队要求。评审专家需在</w:t>
      </w:r>
      <w:r>
        <w:rPr>
          <w:rFonts w:hint="eastAsia" w:ascii="Times New Roman" w:hAnsi="Times New Roman" w:eastAsia="仿宋" w:cs="宋体"/>
          <w:color w:val="000000"/>
          <w:sz w:val="21"/>
          <w:szCs w:val="21"/>
          <w:lang w:eastAsia="zh-CN"/>
        </w:rPr>
        <w:t>蔬菜栽培技术、电商直播带货、乡村治理</w:t>
      </w:r>
      <w:r>
        <w:rPr>
          <w:rFonts w:hint="eastAsia" w:ascii="Times New Roman" w:hAnsi="Times New Roman" w:eastAsia="仿宋" w:cs="宋体"/>
          <w:color w:val="000000"/>
          <w:sz w:val="21"/>
          <w:szCs w:val="21"/>
        </w:rPr>
        <w:t>等方面具备专业知识的专家教授或专业人士等担任，且评委应与大赛所属领域具有较好的匹配度。评委裁判团队等不少于</w:t>
      </w:r>
      <w:r>
        <w:rPr>
          <w:rFonts w:hint="eastAsia" w:ascii="Times New Roman" w:hAnsi="Times New Roman" w:eastAsia="仿宋" w:cs="宋体"/>
          <w:color w:val="000000"/>
          <w:sz w:val="21"/>
          <w:szCs w:val="21"/>
          <w:lang w:val="en-US" w:eastAsia="zh-CN"/>
        </w:rPr>
        <w:t>30</w:t>
      </w:r>
      <w:r>
        <w:rPr>
          <w:rFonts w:hint="eastAsia" w:ascii="Times New Roman" w:hAnsi="Times New Roman" w:eastAsia="仿宋" w:cs="宋体"/>
          <w:color w:val="000000"/>
          <w:sz w:val="21"/>
          <w:szCs w:val="21"/>
        </w:rPr>
        <w:t>位评委，具体人员报采购人审定。</w:t>
      </w:r>
    </w:p>
    <w:p w14:paraId="596F9F47">
      <w:pPr>
        <w:numPr>
          <w:ilvl w:val="0"/>
          <w:numId w:val="0"/>
        </w:numPr>
        <w:spacing w:line="360" w:lineRule="auto"/>
        <w:ind w:firstLine="422" w:firstLineChars="200"/>
        <w:jc w:val="left"/>
        <w:outlineLvl w:val="0"/>
        <w:rPr>
          <w:rFonts w:hint="eastAsia" w:ascii="Times New Roman" w:hAnsi="Times New Roman" w:eastAsia="仿宋" w:cs="宋体"/>
          <w:b/>
          <w:color w:val="000000"/>
          <w:sz w:val="21"/>
          <w:szCs w:val="21"/>
          <w:lang w:eastAsia="zh-CN"/>
        </w:rPr>
      </w:pPr>
      <w:r>
        <w:rPr>
          <w:rFonts w:hint="eastAsia" w:ascii="Times New Roman" w:hAnsi="Times New Roman" w:eastAsia="仿宋" w:cs="宋体"/>
          <w:b/>
          <w:color w:val="000000"/>
          <w:sz w:val="21"/>
          <w:szCs w:val="21"/>
          <w:lang w:eastAsia="zh-CN"/>
        </w:rPr>
        <w:t>（二）宣传服务</w:t>
      </w:r>
    </w:p>
    <w:p w14:paraId="072C3BA0">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val="en-US" w:eastAsia="zh-CN"/>
        </w:rPr>
        <w:t>1.</w:t>
      </w:r>
      <w:r>
        <w:rPr>
          <w:rFonts w:hint="eastAsia" w:ascii="Times New Roman" w:hAnsi="Times New Roman" w:eastAsia="仿宋" w:cs="宋体"/>
          <w:color w:val="000000"/>
          <w:sz w:val="21"/>
          <w:szCs w:val="21"/>
          <w:lang w:eastAsia="zh-CN"/>
        </w:rPr>
        <w:t>人员及设备配备</w:t>
      </w:r>
    </w:p>
    <w:p w14:paraId="2974BC05">
      <w:pPr>
        <w:spacing w:line="360" w:lineRule="auto"/>
        <w:ind w:firstLine="420" w:firstLineChars="200"/>
        <w:jc w:val="left"/>
        <w:outlineLvl w:val="0"/>
        <w:rPr>
          <w:rFonts w:hint="default"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eastAsia="zh-CN"/>
        </w:rPr>
        <w:t>为本项目配置专业团队成员及电视直播所需专业的广播级摄影摄像器材，负责搭建布置大赛启动仪式和颁奖仪式主舞台，配备专业级舞台灯光音响设备、专业主持人两名，组织经验丰富、专业能力较强的编导、摄像及相关保障团队等进行方案策划、宣传推广、现场导演、直播录制等。</w:t>
      </w:r>
      <w:r>
        <w:rPr>
          <w:rFonts w:hint="eastAsia" w:ascii="Times New Roman" w:hAnsi="Times New Roman" w:eastAsia="仿宋" w:cs="宋体"/>
          <w:sz w:val="21"/>
          <w:szCs w:val="21"/>
          <w:lang w:val="en-US" w:eastAsia="zh-CN"/>
        </w:rPr>
        <w:t>园艺工（蔬菜栽培工）、直播销售员两个赛项</w:t>
      </w:r>
      <w:r>
        <w:rPr>
          <w:rFonts w:hint="eastAsia" w:ascii="Times New Roman" w:hAnsi="Times New Roman" w:eastAsia="仿宋" w:cs="宋体"/>
          <w:color w:val="000000"/>
          <w:sz w:val="21"/>
          <w:szCs w:val="21"/>
          <w:lang w:eastAsia="zh-CN"/>
        </w:rPr>
        <w:t>颁奖仪式中间穿插农业丰产丰收相关内容的文艺展示</w:t>
      </w:r>
      <w:r>
        <w:rPr>
          <w:rFonts w:hint="eastAsia" w:ascii="Times New Roman" w:hAnsi="Times New Roman" w:eastAsia="仿宋" w:cs="宋体"/>
          <w:color w:val="000000"/>
          <w:sz w:val="21"/>
          <w:szCs w:val="21"/>
          <w:lang w:val="en-US" w:eastAsia="zh-CN"/>
        </w:rPr>
        <w:t>3个，“皖”美乡村调解员竞赛颁奖仪式中间穿插乡村治理调解过程的情景舞台剧1个。</w:t>
      </w:r>
    </w:p>
    <w:p w14:paraId="43BD23EC">
      <w:pPr>
        <w:widowControl/>
        <w:shd w:val="clear"/>
        <w:adjustRightInd w:val="0"/>
        <w:snapToGrid w:val="0"/>
        <w:spacing w:line="360" w:lineRule="auto"/>
        <w:ind w:firstLine="422" w:firstLineChars="200"/>
        <w:jc w:val="left"/>
        <w:rPr>
          <w:rFonts w:ascii="Times New Roman" w:hAnsi="Times New Roman" w:eastAsia="仿宋" w:cs="Times New Roman"/>
          <w:b/>
          <w:bCs/>
          <w:kern w:val="0"/>
          <w:sz w:val="21"/>
          <w:szCs w:val="21"/>
        </w:rPr>
      </w:pPr>
      <w:r>
        <w:rPr>
          <w:rFonts w:hint="eastAsia" w:ascii="Times New Roman" w:hAnsi="Times New Roman" w:eastAsia="仿宋" w:cs="Times New Roman"/>
          <w:b/>
          <w:bCs/>
          <w:kern w:val="0"/>
          <w:sz w:val="21"/>
          <w:szCs w:val="21"/>
          <w:lang w:val="en-US" w:eastAsia="zh-CN"/>
        </w:rPr>
        <w:t>2.</w:t>
      </w:r>
      <w:r>
        <w:rPr>
          <w:rFonts w:hint="eastAsia" w:ascii="Times New Roman" w:hAnsi="Times New Roman" w:eastAsia="仿宋" w:cs="Times New Roman"/>
          <w:b/>
          <w:bCs/>
          <w:kern w:val="0"/>
          <w:sz w:val="21"/>
          <w:szCs w:val="21"/>
        </w:rPr>
        <w:t>大赛决赛全程实况直播、宣传专题片制作及传播</w:t>
      </w:r>
    </w:p>
    <w:p w14:paraId="0E514DD6">
      <w:pPr>
        <w:spacing w:line="360" w:lineRule="auto"/>
        <w:ind w:firstLine="420" w:firstLineChars="200"/>
        <w:jc w:val="left"/>
        <w:outlineLvl w:val="0"/>
        <w:rPr>
          <w:rFonts w:hint="eastAsia" w:ascii="Times New Roman" w:hAnsi="Times New Roman" w:eastAsia="仿宋" w:cs="宋体"/>
          <w:color w:val="000000"/>
          <w:sz w:val="21"/>
          <w:szCs w:val="21"/>
        </w:rPr>
      </w:pP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1</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rPr>
        <w:t>决赛全程实况直播</w:t>
      </w:r>
    </w:p>
    <w:p w14:paraId="0758F2CB">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rPr>
        <w:t>根据园艺工（蔬菜栽培工）、直播销售员</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“皖”美乡村调解员</w:t>
      </w:r>
      <w:r>
        <w:rPr>
          <w:rFonts w:hint="eastAsia" w:ascii="Times New Roman" w:hAnsi="Times New Roman" w:eastAsia="仿宋" w:cs="宋体"/>
          <w:color w:val="000000"/>
          <w:sz w:val="21"/>
          <w:szCs w:val="21"/>
        </w:rPr>
        <w:t>等三个</w:t>
      </w:r>
      <w:r>
        <w:rPr>
          <w:rFonts w:hint="eastAsia" w:ascii="Times New Roman" w:hAnsi="Times New Roman" w:eastAsia="仿宋" w:cs="宋体"/>
          <w:color w:val="000000"/>
          <w:sz w:val="21"/>
          <w:szCs w:val="21"/>
          <w:lang w:eastAsia="zh-CN"/>
        </w:rPr>
        <w:t>赛项</w:t>
      </w:r>
      <w:r>
        <w:rPr>
          <w:rFonts w:hint="eastAsia" w:ascii="Times New Roman" w:hAnsi="Times New Roman" w:eastAsia="仿宋" w:cs="宋体"/>
          <w:color w:val="000000"/>
          <w:sz w:val="21"/>
          <w:szCs w:val="21"/>
        </w:rPr>
        <w:t>决赛时间安排，及时做好</w:t>
      </w:r>
      <w:r>
        <w:rPr>
          <w:rFonts w:hint="eastAsia" w:ascii="Times New Roman" w:hAnsi="Times New Roman" w:eastAsia="仿宋" w:cs="宋体"/>
          <w:color w:val="000000"/>
          <w:sz w:val="21"/>
          <w:szCs w:val="21"/>
          <w:lang w:eastAsia="zh-CN"/>
        </w:rPr>
        <w:t>大赛启动仪式和颁奖仪式、</w:t>
      </w:r>
      <w:r>
        <w:rPr>
          <w:rFonts w:hint="eastAsia" w:ascii="Times New Roman" w:hAnsi="Times New Roman" w:eastAsia="仿宋" w:cs="宋体"/>
          <w:color w:val="000000"/>
          <w:sz w:val="21"/>
          <w:szCs w:val="21"/>
        </w:rPr>
        <w:t>赛事决赛现场的理论与实操比赛、决赛颁奖等全程电视直播</w:t>
      </w:r>
      <w:r>
        <w:rPr>
          <w:rFonts w:hint="eastAsia" w:ascii="Times New Roman" w:hAnsi="Times New Roman" w:eastAsia="仿宋" w:cs="宋体"/>
          <w:color w:val="000000"/>
          <w:sz w:val="21"/>
          <w:szCs w:val="21"/>
          <w:lang w:eastAsia="zh-CN"/>
        </w:rPr>
        <w:t>、公众号全程</w:t>
      </w:r>
      <w:r>
        <w:rPr>
          <w:rFonts w:hint="eastAsia" w:ascii="Times New Roman" w:hAnsi="Times New Roman" w:eastAsia="仿宋" w:cs="宋体"/>
          <w:color w:val="000000"/>
          <w:sz w:val="21"/>
          <w:szCs w:val="21"/>
        </w:rPr>
        <w:t>宣传工作</w:t>
      </w:r>
      <w:r>
        <w:rPr>
          <w:rFonts w:hint="eastAsia" w:ascii="Times New Roman" w:hAnsi="Times New Roman" w:eastAsia="仿宋" w:cs="宋体"/>
          <w:color w:val="000000"/>
          <w:sz w:val="21"/>
          <w:szCs w:val="21"/>
          <w:lang w:eastAsia="zh-CN"/>
        </w:rPr>
        <w:t>；重点栏目对大赛参赛选手、相关领导进行采访报道。</w:t>
      </w:r>
    </w:p>
    <w:p w14:paraId="3D0C9866">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val="en-US" w:eastAsia="zh-CN"/>
        </w:rPr>
        <w:t>2</w:t>
      </w:r>
      <w:r>
        <w:rPr>
          <w:rFonts w:hint="eastAsia"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rPr>
        <w:t>宣传专题片制作</w:t>
      </w:r>
      <w:r>
        <w:rPr>
          <w:rFonts w:hint="eastAsia" w:ascii="Times New Roman" w:hAnsi="Times New Roman" w:eastAsia="仿宋" w:cs="宋体"/>
          <w:color w:val="000000"/>
          <w:sz w:val="21"/>
          <w:szCs w:val="21"/>
          <w:lang w:eastAsia="zh-CN"/>
        </w:rPr>
        <w:t>与转播</w:t>
      </w:r>
    </w:p>
    <w:p w14:paraId="0492EB58">
      <w:pPr>
        <w:spacing w:line="360" w:lineRule="auto"/>
        <w:ind w:firstLine="420" w:firstLineChars="200"/>
        <w:jc w:val="left"/>
        <w:outlineLvl w:val="0"/>
        <w:rPr>
          <w:rFonts w:hint="eastAsia" w:ascii="Times New Roman" w:hAnsi="Times New Roman" w:eastAsia="仿宋" w:cs="宋体"/>
          <w:color w:val="000000"/>
          <w:sz w:val="21"/>
          <w:szCs w:val="21"/>
        </w:rPr>
      </w:pPr>
      <w:r>
        <w:rPr>
          <w:rFonts w:hint="eastAsia" w:ascii="Times New Roman" w:hAnsi="Times New Roman" w:eastAsia="仿宋" w:cs="宋体"/>
          <w:color w:val="000000"/>
          <w:sz w:val="21"/>
          <w:szCs w:val="21"/>
        </w:rPr>
        <w:t>展示202</w:t>
      </w:r>
      <w:r>
        <w:rPr>
          <w:rFonts w:hint="eastAsia" w:ascii="Times New Roman" w:hAnsi="Times New Roman" w:eastAsia="仿宋" w:cs="宋体"/>
          <w:color w:val="000000"/>
          <w:sz w:val="21"/>
          <w:szCs w:val="21"/>
          <w:lang w:val="en-US" w:eastAsia="zh-CN"/>
        </w:rPr>
        <w:t>5</w:t>
      </w:r>
      <w:r>
        <w:rPr>
          <w:rFonts w:hint="eastAsia" w:ascii="Times New Roman" w:hAnsi="Times New Roman" w:eastAsia="仿宋" w:cs="宋体"/>
          <w:color w:val="000000"/>
          <w:sz w:val="21"/>
          <w:szCs w:val="21"/>
        </w:rPr>
        <w:t>安徽省高素质农民技能大赛专业水平，展现我省高素质农民队伍形象。时长约3分钟</w:t>
      </w:r>
      <w:r>
        <w:rPr>
          <w:rFonts w:hint="eastAsia" w:ascii="Times New Roman" w:hAnsi="Times New Roman" w:eastAsia="仿宋" w:cs="宋体"/>
          <w:color w:val="000000"/>
          <w:sz w:val="21"/>
          <w:szCs w:val="21"/>
          <w:lang w:eastAsia="zh-CN"/>
        </w:rPr>
        <w:t>（分辨率为标准画幅全高清1920</w:t>
      </w:r>
      <w:r>
        <w:rPr>
          <w:rFonts w:hint="default" w:ascii="Times New Roman" w:hAnsi="Times New Roman" w:eastAsia="仿宋" w:cs="宋体"/>
          <w:color w:val="000000"/>
          <w:sz w:val="21"/>
          <w:szCs w:val="21"/>
          <w:lang w:eastAsia="zh-CN"/>
        </w:rPr>
        <w:t>×</w:t>
      </w:r>
      <w:r>
        <w:rPr>
          <w:rFonts w:hint="eastAsia" w:ascii="Times New Roman" w:hAnsi="Times New Roman" w:eastAsia="仿宋" w:cs="宋体"/>
          <w:color w:val="000000"/>
          <w:sz w:val="21"/>
          <w:szCs w:val="21"/>
          <w:lang w:eastAsia="zh-CN"/>
        </w:rPr>
        <w:t>1080）</w:t>
      </w:r>
      <w:r>
        <w:rPr>
          <w:rFonts w:hint="eastAsia" w:ascii="Times New Roman" w:hAnsi="Times New Roman" w:eastAsia="仿宋" w:cs="宋体"/>
          <w:color w:val="000000"/>
          <w:sz w:val="21"/>
          <w:szCs w:val="21"/>
        </w:rPr>
        <w:t>，在大赛决赛时播放。</w:t>
      </w:r>
      <w:r>
        <w:rPr>
          <w:rFonts w:hint="eastAsia" w:ascii="Times New Roman" w:hAnsi="Times New Roman" w:eastAsia="仿宋" w:cs="宋体"/>
          <w:color w:val="000000"/>
          <w:sz w:val="21"/>
          <w:szCs w:val="21"/>
          <w:lang w:eastAsia="zh-CN"/>
        </w:rPr>
        <w:t>并将</w:t>
      </w:r>
      <w:r>
        <w:rPr>
          <w:rFonts w:hint="eastAsia" w:ascii="Times New Roman" w:hAnsi="Times New Roman" w:eastAsia="仿宋" w:cs="宋体"/>
          <w:color w:val="000000"/>
          <w:sz w:val="21"/>
          <w:szCs w:val="21"/>
        </w:rPr>
        <w:t>宣传片安排在安徽</w:t>
      </w:r>
      <w:r>
        <w:rPr>
          <w:rFonts w:hint="eastAsia" w:ascii="Times New Roman" w:hAnsi="Times New Roman" w:eastAsia="仿宋" w:cs="宋体"/>
          <w:color w:val="000000"/>
          <w:sz w:val="21"/>
          <w:szCs w:val="21"/>
          <w:lang w:eastAsia="zh-CN"/>
        </w:rPr>
        <w:t>广播电视台有关频道轮播，不少于</w:t>
      </w:r>
      <w:r>
        <w:rPr>
          <w:rFonts w:hint="eastAsia" w:ascii="Times New Roman" w:hAnsi="Times New Roman" w:eastAsia="仿宋" w:cs="宋体"/>
          <w:color w:val="000000"/>
          <w:sz w:val="21"/>
          <w:szCs w:val="21"/>
          <w:lang w:val="en-US" w:eastAsia="zh-CN"/>
        </w:rPr>
        <w:t>30次</w:t>
      </w:r>
      <w:r>
        <w:rPr>
          <w:rFonts w:hint="eastAsia" w:ascii="Times New Roman" w:hAnsi="Times New Roman" w:eastAsia="仿宋" w:cs="宋体"/>
          <w:color w:val="000000"/>
          <w:sz w:val="21"/>
          <w:szCs w:val="21"/>
        </w:rPr>
        <w:t>。</w:t>
      </w:r>
    </w:p>
    <w:p w14:paraId="4D77C541">
      <w:pPr>
        <w:widowControl/>
        <w:shd w:val="clear"/>
        <w:adjustRightInd w:val="0"/>
        <w:snapToGrid w:val="0"/>
        <w:spacing w:line="360" w:lineRule="auto"/>
        <w:ind w:firstLine="422" w:firstLineChars="200"/>
        <w:jc w:val="left"/>
        <w:rPr>
          <w:rFonts w:ascii="Times New Roman" w:hAnsi="Times New Roman" w:eastAsia="仿宋" w:cs="Times New Roman"/>
          <w:b/>
          <w:bCs/>
          <w:kern w:val="0"/>
          <w:sz w:val="21"/>
          <w:szCs w:val="21"/>
        </w:rPr>
      </w:pPr>
      <w:r>
        <w:rPr>
          <w:rFonts w:hint="eastAsia" w:ascii="Times New Roman" w:hAnsi="Times New Roman" w:eastAsia="仿宋" w:cs="Times New Roman"/>
          <w:b/>
          <w:bCs/>
          <w:kern w:val="0"/>
          <w:sz w:val="21"/>
          <w:szCs w:val="21"/>
        </w:rPr>
        <w:t>（</w:t>
      </w:r>
      <w:r>
        <w:rPr>
          <w:rFonts w:hint="eastAsia" w:ascii="Times New Roman" w:hAnsi="Times New Roman" w:eastAsia="仿宋" w:cs="Times New Roman"/>
          <w:b/>
          <w:bCs/>
          <w:kern w:val="0"/>
          <w:sz w:val="21"/>
          <w:szCs w:val="21"/>
          <w:lang w:eastAsia="zh-CN"/>
        </w:rPr>
        <w:t>三</w:t>
      </w:r>
      <w:r>
        <w:rPr>
          <w:rFonts w:hint="eastAsia" w:ascii="Times New Roman" w:hAnsi="Times New Roman" w:eastAsia="仿宋" w:cs="Times New Roman"/>
          <w:b/>
          <w:bCs/>
          <w:kern w:val="0"/>
          <w:sz w:val="21"/>
          <w:szCs w:val="21"/>
        </w:rPr>
        <w:t>）大赛宣传推广</w:t>
      </w:r>
    </w:p>
    <w:p w14:paraId="2E2BD118">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Times New Roman"/>
          <w:bCs/>
          <w:kern w:val="0"/>
          <w:sz w:val="21"/>
          <w:szCs w:val="21"/>
        </w:rPr>
        <w:t xml:space="preserve">  </w:t>
      </w:r>
      <w:r>
        <w:rPr>
          <w:rFonts w:hint="eastAsia" w:ascii="Times New Roman" w:hAnsi="Times New Roman" w:eastAsia="仿宋" w:cs="宋体"/>
          <w:color w:val="000000"/>
          <w:sz w:val="21"/>
          <w:szCs w:val="21"/>
          <w:lang w:eastAsia="zh-CN"/>
        </w:rPr>
        <w:t>1</w:t>
      </w:r>
      <w:r>
        <w:rPr>
          <w:rFonts w:hint="eastAsia" w:ascii="Times New Roman" w:hAnsi="Times New Roman" w:eastAsia="仿宋" w:cs="宋体"/>
          <w:color w:val="000000"/>
          <w:sz w:val="21"/>
          <w:szCs w:val="21"/>
          <w:lang w:val="en-US" w:eastAsia="zh-CN"/>
        </w:rPr>
        <w:t>.</w:t>
      </w:r>
      <w:r>
        <w:rPr>
          <w:rFonts w:hint="eastAsia" w:ascii="Times New Roman" w:hAnsi="Times New Roman" w:eastAsia="仿宋" w:cs="宋体"/>
          <w:color w:val="000000"/>
          <w:sz w:val="21"/>
          <w:szCs w:val="21"/>
          <w:lang w:eastAsia="zh-CN"/>
        </w:rPr>
        <w:t>大赛现场拍照、制作短视频</w:t>
      </w:r>
    </w:p>
    <w:p w14:paraId="1F0AC775">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（1）专业摄影人员拍摄大赛现场氛围照片、选手瞬间、评委点评、颁奖合影等。</w:t>
      </w:r>
    </w:p>
    <w:p w14:paraId="6E2EE636">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（2）制作短视频，用于新媒体端传播。根据各地市比赛的原始素材，剪辑制作花絮短视频集锦</w:t>
      </w:r>
      <w:r>
        <w:rPr>
          <w:rFonts w:hint="eastAsia" w:ascii="Times New Roman" w:hAnsi="Times New Roman" w:eastAsia="仿宋" w:cs="宋体"/>
          <w:color w:val="000000"/>
          <w:sz w:val="21"/>
          <w:szCs w:val="21"/>
          <w:lang w:val="en-US" w:eastAsia="zh-CN"/>
        </w:rPr>
        <w:t>16个</w:t>
      </w:r>
      <w:r>
        <w:rPr>
          <w:rFonts w:hint="eastAsia" w:ascii="Times New Roman" w:hAnsi="Times New Roman" w:eastAsia="仿宋" w:cs="宋体"/>
          <w:color w:val="000000"/>
          <w:sz w:val="21"/>
          <w:szCs w:val="21"/>
          <w:lang w:eastAsia="zh-CN"/>
        </w:rPr>
        <w:t>。</w:t>
      </w:r>
    </w:p>
    <w:p w14:paraId="2BFF09D5">
      <w:pPr>
        <w:spacing w:line="360" w:lineRule="auto"/>
        <w:ind w:firstLine="420" w:firstLineChars="200"/>
        <w:jc w:val="left"/>
        <w:outlineLvl w:val="0"/>
        <w:rPr>
          <w:rFonts w:hint="default" w:ascii="Times New Roman" w:hAnsi="Times New Roman" w:eastAsia="仿宋" w:cs="宋体"/>
          <w:color w:val="000000"/>
          <w:sz w:val="21"/>
          <w:szCs w:val="21"/>
          <w:lang w:val="en-US" w:eastAsia="zh-CN"/>
        </w:rPr>
      </w:pPr>
      <w:r>
        <w:rPr>
          <w:rFonts w:hint="eastAsia" w:ascii="Times New Roman" w:hAnsi="Times New Roman" w:eastAsia="仿宋" w:cs="宋体"/>
          <w:color w:val="000000"/>
          <w:sz w:val="21"/>
          <w:szCs w:val="21"/>
          <w:lang w:eastAsia="zh-CN"/>
        </w:rPr>
        <w:t>（3）制作大赛现场活动预热短视频；大赛期间至少快剪</w:t>
      </w:r>
      <w:r>
        <w:rPr>
          <w:rFonts w:hint="eastAsia" w:ascii="Times New Roman" w:hAnsi="Times New Roman" w:eastAsia="仿宋" w:cs="宋体"/>
          <w:color w:val="000000"/>
          <w:sz w:val="21"/>
          <w:szCs w:val="21"/>
          <w:lang w:val="en-US" w:eastAsia="zh-CN"/>
        </w:rPr>
        <w:t>12</w:t>
      </w:r>
      <w:r>
        <w:rPr>
          <w:rFonts w:hint="eastAsia" w:ascii="Times New Roman" w:hAnsi="Times New Roman" w:eastAsia="仿宋" w:cs="宋体"/>
          <w:color w:val="000000"/>
          <w:sz w:val="21"/>
          <w:szCs w:val="21"/>
          <w:lang w:eastAsia="zh-CN"/>
        </w:rPr>
        <w:t>条短视频进行分发（每个工种不少于</w:t>
      </w:r>
      <w:r>
        <w:rPr>
          <w:rFonts w:hint="eastAsia" w:ascii="Times New Roman" w:hAnsi="Times New Roman" w:eastAsia="仿宋" w:cs="宋体"/>
          <w:color w:val="000000"/>
          <w:sz w:val="21"/>
          <w:szCs w:val="21"/>
          <w:lang w:val="en-US" w:eastAsia="zh-CN"/>
        </w:rPr>
        <w:t>4</w:t>
      </w:r>
      <w:r>
        <w:rPr>
          <w:rFonts w:hint="eastAsia" w:ascii="Times New Roman" w:hAnsi="Times New Roman" w:eastAsia="仿宋" w:cs="宋体"/>
          <w:color w:val="000000"/>
          <w:sz w:val="21"/>
          <w:szCs w:val="21"/>
          <w:lang w:eastAsia="zh-CN"/>
        </w:rPr>
        <w:t>条），时长为1分钟以内（发布平台包括但不限于：安徽卫视•ATV、乡村振兴融媒体视频号），分发宣推不少于</w:t>
      </w:r>
      <w:r>
        <w:rPr>
          <w:rFonts w:hint="eastAsia" w:ascii="Times New Roman" w:hAnsi="Times New Roman" w:eastAsia="仿宋" w:cs="宋体"/>
          <w:color w:val="000000"/>
          <w:sz w:val="21"/>
          <w:szCs w:val="21"/>
          <w:lang w:val="en-US" w:eastAsia="zh-CN"/>
        </w:rPr>
        <w:t>36次。</w:t>
      </w:r>
    </w:p>
    <w:p w14:paraId="4A817DA6">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 xml:space="preserve"> 2</w:t>
      </w:r>
      <w:r>
        <w:rPr>
          <w:rFonts w:hint="eastAsia" w:ascii="Times New Roman" w:hAnsi="Times New Roman" w:eastAsia="仿宋" w:cs="宋体"/>
          <w:color w:val="000000"/>
          <w:sz w:val="21"/>
          <w:szCs w:val="21"/>
          <w:lang w:val="en-US" w:eastAsia="zh-CN"/>
        </w:rPr>
        <w:t>.</w:t>
      </w:r>
      <w:r>
        <w:rPr>
          <w:rFonts w:hint="eastAsia" w:ascii="Times New Roman" w:hAnsi="Times New Roman" w:eastAsia="仿宋" w:cs="宋体"/>
          <w:color w:val="000000"/>
          <w:sz w:val="21"/>
          <w:szCs w:val="21"/>
          <w:lang w:eastAsia="zh-CN"/>
        </w:rPr>
        <w:t>平面图片、海报设计及推广</w:t>
      </w:r>
    </w:p>
    <w:p w14:paraId="1352CEFB">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围绕大赛主题与内容，安排专业人员设计至少10张宣传海报，包含主海报、倒计时海报等，用于朋友圈传播及新媒体端推送等，同时负责活动现场大屏素材设计，包含主kv设计、获奖选手宣传海报等设计。</w:t>
      </w:r>
    </w:p>
    <w:p w14:paraId="0EDF33F6">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3</w:t>
      </w:r>
      <w:r>
        <w:rPr>
          <w:rFonts w:hint="eastAsia" w:ascii="Times New Roman" w:hAnsi="Times New Roman" w:eastAsia="仿宋" w:cs="宋体"/>
          <w:color w:val="000000"/>
          <w:sz w:val="21"/>
          <w:szCs w:val="21"/>
          <w:lang w:val="en-US" w:eastAsia="zh-CN"/>
        </w:rPr>
        <w:t>.</w:t>
      </w:r>
      <w:r>
        <w:rPr>
          <w:rFonts w:hint="eastAsia" w:ascii="Times New Roman" w:hAnsi="Times New Roman" w:eastAsia="仿宋" w:cs="宋体"/>
          <w:color w:val="000000"/>
          <w:sz w:val="21"/>
          <w:szCs w:val="21"/>
          <w:lang w:eastAsia="zh-CN"/>
        </w:rPr>
        <w:t>新媒体直播</w:t>
      </w:r>
    </w:p>
    <w:p w14:paraId="71DE05D3">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1）提供线上直播方案，在抖音、视频号、安徽卫视•ATV等新媒体平台对大赛进行全程直播（直播平台包括但不限于：安徽广播电视台融媒体矩阵、安徽卫视•ATV客户端、微赞云直播、安徽绿色之声、安徽农业•科教频道、乡村振兴融媒体视频号）。</w:t>
      </w:r>
    </w:p>
    <w:p w14:paraId="1812F414">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（2）协助主办方进行微信公众号直播推流。</w:t>
      </w:r>
    </w:p>
    <w:p w14:paraId="76826F09">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（3）在安徽广播电视台融媒体矩阵进行宣推（注：第一时间、夜线</w:t>
      </w:r>
      <w:r>
        <w:rPr>
          <w:rFonts w:hint="eastAsia" w:ascii="Times New Roman" w:hAnsi="Times New Roman" w:eastAsia="仿宋" w:cs="宋体"/>
          <w:color w:val="000000"/>
          <w:sz w:val="21"/>
          <w:szCs w:val="21"/>
          <w:lang w:val="en-US" w:eastAsia="zh-CN"/>
        </w:rPr>
        <w:t>60分、乡村振兴融媒体公众号、三农时空抖音号、安徽视讯、安徽卫视ATV</w:t>
      </w:r>
      <w:r>
        <w:rPr>
          <w:rFonts w:hint="eastAsia" w:ascii="Times New Roman" w:hAnsi="Times New Roman" w:eastAsia="仿宋" w:cs="宋体"/>
          <w:color w:val="000000"/>
          <w:sz w:val="21"/>
          <w:szCs w:val="21"/>
          <w:lang w:eastAsia="zh-CN"/>
        </w:rPr>
        <w:t>等新媒体端进行发布，宣传内容不少于</w:t>
      </w:r>
      <w:r>
        <w:rPr>
          <w:rFonts w:hint="eastAsia" w:ascii="Times New Roman" w:hAnsi="Times New Roman" w:eastAsia="仿宋" w:cs="宋体"/>
          <w:color w:val="000000"/>
          <w:sz w:val="21"/>
          <w:szCs w:val="21"/>
          <w:lang w:val="en-US" w:eastAsia="zh-CN"/>
        </w:rPr>
        <w:t>30</w:t>
      </w:r>
      <w:r>
        <w:rPr>
          <w:rFonts w:hint="eastAsia" w:ascii="Times New Roman" w:hAnsi="Times New Roman" w:eastAsia="仿宋" w:cs="宋体"/>
          <w:color w:val="000000"/>
          <w:sz w:val="21"/>
          <w:szCs w:val="21"/>
          <w:lang w:eastAsia="zh-CN"/>
        </w:rPr>
        <w:t>条）。</w:t>
      </w:r>
    </w:p>
    <w:p w14:paraId="72B91B0C">
      <w:pPr>
        <w:widowControl/>
        <w:shd w:val="clear"/>
        <w:adjustRightInd w:val="0"/>
        <w:snapToGrid w:val="0"/>
        <w:spacing w:line="360" w:lineRule="auto"/>
        <w:ind w:firstLine="422" w:firstLineChars="200"/>
        <w:jc w:val="left"/>
        <w:rPr>
          <w:rFonts w:ascii="Times New Roman" w:hAnsi="Times New Roman" w:eastAsia="仿宋" w:cs="Times New Roman"/>
          <w:b/>
          <w:bCs/>
          <w:kern w:val="0"/>
          <w:sz w:val="21"/>
          <w:szCs w:val="21"/>
        </w:rPr>
      </w:pPr>
      <w:r>
        <w:rPr>
          <w:rFonts w:hint="eastAsia" w:ascii="Times New Roman" w:hAnsi="Times New Roman" w:eastAsia="仿宋" w:cs="Times New Roman"/>
          <w:b/>
          <w:bCs/>
          <w:kern w:val="0"/>
          <w:sz w:val="21"/>
          <w:szCs w:val="21"/>
        </w:rPr>
        <w:t>（</w:t>
      </w:r>
      <w:r>
        <w:rPr>
          <w:rFonts w:hint="eastAsia" w:ascii="Times New Roman" w:hAnsi="Times New Roman" w:eastAsia="仿宋" w:cs="Times New Roman"/>
          <w:b/>
          <w:bCs/>
          <w:kern w:val="0"/>
          <w:sz w:val="21"/>
          <w:szCs w:val="21"/>
          <w:lang w:eastAsia="zh-CN"/>
        </w:rPr>
        <w:t>四</w:t>
      </w:r>
      <w:r>
        <w:rPr>
          <w:rFonts w:hint="eastAsia" w:ascii="Times New Roman" w:hAnsi="Times New Roman" w:eastAsia="仿宋" w:cs="Times New Roman"/>
          <w:b/>
          <w:bCs/>
          <w:kern w:val="0"/>
          <w:sz w:val="21"/>
          <w:szCs w:val="21"/>
        </w:rPr>
        <w:t>）大赛新闻报道</w:t>
      </w:r>
    </w:p>
    <w:p w14:paraId="27649071">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1</w:t>
      </w:r>
      <w:r>
        <w:rPr>
          <w:rFonts w:hint="eastAsia" w:ascii="Times New Roman" w:hAnsi="Times New Roman" w:eastAsia="仿宋" w:cs="宋体"/>
          <w:color w:val="000000"/>
          <w:sz w:val="21"/>
          <w:szCs w:val="21"/>
          <w:lang w:val="en-US" w:eastAsia="zh-CN"/>
        </w:rPr>
        <w:t>.</w:t>
      </w:r>
      <w:r>
        <w:rPr>
          <w:rFonts w:hint="eastAsia" w:ascii="Times New Roman" w:hAnsi="Times New Roman" w:eastAsia="仿宋" w:cs="宋体"/>
          <w:color w:val="000000"/>
          <w:sz w:val="21"/>
          <w:szCs w:val="21"/>
          <w:lang w:eastAsia="zh-CN"/>
        </w:rPr>
        <w:t>省内媒体及网络媒体发稿</w:t>
      </w:r>
    </w:p>
    <w:p w14:paraId="156EE505">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比赛当天现场报道：邀请不少于10家中央驻皖、省内媒体及网络媒体进行发稿报道，包括但不限于：新华社安徽分社、农民日报、安徽工人报、中安在线、安徽日报、新安晚报、万家热线、新浪安徽等。负责提供邀请媒体记者的来回交通。</w:t>
      </w:r>
    </w:p>
    <w:p w14:paraId="067F233E">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val="en-US" w:eastAsia="zh-CN"/>
        </w:rPr>
        <w:t>2.</w:t>
      </w:r>
      <w:r>
        <w:rPr>
          <w:rFonts w:hint="eastAsia" w:ascii="Times New Roman" w:hAnsi="Times New Roman" w:eastAsia="仿宋" w:cs="宋体"/>
          <w:color w:val="000000"/>
          <w:sz w:val="21"/>
          <w:szCs w:val="21"/>
          <w:lang w:eastAsia="zh-CN"/>
        </w:rPr>
        <w:t>广播频率重点宣推</w:t>
      </w:r>
    </w:p>
    <w:p w14:paraId="23EEF213">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在安徽农村广播全天重要时段，对大赛决赛3天倒计时品牌宣推，包含以下7个时段：7:25、11:25、13:00、19:25、19:55、20:25、20:55。</w:t>
      </w:r>
    </w:p>
    <w:p w14:paraId="255BA212">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val="en-US" w:eastAsia="zh-CN"/>
        </w:rPr>
        <w:t>3.</w:t>
      </w:r>
      <w:r>
        <w:rPr>
          <w:rFonts w:hint="eastAsia" w:ascii="Times New Roman" w:hAnsi="Times New Roman" w:eastAsia="仿宋" w:cs="宋体"/>
          <w:color w:val="000000"/>
          <w:sz w:val="21"/>
          <w:szCs w:val="21"/>
          <w:lang w:eastAsia="zh-CN"/>
        </w:rPr>
        <w:t>赛后热度持续维护</w:t>
      </w:r>
    </w:p>
    <w:p w14:paraId="38A23655">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比赛结束后期，继续通过媒体宣传使大赛持续保持影响和热度，进一步宣传和展示我省高素质农民队伍形象。推广宣传</w:t>
      </w:r>
      <w:r>
        <w:rPr>
          <w:rFonts w:hint="eastAsia" w:ascii="Times New Roman" w:hAnsi="Times New Roman" w:eastAsia="仿宋" w:cs="宋体"/>
          <w:color w:val="000000"/>
          <w:sz w:val="21"/>
          <w:szCs w:val="21"/>
          <w:lang w:val="en-US" w:eastAsia="zh-CN"/>
        </w:rPr>
        <w:t>平台</w:t>
      </w:r>
      <w:r>
        <w:rPr>
          <w:rFonts w:hint="eastAsia" w:ascii="Times New Roman" w:hAnsi="Times New Roman" w:eastAsia="仿宋" w:cs="宋体"/>
          <w:color w:val="000000"/>
          <w:sz w:val="21"/>
          <w:szCs w:val="21"/>
          <w:lang w:eastAsia="zh-CN"/>
        </w:rPr>
        <w:t>不少于 10 个，包括但不限于：人民网、农民日报、中国网安徽、安徽经济网、安徽网（大皖）、江淮在线、万家热线、安徽卫视ATV、今日头条、微博、抖音等。安徽农业•科教频道重点栏目开展不定期专题报道，邀请大赛相关专家评委、优秀选手等做客演播室，分享比赛经验与收获，弘扬大赛主题精神。</w:t>
      </w:r>
    </w:p>
    <w:p w14:paraId="19E3FC89">
      <w:pPr>
        <w:spacing w:line="360" w:lineRule="auto"/>
        <w:ind w:firstLine="422" w:firstLineChars="200"/>
        <w:jc w:val="left"/>
        <w:outlineLvl w:val="0"/>
        <w:rPr>
          <w:rFonts w:hint="eastAsia" w:ascii="Times New Roman" w:hAnsi="Times New Roman" w:eastAsia="仿宋" w:cs="宋体"/>
          <w:b/>
          <w:color w:val="000000"/>
          <w:sz w:val="21"/>
          <w:szCs w:val="21"/>
        </w:rPr>
      </w:pPr>
      <w:r>
        <w:rPr>
          <w:rFonts w:hint="eastAsia" w:ascii="Times New Roman" w:hAnsi="Times New Roman" w:eastAsia="仿宋" w:cs="宋体"/>
          <w:b/>
          <w:color w:val="000000"/>
          <w:sz w:val="21"/>
          <w:szCs w:val="21"/>
          <w:lang w:val="en-US" w:eastAsia="zh-CN"/>
        </w:rPr>
        <w:t>（三）</w:t>
      </w:r>
      <w:r>
        <w:rPr>
          <w:rFonts w:hint="eastAsia" w:ascii="Times New Roman" w:hAnsi="Times New Roman" w:eastAsia="仿宋" w:cs="宋体"/>
          <w:b/>
          <w:color w:val="000000"/>
          <w:sz w:val="21"/>
          <w:szCs w:val="21"/>
        </w:rPr>
        <w:t>供应商团队配备</w:t>
      </w:r>
    </w:p>
    <w:p w14:paraId="3A2F5179">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eastAsia="zh-CN"/>
        </w:rPr>
        <w:t>供应商应配备专门的项目团队，并明确成员分工。团队成员应包含但不限于项目总负责人、执行负责人、文案负责人、宣传负责人、各项赛事工作具体实施人员等。如供应商自身不具备专业的影像摄制人员、设计人员等，须为完成本项目从外部临时聘请。供应商成交后须明确至少</w:t>
      </w:r>
      <w:r>
        <w:rPr>
          <w:rFonts w:hint="eastAsia" w:ascii="Times New Roman" w:hAnsi="Times New Roman" w:eastAsia="仿宋" w:cs="宋体"/>
          <w:color w:val="000000"/>
          <w:sz w:val="21"/>
          <w:szCs w:val="21"/>
          <w:lang w:val="en-US" w:eastAsia="zh-CN"/>
        </w:rPr>
        <w:t>2</w:t>
      </w:r>
      <w:r>
        <w:rPr>
          <w:rFonts w:hint="eastAsia" w:ascii="Times New Roman" w:hAnsi="Times New Roman" w:eastAsia="仿宋" w:cs="宋体"/>
          <w:color w:val="000000"/>
          <w:sz w:val="21"/>
          <w:szCs w:val="21"/>
          <w:lang w:eastAsia="zh-CN"/>
        </w:rPr>
        <w:t>名工作人员协助处理大赛日常事务性工作及赛事宣传事务。</w:t>
      </w:r>
    </w:p>
    <w:p w14:paraId="443518B9">
      <w:pPr>
        <w:spacing w:line="360" w:lineRule="auto"/>
        <w:ind w:firstLine="422" w:firstLineChars="200"/>
        <w:jc w:val="left"/>
        <w:outlineLvl w:val="0"/>
        <w:rPr>
          <w:rFonts w:hint="eastAsia" w:ascii="Times New Roman" w:hAnsi="Times New Roman" w:eastAsia="仿宋" w:cs="宋体"/>
          <w:b/>
          <w:color w:val="000000"/>
          <w:sz w:val="21"/>
          <w:szCs w:val="21"/>
        </w:rPr>
      </w:pPr>
      <w:r>
        <w:rPr>
          <w:rFonts w:hint="eastAsia" w:ascii="Times New Roman" w:hAnsi="Times New Roman" w:eastAsia="仿宋" w:cs="宋体"/>
          <w:b/>
          <w:color w:val="000000"/>
          <w:sz w:val="21"/>
          <w:szCs w:val="21"/>
          <w:lang w:val="en-US" w:eastAsia="zh-CN"/>
        </w:rPr>
        <w:t>（四）</w:t>
      </w:r>
      <w:r>
        <w:rPr>
          <w:rFonts w:hint="eastAsia" w:ascii="Times New Roman" w:hAnsi="Times New Roman" w:eastAsia="仿宋" w:cs="宋体"/>
          <w:b/>
          <w:color w:val="000000"/>
          <w:sz w:val="21"/>
          <w:szCs w:val="21"/>
        </w:rPr>
        <w:t>延伸服务</w:t>
      </w:r>
    </w:p>
    <w:p w14:paraId="06F1934C">
      <w:pPr>
        <w:spacing w:line="360" w:lineRule="auto"/>
        <w:ind w:firstLine="420" w:firstLineChars="200"/>
        <w:jc w:val="left"/>
        <w:outlineLvl w:val="0"/>
        <w:rPr>
          <w:rFonts w:hint="eastAsia" w:ascii="Times New Roman" w:hAnsi="Times New Roman" w:eastAsia="仿宋" w:cs="宋体"/>
          <w:color w:val="000000"/>
          <w:sz w:val="21"/>
          <w:szCs w:val="21"/>
          <w:lang w:eastAsia="zh-CN"/>
        </w:rPr>
      </w:pPr>
      <w:r>
        <w:rPr>
          <w:rFonts w:hint="eastAsia" w:ascii="Times New Roman" w:hAnsi="Times New Roman" w:eastAsia="仿宋" w:cs="宋体"/>
          <w:color w:val="000000"/>
          <w:sz w:val="21"/>
          <w:szCs w:val="21"/>
          <w:lang w:val="en-US" w:eastAsia="zh-CN"/>
        </w:rPr>
        <w:t>1.</w:t>
      </w:r>
      <w:r>
        <w:rPr>
          <w:rFonts w:hint="eastAsia" w:ascii="Times New Roman" w:hAnsi="Times New Roman" w:eastAsia="仿宋" w:cs="宋体"/>
          <w:color w:val="000000"/>
          <w:sz w:val="21"/>
          <w:szCs w:val="21"/>
          <w:lang w:eastAsia="zh-CN"/>
        </w:rPr>
        <w:t>成交供应商应负责比赛期间新闻通稿、工作小结等相关文字材料和图片资料的撰写与整理。</w:t>
      </w:r>
    </w:p>
    <w:p w14:paraId="5C1E269B">
      <w:pPr>
        <w:spacing w:line="360" w:lineRule="auto"/>
        <w:ind w:firstLine="420" w:firstLineChars="200"/>
        <w:jc w:val="left"/>
        <w:outlineLvl w:val="0"/>
        <w:rPr>
          <w:rFonts w:hint="eastAsia" w:ascii="Times New Roman" w:hAnsi="Times New Roman" w:eastAsia="仿宋" w:cs="Times New Roman"/>
          <w:color w:val="auto"/>
          <w:sz w:val="21"/>
          <w:szCs w:val="21"/>
          <w:lang w:val="en-US" w:eastAsia="zh-CN"/>
        </w:rPr>
      </w:pPr>
      <w:r>
        <w:rPr>
          <w:rFonts w:hint="eastAsia" w:ascii="Times New Roman" w:hAnsi="Times New Roman" w:eastAsia="仿宋" w:cs="宋体"/>
          <w:color w:val="000000"/>
          <w:sz w:val="21"/>
          <w:szCs w:val="21"/>
          <w:lang w:val="en-US" w:eastAsia="zh-CN"/>
        </w:rPr>
        <w:t>2.</w:t>
      </w:r>
      <w:r>
        <w:rPr>
          <w:rFonts w:hint="eastAsia" w:ascii="Times New Roman" w:hAnsi="Times New Roman" w:eastAsia="仿宋" w:cs="宋体"/>
          <w:color w:val="000000"/>
          <w:sz w:val="21"/>
          <w:szCs w:val="21"/>
          <w:lang w:eastAsia="zh-CN"/>
        </w:rPr>
        <w:t>其他供应商可提供的增值服务及项目服务期间其他不可预见的临时性工作配合，供应商需按照主办单位要求完成其他相关工作。</w:t>
      </w:r>
    </w:p>
    <w:p w14:paraId="0CBE0BAD">
      <w:pPr>
        <w:spacing w:line="360" w:lineRule="auto"/>
        <w:outlineLvl w:val="1"/>
        <w:rPr>
          <w:rFonts w:ascii="Times New Roman" w:hAnsi="Times New Roman" w:eastAsia="仿宋" w:cs="Times New Roman"/>
          <w:b/>
          <w:color w:val="auto"/>
          <w:sz w:val="21"/>
          <w:szCs w:val="21"/>
        </w:rPr>
      </w:pPr>
      <w:r>
        <w:rPr>
          <w:rFonts w:ascii="Times New Roman" w:hAnsi="Times New Roman" w:eastAsia="仿宋" w:cs="Times New Roman"/>
          <w:b/>
          <w:color w:val="auto"/>
          <w:sz w:val="21"/>
          <w:szCs w:val="21"/>
        </w:rPr>
        <w:t>四、报价要求</w:t>
      </w:r>
    </w:p>
    <w:p w14:paraId="703860A9">
      <w:pPr>
        <w:adjustRightInd w:val="0"/>
        <w:snapToGrid w:val="0"/>
        <w:spacing w:line="360" w:lineRule="auto"/>
        <w:ind w:firstLine="420" w:firstLineChars="200"/>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本项目为报总价，报价包含完成本项目所需的全部费用，供应商的报价包括但不限于所响应服务、保险、税费和售后等完成工作所发生的一切费用。成交供应商必须及时、高质量地完成相应的服务，采购人不再追加任何费用，请供应商根据自身及项目实际情况谨慎报价，请供应商自行考虑报价风险。</w:t>
      </w:r>
    </w:p>
    <w:p w14:paraId="7CEA3486">
      <w:pPr>
        <w:widowControl/>
        <w:tabs>
          <w:tab w:val="left" w:pos="1406"/>
        </w:tabs>
        <w:wordWrap w:val="0"/>
        <w:spacing w:line="400" w:lineRule="exact"/>
        <w:rPr>
          <w:rFonts w:ascii="Times New Roman" w:hAnsi="Times New Roman" w:eastAsia="仿宋" w:cs="Times New Roman"/>
          <w:color w:val="auto"/>
          <w:sz w:val="21"/>
          <w:szCs w:val="21"/>
        </w:rPr>
      </w:pPr>
      <w:r>
        <w:rPr>
          <w:rFonts w:ascii="Times New Roman" w:hAnsi="Times New Roman" w:eastAsia="仿宋" w:cs="Times New Roman"/>
          <w:b/>
          <w:color w:val="auto"/>
          <w:sz w:val="21"/>
          <w:szCs w:val="21"/>
        </w:rPr>
        <w:t>五、其他要求</w:t>
      </w:r>
    </w:p>
    <w:p w14:paraId="77939C50">
      <w:pPr>
        <w:widowControl/>
        <w:tabs>
          <w:tab w:val="left" w:pos="1406"/>
        </w:tabs>
        <w:wordWrap w:val="0"/>
        <w:spacing w:line="400" w:lineRule="exact"/>
        <w:ind w:firstLine="420" w:firstLineChars="200"/>
        <w:rPr>
          <w:rFonts w:hint="eastAsia" w:ascii="Times New Roman" w:hAnsi="Times New Roman" w:eastAsia="仿宋" w:cs="Times New Roman"/>
          <w:color w:val="auto"/>
          <w:sz w:val="21"/>
          <w:szCs w:val="21"/>
          <w:lang w:eastAsia="zh-CN"/>
        </w:rPr>
      </w:pPr>
      <w:r>
        <w:rPr>
          <w:rFonts w:ascii="Times New Roman" w:hAnsi="Times New Roman" w:eastAsia="仿宋" w:cs="Times New Roman"/>
          <w:color w:val="auto"/>
          <w:sz w:val="21"/>
          <w:szCs w:val="21"/>
        </w:rPr>
        <w:t>1.</w:t>
      </w:r>
      <w:r>
        <w:rPr>
          <w:rFonts w:hint="eastAsia" w:ascii="Times New Roman" w:hAnsi="Times New Roman" w:eastAsia="仿宋" w:cs="Times New Roman"/>
          <w:color w:val="auto"/>
          <w:sz w:val="21"/>
          <w:szCs w:val="21"/>
          <w:lang w:val="en-US" w:eastAsia="zh-CN"/>
        </w:rPr>
        <w:t>成交</w:t>
      </w:r>
      <w:r>
        <w:rPr>
          <w:rFonts w:hint="default" w:ascii="Times New Roman" w:hAnsi="Times New Roman" w:eastAsia="仿宋" w:cs="Times New Roman"/>
          <w:color w:val="auto"/>
          <w:sz w:val="21"/>
          <w:szCs w:val="21"/>
        </w:rPr>
        <w:t>供应商须遵守工作纪律和保密制度，不得向利益相关人泄露项目信息</w:t>
      </w:r>
      <w:r>
        <w:rPr>
          <w:rFonts w:hint="eastAsia" w:ascii="Times New Roman" w:hAnsi="Times New Roman" w:eastAsia="仿宋" w:cs="Times New Roman"/>
          <w:color w:val="auto"/>
          <w:sz w:val="21"/>
          <w:szCs w:val="21"/>
          <w:lang w:eastAsia="zh-CN"/>
        </w:rPr>
        <w:t>。</w:t>
      </w:r>
    </w:p>
    <w:p w14:paraId="010C7BF2">
      <w:pPr>
        <w:widowControl/>
        <w:tabs>
          <w:tab w:val="left" w:pos="1406"/>
        </w:tabs>
        <w:wordWrap w:val="0"/>
        <w:spacing w:line="400" w:lineRule="exact"/>
        <w:ind w:firstLine="420" w:firstLineChars="200"/>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2.成交供应商的所有参与人员均需对项目信息、成果等严格保密，并作出相应承诺。未经采购人明确的授权许可，不得擅自发布或使用相关信息。如有违反，必将依法追究其相应的法律责任</w:t>
      </w:r>
      <w:r>
        <w:rPr>
          <w:rFonts w:hint="eastAsia" w:ascii="Times New Roman" w:hAnsi="Times New Roman" w:eastAsia="仿宋" w:cs="Times New Roman"/>
          <w:color w:val="auto"/>
          <w:sz w:val="21"/>
          <w:szCs w:val="21"/>
          <w:lang w:eastAsia="zh-CN"/>
        </w:rPr>
        <w:t>。</w:t>
      </w:r>
    </w:p>
    <w:p w14:paraId="47215D30">
      <w:pPr>
        <w:widowControl/>
        <w:tabs>
          <w:tab w:val="left" w:pos="1406"/>
        </w:tabs>
        <w:wordWrap w:val="0"/>
        <w:spacing w:line="400" w:lineRule="exact"/>
        <w:ind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3.成交供应商须对方案（含成果）不断完善，并根据采购人具体要求进行修改完善，成交供应商须积极配合完成，中途由于验收等原因造成的方案修改及调整，所产生的费用由成交供应商自行承担，直至通过验收为止。</w:t>
      </w:r>
    </w:p>
    <w:p w14:paraId="5EE4A690">
      <w:pPr>
        <w:widowControl/>
        <w:tabs>
          <w:tab w:val="left" w:pos="1406"/>
        </w:tabs>
        <w:wordWrap w:val="0"/>
        <w:spacing w:line="400" w:lineRule="exact"/>
        <w:ind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4.未经采购人和成交供应商许可，双方都不得将磋商响应文件中关于采购人的需求情况、建设情况提供给任何第三方。</w:t>
      </w:r>
    </w:p>
    <w:p w14:paraId="418E6F94">
      <w:pPr>
        <w:widowControl/>
        <w:tabs>
          <w:tab w:val="left" w:pos="1406"/>
        </w:tabs>
        <w:wordWrap w:val="0"/>
        <w:spacing w:line="400" w:lineRule="exact"/>
        <w:ind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5.成交供应商必须接受采购人对项目执行情况、服务质量等的监督、检查和验收，并有权查看与项目直接相关的凭证和资料，成交供应商应予以配合。</w:t>
      </w:r>
    </w:p>
    <w:p w14:paraId="4BB575E1">
      <w:pPr>
        <w:widowControl/>
        <w:tabs>
          <w:tab w:val="left" w:pos="1406"/>
        </w:tabs>
        <w:wordWrap w:val="0"/>
        <w:spacing w:line="400" w:lineRule="exact"/>
        <w:ind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6.合同签订前，成交供应商响应文件中提供的所有证书、合同、检测报告等证明性材料原件备查，如果逾期不能按要求提供或经审查、验证不能通过，采购人将有权取消其成交资格，并追究其一切法律责任。</w:t>
      </w:r>
    </w:p>
    <w:p w14:paraId="2012EEEA">
      <w:pPr>
        <w:widowControl/>
        <w:tabs>
          <w:tab w:val="left" w:pos="1406"/>
        </w:tabs>
        <w:wordWrap w:val="0"/>
        <w:spacing w:line="400" w:lineRule="exact"/>
        <w:ind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7.知识产权要求</w:t>
      </w:r>
    </w:p>
    <w:p w14:paraId="79B8042C">
      <w:pPr>
        <w:widowControl/>
        <w:tabs>
          <w:tab w:val="left" w:pos="1406"/>
        </w:tabs>
        <w:wordWrap w:val="0"/>
        <w:spacing w:line="400" w:lineRule="exact"/>
        <w:ind w:firstLine="420" w:firstLineChars="200"/>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成交供应商保证提供的所有资料和项目成果均符合所有可适用的法律、法规、规范性文件的要求</w:t>
      </w:r>
      <w:r>
        <w:rPr>
          <w:rFonts w:hint="eastAsia" w:ascii="Times New Roman" w:hAnsi="Times New Roman" w:eastAsia="仿宋" w:cs="Times New Roman"/>
          <w:color w:val="auto"/>
          <w:sz w:val="21"/>
          <w:szCs w:val="21"/>
          <w:lang w:eastAsia="zh-CN"/>
        </w:rPr>
        <w:t>。</w:t>
      </w:r>
    </w:p>
    <w:p w14:paraId="27270645">
      <w:pPr>
        <w:widowControl/>
        <w:tabs>
          <w:tab w:val="left" w:pos="1406"/>
        </w:tabs>
        <w:wordWrap w:val="0"/>
        <w:spacing w:line="400" w:lineRule="exact"/>
        <w:ind w:firstLine="420" w:firstLineChars="200"/>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成交供应商</w:t>
      </w:r>
      <w:r>
        <w:rPr>
          <w:rFonts w:hint="default" w:ascii="Times New Roman" w:hAnsi="Times New Roman" w:eastAsia="仿宋" w:cs="Times New Roman"/>
          <w:color w:val="auto"/>
          <w:sz w:val="21"/>
          <w:szCs w:val="21"/>
        </w:rPr>
        <w:t>保证提供的所有资料、项目成果均为服务商所创作或已事先取得相应授权</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保证采购人在使用货物或服务的任何部分不受任何关于侵犯所有权和工业产权、著作权（版权）等知识产权的指控，若因上述原因引起的第三方追诉，采购人概不负责，成交供应商承担由此引起的全部责任，并赔偿因此给采购人带来的全部损失。本项目成果所有权归采购人所有。</w:t>
      </w:r>
    </w:p>
    <w:p w14:paraId="16889E01">
      <w:pPr>
        <w:widowControl/>
        <w:tabs>
          <w:tab w:val="left" w:pos="1406"/>
        </w:tabs>
        <w:wordWrap w:val="0"/>
        <w:spacing w:line="400" w:lineRule="exact"/>
        <w:ind w:firstLine="420" w:firstLineChars="200"/>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8.如因国家相关政策、自然灾害或意外事件等不可抗力因素的影响项目正常执行的，成交供应商应及时以书面形式说明情况，并商采购人研究提出解决方案。如因不可抗力影响导致活动延期，其相关服务也延期，成交供应商须接受调整和准备相应的解决措施</w:t>
      </w:r>
      <w:r>
        <w:rPr>
          <w:rFonts w:hint="eastAsia" w:ascii="Times New Roman" w:hAnsi="Times New Roman" w:eastAsia="仿宋" w:cs="Times New Roman"/>
          <w:color w:val="auto"/>
          <w:sz w:val="21"/>
          <w:szCs w:val="21"/>
          <w:lang w:eastAsia="zh-CN"/>
        </w:rPr>
        <w:t>。</w:t>
      </w:r>
    </w:p>
    <w:p w14:paraId="5D603304">
      <w:pPr>
        <w:widowControl/>
        <w:tabs>
          <w:tab w:val="left" w:pos="1406"/>
        </w:tabs>
        <w:wordWrap w:val="0"/>
        <w:spacing w:line="400" w:lineRule="exact"/>
        <w:ind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9.本项目相关配套设施及服务均由成交供应商负责。责任范围以采购人确认的相应文件中相关实施方案为准。</w:t>
      </w:r>
    </w:p>
    <w:p w14:paraId="43FF1F08">
      <w:pPr>
        <w:widowControl/>
        <w:tabs>
          <w:tab w:val="left" w:pos="1406"/>
        </w:tabs>
        <w:wordWrap w:val="0"/>
        <w:spacing w:line="400" w:lineRule="exact"/>
        <w:ind w:firstLine="420" w:firstLineChars="200"/>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10.成果质量要求：按照相关规范和标准要求完成任务，提交相关成果，达到验收要求。</w:t>
      </w:r>
    </w:p>
    <w:p w14:paraId="25F89852">
      <w:pPr>
        <w:adjustRightInd w:val="0"/>
        <w:snapToGrid w:val="0"/>
        <w:spacing w:line="360" w:lineRule="auto"/>
        <w:ind w:firstLine="420" w:firstLineChars="200"/>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11.</w:t>
      </w:r>
      <w:r>
        <w:rPr>
          <w:rFonts w:hint="eastAsia" w:ascii="Times New Roman" w:hAnsi="Times New Roman" w:eastAsia="仿宋" w:cs="Times New Roman"/>
          <w:color w:val="auto"/>
          <w:sz w:val="21"/>
          <w:szCs w:val="21"/>
        </w:rPr>
        <w:t>成交供应商在实施本项目过程中应尽必要的安全注意义务，如发生任何事故，由成交供应商自行负责，若由此给采购人或第三人造成损失的，成交供应商应承担赔偿责任</w:t>
      </w:r>
      <w:r>
        <w:rPr>
          <w:rFonts w:hint="eastAsia" w:ascii="Times New Roman" w:hAnsi="Times New Roman" w:eastAsia="仿宋" w:cs="Times New Roman"/>
          <w:color w:val="auto"/>
          <w:sz w:val="21"/>
          <w:szCs w:val="21"/>
          <w:lang w:eastAsia="zh-CN"/>
        </w:rPr>
        <w:t>。</w:t>
      </w:r>
    </w:p>
    <w:p w14:paraId="463B7C57">
      <w:pPr>
        <w:widowControl/>
        <w:tabs>
          <w:tab w:val="left" w:pos="1406"/>
        </w:tabs>
        <w:wordWrap w:val="0"/>
        <w:spacing w:line="400" w:lineRule="exact"/>
        <w:ind w:firstLine="420" w:firstLineChars="200"/>
        <w:rPr>
          <w:rFonts w:ascii="Times New Roman" w:hAnsi="Times New Roman" w:eastAsia="仿宋" w:cs="Times New Roman"/>
          <w:bCs/>
          <w:color w:val="auto"/>
          <w:kern w:val="0"/>
          <w:sz w:val="21"/>
          <w:szCs w:val="21"/>
          <w:lang w:bidi="ar"/>
        </w:rPr>
      </w:pPr>
      <w:r>
        <w:rPr>
          <w:rFonts w:hint="default" w:ascii="Times New Roman" w:hAnsi="Times New Roman" w:eastAsia="仿宋" w:cs="Times New Roman"/>
          <w:color w:val="auto"/>
          <w:sz w:val="21"/>
          <w:szCs w:val="21"/>
        </w:rPr>
        <w:t>1</w:t>
      </w:r>
      <w:r>
        <w:rPr>
          <w:rFonts w:hint="eastAsia" w:ascii="Times New Roman" w:hAnsi="Times New Roman" w:eastAsia="仿宋" w:cs="Times New Roman"/>
          <w:color w:val="auto"/>
          <w:sz w:val="21"/>
          <w:szCs w:val="21"/>
          <w:lang w:val="en-US" w:eastAsia="zh-CN"/>
        </w:rPr>
        <w:t>2</w:t>
      </w:r>
      <w:r>
        <w:rPr>
          <w:rFonts w:hint="default" w:ascii="Times New Roman" w:hAnsi="Times New Roman" w:eastAsia="仿宋" w:cs="Times New Roman"/>
          <w:color w:val="auto"/>
          <w:sz w:val="21"/>
          <w:szCs w:val="21"/>
        </w:rPr>
        <w:t>.本项目由</w:t>
      </w:r>
      <w:r>
        <w:rPr>
          <w:rFonts w:hint="eastAsia" w:ascii="Times New Roman" w:hAnsi="Times New Roman" w:eastAsia="仿宋" w:cs="Times New Roman"/>
          <w:color w:val="auto"/>
          <w:sz w:val="21"/>
          <w:szCs w:val="21"/>
          <w:lang w:eastAsia="zh-CN"/>
        </w:rPr>
        <w:t>安徽省农业农村厅</w:t>
      </w:r>
      <w:r>
        <w:rPr>
          <w:rFonts w:hint="default" w:ascii="Times New Roman" w:hAnsi="Times New Roman" w:eastAsia="仿宋" w:cs="Times New Roman"/>
          <w:color w:val="auto"/>
          <w:sz w:val="21"/>
          <w:szCs w:val="21"/>
        </w:rPr>
        <w:t>负责解释。</w:t>
      </w:r>
    </w:p>
    <w:p w14:paraId="7FE77B79">
      <w:pPr>
        <w:adjustRightInd w:val="0"/>
        <w:snapToGrid w:val="0"/>
        <w:spacing w:line="360" w:lineRule="auto"/>
        <w:rPr>
          <w:rFonts w:ascii="Times New Roman" w:hAnsi="Times New Roman" w:eastAsia="仿宋" w:cs="Times New Roman"/>
          <w:color w:val="auto"/>
          <w:sz w:val="21"/>
          <w:szCs w:val="21"/>
        </w:rPr>
      </w:pPr>
    </w:p>
    <w:p w14:paraId="3BBBC378">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3404"/>
    <w:multiLevelType w:val="singleLevel"/>
    <w:tmpl w:val="FFF7340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477FC"/>
    <w:rsid w:val="10394623"/>
    <w:rsid w:val="1E34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unhideWhenUsed/>
    <w:qFormat/>
    <w:uiPriority w:val="0"/>
    <w:pPr>
      <w:widowControl w:val="0"/>
      <w:pBdr>
        <w:bottom w:val="single" w:color="auto" w:sz="6" w:space="1"/>
      </w:pBdr>
      <w:tabs>
        <w:tab w:val="center" w:pos="4153"/>
        <w:tab w:val="right" w:pos="8306"/>
      </w:tabs>
      <w:snapToGrid w:val="0"/>
      <w:jc w:val="center"/>
    </w:pPr>
    <w:rPr>
      <w:rFonts w:ascii="@仿宋_GB2312" w:hAnsi="@仿宋_GB2312" w:eastAsia="@仿宋_GB2312" w:cs="@仿宋_GB2312"/>
      <w:kern w:val="2"/>
      <w:sz w:val="18"/>
      <w:szCs w:val="18"/>
      <w:lang w:val="en-US" w:eastAsia="zh-CN" w:bidi="ar-SA"/>
    </w:rPr>
  </w:style>
  <w:style w:type="paragraph" w:customStyle="1" w:styleId="5">
    <w:name w:val="D&amp;L"/>
    <w:qFormat/>
    <w:uiPriority w:val="0"/>
    <w:pPr>
      <w:widowControl w:val="0"/>
      <w:pBdr>
        <w:bottom w:val="thinThickSmallGap" w:color="auto" w:sz="18" w:space="1"/>
      </w:pBdr>
      <w:tabs>
        <w:tab w:val="center" w:pos="4153"/>
        <w:tab w:val="right" w:pos="8306"/>
      </w:tabs>
      <w:adjustRightInd w:val="0"/>
      <w:snapToGrid/>
      <w:spacing w:line="240" w:lineRule="atLeast"/>
      <w:jc w:val="center"/>
      <w:textAlignment w:val="baseline"/>
    </w:pPr>
    <w:rPr>
      <w:rFonts w:ascii="@仿宋_GB2312" w:hAnsi="@仿宋_GB2312" w:eastAsia="@仿宋_GB2312" w:cs="@仿宋_GB2312"/>
      <w:kern w:val="0"/>
      <w:sz w:val="24"/>
      <w:szCs w:val="20"/>
      <w:lang w:val="en-US" w:eastAsia="zh-CN" w:bidi="ar-SA"/>
    </w:rPr>
  </w:style>
  <w:style w:type="paragraph" w:customStyle="1" w:styleId="6">
    <w:name w:val="xl31"/>
    <w:qFormat/>
    <w:uiPriority w:val="0"/>
    <w:pPr>
      <w:widowControl/>
      <w:spacing w:before="100" w:beforeAutospacing="1" w:after="100" w:afterAutospacing="1"/>
      <w:jc w:val="center"/>
    </w:pPr>
    <w:rPr>
      <w:rFonts w:ascii="@仿宋_GB2312" w:hAnsi="@仿宋_GB2312" w:eastAsia="@仿宋_GB2312" w:cs="@仿宋_GB2312"/>
      <w:b/>
      <w:bCs/>
      <w:kern w:val="0"/>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2025-10-31T03:56:00Z</dcterms:created>
  <dc:creator>admin</dc:creator>
  <cp:lastModifiedBy>admin</cp:lastModifiedBy>
  <dcterms:modified xsi:type="dcterms:W3CDTF">2025-10-31T03:56:43Z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56C32D668B9C4E159149E5280FDCD021_11</vt:lpwstr>
  </property>
  <property fmtid="{D5CDD505-2E9C-101B-9397-08002B2CF9AE}" pid="4" name="KSOTemplateDocerSaveRecord">
    <vt:lpwstr>eyJoZGlkIjoiNGMwMTQ4YTY5ZjhmMzQyYzc0YTE3NTkyOGVmODk0MTIiLCJ1c2VySWQiOiI2OTIxNzQ3NjMifQ==</vt:lpwstr>
  </property>
</Properties>
</file>