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D1771">
      <w:pPr>
        <w:numPr>
          <w:ilvl w:val="0"/>
          <w:numId w:val="0"/>
        </w:numPr>
        <w:spacing w:line="360" w:lineRule="auto"/>
        <w:jc w:val="center"/>
        <w:outlineLvl w:val="0"/>
        <w:rPr>
          <w:rFonts w:hint="eastAsia" w:ascii="宋体" w:hAnsi="宋体" w:eastAsia="宋体"/>
          <w:b/>
          <w:color w:val="auto"/>
          <w:sz w:val="28"/>
          <w:highlight w:val="none"/>
        </w:rPr>
      </w:pPr>
      <w:bookmarkStart w:id="8" w:name="_GoBack"/>
      <w:bookmarkEnd w:id="8"/>
      <w:r>
        <w:rPr>
          <w:rFonts w:hint="eastAsia" w:ascii="宋体" w:hAnsi="宋体" w:eastAsia="宋体"/>
          <w:b/>
          <w:color w:val="auto"/>
          <w:sz w:val="28"/>
          <w:highlight w:val="none"/>
          <w:lang w:val="en-US" w:eastAsia="zh-CN"/>
        </w:rPr>
        <w:t xml:space="preserve">第三章  </w:t>
      </w:r>
      <w:r>
        <w:rPr>
          <w:rFonts w:hint="eastAsia" w:ascii="宋体" w:hAnsi="宋体" w:eastAsia="宋体"/>
          <w:b/>
          <w:color w:val="auto"/>
          <w:sz w:val="28"/>
          <w:highlight w:val="none"/>
        </w:rPr>
        <w:t>采购需求</w:t>
      </w:r>
    </w:p>
    <w:p w14:paraId="6B71A813">
      <w:pPr>
        <w:adjustRightInd w:val="0"/>
        <w:snapToGrid w:val="0"/>
        <w:spacing w:line="360" w:lineRule="auto"/>
        <w:rPr>
          <w:rFonts w:hint="eastAsia" w:ascii="宋体" w:hAnsi="宋体" w:eastAsia="宋体"/>
          <w:b/>
          <w:color w:val="auto"/>
          <w:szCs w:val="21"/>
          <w:highlight w:val="none"/>
        </w:rPr>
      </w:pPr>
      <w:r>
        <w:rPr>
          <w:rFonts w:hint="eastAsia" w:ascii="宋体" w:hAnsi="宋体" w:eastAsia="宋体"/>
          <w:b/>
          <w:color w:val="auto"/>
          <w:szCs w:val="21"/>
          <w:highlight w:val="none"/>
        </w:rPr>
        <w:t>前注：</w:t>
      </w:r>
    </w:p>
    <w:p w14:paraId="4DC2F7B5">
      <w:pPr>
        <w:adjustRightInd w:val="0"/>
        <w:snapToGrid w:val="0"/>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1.本采购需求中提出的服务方案仅为参考，如无明确限制，投标人可以进行优化，提供满足采购人实际需要的更优（或者性能实质上不低于的）服务方案，且此方案须经评标委员会评审认可。</w:t>
      </w:r>
    </w:p>
    <w:p w14:paraId="0C36981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p>
    <w:p w14:paraId="76E9AA2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BFCE5C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6E1FCA5">
      <w:pPr>
        <w:adjustRightInd w:val="0"/>
        <w:snapToGrid w:val="0"/>
        <w:spacing w:line="360" w:lineRule="auto"/>
        <w:ind w:firstLine="420" w:firstLineChars="200"/>
        <w:rPr>
          <w:rFonts w:hint="eastAsia" w:ascii="宋体" w:hAnsi="宋体" w:eastAsia="宋体"/>
          <w:bCs/>
          <w:color w:val="auto"/>
          <w:szCs w:val="21"/>
          <w:highlight w:val="none"/>
        </w:rPr>
      </w:pPr>
      <w:r>
        <w:rPr>
          <w:rFonts w:hint="eastAsia" w:ascii="宋体" w:hAnsi="宋体" w:eastAsia="宋体" w:cs="宋体"/>
          <w:color w:val="auto"/>
          <w:szCs w:val="21"/>
          <w:highlight w:val="none"/>
        </w:rPr>
        <w:t>3.如采购人允许采用分包方式履行合同的，应当明确可以分包履行的相关内容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本项目除主体服务内容外，投标人不具备的资质内容可允许分包</w:t>
      </w:r>
      <w:r>
        <w:rPr>
          <w:rFonts w:hint="eastAsia" w:ascii="宋体" w:hAnsi="宋体" w:eastAsia="宋体" w:cs="宋体"/>
          <w:color w:val="auto"/>
          <w:szCs w:val="21"/>
          <w:highlight w:val="none"/>
        </w:rPr>
        <w:t>。</w:t>
      </w:r>
    </w:p>
    <w:p w14:paraId="2C8DB702">
      <w:pPr>
        <w:adjustRightInd w:val="0"/>
        <w:snapToGrid w:val="0"/>
        <w:spacing w:line="360" w:lineRule="auto"/>
        <w:ind w:firstLine="437"/>
        <w:outlineLvl w:val="1"/>
        <w:rPr>
          <w:rFonts w:hint="eastAsia" w:ascii="宋体" w:hAnsi="宋体" w:eastAsia="宋体"/>
          <w:b/>
          <w:color w:val="auto"/>
          <w:szCs w:val="21"/>
          <w:highlight w:val="none"/>
        </w:rPr>
      </w:pPr>
      <w:bookmarkStart w:id="0" w:name="_Toc173275127"/>
      <w:bookmarkStart w:id="1" w:name="_Toc4148"/>
      <w:bookmarkStart w:id="2" w:name="_Toc21798"/>
      <w:bookmarkStart w:id="3" w:name="_Hlk23621890"/>
    </w:p>
    <w:p w14:paraId="109D72EF">
      <w:pPr>
        <w:adjustRightInd w:val="0"/>
        <w:snapToGrid w:val="0"/>
        <w:spacing w:line="360" w:lineRule="auto"/>
        <w:ind w:firstLine="437"/>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一、采购需求前附表</w:t>
      </w:r>
      <w:bookmarkEnd w:id="0"/>
      <w:bookmarkEnd w:id="1"/>
      <w:bookmarkEnd w:id="2"/>
    </w:p>
    <w:tbl>
      <w:tblPr>
        <w:tblStyle w:val="4"/>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531"/>
        <w:gridCol w:w="6122"/>
      </w:tblGrid>
      <w:tr w14:paraId="5F5C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5" w:type="pct"/>
            <w:noWrap w:val="0"/>
            <w:vAlign w:val="center"/>
          </w:tcPr>
          <w:p w14:paraId="5726FD49">
            <w:pPr>
              <w:pStyle w:val="6"/>
              <w:rPr>
                <w:rFonts w:hint="eastAsia" w:cs="@仿宋_GB2312"/>
                <w:color w:val="auto"/>
                <w:kern w:val="2"/>
                <w:highlight w:val="none"/>
                <w:lang w:val="en-US" w:eastAsia="zh-CN"/>
              </w:rPr>
            </w:pPr>
            <w:r>
              <w:rPr>
                <w:rFonts w:hint="eastAsia" w:cs="@仿宋_GB2312"/>
                <w:b/>
                <w:bCs w:val="0"/>
                <w:color w:val="auto"/>
                <w:kern w:val="2"/>
                <w:highlight w:val="none"/>
                <w:lang w:val="en-US" w:eastAsia="zh-CN"/>
              </w:rPr>
              <w:t>序号</w:t>
            </w:r>
          </w:p>
        </w:tc>
        <w:tc>
          <w:tcPr>
            <w:tcW w:w="923" w:type="pct"/>
            <w:noWrap w:val="0"/>
            <w:vAlign w:val="center"/>
          </w:tcPr>
          <w:p w14:paraId="24008BDA">
            <w:pPr>
              <w:pStyle w:val="7"/>
              <w:adjustRightInd w:val="0"/>
              <w:snapToGrid w:val="0"/>
              <w:spacing w:line="300" w:lineRule="auto"/>
              <w:jc w:val="center"/>
              <w:rPr>
                <w:rFonts w:hint="eastAsia"/>
                <w:b/>
                <w:color w:val="auto"/>
                <w:sz w:val="21"/>
                <w:szCs w:val="21"/>
                <w:highlight w:val="none"/>
              </w:rPr>
            </w:pPr>
            <w:r>
              <w:rPr>
                <w:rFonts w:hint="eastAsia"/>
                <w:b/>
                <w:color w:val="auto"/>
                <w:sz w:val="21"/>
                <w:szCs w:val="21"/>
                <w:highlight w:val="none"/>
              </w:rPr>
              <w:t>条款名称</w:t>
            </w:r>
          </w:p>
        </w:tc>
        <w:tc>
          <w:tcPr>
            <w:tcW w:w="3690" w:type="pct"/>
            <w:noWrap w:val="0"/>
            <w:vAlign w:val="center"/>
          </w:tcPr>
          <w:p w14:paraId="0B96F067">
            <w:pPr>
              <w:pStyle w:val="7"/>
              <w:adjustRightInd w:val="0"/>
              <w:snapToGrid w:val="0"/>
              <w:spacing w:line="300" w:lineRule="auto"/>
              <w:jc w:val="center"/>
              <w:rPr>
                <w:rFonts w:hint="eastAsia"/>
                <w:b/>
                <w:color w:val="auto"/>
                <w:sz w:val="21"/>
                <w:szCs w:val="21"/>
                <w:highlight w:val="none"/>
              </w:rPr>
            </w:pPr>
            <w:r>
              <w:rPr>
                <w:rFonts w:hint="eastAsia"/>
                <w:b/>
                <w:color w:val="auto"/>
                <w:sz w:val="21"/>
                <w:szCs w:val="21"/>
                <w:highlight w:val="none"/>
              </w:rPr>
              <w:t>内容、说明与要求</w:t>
            </w:r>
          </w:p>
        </w:tc>
      </w:tr>
      <w:tr w14:paraId="3046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5" w:type="pct"/>
            <w:noWrap w:val="0"/>
            <w:vAlign w:val="center"/>
          </w:tcPr>
          <w:p w14:paraId="60B422C7">
            <w:pPr>
              <w:pStyle w:val="6"/>
              <w:rPr>
                <w:rFonts w:hint="eastAsia" w:cs="@仿宋_GB2312"/>
                <w:color w:val="auto"/>
                <w:kern w:val="2"/>
                <w:highlight w:val="none"/>
                <w:lang w:val="en-US" w:eastAsia="zh-CN"/>
              </w:rPr>
            </w:pPr>
            <w:r>
              <w:rPr>
                <w:rFonts w:hint="eastAsia" w:cs="@仿宋_GB2312"/>
                <w:color w:val="auto"/>
                <w:kern w:val="2"/>
                <w:highlight w:val="none"/>
                <w:lang w:val="en-US" w:eastAsia="zh-CN"/>
              </w:rPr>
              <w:t>1</w:t>
            </w:r>
          </w:p>
        </w:tc>
        <w:tc>
          <w:tcPr>
            <w:tcW w:w="923" w:type="pct"/>
            <w:noWrap w:val="0"/>
            <w:vAlign w:val="center"/>
          </w:tcPr>
          <w:p w14:paraId="280A67B1">
            <w:pPr>
              <w:pStyle w:val="7"/>
              <w:adjustRightInd w:val="0"/>
              <w:snapToGrid w:val="0"/>
              <w:spacing w:line="300" w:lineRule="auto"/>
              <w:rPr>
                <w:rFonts w:hint="eastAsia"/>
                <w:color w:val="auto"/>
                <w:sz w:val="21"/>
                <w:szCs w:val="21"/>
                <w:highlight w:val="none"/>
              </w:rPr>
            </w:pPr>
            <w:r>
              <w:rPr>
                <w:rFonts w:hint="eastAsia"/>
                <w:color w:val="auto"/>
                <w:sz w:val="21"/>
                <w:szCs w:val="21"/>
                <w:highlight w:val="none"/>
              </w:rPr>
              <w:t>付款方式</w:t>
            </w:r>
          </w:p>
        </w:tc>
        <w:tc>
          <w:tcPr>
            <w:tcW w:w="3690" w:type="pct"/>
            <w:noWrap w:val="0"/>
            <w:vAlign w:val="center"/>
          </w:tcPr>
          <w:p w14:paraId="734803D4">
            <w:pPr>
              <w:pStyle w:val="7"/>
              <w:adjustRightInd w:val="0"/>
              <w:snapToGrid w:val="0"/>
              <w:spacing w:line="300" w:lineRule="auto"/>
              <w:rPr>
                <w:rFonts w:hint="default"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合同生效后，支付合同金额的50%作为预付款；项目履约完成且采购人验收合格后一次性付清剩余合同金额。</w:t>
            </w:r>
          </w:p>
        </w:tc>
      </w:tr>
      <w:tr w14:paraId="6604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5" w:type="pct"/>
            <w:noWrap w:val="0"/>
            <w:vAlign w:val="center"/>
          </w:tcPr>
          <w:p w14:paraId="29D813C4">
            <w:pPr>
              <w:pStyle w:val="6"/>
              <w:rPr>
                <w:rFonts w:hint="eastAsia" w:cs="@仿宋_GB2312"/>
                <w:color w:val="auto"/>
                <w:kern w:val="2"/>
                <w:highlight w:val="none"/>
                <w:lang w:val="en-US" w:eastAsia="zh-CN"/>
              </w:rPr>
            </w:pPr>
            <w:r>
              <w:rPr>
                <w:rFonts w:hint="eastAsia" w:cs="@仿宋_GB2312"/>
                <w:color w:val="auto"/>
                <w:kern w:val="2"/>
                <w:highlight w:val="none"/>
                <w:lang w:val="en-US" w:eastAsia="zh-CN"/>
              </w:rPr>
              <w:t>2</w:t>
            </w:r>
          </w:p>
        </w:tc>
        <w:tc>
          <w:tcPr>
            <w:tcW w:w="923" w:type="pct"/>
            <w:noWrap w:val="0"/>
            <w:vAlign w:val="center"/>
          </w:tcPr>
          <w:p w14:paraId="483E1BCF">
            <w:pPr>
              <w:pStyle w:val="7"/>
              <w:adjustRightInd w:val="0"/>
              <w:snapToGrid w:val="0"/>
              <w:spacing w:line="300" w:lineRule="auto"/>
              <w:rPr>
                <w:rFonts w:hint="eastAsia"/>
                <w:b w:val="0"/>
                <w:bCs/>
                <w:color w:val="auto"/>
                <w:sz w:val="21"/>
                <w:szCs w:val="21"/>
                <w:highlight w:val="none"/>
              </w:rPr>
            </w:pPr>
            <w:r>
              <w:rPr>
                <w:rFonts w:hint="eastAsia"/>
                <w:b w:val="0"/>
                <w:bCs/>
                <w:color w:val="auto"/>
                <w:sz w:val="21"/>
                <w:szCs w:val="21"/>
                <w:highlight w:val="none"/>
              </w:rPr>
              <w:t>服务地点</w:t>
            </w:r>
          </w:p>
        </w:tc>
        <w:tc>
          <w:tcPr>
            <w:tcW w:w="3690" w:type="pct"/>
            <w:noWrap w:val="0"/>
            <w:vAlign w:val="center"/>
          </w:tcPr>
          <w:p w14:paraId="3A4FDA29">
            <w:pPr>
              <w:pStyle w:val="7"/>
              <w:adjustRightInd w:val="0"/>
              <w:snapToGrid w:val="0"/>
              <w:spacing w:line="300" w:lineRule="auto"/>
              <w:rPr>
                <w:rFonts w:hint="eastAsia"/>
                <w:b w:val="0"/>
                <w:bCs/>
                <w:color w:val="auto"/>
                <w:sz w:val="21"/>
                <w:szCs w:val="21"/>
                <w:highlight w:val="none"/>
              </w:rPr>
            </w:pPr>
            <w:r>
              <w:rPr>
                <w:rFonts w:hint="eastAsia"/>
                <w:b w:val="0"/>
                <w:bCs/>
                <w:color w:val="auto"/>
                <w:sz w:val="21"/>
                <w:szCs w:val="21"/>
                <w:highlight w:val="none"/>
              </w:rPr>
              <w:t>安徽博物院，具体按采购人指定。</w:t>
            </w:r>
          </w:p>
        </w:tc>
      </w:tr>
      <w:tr w14:paraId="4ACE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5" w:type="pct"/>
            <w:noWrap w:val="0"/>
            <w:vAlign w:val="center"/>
          </w:tcPr>
          <w:p w14:paraId="770D71EC">
            <w:pPr>
              <w:pStyle w:val="6"/>
              <w:rPr>
                <w:rFonts w:hint="eastAsia" w:cs="@仿宋_GB2312"/>
                <w:color w:val="auto"/>
                <w:kern w:val="2"/>
                <w:highlight w:val="none"/>
                <w:lang w:val="en-US" w:eastAsia="zh-CN"/>
              </w:rPr>
            </w:pPr>
            <w:r>
              <w:rPr>
                <w:rFonts w:hint="eastAsia" w:cs="@仿宋_GB2312"/>
                <w:color w:val="auto"/>
                <w:kern w:val="2"/>
                <w:highlight w:val="none"/>
                <w:lang w:val="en-US" w:eastAsia="zh-CN"/>
              </w:rPr>
              <w:t>3</w:t>
            </w:r>
          </w:p>
        </w:tc>
        <w:tc>
          <w:tcPr>
            <w:tcW w:w="923" w:type="pct"/>
            <w:noWrap w:val="0"/>
            <w:vAlign w:val="center"/>
          </w:tcPr>
          <w:p w14:paraId="325A4B7E">
            <w:pPr>
              <w:pStyle w:val="7"/>
              <w:adjustRightInd w:val="0"/>
              <w:snapToGrid w:val="0"/>
              <w:spacing w:line="300" w:lineRule="auto"/>
              <w:rPr>
                <w:rFonts w:hint="eastAsia"/>
                <w:b w:val="0"/>
                <w:bCs/>
                <w:color w:val="auto"/>
                <w:sz w:val="21"/>
                <w:szCs w:val="21"/>
                <w:highlight w:val="none"/>
              </w:rPr>
            </w:pPr>
            <w:r>
              <w:rPr>
                <w:rFonts w:hint="eastAsia"/>
                <w:b w:val="0"/>
                <w:bCs/>
                <w:color w:val="auto"/>
                <w:sz w:val="21"/>
                <w:szCs w:val="21"/>
                <w:highlight w:val="none"/>
              </w:rPr>
              <w:t>服务期限</w:t>
            </w:r>
          </w:p>
        </w:tc>
        <w:tc>
          <w:tcPr>
            <w:tcW w:w="3690" w:type="pct"/>
            <w:noWrap w:val="0"/>
            <w:vAlign w:val="center"/>
          </w:tcPr>
          <w:p w14:paraId="76E0E080">
            <w:pPr>
              <w:pStyle w:val="7"/>
              <w:adjustRightInd w:val="0"/>
              <w:snapToGrid w:val="0"/>
              <w:spacing w:line="300" w:lineRule="auto"/>
              <w:rPr>
                <w:rFonts w:hint="eastAsia" w:eastAsia="宋体"/>
                <w:b w:val="0"/>
                <w:bCs/>
                <w:color w:val="auto"/>
                <w:sz w:val="21"/>
                <w:szCs w:val="21"/>
                <w:highlight w:val="none"/>
                <w:lang w:eastAsia="zh-CN"/>
              </w:rPr>
            </w:pPr>
            <w:r>
              <w:rPr>
                <w:rFonts w:hint="eastAsia"/>
                <w:b w:val="0"/>
                <w:bCs/>
                <w:color w:val="auto"/>
                <w:sz w:val="21"/>
                <w:szCs w:val="21"/>
                <w:highlight w:val="none"/>
                <w:lang w:eastAsia="zh-CN"/>
              </w:rPr>
              <w:t>合同生效后一年。</w:t>
            </w:r>
          </w:p>
        </w:tc>
      </w:tr>
      <w:tr w14:paraId="5C6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5" w:type="pct"/>
            <w:noWrap w:val="0"/>
            <w:vAlign w:val="center"/>
          </w:tcPr>
          <w:p w14:paraId="242F3D2D">
            <w:pPr>
              <w:pStyle w:val="6"/>
              <w:rPr>
                <w:rFonts w:hint="eastAsia" w:cs="@仿宋_GB2312"/>
                <w:color w:val="auto"/>
                <w:kern w:val="2"/>
                <w:highlight w:val="none"/>
                <w:lang w:val="en-US" w:eastAsia="zh-CN"/>
              </w:rPr>
            </w:pPr>
            <w:r>
              <w:rPr>
                <w:rFonts w:hint="eastAsia" w:cs="@仿宋_GB2312"/>
                <w:color w:val="auto"/>
                <w:kern w:val="2"/>
                <w:highlight w:val="none"/>
                <w:lang w:val="en-US" w:eastAsia="zh-CN"/>
              </w:rPr>
              <w:t>4</w:t>
            </w:r>
          </w:p>
        </w:tc>
        <w:tc>
          <w:tcPr>
            <w:tcW w:w="923" w:type="pct"/>
            <w:noWrap w:val="0"/>
            <w:vAlign w:val="center"/>
          </w:tcPr>
          <w:p w14:paraId="7F76D55A">
            <w:pPr>
              <w:pStyle w:val="7"/>
              <w:adjustRightInd w:val="0"/>
              <w:snapToGrid w:val="0"/>
              <w:spacing w:line="300" w:lineRule="auto"/>
              <w:rPr>
                <w:rFonts w:hint="eastAsia"/>
                <w:b/>
                <w:color w:val="auto"/>
                <w:sz w:val="21"/>
                <w:szCs w:val="21"/>
                <w:highlight w:val="none"/>
              </w:rPr>
            </w:pPr>
            <w:r>
              <w:rPr>
                <w:rFonts w:hint="eastAsia"/>
                <w:color w:val="auto"/>
                <w:sz w:val="21"/>
                <w:szCs w:val="21"/>
                <w:highlight w:val="none"/>
              </w:rPr>
              <w:t>本项目采购标的名称及所属行业</w:t>
            </w:r>
          </w:p>
        </w:tc>
        <w:tc>
          <w:tcPr>
            <w:tcW w:w="3690" w:type="pct"/>
            <w:noWrap w:val="0"/>
            <w:vAlign w:val="center"/>
          </w:tcPr>
          <w:p w14:paraId="68A4E520">
            <w:pPr>
              <w:adjustRightInd w:val="0"/>
              <w:snapToGrid w:val="0"/>
              <w:spacing w:line="30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标的名称：</w:t>
            </w:r>
            <w:r>
              <w:rPr>
                <w:rFonts w:hint="eastAsia" w:ascii="宋体" w:hAnsi="宋体" w:eastAsia="宋体"/>
                <w:color w:val="auto"/>
                <w:szCs w:val="21"/>
                <w:highlight w:val="none"/>
                <w:lang w:eastAsia="zh-CN"/>
              </w:rPr>
              <w:t>安徽博物院（安徽省文物鉴定站）年度图录出版服务</w:t>
            </w:r>
          </w:p>
          <w:p w14:paraId="0CE949C5">
            <w:pPr>
              <w:adjustRightInd w:val="0"/>
              <w:snapToGrid w:val="0"/>
              <w:spacing w:line="300" w:lineRule="auto"/>
              <w:jc w:val="left"/>
              <w:rPr>
                <w:rFonts w:hint="eastAsia" w:ascii="宋体" w:hAnsi="宋体" w:eastAsia="宋体"/>
                <w:color w:val="auto"/>
                <w:szCs w:val="21"/>
                <w:highlight w:val="none"/>
              </w:rPr>
            </w:pPr>
            <w:r>
              <w:rPr>
                <w:rFonts w:hint="eastAsia" w:ascii="宋体" w:hAnsi="宋体" w:eastAsia="宋体"/>
                <w:color w:val="auto"/>
                <w:szCs w:val="21"/>
                <w:highlight w:val="none"/>
              </w:rPr>
              <w:t>所属行业：其他未列明行业</w:t>
            </w:r>
          </w:p>
        </w:tc>
      </w:tr>
    </w:tbl>
    <w:p w14:paraId="08F7B098">
      <w:pPr>
        <w:adjustRightInd w:val="0"/>
        <w:snapToGrid w:val="0"/>
        <w:spacing w:line="360" w:lineRule="auto"/>
        <w:ind w:left="437"/>
        <w:outlineLvl w:val="1"/>
        <w:rPr>
          <w:rFonts w:hint="default" w:ascii="宋体" w:hAnsi="宋体" w:eastAsia="宋体"/>
          <w:b/>
          <w:color w:val="auto"/>
          <w:szCs w:val="21"/>
          <w:highlight w:val="none"/>
          <w:lang w:val="en-US" w:eastAsia="zh-CN"/>
        </w:rPr>
      </w:pPr>
      <w:bookmarkStart w:id="4" w:name="_Toc16543"/>
      <w:bookmarkStart w:id="5" w:name="_Toc8753"/>
      <w:bookmarkStart w:id="6" w:name="_Toc173275128"/>
      <w:bookmarkStart w:id="7" w:name="_Hlk16461016"/>
      <w:r>
        <w:rPr>
          <w:rFonts w:hint="eastAsia" w:ascii="宋体" w:hAnsi="宋体" w:eastAsia="宋体"/>
          <w:b/>
          <w:color w:val="auto"/>
          <w:szCs w:val="21"/>
          <w:highlight w:val="none"/>
        </w:rPr>
        <w:br w:type="page"/>
      </w:r>
      <w:r>
        <w:rPr>
          <w:rFonts w:hint="eastAsia" w:ascii="宋体" w:hAnsi="宋体" w:eastAsia="宋体"/>
          <w:b/>
          <w:color w:val="auto"/>
          <w:szCs w:val="21"/>
          <w:highlight w:val="none"/>
        </w:rPr>
        <w:t>二、</w:t>
      </w:r>
      <w:bookmarkEnd w:id="4"/>
      <w:bookmarkEnd w:id="5"/>
      <w:bookmarkEnd w:id="6"/>
      <w:r>
        <w:rPr>
          <w:rFonts w:hint="eastAsia" w:ascii="宋体" w:hAnsi="宋体" w:eastAsia="宋体"/>
          <w:b/>
          <w:color w:val="auto"/>
          <w:szCs w:val="21"/>
          <w:highlight w:val="none"/>
          <w:lang w:val="en-US" w:eastAsia="zh-CN"/>
        </w:rPr>
        <w:t>服务内容</w:t>
      </w:r>
    </w:p>
    <w:bookmarkEnd w:id="3"/>
    <w:bookmarkEnd w:id="7"/>
    <w:p w14:paraId="68D86FB4">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采购年度图录出版服务，中标人需提供公开出版物7个品目及非公开出版物1个品目，合计8个品目策划、组稿、编撰，拍摄、设计、制作、审校、印刷、出版等服务内容。其中出版物包括5种图录（含1种非公开出版物）、1部学术专著、2种科普读物。每种公开出版物均需申请单独ISBN书号。出版物计划及相关要求如下（最终的出版规格以出版合同为准）：</w:t>
      </w:r>
    </w:p>
    <w:p w14:paraId="0C31B31A">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1.公开出版物（图录）：</w:t>
      </w:r>
    </w:p>
    <w:p w14:paraId="5661F22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olor w:val="auto"/>
          <w:szCs w:val="21"/>
          <w:highlight w:val="none"/>
          <w:lang w:val="en-US" w:eastAsia="zh-CN"/>
        </w:rPr>
        <w:t>《</w:t>
      </w:r>
      <w:r>
        <w:rPr>
          <w:rFonts w:hint="eastAsia" w:ascii="宋体" w:hAnsi="宋体" w:eastAsia="宋体" w:cs="宋体"/>
          <w:color w:val="auto"/>
          <w:highlight w:val="none"/>
        </w:rPr>
        <w:t>安徽博物院馆藏文物大系·青铜篇</w:t>
      </w:r>
      <w:r>
        <w:rPr>
          <w:rFonts w:hint="eastAsia" w:ascii="宋体" w:hAnsi="宋体" w:eastAsia="宋体"/>
          <w:color w:val="auto"/>
          <w:szCs w:val="21"/>
          <w:highlight w:val="none"/>
          <w:lang w:val="en-US" w:eastAsia="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400p-500p</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约</w:t>
      </w:r>
      <w:r>
        <w:rPr>
          <w:rFonts w:hint="eastAsia" w:ascii="宋体" w:hAnsi="宋体" w:eastAsia="宋体" w:cs="宋体"/>
          <w:color w:val="auto"/>
          <w:highlight w:val="none"/>
        </w:rPr>
        <w:t>1000册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物华朝辉-中国古代金银器的文化密码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400p-500p</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约</w:t>
      </w:r>
      <w:r>
        <w:rPr>
          <w:rFonts w:hint="eastAsia" w:ascii="宋体" w:hAnsi="宋体" w:eastAsia="宋体" w:cs="宋体"/>
          <w:color w:val="auto"/>
          <w:highlight w:val="none"/>
        </w:rPr>
        <w:t>1000册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文脉-桐城派主题文物展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200p-300p</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约600</w:t>
      </w:r>
      <w:r>
        <w:rPr>
          <w:rFonts w:hint="eastAsia" w:ascii="宋体" w:hAnsi="宋体" w:eastAsia="宋体" w:cs="宋体"/>
          <w:color w:val="auto"/>
          <w:highlight w:val="none"/>
        </w:rPr>
        <w:t>册</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大漆-长三角漆器艺术与文化特展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200p-300p</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约600</w:t>
      </w:r>
      <w:r>
        <w:rPr>
          <w:rFonts w:hint="eastAsia" w:ascii="宋体" w:hAnsi="宋体" w:eastAsia="宋体" w:cs="宋体"/>
          <w:color w:val="auto"/>
          <w:highlight w:val="none"/>
        </w:rPr>
        <w:t>册</w:t>
      </w:r>
      <w:r>
        <w:rPr>
          <w:rFonts w:hint="eastAsia" w:ascii="宋体" w:hAnsi="宋体" w:eastAsia="宋体" w:cs="宋体"/>
          <w:color w:val="auto"/>
          <w:highlight w:val="none"/>
          <w:lang w:val="en-US" w:eastAsia="zh-CN"/>
        </w:rPr>
        <w:t>暂定的材质工艺</w:t>
      </w:r>
      <w:r>
        <w:rPr>
          <w:rFonts w:hint="eastAsia" w:ascii="宋体" w:hAnsi="宋体" w:eastAsia="宋体"/>
          <w:color w:val="auto"/>
          <w:szCs w:val="21"/>
          <w:highlight w:val="none"/>
          <w:lang w:val="en-US" w:eastAsia="zh-CN"/>
        </w:rPr>
        <w:t>：特度8开（230mmX300mm）</w:t>
      </w:r>
      <w:r>
        <w:rPr>
          <w:rFonts w:hint="eastAsia" w:ascii="宋体" w:hAnsi="宋体" w:eastAsia="宋体" w:cs="宋体"/>
          <w:color w:val="auto"/>
          <w:highlight w:val="none"/>
        </w:rPr>
        <w:t>。纸面方脊精装，封面采用铜版纸覆膜有烫印工艺，内裱不低于3mm荷兰板，环衬使用不低于150克的环衬特种纸，内文不低于157g哑粉纸、4色印刷。</w:t>
      </w:r>
    </w:p>
    <w:p w14:paraId="2FD20984">
      <w:pPr>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学术专著</w:t>
      </w:r>
      <w:r>
        <w:rPr>
          <w:rFonts w:hint="eastAsia" w:ascii="宋体" w:hAnsi="宋体" w:eastAsia="宋体" w:cs="宋体"/>
          <w:color w:val="auto"/>
          <w:highlight w:val="none"/>
          <w:lang w:eastAsia="zh-CN"/>
        </w:rPr>
        <w:t>：</w:t>
      </w:r>
    </w:p>
    <w:p w14:paraId="0AB21166">
      <w:pPr>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纪庄汉墓出土漆器整理与保护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200p-300p</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约500</w:t>
      </w:r>
      <w:r>
        <w:rPr>
          <w:rFonts w:hint="eastAsia" w:ascii="宋体" w:hAnsi="宋体" w:eastAsia="宋体" w:cs="宋体"/>
          <w:color w:val="auto"/>
          <w:highlight w:val="none"/>
        </w:rPr>
        <w:t>册</w:t>
      </w:r>
      <w:r>
        <w:rPr>
          <w:rFonts w:hint="eastAsia" w:ascii="宋体" w:hAnsi="宋体" w:eastAsia="宋体" w:cs="宋体"/>
          <w:color w:val="auto"/>
          <w:highlight w:val="none"/>
          <w:lang w:val="en-US" w:eastAsia="zh-CN"/>
        </w:rPr>
        <w:t>暂定的材质工艺</w:t>
      </w:r>
      <w:r>
        <w:rPr>
          <w:rFonts w:hint="eastAsia" w:ascii="宋体" w:hAnsi="宋体" w:eastAsia="宋体"/>
          <w:color w:val="auto"/>
          <w:szCs w:val="21"/>
          <w:highlight w:val="none"/>
          <w:lang w:val="en-US" w:eastAsia="zh-CN"/>
        </w:rPr>
        <w:t>：</w:t>
      </w:r>
      <w:r>
        <w:rPr>
          <w:rFonts w:hint="eastAsia" w:ascii="宋体" w:hAnsi="宋体" w:eastAsia="宋体" w:cs="宋体"/>
          <w:color w:val="auto"/>
          <w:highlight w:val="none"/>
        </w:rPr>
        <w:t>开本为16开（185mm×260mm），装帧形式为纸面布脊、圆脊精装裱3mm荷兰板；内文用材100克东书纸，内文四色印刷。封面用材不低于116克</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木棉纸茉莉花，环衬不低于186克环保风雅深黄，书脊布双色棉，烫印，条粘条形码</w:t>
      </w:r>
      <w:r>
        <w:rPr>
          <w:rFonts w:hint="eastAsia" w:ascii="宋体" w:hAnsi="宋体" w:eastAsia="宋体" w:cs="宋体"/>
          <w:color w:val="auto"/>
          <w:highlight w:val="none"/>
          <w:lang w:eastAsia="zh-CN"/>
        </w:rPr>
        <w:t>。</w:t>
      </w:r>
    </w:p>
    <w:p w14:paraId="24775489">
      <w:pPr>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科普读物</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p>
    <w:p w14:paraId="472E83AD">
      <w:pPr>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2026年日历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750p-800p</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约</w:t>
      </w:r>
      <w:r>
        <w:rPr>
          <w:rFonts w:hint="eastAsia" w:ascii="宋体" w:hAnsi="宋体" w:eastAsia="宋体" w:cs="宋体"/>
          <w:color w:val="auto"/>
          <w:highlight w:val="none"/>
        </w:rPr>
        <w:t>2000册</w:t>
      </w:r>
      <w:r>
        <w:rPr>
          <w:rFonts w:hint="eastAsia" w:ascii="宋体" w:hAnsi="宋体" w:eastAsia="宋体" w:cs="宋体"/>
          <w:color w:val="auto"/>
          <w:highlight w:val="none"/>
          <w:lang w:val="en-US" w:eastAsia="zh-CN"/>
        </w:rPr>
        <w:t>暂定的材质工艺</w:t>
      </w:r>
      <w:r>
        <w:rPr>
          <w:rFonts w:hint="eastAsia" w:ascii="宋体" w:hAnsi="宋体" w:eastAsia="宋体" w:cs="宋体"/>
          <w:color w:val="auto"/>
          <w:highlight w:val="none"/>
          <w:lang w:eastAsia="zh-CN"/>
        </w:rPr>
        <w:t>：开本为特度3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开（110mm*150mm），</w:t>
      </w:r>
      <w:r>
        <w:rPr>
          <w:rFonts w:hint="eastAsia" w:ascii="宋体" w:hAnsi="宋体" w:eastAsia="宋体" w:cs="宋体"/>
          <w:color w:val="auto"/>
          <w:highlight w:val="none"/>
        </w:rPr>
        <w:t>布面精装、封面经典棉、内文锁线胶定；内文用纸80品秀书籍象牙白纸、前扉116克大地纸，后环衬裱116克大地特种纸，裱3mm荷兰板，封面烫印、封面金属工艺、塑封。</w:t>
      </w:r>
    </w:p>
    <w:p w14:paraId="32B16B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科普读物</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p>
    <w:p w14:paraId="4EE35F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嘘，文物有话说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50p-60p</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约1</w:t>
      </w:r>
      <w:r>
        <w:rPr>
          <w:rFonts w:hint="eastAsia" w:ascii="宋体" w:hAnsi="宋体" w:eastAsia="宋体" w:cs="宋体"/>
          <w:color w:val="auto"/>
          <w:highlight w:val="none"/>
        </w:rPr>
        <w:t>000册</w:t>
      </w:r>
      <w:r>
        <w:rPr>
          <w:rFonts w:hint="eastAsia" w:ascii="宋体" w:hAnsi="宋体" w:eastAsia="宋体" w:cs="宋体"/>
          <w:color w:val="auto"/>
          <w:highlight w:val="none"/>
          <w:lang w:val="en-US" w:eastAsia="zh-CN"/>
        </w:rPr>
        <w:t>暂定的材质工艺</w:t>
      </w:r>
      <w:r>
        <w:rPr>
          <w:rFonts w:hint="eastAsia" w:ascii="宋体" w:hAnsi="宋体" w:eastAsia="宋体"/>
          <w:color w:val="auto"/>
          <w:szCs w:val="21"/>
          <w:highlight w:val="none"/>
          <w:lang w:val="en-US" w:eastAsia="zh-CN"/>
        </w:rPr>
        <w:t>：</w:t>
      </w:r>
      <w:r>
        <w:rPr>
          <w:rFonts w:hint="eastAsia" w:ascii="宋体" w:hAnsi="宋体" w:eastAsia="宋体" w:cs="宋体"/>
          <w:color w:val="auto"/>
          <w:highlight w:val="none"/>
        </w:rPr>
        <w:t>开本为特度12开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230×210mm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，装帧形式为纸面方脊精装；封面157g铜版纸亚膜，封面工艺四色印刷。内页用纸130g晶莹超感、四色印刷。</w:t>
      </w:r>
      <w:r>
        <w:rPr>
          <w:rFonts w:hint="eastAsia" w:ascii="宋体" w:hAnsi="宋体" w:eastAsia="宋体" w:cs="宋体"/>
          <w:color w:val="auto"/>
          <w:highlight w:val="none"/>
          <w:lang w:val="en-US" w:eastAsia="zh-CN"/>
        </w:rPr>
        <w:t>裱</w:t>
      </w:r>
      <w:r>
        <w:rPr>
          <w:rFonts w:hint="eastAsia" w:ascii="宋体" w:hAnsi="宋体" w:eastAsia="宋体" w:cs="宋体"/>
          <w:color w:val="auto"/>
          <w:highlight w:val="none"/>
        </w:rPr>
        <w:t>2.5MM荷兰纸板。工艺：单面触感膜。装订方式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锁线胶订、平背精装</w:t>
      </w:r>
      <w:r>
        <w:rPr>
          <w:rFonts w:hint="eastAsia" w:ascii="宋体" w:hAnsi="宋体" w:eastAsia="宋体" w:cs="宋体"/>
          <w:color w:val="auto"/>
          <w:highlight w:val="none"/>
          <w:lang w:eastAsia="zh-CN"/>
        </w:rPr>
        <w:t>。</w:t>
      </w:r>
    </w:p>
    <w:p w14:paraId="28796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非公开出版物：</w:t>
      </w:r>
    </w:p>
    <w:p w14:paraId="4DC4C9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永生奇迹—长沙马王堆汉墓精品展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200p-300p</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约2</w:t>
      </w:r>
      <w:r>
        <w:rPr>
          <w:rFonts w:hint="eastAsia" w:ascii="宋体" w:hAnsi="宋体" w:eastAsia="宋体" w:cs="宋体"/>
          <w:color w:val="auto"/>
          <w:highlight w:val="none"/>
        </w:rPr>
        <w:t>00册</w:t>
      </w:r>
      <w:r>
        <w:rPr>
          <w:rFonts w:hint="eastAsia" w:ascii="宋体" w:hAnsi="宋体" w:eastAsia="宋体" w:cs="宋体"/>
          <w:color w:val="auto"/>
          <w:highlight w:val="none"/>
          <w:lang w:val="en-US" w:eastAsia="zh-CN"/>
        </w:rPr>
        <w:t>暂定的材质工艺</w:t>
      </w:r>
      <w:r>
        <w:rPr>
          <w:rFonts w:hint="eastAsia" w:ascii="宋体" w:hAnsi="宋体" w:eastAsia="宋体"/>
          <w:color w:val="auto"/>
          <w:szCs w:val="21"/>
          <w:highlight w:val="none"/>
          <w:lang w:val="en-US" w:eastAsia="zh-CN"/>
        </w:rPr>
        <w:t>：</w:t>
      </w:r>
      <w:r>
        <w:rPr>
          <w:rFonts w:hint="eastAsia" w:ascii="宋体" w:hAnsi="宋体" w:eastAsia="宋体" w:cs="宋体"/>
          <w:color w:val="auto"/>
          <w:highlight w:val="none"/>
        </w:rPr>
        <w:t>正度8开（260mm×370mm）纸面方脊精装，封面采用铜版纸覆膜有烫印工艺，内裱3mm荷兰板，环衬使用不低于150克的环衬特种纸，内文157g哑粉纸、4色印刷。</w:t>
      </w:r>
    </w:p>
    <w:p w14:paraId="351FB4FC">
      <w:pPr>
        <w:adjustRightInd w:val="0"/>
        <w:snapToGrid w:val="0"/>
        <w:spacing w:line="360" w:lineRule="auto"/>
        <w:ind w:firstLine="422" w:firstLineChars="200"/>
        <w:rPr>
          <w:rFonts w:hint="default" w:ascii="宋体" w:hAnsi="宋体" w:eastAsia="宋体"/>
          <w:b/>
          <w:bCs/>
          <w:color w:val="auto"/>
          <w:szCs w:val="21"/>
          <w:highlight w:val="none"/>
          <w:lang w:val="en-US" w:eastAsia="zh-CN"/>
        </w:rPr>
      </w:pPr>
      <w:r>
        <w:rPr>
          <w:rFonts w:hint="eastAsia" w:ascii="宋体" w:hAnsi="宋体" w:eastAsia="宋体"/>
          <w:b/>
          <w:bCs/>
          <w:color w:val="auto"/>
          <w:szCs w:val="21"/>
          <w:highlight w:val="none"/>
          <w:lang w:val="en-US" w:eastAsia="zh-CN"/>
        </w:rPr>
        <w:t>注：</w:t>
      </w:r>
    </w:p>
    <w:p w14:paraId="2D210768">
      <w:pPr>
        <w:adjustRightInd w:val="0"/>
        <w:snapToGrid w:val="0"/>
        <w:spacing w:line="360" w:lineRule="auto"/>
        <w:ind w:firstLine="422" w:firstLineChars="200"/>
        <w:rPr>
          <w:rFonts w:hint="eastAsia" w:ascii="宋体" w:hAnsi="宋体" w:eastAsia="宋体"/>
          <w:b/>
          <w:bCs/>
          <w:color w:val="auto"/>
          <w:szCs w:val="21"/>
          <w:highlight w:val="none"/>
        </w:rPr>
      </w:pPr>
      <w:r>
        <w:rPr>
          <w:rFonts w:hint="eastAsia" w:ascii="宋体" w:hAnsi="宋体" w:eastAsia="宋体"/>
          <w:b/>
          <w:bCs/>
          <w:color w:val="auto"/>
          <w:szCs w:val="21"/>
          <w:highlight w:val="none"/>
          <w:lang w:val="en-US" w:eastAsia="zh-CN"/>
        </w:rPr>
        <w:t>(1)</w:t>
      </w:r>
      <w:r>
        <w:rPr>
          <w:rFonts w:hint="eastAsia" w:ascii="宋体" w:hAnsi="宋体" w:eastAsia="宋体"/>
          <w:b/>
          <w:bCs/>
          <w:color w:val="auto"/>
          <w:szCs w:val="21"/>
          <w:highlight w:val="none"/>
        </w:rPr>
        <w:t>采购人不对</w:t>
      </w:r>
      <w:r>
        <w:rPr>
          <w:rFonts w:hint="eastAsia" w:ascii="宋体" w:hAnsi="宋体" w:eastAsia="宋体"/>
          <w:b/>
          <w:bCs/>
          <w:color w:val="auto"/>
          <w:szCs w:val="21"/>
          <w:highlight w:val="none"/>
          <w:lang w:eastAsia="zh-CN"/>
        </w:rPr>
        <w:t>中标人</w:t>
      </w:r>
      <w:r>
        <w:rPr>
          <w:rFonts w:hint="eastAsia" w:ascii="宋体" w:hAnsi="宋体" w:eastAsia="宋体"/>
          <w:b/>
          <w:bCs/>
          <w:color w:val="auto"/>
          <w:szCs w:val="21"/>
          <w:highlight w:val="none"/>
        </w:rPr>
        <w:t>所获业务量作任何形式承诺或保证。</w:t>
      </w:r>
      <w:r>
        <w:rPr>
          <w:rFonts w:hint="eastAsia" w:ascii="宋体" w:hAnsi="宋体" w:eastAsia="宋体"/>
          <w:b/>
          <w:bCs/>
          <w:color w:val="auto"/>
          <w:szCs w:val="21"/>
          <w:highlight w:val="none"/>
          <w:lang w:eastAsia="zh-CN"/>
        </w:rPr>
        <w:t>中标人</w:t>
      </w:r>
      <w:r>
        <w:rPr>
          <w:rFonts w:hint="eastAsia" w:ascii="宋体" w:hAnsi="宋体" w:eastAsia="宋体"/>
          <w:b/>
          <w:bCs/>
          <w:color w:val="auto"/>
          <w:szCs w:val="21"/>
          <w:highlight w:val="none"/>
        </w:rPr>
        <w:t>须充分知悉并认可，其实际承揽业务量可能因采购人工作调整、项目需求变化、预算管控等因素发生浮动，且此类浮动不构成采购人违约事由。后期，采购人不再</w:t>
      </w:r>
      <w:r>
        <w:rPr>
          <w:rFonts w:hint="eastAsia" w:ascii="宋体" w:hAnsi="宋体" w:eastAsia="宋体"/>
          <w:b/>
          <w:bCs/>
          <w:color w:val="auto"/>
          <w:szCs w:val="21"/>
          <w:highlight w:val="none"/>
          <w:lang w:val="en-US" w:eastAsia="zh-CN"/>
        </w:rPr>
        <w:t>另行支付费用</w:t>
      </w:r>
      <w:r>
        <w:rPr>
          <w:rFonts w:hint="eastAsia" w:ascii="宋体" w:hAnsi="宋体" w:eastAsia="宋体"/>
          <w:b/>
          <w:bCs/>
          <w:color w:val="auto"/>
          <w:szCs w:val="21"/>
          <w:highlight w:val="none"/>
        </w:rPr>
        <w:t>。</w:t>
      </w:r>
    </w:p>
    <w:p w14:paraId="4B226FBD">
      <w:pPr>
        <w:adjustRightInd w:val="0"/>
        <w:snapToGrid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b/>
          <w:bCs/>
          <w:color w:val="auto"/>
          <w:szCs w:val="21"/>
          <w:highlight w:val="none"/>
          <w:lang w:val="en-US" w:eastAsia="zh-CN"/>
        </w:rPr>
        <w:t>(2)上述</w:t>
      </w:r>
      <w:r>
        <w:rPr>
          <w:rFonts w:hint="eastAsia" w:ascii="宋体" w:hAnsi="宋体" w:eastAsia="宋体" w:cs="宋体"/>
          <w:b/>
          <w:bCs/>
          <w:color w:val="auto"/>
          <w:highlight w:val="none"/>
        </w:rPr>
        <w:t>出版物在实际设计中部分参数可以根据实际需要或采购人要求，进行相应调整，且所有调整不低于原参数</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上述出版物合计数量约为6900册，采购人</w:t>
      </w:r>
      <w:r>
        <w:rPr>
          <w:rFonts w:hint="eastAsia" w:ascii="宋体" w:hAnsi="宋体" w:eastAsia="宋体" w:cs="宋体"/>
          <w:b/>
          <w:bCs/>
          <w:color w:val="auto"/>
          <w:highlight w:val="none"/>
        </w:rPr>
        <w:t>可以根据</w:t>
      </w:r>
      <w:r>
        <w:rPr>
          <w:rFonts w:hint="eastAsia" w:ascii="宋体" w:hAnsi="宋体" w:eastAsia="宋体" w:cs="宋体"/>
          <w:b/>
          <w:bCs/>
          <w:color w:val="auto"/>
          <w:highlight w:val="none"/>
          <w:lang w:val="en-US" w:eastAsia="zh-CN"/>
        </w:rPr>
        <w:t>项目</w:t>
      </w:r>
      <w:r>
        <w:rPr>
          <w:rFonts w:hint="eastAsia" w:ascii="宋体" w:hAnsi="宋体" w:eastAsia="宋体" w:cs="宋体"/>
          <w:b/>
          <w:bCs/>
          <w:color w:val="auto"/>
          <w:highlight w:val="none"/>
        </w:rPr>
        <w:t>实际需要</w:t>
      </w:r>
      <w:r>
        <w:rPr>
          <w:rFonts w:hint="eastAsia" w:ascii="宋体" w:hAnsi="宋体" w:eastAsia="宋体"/>
          <w:b/>
          <w:bCs/>
          <w:color w:val="auto"/>
          <w:szCs w:val="21"/>
          <w:highlight w:val="none"/>
        </w:rPr>
        <w:t>在</w:t>
      </w:r>
      <w:r>
        <w:rPr>
          <w:rFonts w:hint="eastAsia" w:ascii="宋体" w:hAnsi="宋体" w:eastAsia="宋体"/>
          <w:b/>
          <w:bCs/>
          <w:color w:val="auto"/>
          <w:szCs w:val="21"/>
          <w:highlight w:val="none"/>
          <w:lang w:val="en-US" w:eastAsia="zh-CN"/>
        </w:rPr>
        <w:t>中标金额</w:t>
      </w:r>
      <w:r>
        <w:rPr>
          <w:rFonts w:hint="eastAsia" w:ascii="宋体" w:hAnsi="宋体" w:eastAsia="宋体"/>
          <w:b/>
          <w:bCs/>
          <w:color w:val="auto"/>
          <w:szCs w:val="21"/>
          <w:highlight w:val="none"/>
        </w:rPr>
        <w:t>内调</w:t>
      </w:r>
      <w:r>
        <w:rPr>
          <w:rFonts w:hint="eastAsia" w:ascii="宋体" w:hAnsi="宋体" w:eastAsia="宋体"/>
          <w:b/>
          <w:bCs/>
          <w:color w:val="auto"/>
          <w:szCs w:val="21"/>
          <w:highlight w:val="none"/>
          <w:lang w:val="en-US" w:eastAsia="zh-CN"/>
        </w:rPr>
        <w:t>整</w:t>
      </w:r>
      <w:r>
        <w:rPr>
          <w:rFonts w:hint="eastAsia" w:ascii="宋体" w:hAnsi="宋体" w:eastAsia="宋体"/>
          <w:b/>
          <w:bCs/>
          <w:color w:val="auto"/>
          <w:szCs w:val="21"/>
          <w:highlight w:val="none"/>
        </w:rPr>
        <w:t>不同类别出版物的</w:t>
      </w:r>
      <w:r>
        <w:rPr>
          <w:rFonts w:hint="eastAsia" w:ascii="宋体" w:hAnsi="宋体" w:eastAsia="宋体"/>
          <w:b/>
          <w:bCs/>
          <w:color w:val="auto"/>
          <w:szCs w:val="21"/>
          <w:highlight w:val="none"/>
          <w:lang w:val="en-US" w:eastAsia="zh-CN"/>
        </w:rPr>
        <w:t>数量</w:t>
      </w:r>
      <w:r>
        <w:rPr>
          <w:rFonts w:hint="eastAsia" w:ascii="宋体" w:hAnsi="宋体" w:eastAsia="宋体"/>
          <w:b/>
          <w:bCs/>
          <w:color w:val="auto"/>
          <w:szCs w:val="21"/>
          <w:highlight w:val="none"/>
        </w:rPr>
        <w:t>分配</w:t>
      </w:r>
      <w:r>
        <w:rPr>
          <w:rFonts w:hint="eastAsia" w:ascii="宋体" w:hAnsi="宋体" w:eastAsia="宋体"/>
          <w:b/>
          <w:bCs/>
          <w:color w:val="auto"/>
          <w:szCs w:val="21"/>
          <w:highlight w:val="none"/>
          <w:lang w:eastAsia="zh-CN"/>
        </w:rPr>
        <w:t>。</w:t>
      </w:r>
    </w:p>
    <w:p w14:paraId="40B8D781">
      <w:pPr>
        <w:adjustRightInd w:val="0"/>
        <w:snapToGrid w:val="0"/>
        <w:spacing w:line="360" w:lineRule="auto"/>
        <w:ind w:firstLine="422" w:firstLineChars="200"/>
        <w:rPr>
          <w:rFonts w:hint="eastAsia" w:ascii="宋体" w:hAnsi="宋体" w:eastAsia="宋体"/>
          <w:b/>
          <w:bCs/>
          <w:color w:val="auto"/>
          <w:szCs w:val="21"/>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lang w:eastAsia="zh-CN"/>
        </w:rPr>
        <w:t>须充分考虑本项目的特殊性和不可预见性在内的所有为完成本项目所需的各项应有费用，请</w:t>
      </w: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lang w:eastAsia="zh-CN"/>
        </w:rPr>
        <w:t>谨慎报价。</w:t>
      </w:r>
      <w:r>
        <w:rPr>
          <w:rFonts w:hint="eastAsia" w:ascii="宋体" w:hAnsi="宋体" w:eastAsia="宋体"/>
          <w:b/>
          <w:bCs/>
          <w:color w:val="auto"/>
          <w:szCs w:val="21"/>
          <w:highlight w:val="none"/>
          <w:lang w:val="en-US" w:eastAsia="zh-CN"/>
        </w:rPr>
        <w:t>投标人</w:t>
      </w:r>
      <w:r>
        <w:rPr>
          <w:rFonts w:hint="eastAsia" w:ascii="宋体" w:hAnsi="宋体" w:eastAsia="宋体"/>
          <w:b/>
          <w:bCs/>
          <w:color w:val="auto"/>
          <w:szCs w:val="21"/>
          <w:highlight w:val="none"/>
        </w:rPr>
        <w:t>因自身报价测算失误导致的损失，由</w:t>
      </w:r>
      <w:r>
        <w:rPr>
          <w:rFonts w:hint="eastAsia" w:ascii="宋体" w:hAnsi="宋体" w:eastAsia="宋体"/>
          <w:b/>
          <w:bCs/>
          <w:color w:val="auto"/>
          <w:szCs w:val="21"/>
          <w:highlight w:val="none"/>
          <w:lang w:val="en-US" w:eastAsia="zh-CN"/>
        </w:rPr>
        <w:t>投标人</w:t>
      </w:r>
      <w:r>
        <w:rPr>
          <w:rFonts w:hint="eastAsia" w:ascii="宋体" w:hAnsi="宋体" w:eastAsia="宋体"/>
          <w:b/>
          <w:bCs/>
          <w:color w:val="auto"/>
          <w:szCs w:val="21"/>
          <w:highlight w:val="none"/>
        </w:rPr>
        <w:t>自行承担。采购人不再</w:t>
      </w:r>
      <w:r>
        <w:rPr>
          <w:rFonts w:hint="eastAsia" w:ascii="宋体" w:hAnsi="宋体" w:eastAsia="宋体"/>
          <w:b/>
          <w:bCs/>
          <w:color w:val="auto"/>
          <w:szCs w:val="21"/>
          <w:highlight w:val="none"/>
          <w:lang w:val="en-US" w:eastAsia="zh-CN"/>
        </w:rPr>
        <w:t>另行支付费用</w:t>
      </w:r>
      <w:r>
        <w:rPr>
          <w:rFonts w:hint="eastAsia" w:ascii="宋体" w:hAnsi="宋体" w:eastAsia="宋体"/>
          <w:b/>
          <w:bCs/>
          <w:color w:val="auto"/>
          <w:szCs w:val="21"/>
          <w:highlight w:val="none"/>
        </w:rPr>
        <w:t>。</w:t>
      </w:r>
    </w:p>
    <w:p w14:paraId="44F9CAAF">
      <w:pPr>
        <w:adjustRightInd w:val="0"/>
        <w:snapToGrid w:val="0"/>
        <w:spacing w:line="360" w:lineRule="auto"/>
        <w:ind w:left="437" w:firstLine="0" w:firstLineChars="0"/>
        <w:outlineLvl w:val="1"/>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三、服务内容</w:t>
      </w:r>
    </w:p>
    <w:p w14:paraId="072783DC">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1.图书编撰服务</w:t>
      </w:r>
    </w:p>
    <w:p w14:paraId="46C4ACCD">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中标人需要提供本项目所涉及图书的内文稿件的编写加工服务，并承担相关编撰费用。中标人应对其提供给采购人文稿作品拥有独立、完整、明确、无争议的著作权；还应保证其投送的作品不侵犯第三人的包括但不限于：著作权、肖像权、名誉权、隐私权等在内的任何权利；如因照片侵犯第三方合法权益、违反相关法律法规或社会公序良俗，其法律责任由中标人承担，与采购人无关。采购人因此受到损失的，采购人有权要求中标人承担损害赔偿责任。</w:t>
      </w:r>
    </w:p>
    <w:p w14:paraId="0AF67145">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2.图书出版服务</w:t>
      </w:r>
    </w:p>
    <w:p w14:paraId="582B0414">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提供包括审稿、校改、出版立项、纸质图书出版相关服务，以及相关图书信息的数字化服务，须提供长期驻点服务，人员上门服务。</w:t>
      </w:r>
    </w:p>
    <w:p w14:paraId="1F4FFD0B">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3.设计服务</w:t>
      </w:r>
    </w:p>
    <w:p w14:paraId="3C6A2EAB">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提供包含封面设计、版式设计、内容排版、退改校样等印前设计工作文物图片拍摄服务。</w:t>
      </w:r>
    </w:p>
    <w:p w14:paraId="53C8C6AF">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4.文物图片上门拍摄服务</w:t>
      </w:r>
    </w:p>
    <w:p w14:paraId="7808401B">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需提供上门拍摄及扫描：本项目所涉及文物需采用中画幅数码相机（或其他同级别品牌3400万像素以上专业数码设备）进行拍摄，同时具备文物拍摄专业光源设备，包括：柔光灯、电源箱、底片翻拍仪、静物拍照台、闪光灯钓架、专业相机立柱架等项目及其附件。</w:t>
      </w:r>
    </w:p>
    <w:p w14:paraId="0A6F4450">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5.印前制作服务及印刷服务要求</w:t>
      </w:r>
    </w:p>
    <w:p w14:paraId="32967A50">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提供印前制作服务及印刷服务，本项目图书印前制作过程中应具备色彩管理系统，相关出版物印刷制作过程需采用GMG色彩管理系统，所有图片需调色，要求色彩真实还原作品原貌。</w:t>
      </w:r>
    </w:p>
    <w:p w14:paraId="02C478A8">
      <w:pPr>
        <w:adjustRightInd w:val="0"/>
        <w:snapToGrid w:val="0"/>
        <w:spacing w:line="360" w:lineRule="auto"/>
        <w:ind w:left="437" w:firstLine="0" w:firstLineChars="0"/>
        <w:outlineLvl w:val="1"/>
        <w:rPr>
          <w:rFonts w:hint="eastAsia" w:ascii="宋体" w:hAnsi="宋体" w:eastAsia="宋体"/>
          <w:b/>
          <w:color w:val="auto"/>
          <w:szCs w:val="21"/>
          <w:highlight w:val="none"/>
          <w:lang w:val="en-US" w:eastAsia="zh-CN"/>
        </w:rPr>
      </w:pPr>
    </w:p>
    <w:p w14:paraId="0EAD6CA7">
      <w:pPr>
        <w:adjustRightInd w:val="0"/>
        <w:snapToGrid w:val="0"/>
        <w:spacing w:line="360" w:lineRule="auto"/>
        <w:ind w:left="437" w:firstLine="0" w:firstLineChars="0"/>
        <w:outlineLvl w:val="1"/>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四、相关要求</w:t>
      </w:r>
    </w:p>
    <w:p w14:paraId="5D35D297">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1.本项目成品图书质量须符合以下要求</w:t>
      </w:r>
    </w:p>
    <w:p w14:paraId="73F91299">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应符合中国新闻出版广电总局所颁布的《出版管理条例》、《期刊出版管理规定》、《图书质量保障体系》、《图书质量管理规定》的相关质量规定。</w:t>
      </w:r>
    </w:p>
    <w:p w14:paraId="43CCE61A">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2.资源安全与保护服务要求</w:t>
      </w:r>
    </w:p>
    <w:p w14:paraId="42BCB730">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中标人须在履约前提供文档资源保护、原材料管理、半成品管理、成品管理、废品管理、印后CTP版材销毁及印刷质量稳定性保证方案。由于本采购项目所涉文物不允许出馆拍摄及扫描，中标人须在中标后提供上门数据采集服务承诺。</w:t>
      </w:r>
    </w:p>
    <w:p w14:paraId="5E17B032">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3.印制工期服务要求</w:t>
      </w:r>
    </w:p>
    <w:p w14:paraId="63453AED">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合同期内接采购人通知后90个日历日内提交符合要求的成品，并通过采购人的验收。</w:t>
      </w:r>
    </w:p>
    <w:p w14:paraId="5183ACD0">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4.其他要求</w:t>
      </w:r>
    </w:p>
    <w:p w14:paraId="1B4BF24F">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（1）成品交货由中标人送达采购人指定的地点；</w:t>
      </w:r>
    </w:p>
    <w:p w14:paraId="05DE796A">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（2）采购人有权对印刷品进行发货前的校验。</w:t>
      </w:r>
    </w:p>
    <w:p w14:paraId="1FA957F3">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中标人需为本项目设立专职项目经理（1人）提供月度进度汇报，支持采购人全程参与关键节点。建立专业团队负责本项目，并按照项目负责人、选题策划、责任编辑、责任校对、装帧设计、责任印制等进行项目具体分工。</w:t>
      </w:r>
    </w:p>
    <w:p w14:paraId="35E77038">
      <w:pPr>
        <w:adjustRightInd w:val="0"/>
        <w:snapToGrid w:val="0"/>
        <w:spacing w:line="360" w:lineRule="auto"/>
        <w:ind w:left="437" w:firstLine="0" w:firstLineChars="0"/>
        <w:outlineLvl w:val="1"/>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五、报价要求</w:t>
      </w:r>
      <w:r>
        <w:rPr>
          <w:rFonts w:hint="eastAsia" w:ascii="宋体" w:hAnsi="宋体" w:eastAsia="宋体"/>
          <w:b/>
          <w:color w:val="auto"/>
          <w:szCs w:val="21"/>
          <w:highlight w:val="none"/>
          <w:lang w:val="en-US" w:eastAsia="zh-CN"/>
        </w:rPr>
        <w:tab/>
      </w:r>
    </w:p>
    <w:p w14:paraId="35D246FE">
      <w:pPr>
        <w:adjustRightInd w:val="0"/>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本项目报总价，投标人的投标报价包含完成本项目的所有费用，采购人后期不予增加任何费用，投标人须自行考虑投标风险。 </w:t>
      </w:r>
    </w:p>
    <w:p w14:paraId="27FFC3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41962"/>
    <w:rsid w:val="54741962"/>
    <w:rsid w:val="59680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Calibri" w:hAnsi="Calibri"/>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6">
    <w:name w:val="D&amp;L"/>
    <w:basedOn w:val="3"/>
    <w:qFormat/>
    <w:uiPriority w:val="0"/>
    <w:pPr>
      <w:pBdr>
        <w:bottom w:val="none" w:color="auto" w:sz="0" w:space="0"/>
      </w:pBdr>
      <w:adjustRightInd w:val="0"/>
      <w:spacing w:line="300" w:lineRule="auto"/>
    </w:pPr>
    <w:rPr>
      <w:rFonts w:ascii="宋体" w:hAnsi="宋体" w:eastAsia="宋体"/>
      <w:bCs/>
      <w:sz w:val="21"/>
      <w:szCs w:val="21"/>
    </w:rPr>
  </w:style>
  <w:style w:type="paragraph" w:customStyle="1" w:styleId="7">
    <w:name w:val="xl31"/>
    <w:basedOn w:val="1"/>
    <w:qFormat/>
    <w:uiPriority w:val="0"/>
    <w:pPr>
      <w:spacing w:line="360" w:lineRule="auto"/>
    </w:pPr>
    <w:rPr>
      <w:rFonts w:ascii="宋体" w:hAnsi="宋体" w:eastAsia="宋体"/>
      <w:bCs/>
      <w:kern w:val="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2726</Words>
  <Characters>2942</Characters>
  <Lines>0</Lines>
  <Paragraphs>0</Paragraphs>
  <TotalTime>0</TotalTime>
  <ScaleCrop>false</ScaleCrop>
  <LinksUpToDate>false</LinksUpToDate>
  <CharactersWithSpaces>2946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2025-04-30T09:36:00Z</dcterms:created>
  <dc:creator>校对-裴风铃</dc:creator>
  <cp:lastModifiedBy>校对-裴风铃</cp:lastModifiedBy>
  <dcterms:modified xsi:type="dcterms:W3CDTF">2025-04-30T09:37:42Z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47771B70F47D4BD4A4C48AC44246A27A_13</vt:lpwstr>
  </property>
  <property fmtid="{D5CDD505-2E9C-101B-9397-08002B2CF9AE}" pid="4" name="KSOTemplateDocerSaveRecord">
    <vt:lpwstr>eyJoZGlkIjoiNjQ4Y2ExNzI3NTAxYWY2Njk0NmNhOWFlOWQ3ZmYzYTQiLCJ1c2VySWQiOiIzMjQ4MTEwODkifQ==</vt:lpwstr>
  </property>
</Properties>
</file>