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B022B">
      <w:pPr>
        <w:spacing w:line="360" w:lineRule="auto"/>
        <w:jc w:val="center"/>
        <w:outlineLvl w:val="0"/>
        <w:rPr>
          <w:rFonts w:hint="eastAsia" w:ascii="宋体" w:hAnsi="宋体" w:eastAsia="宋体"/>
          <w:b/>
          <w:color w:val="000000"/>
          <w:sz w:val="28"/>
          <w:highlight w:val="none"/>
        </w:rPr>
      </w:pPr>
      <w:r>
        <w:rPr>
          <w:rFonts w:hint="eastAsia" w:ascii="宋体" w:hAnsi="宋体" w:eastAsia="宋体"/>
          <w:b/>
          <w:color w:val="000000"/>
          <w:sz w:val="28"/>
          <w:highlight w:val="none"/>
        </w:rPr>
        <w:t>第三章  采购需求</w:t>
      </w:r>
    </w:p>
    <w:p w14:paraId="1C0080CC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color w:val="000000"/>
          <w:szCs w:val="21"/>
          <w:highlight w:val="none"/>
        </w:rPr>
      </w:pPr>
      <w:r>
        <w:rPr>
          <w:rFonts w:hint="eastAsia" w:ascii="宋体" w:hAnsi="宋体" w:eastAsia="宋体"/>
          <w:b/>
          <w:color w:val="000000"/>
          <w:szCs w:val="21"/>
          <w:highlight w:val="none"/>
        </w:rPr>
        <w:t>前注：</w:t>
      </w:r>
    </w:p>
    <w:p w14:paraId="4CB5D950">
      <w:pPr>
        <w:adjustRightInd w:val="0"/>
        <w:snapToGrid w:val="0"/>
        <w:spacing w:line="360" w:lineRule="auto"/>
        <w:ind w:firstLine="435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1.本采购需求中提出的服务方案仅为参考，如无明确限制，投标人可以进行优化，提供满足采购人实际需要的更优（或者性能实质上不低于的）服务方案，且此方案须经评标委员会评审认可。</w:t>
      </w:r>
    </w:p>
    <w:p w14:paraId="0294A93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2.</w:t>
      </w:r>
      <w:r>
        <w:rPr>
          <w:rFonts w:ascii="宋体" w:hAnsi="宋体" w:eastAsia="宋体" w:cs="宋体"/>
          <w:color w:val="000000"/>
          <w:szCs w:val="21"/>
          <w:highlight w:val="none"/>
        </w:rPr>
        <w:t>政府采购政策（包括但不限于下列具体政策要求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）：</w:t>
      </w:r>
    </w:p>
    <w:p w14:paraId="78AC7CEA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（1）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 w14:paraId="58F95CFA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（2）如涉及商品包装和快递包装，投标人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21B1E51E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bCs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3.如采购人允许采用分包方式履行合同的，应当明确可以分包履行的相关内容，本项目除主体服务内容外，投标人不具备的资质内容可允许分包。</w:t>
      </w:r>
    </w:p>
    <w:p w14:paraId="1AC42F94">
      <w:pPr>
        <w:pStyle w:val="4"/>
        <w:ind w:left="1260"/>
        <w:rPr>
          <w:color w:val="000000"/>
          <w:highlight w:val="none"/>
        </w:rPr>
      </w:pPr>
      <w:bookmarkStart w:id="0" w:name="_Toc21798"/>
      <w:bookmarkStart w:id="1" w:name="_Toc4148"/>
      <w:bookmarkStart w:id="2" w:name="_Toc173275127"/>
      <w:bookmarkStart w:id="3" w:name="_Hlk23621890"/>
    </w:p>
    <w:p w14:paraId="4614C718">
      <w:pPr>
        <w:adjustRightInd w:val="0"/>
        <w:snapToGrid w:val="0"/>
        <w:spacing w:line="360" w:lineRule="auto"/>
        <w:ind w:firstLine="437"/>
        <w:outlineLvl w:val="1"/>
        <w:rPr>
          <w:rFonts w:hint="eastAsia" w:ascii="宋体" w:hAnsi="宋体" w:eastAsia="宋体"/>
          <w:b/>
          <w:color w:val="000000"/>
          <w:szCs w:val="21"/>
          <w:highlight w:val="none"/>
        </w:rPr>
      </w:pPr>
      <w:r>
        <w:rPr>
          <w:rFonts w:hint="eastAsia" w:ascii="宋体" w:hAnsi="宋体" w:eastAsia="宋体"/>
          <w:b/>
          <w:color w:val="000000"/>
          <w:szCs w:val="21"/>
          <w:highlight w:val="none"/>
        </w:rPr>
        <w:t>一、采购需求前附表</w:t>
      </w:r>
      <w:bookmarkEnd w:id="0"/>
      <w:bookmarkEnd w:id="1"/>
      <w:bookmarkEnd w:id="2"/>
    </w:p>
    <w:tbl>
      <w:tblPr>
        <w:tblStyle w:val="6"/>
        <w:tblW w:w="48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31"/>
        <w:gridCol w:w="6122"/>
      </w:tblGrid>
      <w:tr w14:paraId="6CE5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85" w:type="pct"/>
            <w:noWrap w:val="0"/>
            <w:vAlign w:val="center"/>
          </w:tcPr>
          <w:p w14:paraId="40C991E9">
            <w:pPr>
              <w:pStyle w:val="8"/>
              <w:rPr>
                <w:rFonts w:hint="eastAsia" w:cs="@仿宋_GB2312"/>
                <w:color w:val="000000"/>
                <w:kern w:val="2"/>
                <w:highlight w:val="none"/>
                <w:lang w:val="en-US" w:eastAsia="zh-CN"/>
              </w:rPr>
            </w:pPr>
            <w:r>
              <w:rPr>
                <w:rFonts w:hint="eastAsia" w:cs="@仿宋_GB2312"/>
                <w:b/>
                <w:bCs w:val="0"/>
                <w:color w:val="000000"/>
                <w:kern w:val="2"/>
                <w:highlight w:val="none"/>
                <w:lang w:val="en-US" w:eastAsia="zh-CN"/>
              </w:rPr>
              <w:t>序号</w:t>
            </w:r>
          </w:p>
        </w:tc>
        <w:tc>
          <w:tcPr>
            <w:tcW w:w="923" w:type="pct"/>
            <w:noWrap w:val="0"/>
            <w:vAlign w:val="center"/>
          </w:tcPr>
          <w:p w14:paraId="3C2C4275">
            <w:pPr>
              <w:pStyle w:val="9"/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highlight w:val="none"/>
              </w:rPr>
              <w:t>条款名称</w:t>
            </w:r>
          </w:p>
        </w:tc>
        <w:tc>
          <w:tcPr>
            <w:tcW w:w="3690" w:type="pct"/>
            <w:noWrap w:val="0"/>
            <w:vAlign w:val="center"/>
          </w:tcPr>
          <w:p w14:paraId="2EA08713">
            <w:pPr>
              <w:pStyle w:val="9"/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highlight w:val="none"/>
              </w:rPr>
              <w:t>内容、说明与要求</w:t>
            </w:r>
          </w:p>
        </w:tc>
      </w:tr>
      <w:tr w14:paraId="706C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85" w:type="pct"/>
            <w:noWrap w:val="0"/>
            <w:vAlign w:val="center"/>
          </w:tcPr>
          <w:p w14:paraId="35DB86B4">
            <w:pPr>
              <w:pStyle w:val="8"/>
              <w:rPr>
                <w:rFonts w:hint="eastAsia" w:cs="@仿宋_GB2312"/>
                <w:color w:val="000000"/>
                <w:kern w:val="2"/>
                <w:highlight w:val="none"/>
                <w:lang w:val="en-US" w:eastAsia="zh-CN"/>
              </w:rPr>
            </w:pPr>
            <w:r>
              <w:rPr>
                <w:rFonts w:hint="eastAsia" w:cs="@仿宋_GB2312"/>
                <w:color w:val="000000"/>
                <w:kern w:val="2"/>
                <w:highlight w:val="none"/>
                <w:lang w:val="en-US" w:eastAsia="zh-CN"/>
              </w:rPr>
              <w:t>1</w:t>
            </w:r>
          </w:p>
        </w:tc>
        <w:tc>
          <w:tcPr>
            <w:tcW w:w="923" w:type="pct"/>
            <w:noWrap w:val="0"/>
            <w:vAlign w:val="center"/>
          </w:tcPr>
          <w:p w14:paraId="547E21A7">
            <w:pPr>
              <w:pStyle w:val="9"/>
              <w:adjustRightInd w:val="0"/>
              <w:snapToGrid w:val="0"/>
              <w:spacing w:line="300" w:lineRule="auto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付款方式</w:t>
            </w:r>
          </w:p>
        </w:tc>
        <w:tc>
          <w:tcPr>
            <w:tcW w:w="6122" w:type="dxa"/>
            <w:noWrap w:val="0"/>
            <w:vAlign w:val="center"/>
          </w:tcPr>
          <w:p w14:paraId="4F61C819">
            <w:pPr>
              <w:pStyle w:val="9"/>
              <w:adjustRightInd w:val="0"/>
              <w:snapToGrid w:val="0"/>
              <w:spacing w:line="300" w:lineRule="auto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合同生效后，付至合同价款的70%，验收合格后，一次性付清合同余款。</w:t>
            </w:r>
          </w:p>
        </w:tc>
      </w:tr>
      <w:tr w14:paraId="0A79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85" w:type="pct"/>
            <w:noWrap w:val="0"/>
            <w:vAlign w:val="center"/>
          </w:tcPr>
          <w:p w14:paraId="26F9FA05">
            <w:pPr>
              <w:pStyle w:val="8"/>
              <w:rPr>
                <w:rFonts w:hint="eastAsia" w:cs="@仿宋_GB2312"/>
                <w:color w:val="000000"/>
                <w:kern w:val="2"/>
                <w:highlight w:val="none"/>
                <w:lang w:val="en-US" w:eastAsia="zh-CN"/>
              </w:rPr>
            </w:pPr>
            <w:r>
              <w:rPr>
                <w:rFonts w:hint="eastAsia" w:cs="@仿宋_GB2312"/>
                <w:color w:val="000000"/>
                <w:kern w:val="2"/>
                <w:highlight w:val="none"/>
                <w:lang w:val="en-US" w:eastAsia="zh-CN"/>
              </w:rPr>
              <w:t>2</w:t>
            </w:r>
          </w:p>
        </w:tc>
        <w:tc>
          <w:tcPr>
            <w:tcW w:w="923" w:type="pct"/>
            <w:noWrap w:val="0"/>
            <w:vAlign w:val="center"/>
          </w:tcPr>
          <w:p w14:paraId="14796DF3">
            <w:pPr>
              <w:pStyle w:val="9"/>
              <w:adjustRightInd w:val="0"/>
              <w:snapToGrid w:val="0"/>
              <w:spacing w:line="300" w:lineRule="auto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服务地点</w:t>
            </w:r>
          </w:p>
        </w:tc>
        <w:tc>
          <w:tcPr>
            <w:tcW w:w="6122" w:type="dxa"/>
            <w:noWrap w:val="0"/>
            <w:vAlign w:val="center"/>
          </w:tcPr>
          <w:p w14:paraId="63CE3AFB">
            <w:pPr>
              <w:pStyle w:val="9"/>
              <w:adjustRightInd w:val="0"/>
              <w:snapToGrid w:val="0"/>
              <w:spacing w:line="300" w:lineRule="auto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具体按采购人指定。</w:t>
            </w:r>
          </w:p>
        </w:tc>
      </w:tr>
      <w:tr w14:paraId="0D068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85" w:type="pct"/>
            <w:noWrap w:val="0"/>
            <w:vAlign w:val="center"/>
          </w:tcPr>
          <w:p w14:paraId="63709C79">
            <w:pPr>
              <w:pStyle w:val="8"/>
              <w:rPr>
                <w:rFonts w:hint="eastAsia" w:cs="@仿宋_GB2312"/>
                <w:color w:val="000000"/>
                <w:kern w:val="2"/>
                <w:highlight w:val="none"/>
                <w:lang w:val="en-US" w:eastAsia="zh-CN"/>
              </w:rPr>
            </w:pPr>
            <w:r>
              <w:rPr>
                <w:rFonts w:hint="eastAsia" w:cs="@仿宋_GB2312"/>
                <w:color w:val="000000"/>
                <w:kern w:val="2"/>
                <w:highlight w:val="none"/>
                <w:lang w:val="en-US" w:eastAsia="zh-CN"/>
              </w:rPr>
              <w:t>3</w:t>
            </w:r>
          </w:p>
        </w:tc>
        <w:tc>
          <w:tcPr>
            <w:tcW w:w="923" w:type="pct"/>
            <w:noWrap w:val="0"/>
            <w:vAlign w:val="center"/>
          </w:tcPr>
          <w:p w14:paraId="42A498D2">
            <w:pPr>
              <w:pStyle w:val="9"/>
              <w:adjustRightInd w:val="0"/>
              <w:snapToGrid w:val="0"/>
              <w:spacing w:line="300" w:lineRule="auto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服务期限</w:t>
            </w:r>
          </w:p>
        </w:tc>
        <w:tc>
          <w:tcPr>
            <w:tcW w:w="6122" w:type="dxa"/>
            <w:noWrap w:val="0"/>
            <w:vAlign w:val="center"/>
          </w:tcPr>
          <w:p w14:paraId="1D3D4B93">
            <w:pPr>
              <w:pStyle w:val="9"/>
              <w:adjustRightInd w:val="0"/>
              <w:snapToGrid w:val="0"/>
              <w:spacing w:line="300" w:lineRule="auto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合同生效之日起，至2025年12月31日。</w:t>
            </w:r>
          </w:p>
        </w:tc>
      </w:tr>
      <w:tr w14:paraId="4A16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85" w:type="pct"/>
            <w:noWrap w:val="0"/>
            <w:vAlign w:val="center"/>
          </w:tcPr>
          <w:p w14:paraId="1BEC3811">
            <w:pPr>
              <w:pStyle w:val="8"/>
              <w:rPr>
                <w:rFonts w:hint="eastAsia" w:cs="@仿宋_GB2312"/>
                <w:color w:val="000000"/>
                <w:kern w:val="2"/>
                <w:highlight w:val="none"/>
                <w:lang w:val="en-US" w:eastAsia="zh-CN"/>
              </w:rPr>
            </w:pPr>
            <w:r>
              <w:rPr>
                <w:rFonts w:hint="eastAsia" w:cs="@仿宋_GB2312"/>
                <w:color w:val="000000"/>
                <w:kern w:val="2"/>
                <w:highlight w:val="none"/>
                <w:lang w:val="en-US" w:eastAsia="zh-CN"/>
              </w:rPr>
              <w:t>4</w:t>
            </w:r>
          </w:p>
        </w:tc>
        <w:tc>
          <w:tcPr>
            <w:tcW w:w="923" w:type="pct"/>
            <w:noWrap w:val="0"/>
            <w:vAlign w:val="center"/>
          </w:tcPr>
          <w:p w14:paraId="1AF9DE93">
            <w:pPr>
              <w:pStyle w:val="9"/>
              <w:adjustRightInd w:val="0"/>
              <w:snapToGrid w:val="0"/>
              <w:spacing w:line="300" w:lineRule="auto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本项目采购标的名称及所属行业</w:t>
            </w:r>
          </w:p>
        </w:tc>
        <w:tc>
          <w:tcPr>
            <w:tcW w:w="6122" w:type="dxa"/>
            <w:noWrap w:val="0"/>
            <w:vAlign w:val="center"/>
          </w:tcPr>
          <w:p w14:paraId="42D7F991">
            <w:pPr>
              <w:pStyle w:val="9"/>
              <w:adjustRightInd w:val="0"/>
              <w:snapToGrid w:val="0"/>
              <w:spacing w:line="300" w:lineRule="auto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标的名称：2025年安徽省重竞技运动管理中心举重、国际跤、柔道、中国跤青少年赛事项目</w:t>
            </w:r>
          </w:p>
          <w:p w14:paraId="466E86B6">
            <w:pPr>
              <w:pStyle w:val="9"/>
              <w:adjustRightInd w:val="0"/>
              <w:snapToGrid w:val="0"/>
              <w:spacing w:line="300" w:lineRule="auto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所属行业：其他未列明行业</w:t>
            </w:r>
          </w:p>
        </w:tc>
      </w:tr>
      <w:bookmarkEnd w:id="3"/>
    </w:tbl>
    <w:p w14:paraId="756D8B91">
      <w:pPr>
        <w:adjustRightInd w:val="0"/>
        <w:snapToGrid w:val="0"/>
        <w:spacing w:line="360" w:lineRule="auto"/>
        <w:ind w:firstLine="437"/>
        <w:outlineLvl w:val="1"/>
        <w:rPr>
          <w:rFonts w:hint="eastAsia" w:ascii="宋体" w:hAnsi="宋体" w:eastAsia="宋体"/>
          <w:b/>
          <w:color w:val="000000"/>
          <w:szCs w:val="21"/>
          <w:highlight w:val="none"/>
        </w:rPr>
      </w:pPr>
    </w:p>
    <w:p w14:paraId="2344223C">
      <w:pPr>
        <w:adjustRightInd w:val="0"/>
        <w:snapToGrid w:val="0"/>
        <w:spacing w:line="360" w:lineRule="auto"/>
        <w:ind w:firstLine="437"/>
        <w:outlineLvl w:val="1"/>
        <w:rPr>
          <w:rFonts w:hint="eastAsia" w:ascii="宋体" w:hAnsi="宋体" w:eastAsia="宋体"/>
          <w:b/>
          <w:color w:val="000000"/>
          <w:szCs w:val="21"/>
          <w:highlight w:val="none"/>
        </w:rPr>
      </w:pPr>
      <w:r>
        <w:rPr>
          <w:rFonts w:hint="eastAsia" w:ascii="宋体" w:hAnsi="宋体" w:eastAsia="宋体"/>
          <w:b/>
          <w:color w:val="000000"/>
          <w:szCs w:val="21"/>
          <w:highlight w:val="none"/>
        </w:rPr>
        <w:t>二、项目概况</w:t>
      </w:r>
    </w:p>
    <w:p w14:paraId="541A0106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  <w:t>（一）项目内容</w:t>
      </w:r>
    </w:p>
    <w:p w14:paraId="5E860DA1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1、承办2025年安徽省青少年国际式摔跤锦标赛；</w:t>
      </w:r>
    </w:p>
    <w:p w14:paraId="745F0528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2、承办2025年安徽省青少年中国式摔跤锦标赛；</w:t>
      </w:r>
    </w:p>
    <w:p w14:paraId="5557FC37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3、承办2025年安徽省青少年柔道锦标赛；</w:t>
      </w:r>
    </w:p>
    <w:p w14:paraId="7A5A9565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4、承办2025年安徽省青少年举重锦标赛；</w:t>
      </w:r>
    </w:p>
    <w:p w14:paraId="12D55F32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5、承办2025年安徽省青少年举重冠军赛。</w:t>
      </w:r>
    </w:p>
    <w:p w14:paraId="7325F4F8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  <w:t>（二）比赛参加人数和比赛天数</w:t>
      </w:r>
    </w:p>
    <w:p w14:paraId="3F243CD2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1、安徽省青少年国际式摔跤锦标赛裁判员、工作人员约50人，运动队900人，比赛天数8天（含运动队报到天数）。</w:t>
      </w:r>
    </w:p>
    <w:p w14:paraId="5735492C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2、安徽省青少年中国式摔跤锦标赛裁判员、工作人员约40人，运动队200人，比赛天数5天（含运动队报到天数）。</w:t>
      </w:r>
    </w:p>
    <w:p w14:paraId="6FC66C2C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3、安徽省青少年柔道锦标赛裁判员、工作人员约50人，运动队700人，比赛天数7天（含运动队报到天数）。</w:t>
      </w:r>
    </w:p>
    <w:p w14:paraId="1BCCCA77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4、安徽省青少年举重锦标赛裁判员、工作人员约50人，运动队350人，比赛天数8天（含运动队报到天数）。</w:t>
      </w:r>
    </w:p>
    <w:p w14:paraId="4B197E3E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5、安徽省青少年举重冠军赛裁判员、工作人员约50人，运动队300人，比赛天数7天（含运动队报到天数）。</w:t>
      </w:r>
    </w:p>
    <w:p w14:paraId="0B075B84">
      <w:pPr>
        <w:widowControl/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  <w:t>（三）比赛举办时间</w:t>
      </w:r>
    </w:p>
    <w:p w14:paraId="4627D2BF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比赛举办时间以采购人指定为准。</w:t>
      </w:r>
    </w:p>
    <w:p w14:paraId="612FF8DF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  <w:t>（四）比赛器材设施条件要求</w:t>
      </w:r>
    </w:p>
    <w:p w14:paraId="5BCF3E92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1、场地要求：</w:t>
      </w:r>
    </w:p>
    <w:p w14:paraId="70567B7C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①举重场地：搭建比赛台10m*10m，高度不低于80公分，举重台4*4m，男、女举重杠铃各一套，能容纳300—500名观众的比赛馆；</w:t>
      </w:r>
    </w:p>
    <w:p w14:paraId="377AAE03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②摔跤场地：搭建比赛台16m*50m，高度不低于80公分，能容纳300—500名观众的比赛馆；</w:t>
      </w:r>
    </w:p>
    <w:p w14:paraId="5E8F4659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③柔道场地：搭建比赛台16m*50m，高度不低于80公分，能容纳300—500名观众的比赛馆；</w:t>
      </w:r>
    </w:p>
    <w:p w14:paraId="468BFDC5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所有场地内有空调降温设备；运动员入口和观众入口处分别有电子检测设备及检测人员值守；搭建颁奖台和颁奖背景。</w:t>
      </w:r>
    </w:p>
    <w:p w14:paraId="4532CB56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2、专用比赛器材：举重、摔跤、柔道具备后场准备活动场地及专业器材；摔跤垫两块、柔道垫两块、举重台8块、举重杠铃10套。</w:t>
      </w:r>
    </w:p>
    <w:p w14:paraId="002D6B93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3、器材要求</w:t>
      </w:r>
    </w:p>
    <w:p w14:paraId="407419EF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（1）举重、摔跤、柔道比赛场馆大屏一个，同步播放现场比赛和回放。</w:t>
      </w:r>
    </w:p>
    <w:p w14:paraId="70CBC0A0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（2）举重、摔跤、柔道电子计时计分设备2套，手动计时计分设备2套。</w:t>
      </w:r>
    </w:p>
    <w:p w14:paraId="256DC380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（3）赛场内的音响设备一套。</w:t>
      </w:r>
    </w:p>
    <w:p w14:paraId="5DFECA85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（4）最小精度0.01公斤的电子磅秤4台（比赛前进行校验）：比赛场地2台，运动员驻地2台。</w:t>
      </w:r>
    </w:p>
    <w:p w14:paraId="1A6FE1A4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（5）柔道服蓝白各10套，摔跤服蓝白各10套，摔跤鞋10双。</w:t>
      </w:r>
    </w:p>
    <w:p w14:paraId="579B2E1B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4、裁判设备要求(具体以采购人要求为准)</w:t>
      </w:r>
    </w:p>
    <w:p w14:paraId="43B360A2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（1）电脑、打印机、复印机等若干设备。</w:t>
      </w:r>
    </w:p>
    <w:p w14:paraId="76086D52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（2）运动员、裁判员、运动队有关证件、奖状、锦旗或奖杯。</w:t>
      </w:r>
    </w:p>
    <w:p w14:paraId="3E64C49A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（3）裁判工作用品。</w:t>
      </w:r>
    </w:p>
    <w:p w14:paraId="47A74014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  <w:t>（五）裁判官、竞赛辅助人员选调、酬金及组织实施能力要求</w:t>
      </w:r>
    </w:p>
    <w:p w14:paraId="2FD32A82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1、根据比赛需要，保障比赛所需的工作人员、辅助人员和志愿者。</w:t>
      </w:r>
    </w:p>
    <w:p w14:paraId="0427D660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2、裁判员差旅费用由中标单位承担。</w:t>
      </w:r>
    </w:p>
    <w:p w14:paraId="3FDC42EA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3、裁判员及工作人员酬金由中标单位承担。一般裁判员及工作人员酬金建议为每人每天300元-500元，副裁判长、副编排长、国家级及以上裁判员建议为每人每天500元-700元。</w:t>
      </w:r>
    </w:p>
    <w:p w14:paraId="594023C6">
      <w:pPr>
        <w:widowControl/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  <w:t>（六）医疗及应急能力</w:t>
      </w:r>
    </w:p>
    <w:p w14:paraId="77299752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1、比赛期间，赛场外应安排救护车一辆。</w:t>
      </w:r>
    </w:p>
    <w:p w14:paraId="46870E29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2、比赛及赛前训练期间，场地内应配备1名医生、1名护士，配备除颤仪等急救设备和药品。</w:t>
      </w:r>
    </w:p>
    <w:p w14:paraId="755B5D23">
      <w:pPr>
        <w:widowControl/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  <w:t>（七）住宿标准及条件</w:t>
      </w:r>
    </w:p>
    <w:p w14:paraId="31F77206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1、比赛接待宾馆应当干净、卫生、安全，有空调；就餐条件应达到卫生B类。</w:t>
      </w:r>
    </w:p>
    <w:p w14:paraId="42A7C3B6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2、裁判员及竞赛工作人员应安排标准间；运动队领队、教练员及其他工作人员应安排标准间；运动员不得超过2人/标准间，应具备单独床铺。</w:t>
      </w:r>
    </w:p>
    <w:p w14:paraId="2F76E9A4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3、伙食标准不得低于80元/每人每天。中餐、晚餐菜品不得少于7个。</w:t>
      </w:r>
    </w:p>
    <w:p w14:paraId="5C2324B0">
      <w:pPr>
        <w:widowControl/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  <w:t>（八）经费预算总额</w:t>
      </w:r>
    </w:p>
    <w:p w14:paraId="09666399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1、本项目预算用于5项比赛裁判员、工作人员食宿支出和劳务费用，比赛场地和器材费用，以及2450名运动员（国际跤锦标赛900名运动员、柔道锦标赛700名运动员、中国跤锦标赛200名运动员，举重锦标赛350人、举重冠军赛300人）住宿补贴。</w:t>
      </w:r>
    </w:p>
    <w:p w14:paraId="77CCE32E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2、经费不足的部分，由承办单位筹集。</w:t>
      </w:r>
    </w:p>
    <w:p w14:paraId="344CBB0C">
      <w:pPr>
        <w:widowControl/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  <w:t>（九）无形资产开发</w:t>
      </w:r>
    </w:p>
    <w:p w14:paraId="09C15330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各项比赛无形资产开发权属于采购单位，中标单位或承办单位进行无形资产开发应提前与采购人协商。</w:t>
      </w:r>
    </w:p>
    <w:p w14:paraId="33AAEF9D">
      <w:pPr>
        <w:widowControl/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/>
          <w:bCs w:val="0"/>
          <w:color w:val="000000"/>
          <w:kern w:val="0"/>
          <w:sz w:val="21"/>
          <w:szCs w:val="21"/>
          <w:highlight w:val="none"/>
          <w:lang w:val="en-US" w:eastAsia="zh-CN" w:bidi="ar-SA"/>
        </w:rPr>
        <w:t>（十）其他要求</w:t>
      </w:r>
    </w:p>
    <w:p w14:paraId="084B700F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1、比赛承办方应为参赛单位提供比赛秩序册、成绩册各2份。</w:t>
      </w:r>
    </w:p>
    <w:p w14:paraId="68454E78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2、比赛结束后15天内，承办单位须将比赛工作总结2份，秩序册、成绩册（纸质5份和pdf文件）送交省体育局青少年体育处。</w:t>
      </w:r>
    </w:p>
    <w:p w14:paraId="30FEFF50"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3、比赛结束后15天内，承办单位须将比赛秩序册、成绩册各2份寄各市体育行政部门和参赛学校。</w:t>
      </w:r>
    </w:p>
    <w:p w14:paraId="718BBE0C">
      <w:pPr>
        <w:pStyle w:val="4"/>
        <w:ind w:left="1260"/>
        <w:rPr>
          <w:rFonts w:hint="eastAsia"/>
          <w:color w:val="000000"/>
          <w:highlight w:val="none"/>
        </w:rPr>
      </w:pPr>
    </w:p>
    <w:p w14:paraId="16B35AAD">
      <w:pPr>
        <w:adjustRightInd w:val="0"/>
        <w:snapToGrid w:val="0"/>
        <w:spacing w:line="360" w:lineRule="auto"/>
        <w:ind w:firstLine="422" w:firstLineChars="200"/>
        <w:outlineLvl w:val="1"/>
        <w:rPr>
          <w:rFonts w:hint="eastAsia" w:ascii="宋体" w:hAnsi="宋体" w:eastAsia="宋体"/>
          <w:b/>
          <w:color w:val="000000"/>
          <w:szCs w:val="21"/>
          <w:highlight w:val="none"/>
        </w:rPr>
      </w:pPr>
      <w:r>
        <w:rPr>
          <w:rFonts w:hint="eastAsia" w:ascii="宋体" w:hAnsi="宋体" w:eastAsia="宋体"/>
          <w:b/>
          <w:color w:val="000000"/>
          <w:szCs w:val="21"/>
          <w:highlight w:val="none"/>
        </w:rPr>
        <w:t>四、报价要求</w:t>
      </w:r>
    </w:p>
    <w:p w14:paraId="4650BD89">
      <w:pPr>
        <w:pStyle w:val="9"/>
        <w:adjustRightInd w:val="0"/>
        <w:snapToGrid w:val="0"/>
        <w:ind w:firstLine="420" w:firstLineChars="200"/>
        <w:rPr>
          <w:rFonts w:hint="eastAsia"/>
          <w:color w:val="000000"/>
          <w:sz w:val="21"/>
          <w:szCs w:val="21"/>
          <w:highlight w:val="none"/>
        </w:rPr>
      </w:pPr>
      <w:r>
        <w:rPr>
          <w:rFonts w:hint="eastAsia"/>
          <w:color w:val="000000"/>
          <w:sz w:val="21"/>
          <w:szCs w:val="21"/>
          <w:highlight w:val="none"/>
        </w:rPr>
        <w:t>本项目报总价，投标人的投标报价包含完成本项目的所有费用，采购人后期不予增加任何费用，投标人须自行考虑投标风险。</w:t>
      </w:r>
    </w:p>
    <w:p w14:paraId="241D03C2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87C02"/>
    <w:rsid w:val="02787C02"/>
    <w:rsid w:val="3796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0"/>
    <w:pPr>
      <w:jc w:val="left"/>
    </w:pPr>
    <w:rPr>
      <w:rFonts w:ascii="Arial Unicode MS" w:hAnsi="Arial Unicode MS" w:eastAsia="宋体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">
    <w:name w:val="index 4"/>
    <w:basedOn w:val="1"/>
    <w:next w:val="1"/>
    <w:qFormat/>
    <w:uiPriority w:val="99"/>
    <w:pPr>
      <w:ind w:left="600" w:leftChars="600"/>
    </w:pPr>
    <w:rPr>
      <w:rFonts w:ascii="Calibri" w:hAnsi="Calibri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customStyle="1" w:styleId="8">
    <w:name w:val="D&amp;L"/>
    <w:basedOn w:val="5"/>
    <w:qFormat/>
    <w:uiPriority w:val="0"/>
    <w:pPr>
      <w:pBdr>
        <w:bottom w:val="none" w:color="auto" w:sz="0" w:space="0"/>
      </w:pBdr>
      <w:adjustRightInd w:val="0"/>
      <w:spacing w:line="300" w:lineRule="auto"/>
    </w:pPr>
    <w:rPr>
      <w:rFonts w:ascii="宋体" w:hAnsi="宋体" w:eastAsia="宋体"/>
      <w:bCs/>
      <w:sz w:val="21"/>
      <w:szCs w:val="21"/>
    </w:rPr>
  </w:style>
  <w:style w:type="paragraph" w:customStyle="1" w:styleId="9">
    <w:name w:val="xl31"/>
    <w:basedOn w:val="1"/>
    <w:qFormat/>
    <w:uiPriority w:val="0"/>
    <w:pPr>
      <w:spacing w:line="360" w:lineRule="auto"/>
    </w:pPr>
    <w:rPr>
      <w:rFonts w:ascii="宋体" w:hAnsi="宋体" w:eastAsia="宋体"/>
      <w:bCs/>
      <w:kern w:val="0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2025-07-31T10:01:00Z</dcterms:created>
  <dc:creator>校对-李真</dc:creator>
  <cp:lastModifiedBy>校对-李真</cp:lastModifiedBy>
  <dcterms:modified xsi:type="dcterms:W3CDTF">2025-07-31T10:02:00Z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29CE39E342394AB696DF2D1EE611CB65_11</vt:lpwstr>
  </property>
  <property fmtid="{D5CDD505-2E9C-101B-9397-08002B2CF9AE}" pid="4" name="KSOTemplateDocerSaveRecord">
    <vt:lpwstr>eyJoZGlkIjoiNjQ4Y2ExNzI3NTAxYWY2Njk0NmNhOWFlOWQ3ZmYzYTQifQ==</vt:lpwstr>
  </property>
</Properties>
</file>