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E73D3">
      <w:pPr>
        <w:spacing w:line="360" w:lineRule="auto"/>
        <w:jc w:val="center"/>
        <w:outlineLvl w:val="0"/>
        <w:rPr>
          <w:rFonts w:hint="eastAsia" w:ascii="宋体" w:hAnsi="宋体" w:eastAsia="宋体"/>
          <w:b/>
          <w:color w:val="auto"/>
          <w:sz w:val="28"/>
          <w:highlight w:val="none"/>
        </w:rPr>
      </w:pPr>
      <w:r>
        <w:rPr>
          <w:rFonts w:hint="eastAsia" w:ascii="宋体" w:hAnsi="宋体" w:eastAsia="宋体"/>
          <w:b/>
          <w:color w:val="auto"/>
          <w:sz w:val="28"/>
          <w:highlight w:val="none"/>
        </w:rPr>
        <w:t>采购需求</w:t>
      </w:r>
    </w:p>
    <w:p w14:paraId="2A2D064B">
      <w:pPr>
        <w:adjustRightInd w:val="0"/>
        <w:snapToGrid w:val="0"/>
        <w:spacing w:line="360" w:lineRule="auto"/>
        <w:rPr>
          <w:rFonts w:hint="eastAsia" w:ascii="宋体" w:hAnsi="宋体" w:eastAsia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/>
          <w:b/>
          <w:color w:val="auto"/>
          <w:szCs w:val="21"/>
          <w:highlight w:val="none"/>
        </w:rPr>
        <w:t>前注：</w:t>
      </w:r>
    </w:p>
    <w:p w14:paraId="25659F3B">
      <w:pPr>
        <w:adjustRightInd w:val="0"/>
        <w:snapToGrid w:val="0"/>
        <w:spacing w:line="360" w:lineRule="auto"/>
        <w:ind w:firstLine="435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1.本采购需求中提出的服务方案仅为参考，如无明确限制，投标人可以进行优化，提供满足采购人实际需要的更优（或者性能实质上不低于的）服务方案，且此方案须经评标委员会评审认可。</w:t>
      </w:r>
    </w:p>
    <w:p w14:paraId="53E5E618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2.</w:t>
      </w:r>
      <w:r>
        <w:rPr>
          <w:rFonts w:ascii="宋体" w:hAnsi="宋体" w:eastAsia="宋体" w:cs="宋体"/>
          <w:color w:val="auto"/>
          <w:szCs w:val="21"/>
          <w:highlight w:val="none"/>
        </w:rPr>
        <w:t>政府采购政策（包括但不限于下列具体政策要求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）：</w:t>
      </w:r>
    </w:p>
    <w:p w14:paraId="69C283BC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14:paraId="176E1CD8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14:paraId="353CA960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bCs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3.如采购人允许采用分包方式履行合同的，应当明确可以分包履行的相关内容。</w:t>
      </w:r>
    </w:p>
    <w:p w14:paraId="697134B7">
      <w:pPr>
        <w:adjustRightInd w:val="0"/>
        <w:snapToGrid w:val="0"/>
        <w:spacing w:line="360" w:lineRule="auto"/>
        <w:ind w:firstLine="437"/>
        <w:outlineLvl w:val="1"/>
        <w:rPr>
          <w:rFonts w:hint="eastAsia" w:ascii="宋体" w:hAnsi="宋体" w:eastAsia="宋体"/>
          <w:b/>
          <w:color w:val="auto"/>
          <w:szCs w:val="21"/>
          <w:highlight w:val="none"/>
        </w:rPr>
      </w:pPr>
      <w:bookmarkStart w:id="0" w:name="_Toc3114"/>
      <w:bookmarkStart w:id="1" w:name="_Toc13994"/>
      <w:bookmarkStart w:id="2" w:name="_Toc21798"/>
      <w:bookmarkStart w:id="3" w:name="_Toc173275127"/>
      <w:bookmarkStart w:id="4" w:name="_Toc4148"/>
      <w:bookmarkStart w:id="5" w:name="_Hlk23621890"/>
      <w:r>
        <w:rPr>
          <w:rFonts w:hint="eastAsia" w:ascii="宋体" w:hAnsi="宋体" w:eastAsia="宋体"/>
          <w:b/>
          <w:color w:val="auto"/>
          <w:szCs w:val="21"/>
          <w:highlight w:val="none"/>
        </w:rPr>
        <w:t>一、采购需求前附表</w:t>
      </w:r>
      <w:bookmarkEnd w:id="0"/>
      <w:bookmarkEnd w:id="1"/>
      <w:bookmarkEnd w:id="2"/>
      <w:bookmarkEnd w:id="3"/>
      <w:bookmarkEnd w:id="4"/>
    </w:p>
    <w:tbl>
      <w:tblPr>
        <w:tblStyle w:val="6"/>
        <w:tblW w:w="488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737"/>
        <w:gridCol w:w="5851"/>
      </w:tblGrid>
      <w:tr w14:paraId="0B10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47" w:type="pct"/>
            <w:noWrap w:val="0"/>
            <w:vAlign w:val="center"/>
          </w:tcPr>
          <w:p w14:paraId="648D7C4E">
            <w:pPr>
              <w:pStyle w:val="8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b/>
                <w:bCs w:val="0"/>
                <w:color w:val="auto"/>
                <w:kern w:val="2"/>
                <w:highlight w:val="none"/>
              </w:rPr>
              <w:t>序号</w:t>
            </w:r>
          </w:p>
        </w:tc>
        <w:tc>
          <w:tcPr>
            <w:tcW w:w="1042" w:type="pct"/>
            <w:noWrap w:val="0"/>
            <w:vAlign w:val="center"/>
          </w:tcPr>
          <w:p w14:paraId="60F59AA9">
            <w:pPr>
              <w:pStyle w:val="9"/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条款名称</w:t>
            </w:r>
          </w:p>
        </w:tc>
        <w:tc>
          <w:tcPr>
            <w:tcW w:w="3510" w:type="pct"/>
            <w:noWrap w:val="0"/>
            <w:vAlign w:val="center"/>
          </w:tcPr>
          <w:p w14:paraId="65389247">
            <w:pPr>
              <w:pStyle w:val="9"/>
              <w:adjustRightInd w:val="0"/>
              <w:snapToGrid w:val="0"/>
              <w:spacing w:line="300" w:lineRule="auto"/>
              <w:jc w:val="center"/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highlight w:val="none"/>
              </w:rPr>
              <w:t>内容、说明与要求</w:t>
            </w:r>
          </w:p>
        </w:tc>
      </w:tr>
      <w:tr w14:paraId="3B7E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47" w:type="pct"/>
            <w:noWrap w:val="0"/>
            <w:vAlign w:val="center"/>
          </w:tcPr>
          <w:p w14:paraId="76D4282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</w:rPr>
              <w:t>1</w:t>
            </w:r>
          </w:p>
        </w:tc>
        <w:tc>
          <w:tcPr>
            <w:tcW w:w="1737" w:type="dxa"/>
            <w:noWrap w:val="0"/>
            <w:vAlign w:val="center"/>
          </w:tcPr>
          <w:p w14:paraId="02F8206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付款方式</w:t>
            </w:r>
          </w:p>
        </w:tc>
        <w:tc>
          <w:tcPr>
            <w:tcW w:w="5851" w:type="dxa"/>
            <w:noWrap w:val="0"/>
            <w:vAlign w:val="center"/>
          </w:tcPr>
          <w:p w14:paraId="4C96C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合同生效后，付至合同价款的70%，验收合格后，一次性付清合同余款。</w:t>
            </w:r>
          </w:p>
        </w:tc>
      </w:tr>
      <w:tr w14:paraId="0620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47" w:type="pct"/>
            <w:noWrap w:val="0"/>
            <w:vAlign w:val="center"/>
          </w:tcPr>
          <w:p w14:paraId="52E2FD2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</w:rPr>
              <w:t>2</w:t>
            </w:r>
          </w:p>
        </w:tc>
        <w:tc>
          <w:tcPr>
            <w:tcW w:w="1737" w:type="dxa"/>
            <w:noWrap w:val="0"/>
            <w:vAlign w:val="center"/>
          </w:tcPr>
          <w:p w14:paraId="558AB6D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服务地点</w:t>
            </w:r>
          </w:p>
        </w:tc>
        <w:tc>
          <w:tcPr>
            <w:tcW w:w="5851" w:type="dxa"/>
            <w:noWrap w:val="0"/>
            <w:vAlign w:val="center"/>
          </w:tcPr>
          <w:p w14:paraId="20314EF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安徽省重竞技运动管理中心</w:t>
            </w: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，具体按采购人指定地点。</w:t>
            </w:r>
          </w:p>
        </w:tc>
      </w:tr>
      <w:tr w14:paraId="64C19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47" w:type="pct"/>
            <w:noWrap w:val="0"/>
            <w:vAlign w:val="center"/>
          </w:tcPr>
          <w:p w14:paraId="48698BFE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</w:rPr>
              <w:t>3</w:t>
            </w:r>
          </w:p>
        </w:tc>
        <w:tc>
          <w:tcPr>
            <w:tcW w:w="1737" w:type="dxa"/>
            <w:noWrap w:val="0"/>
            <w:vAlign w:val="center"/>
          </w:tcPr>
          <w:p w14:paraId="562E00B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服务期限</w:t>
            </w:r>
          </w:p>
        </w:tc>
        <w:tc>
          <w:tcPr>
            <w:tcW w:w="5851" w:type="dxa"/>
            <w:noWrap w:val="0"/>
            <w:vAlign w:val="center"/>
          </w:tcPr>
          <w:p w14:paraId="6A1B0B3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  <w:lang w:val="zh-CN"/>
              </w:rPr>
              <w:t>自合同生效之日起，至2026年12月31日。</w:t>
            </w:r>
          </w:p>
        </w:tc>
      </w:tr>
      <w:tr w14:paraId="61B0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447" w:type="pct"/>
            <w:noWrap w:val="0"/>
            <w:vAlign w:val="center"/>
          </w:tcPr>
          <w:p w14:paraId="28A1057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cs="@仿宋_GB2312"/>
                <w:color w:val="auto"/>
                <w:kern w:val="2"/>
                <w:highlight w:val="none"/>
              </w:rPr>
            </w:pPr>
            <w:r>
              <w:rPr>
                <w:rFonts w:hint="eastAsia" w:cs="@仿宋_GB2312"/>
                <w:color w:val="auto"/>
                <w:kern w:val="2"/>
                <w:highlight w:val="none"/>
              </w:rPr>
              <w:t>4</w:t>
            </w:r>
          </w:p>
        </w:tc>
        <w:tc>
          <w:tcPr>
            <w:tcW w:w="1737" w:type="dxa"/>
            <w:noWrap w:val="0"/>
            <w:vAlign w:val="center"/>
          </w:tcPr>
          <w:p w14:paraId="3C85669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bCs w:val="0"/>
                <w:color w:val="auto"/>
                <w:kern w:val="2"/>
                <w:sz w:val="21"/>
                <w:szCs w:val="21"/>
                <w:highlight w:val="none"/>
              </w:rPr>
              <w:t>本项目采购标的名称及所属行业</w:t>
            </w:r>
          </w:p>
        </w:tc>
        <w:tc>
          <w:tcPr>
            <w:tcW w:w="5851" w:type="dxa"/>
            <w:noWrap w:val="0"/>
            <w:vAlign w:val="center"/>
          </w:tcPr>
          <w:p w14:paraId="4294B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标的名称：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  <w:t>2026年安徽省重竞技运动管理中心举重、国际跤、柔道、中国跤青少年赛事项目</w:t>
            </w:r>
          </w:p>
          <w:p w14:paraId="6B3F0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所属行业：其他未列明行业</w:t>
            </w:r>
          </w:p>
        </w:tc>
      </w:tr>
    </w:tbl>
    <w:p w14:paraId="2D4450A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</w:pPr>
      <w:bookmarkStart w:id="6" w:name="_Toc8753"/>
      <w:bookmarkStart w:id="7" w:name="_Toc16543"/>
      <w:bookmarkStart w:id="8" w:name="_Hlk16461016"/>
      <w:bookmarkStart w:id="9" w:name="_Toc173275128"/>
      <w:r>
        <w:rPr>
          <w:rFonts w:hint="eastAsia" w:ascii="宋体" w:hAnsi="宋体" w:eastAsia="宋体"/>
          <w:b/>
          <w:color w:val="auto"/>
          <w:szCs w:val="21"/>
          <w:highlight w:val="none"/>
        </w:rPr>
        <w:br w:type="page"/>
      </w:r>
      <w:bookmarkEnd w:id="5"/>
      <w:bookmarkEnd w:id="6"/>
      <w:bookmarkEnd w:id="7"/>
      <w:bookmarkEnd w:id="8"/>
      <w:bookmarkEnd w:id="9"/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服务需求</w:t>
      </w:r>
    </w:p>
    <w:p w14:paraId="20AC30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（一）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第1包：2026年安徽省重竞技运动管理中心国际跤、中国跤青少年赛事项目</w:t>
      </w:r>
    </w:p>
    <w:p w14:paraId="280E4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项目内容</w:t>
      </w:r>
    </w:p>
    <w:p w14:paraId="1DA5C4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1、承办202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年安徽省青少年国际式摔跤锦标赛；</w:t>
      </w:r>
    </w:p>
    <w:p w14:paraId="452C11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2、承办202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年安徽省青少年中国式摔跤锦标赛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en-US"/>
        </w:rPr>
        <w:t>。</w:t>
      </w:r>
    </w:p>
    <w:p w14:paraId="3A7D22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比赛参加人数和比赛天数</w:t>
      </w:r>
    </w:p>
    <w:p w14:paraId="47D13F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1、安徽省青少年国际式摔跤锦标赛裁判员、工作人员约50人，运动队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约5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00人，比赛天数8天（含运动队报到天数）。</w:t>
      </w:r>
    </w:p>
    <w:p w14:paraId="2FED1C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2、安徽省青少年中国式摔跤锦标赛裁判员、工作人员约40人，运动队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约15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0人，比赛天数5天（含运动队报到天数）。</w:t>
      </w:r>
    </w:p>
    <w:p w14:paraId="2461DE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en-US"/>
        </w:rPr>
        <w:t>3.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  <w:t>比赛举办时间</w:t>
      </w:r>
    </w:p>
    <w:p w14:paraId="2D4A64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比赛举办时间以采购人指定为准。</w:t>
      </w:r>
    </w:p>
    <w:p w14:paraId="7EBA3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比赛器材设施条件要求</w:t>
      </w:r>
    </w:p>
    <w:p w14:paraId="523167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1、场地要求：</w:t>
      </w:r>
    </w:p>
    <w:p w14:paraId="1AFA03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①摔跤场地：搭建比赛台16m*50m，高度不低于80公分，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摔跤垫3块（12m*12m），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能容纳300—500名观众的比赛馆；</w:t>
      </w:r>
    </w:p>
    <w:p w14:paraId="785D43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②所有场地内有空调降温设备；运动员入口和观众入口处分别有电子检测设备及检测人员值守；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搭建颁奖台和颁奖背景。</w:t>
      </w:r>
    </w:p>
    <w:p w14:paraId="7A1ED7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2、专用比赛器材：具备后场准备活动场地及专业器材；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后场活动区准备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摔跤垫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（12m*12m）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。</w:t>
      </w:r>
    </w:p>
    <w:p w14:paraId="651DE5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3、器材要求</w:t>
      </w:r>
    </w:p>
    <w:p w14:paraId="5DD4EB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（1）比赛场馆大屏一个，同步播放现场比赛和回放。</w:t>
      </w:r>
    </w:p>
    <w:p w14:paraId="45CB2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（2）电子计时计分设备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套，手动计时计分设备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套。</w:t>
      </w:r>
    </w:p>
    <w:p w14:paraId="68D3B2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（3）赛场内的音响设备一套。</w:t>
      </w:r>
    </w:p>
    <w:p w14:paraId="36C691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（4）最小精度0.01公斤的电子磅秤4台（比赛前进行校验）：比赛场地2台，运动员驻地2台。</w:t>
      </w:r>
    </w:p>
    <w:p w14:paraId="47DB0D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（5）摔跤服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红蓝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各10套，摔跤鞋10双。</w:t>
      </w:r>
    </w:p>
    <w:p w14:paraId="357C03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4、裁判设备要求(具体以采购人要求为准)</w:t>
      </w:r>
    </w:p>
    <w:p w14:paraId="61749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（1）电脑、打印机、复印机等若干设备。</w:t>
      </w:r>
    </w:p>
    <w:p w14:paraId="7B005F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（2）运动员、裁判员、运动队有关证件、奖状、锦旗或奖杯。</w:t>
      </w:r>
    </w:p>
    <w:p w14:paraId="6B22AD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（3）裁判工作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en-US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办公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用品。</w:t>
      </w:r>
    </w:p>
    <w:p w14:paraId="2AD72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裁判官、竞赛辅助人员选调、酬金及组织实施能力要求</w:t>
      </w:r>
    </w:p>
    <w:p w14:paraId="3B342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1、根据比赛需要，保障比赛所需的工作人员、辅助人员和志愿者。</w:t>
      </w:r>
    </w:p>
    <w:p w14:paraId="7C17CA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2、裁判员差旅费用由中标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承担。</w:t>
      </w:r>
    </w:p>
    <w:p w14:paraId="58405D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3、裁判员及工作人员酬金由中标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承担。一般裁判员及工作人员酬金建议为每人每天300元-500元，副裁判长、副编排长、国家级及以上裁判员建议为每人每天500元-700元。</w:t>
      </w:r>
    </w:p>
    <w:p w14:paraId="64A7F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en-US"/>
        </w:rPr>
        <w:t>6.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  <w:t>医疗及应急能力</w:t>
      </w:r>
    </w:p>
    <w:p w14:paraId="567376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1、比赛期间，赛场外应安排救护车一辆。</w:t>
      </w:r>
    </w:p>
    <w:p w14:paraId="0B38FE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2、比赛及赛前训练期间，场地内应配备1名医生、1名护士，配备除颤仪等急救设备和药品。</w:t>
      </w:r>
    </w:p>
    <w:p w14:paraId="04532A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en-US"/>
        </w:rPr>
        <w:t>7.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  <w:t>住宿标准及条件</w:t>
      </w:r>
    </w:p>
    <w:p w14:paraId="767470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1、比赛接待宾馆应当干净、卫生、安全，有空调；就餐条件应达到卫生B类。</w:t>
      </w:r>
    </w:p>
    <w:p w14:paraId="4758E8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2、裁判员及竞赛工作人员应安排标准间；运动队领队、教练员及其他工作人员应安排标准间；运动员不得超过2人/标准间，应具备单独床铺。</w:t>
      </w:r>
    </w:p>
    <w:p w14:paraId="39644F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3、伙食标准不得低于80元/每人每天。中餐、晚餐菜品不得少于7个。</w:t>
      </w:r>
    </w:p>
    <w:p w14:paraId="0201BC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en-US"/>
        </w:rPr>
        <w:t>8.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  <w:t>经费预算总额</w:t>
      </w:r>
    </w:p>
    <w:p w14:paraId="5EE2F6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en-US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第1包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en-US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2026年安徽省重竞技运动管理中心国际跤、中国跤青少年赛事项目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en-US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预算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100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万元用于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项比赛裁判员、工作人员食宿支出和劳务费用，比赛场地和器材费用，以及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约650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名运动员（国际跤锦标赛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约5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00名运动员、中国跤锦标赛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约15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0名运动员）住宿补贴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。</w:t>
      </w:r>
    </w:p>
    <w:p w14:paraId="020220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2、承办单位可向参赛代表队收取食宿费，其中享受住宿补贴运动员每人每天伙食费80元，其他参赛人员每人每天食宿费不超过190元。</w:t>
      </w:r>
    </w:p>
    <w:p w14:paraId="028D16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3、赛事承办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单位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可根据赛区用车情况，收取赛区交通费，最高不得超过50元/人。</w:t>
      </w:r>
    </w:p>
    <w:p w14:paraId="38AD74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4、经费不足的部分，由承办单位筹集。</w:t>
      </w:r>
    </w:p>
    <w:p w14:paraId="55F475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en-US"/>
        </w:rPr>
        <w:t>9.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  <w:t>无形资产开发</w:t>
      </w:r>
    </w:p>
    <w:p w14:paraId="06DFA5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各项比赛无形资产开发权属于采购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，中标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或承办单位进行无形资产开发应提前与采购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协商。</w:t>
      </w:r>
    </w:p>
    <w:p w14:paraId="469D34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en-US"/>
        </w:rPr>
        <w:t>10.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  <w:t>其他要求</w:t>
      </w:r>
    </w:p>
    <w:p w14:paraId="5F31A1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1、比赛承办方应为参赛单位提供比赛秩序册、成绩册各2份。</w:t>
      </w:r>
    </w:p>
    <w:p w14:paraId="532355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2、比赛结束后15天内，承办单位须将比赛工作总结2份，秩序册、成绩册（纸质5份和pdf文件）送交省体育局青少年体育处。</w:t>
      </w:r>
    </w:p>
    <w:p w14:paraId="53B34C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3、比赛结束后15天内，承办单位须将比赛秩序册、成绩册各2份寄各市体育行政部门和参赛学校。</w:t>
      </w:r>
    </w:p>
    <w:p w14:paraId="0A0526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第2包：2026年安徽省重竞技运动管理中心举重青少年赛事项目</w:t>
      </w:r>
    </w:p>
    <w:p w14:paraId="746E32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项目内容</w:t>
      </w:r>
    </w:p>
    <w:p w14:paraId="356F59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1、承办202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年安徽省青少年举重锦标赛；</w:t>
      </w:r>
    </w:p>
    <w:p w14:paraId="03694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2、承办202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年安徽省青少年举重冠军赛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en-US"/>
        </w:rPr>
        <w:t>。</w:t>
      </w:r>
    </w:p>
    <w:p w14:paraId="277F4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比赛参加人数和比赛天数</w:t>
      </w:r>
    </w:p>
    <w:p w14:paraId="442C76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1、安徽省青少年举重锦标赛裁判员、工作人员约50人，运动队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0人，比赛天数8天（含运动队报到天数）。</w:t>
      </w:r>
    </w:p>
    <w:p w14:paraId="21C8D0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2、安徽省青少年举重冠军赛裁判员、工作人员约50人，运动队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约20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0人，比赛天数7天（含运动队报到天数）。</w:t>
      </w:r>
    </w:p>
    <w:p w14:paraId="3198FA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en-US"/>
        </w:rPr>
        <w:t>3.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  <w:t>比赛举办时间</w:t>
      </w:r>
    </w:p>
    <w:p w14:paraId="131935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比赛举办时间以采购人指定为准。</w:t>
      </w:r>
    </w:p>
    <w:p w14:paraId="78AFB7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比赛器材设施条件要求</w:t>
      </w:r>
    </w:p>
    <w:p w14:paraId="322BAE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1、场地要求：</w:t>
      </w:r>
    </w:p>
    <w:p w14:paraId="3ACEA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①举重场地：搭建比赛台10m*10m，高度不低于80公分，举重台4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m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*4m，男、女举重杠铃各一套，能容纳300—500名观众的比赛馆；</w:t>
      </w:r>
    </w:p>
    <w:p w14:paraId="2507D0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②所有场地内有空调降温设备；运动员入口和观众入口处分别有电子检测设备及检测人员值守；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搭建颁奖台和颁奖背景。</w:t>
      </w:r>
    </w:p>
    <w:p w14:paraId="02E028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2、专用比赛器材：具备后场准备活动场地及专业器材；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后场活动区准备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举重台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块、举重杠铃10套。</w:t>
      </w:r>
    </w:p>
    <w:p w14:paraId="3E542A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3、器材要求</w:t>
      </w:r>
    </w:p>
    <w:p w14:paraId="6FD01C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（1）比赛场馆大屏一个，同步播放现场比赛和回放。</w:t>
      </w:r>
    </w:p>
    <w:p w14:paraId="198642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（2）电子计时计分设备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套，手动计时计分设备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套。</w:t>
      </w:r>
    </w:p>
    <w:p w14:paraId="3DC13B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（3）赛场内的音响设备一套。</w:t>
      </w:r>
    </w:p>
    <w:p w14:paraId="7E5EB6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（4）最小精度0.01公斤的电子磅秤4台（比赛前进行校验）：比赛场地2台，运动员驻地2台。</w:t>
      </w:r>
    </w:p>
    <w:p w14:paraId="4CA470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4、裁判设备要求(具体以采购人要求为准)</w:t>
      </w:r>
    </w:p>
    <w:p w14:paraId="593DCB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（1）电脑、打印机、复印机等若干设备。</w:t>
      </w:r>
    </w:p>
    <w:p w14:paraId="647D96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（2）运动员、裁判员、运动队有关证件、奖状、锦旗或奖杯。</w:t>
      </w:r>
    </w:p>
    <w:p w14:paraId="5980D8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（3）裁判工作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en-US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办公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用品。</w:t>
      </w:r>
    </w:p>
    <w:p w14:paraId="0E56A4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裁判官、竞赛辅助人员选调、酬金及组织实施能力要求</w:t>
      </w:r>
    </w:p>
    <w:p w14:paraId="20E625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1、根据比赛需要，保障比赛所需的工作人员、辅助人员和志愿者。</w:t>
      </w:r>
    </w:p>
    <w:p w14:paraId="6BB8AB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2、裁判员差旅费用由中标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承担。</w:t>
      </w:r>
    </w:p>
    <w:p w14:paraId="677C5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3、裁判员及工作人员酬金由中标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承担。一般裁判员及工作人员酬金建议为每人每天300元-500元，副裁判长、副编排长、国家级及以上裁判员建议为每人每天500元-700元。</w:t>
      </w:r>
    </w:p>
    <w:p w14:paraId="68E9F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en-US"/>
        </w:rPr>
        <w:t>6.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  <w:t>医疗及应急能力</w:t>
      </w:r>
    </w:p>
    <w:p w14:paraId="30161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1、比赛期间，赛场外应安排救护车一辆。</w:t>
      </w:r>
    </w:p>
    <w:p w14:paraId="1A5DB8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2、比赛及赛前训练期间，场地内应配备1名医生、1名护士，配备除颤仪等急救设备和药品。</w:t>
      </w:r>
    </w:p>
    <w:p w14:paraId="200E5F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en-US"/>
        </w:rPr>
        <w:t>7.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  <w:t>住宿标准及条件</w:t>
      </w:r>
    </w:p>
    <w:p w14:paraId="1E2BA6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1、比赛接待宾馆应当干净、卫生、安全，有空调；就餐条件应达到卫生B类。</w:t>
      </w:r>
    </w:p>
    <w:p w14:paraId="0B4C60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2、裁判员及竞赛工作人员应安排标准间；运动队领队、教练员及其他工作人员应安排标准间；运动员不得超过2人/标准间，应具备单独床铺。</w:t>
      </w:r>
    </w:p>
    <w:p w14:paraId="77CA08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3、伙食标准不得低于80元/每人每天。中餐、晚餐菜品不得少于7个。</w:t>
      </w:r>
    </w:p>
    <w:p w14:paraId="6A85DD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en-US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en-US"/>
        </w:rPr>
        <w:t>8.经费预算总额</w:t>
      </w:r>
    </w:p>
    <w:p w14:paraId="406DA7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en-US"/>
        </w:rPr>
        <w:t>1、第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en-US"/>
        </w:rPr>
        <w:t>包（2026年安徽省重竞技运动管理中心举重青少年赛事项目）预算78.3万元用于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en-US"/>
        </w:rPr>
        <w:t>项比赛裁判员、工作人员食宿支出和劳务费用，比赛场地和器材费用，以及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约500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名运动员（举重锦标赛约3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0名运动员、举重冠军赛约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20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0名运动员）住宿补贴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。</w:t>
      </w:r>
    </w:p>
    <w:p w14:paraId="733CF2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2、承办单位可向参赛代表队收取食宿费，其中享受住宿补贴运动员每人每天伙食费80元，其他参赛人员每人每天食宿费不超过190元。</w:t>
      </w:r>
    </w:p>
    <w:p w14:paraId="5DDF92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3、赛事承办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单位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可根据赛区用车情况，收取赛区交通费，最高不得超过50元/人。</w:t>
      </w:r>
    </w:p>
    <w:p w14:paraId="0A4BEE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4、经费不足的部分，由承办单位筹集。</w:t>
      </w:r>
    </w:p>
    <w:p w14:paraId="488683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en-US"/>
        </w:rPr>
        <w:t>9.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  <w:t>无形资产开发</w:t>
      </w:r>
    </w:p>
    <w:p w14:paraId="7B0351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各项比赛无形资产开发权属于采购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，中标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或承办单位进行无形资产开发应提前与采购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协商。</w:t>
      </w:r>
    </w:p>
    <w:p w14:paraId="028BC4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en-US"/>
        </w:rPr>
        <w:t>10.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  <w:t>其他要求</w:t>
      </w:r>
    </w:p>
    <w:p w14:paraId="61DE52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1、比赛承办方应为参赛单位提供比赛秩序册、成绩册各2份。</w:t>
      </w:r>
    </w:p>
    <w:p w14:paraId="28C1E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2、比赛结束后15天内，承办单位须将比赛工作总结2份，秩序册、成绩册（纸质5份和pdf文件）送交省体育局青少年体育处。</w:t>
      </w:r>
    </w:p>
    <w:p w14:paraId="53B59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3、比赛结束后15天内，承办单位须将比赛秩序册、成绩册各2份寄各市体育行政部门和参赛学校。</w:t>
      </w:r>
    </w:p>
    <w:p w14:paraId="253B2A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</w:pPr>
    </w:p>
    <w:p w14:paraId="7F1FB2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outlineLvl w:val="1"/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</w:pPr>
      <w:bookmarkStart w:id="10" w:name="_Toc2194"/>
    </w:p>
    <w:p w14:paraId="58C48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第3包：2026年安徽省重竞技运动管理中心柔道青少年赛事项目</w:t>
      </w:r>
    </w:p>
    <w:p w14:paraId="47850F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项目内容</w:t>
      </w:r>
    </w:p>
    <w:p w14:paraId="538F52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1、承办2026年安徽省青少年柔道锦标赛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。</w:t>
      </w:r>
    </w:p>
    <w:p w14:paraId="2BF150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比赛参加人数和比赛天数</w:t>
      </w:r>
    </w:p>
    <w:p w14:paraId="607C3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1、安徽省青少年柔道锦标赛裁判员、工作人员约50人，运动队约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00人，比赛天数7天（含运动队报到天数）。</w:t>
      </w:r>
    </w:p>
    <w:p w14:paraId="64E38B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en-US"/>
        </w:rPr>
        <w:t>3.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  <w:t>比赛举办时间</w:t>
      </w:r>
    </w:p>
    <w:p w14:paraId="434F1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比赛举办时间以采购人指定为准。</w:t>
      </w:r>
    </w:p>
    <w:p w14:paraId="1A2C24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比赛器材设施条件要求</w:t>
      </w:r>
    </w:p>
    <w:p w14:paraId="27E6D2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1、场地要求：</w:t>
      </w:r>
    </w:p>
    <w:p w14:paraId="573DA1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①柔道场地：搭建比赛台16m*50m，高度不低于80公分，柔道垫3块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(14m*14m)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，能容纳300—500名观众的比赛馆；</w:t>
      </w:r>
    </w:p>
    <w:p w14:paraId="15F0B3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②所有场地内有空调降温设备；运动员入口和观众入口处分别有电子检测设备及检测人员值守；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搭建颁奖台和颁奖背景。</w:t>
      </w:r>
    </w:p>
    <w:p w14:paraId="54967A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2、专用比赛器材：具备后场准备活动场地及专业器材；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后场活动区准备柔道垫2块(14m*14m)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。</w:t>
      </w:r>
    </w:p>
    <w:p w14:paraId="232FCF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3、器材要求</w:t>
      </w:r>
    </w:p>
    <w:p w14:paraId="4AC813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（1）比赛场馆大屏一个，同步播放现场比赛和回放。</w:t>
      </w:r>
    </w:p>
    <w:p w14:paraId="7993C1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（2）电子计时计分设备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套，手动计时计分设备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套。</w:t>
      </w:r>
    </w:p>
    <w:p w14:paraId="13A416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（3）赛场内的音响设备一套。</w:t>
      </w:r>
    </w:p>
    <w:p w14:paraId="0BFCF8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（4）最小精度0.01公斤的电子磅秤4台（比赛前进行校验）：比赛场地2台，运动员驻地2台。</w:t>
      </w:r>
    </w:p>
    <w:p w14:paraId="0B9BBA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4、裁判设备要求(具体以采购人要求为准)</w:t>
      </w:r>
    </w:p>
    <w:p w14:paraId="346F39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（1）电脑、打印机、复印机等若干设备。</w:t>
      </w:r>
    </w:p>
    <w:p w14:paraId="211019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（2）运动员、裁判员、运动队有关证件、奖状、锦旗或奖杯。</w:t>
      </w:r>
    </w:p>
    <w:p w14:paraId="0E441D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（3）裁判工作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en-US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办公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用品。</w:t>
      </w:r>
    </w:p>
    <w:p w14:paraId="778FB0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裁判官、竞赛辅助人员选调、酬金及组织实施能力要求</w:t>
      </w:r>
    </w:p>
    <w:p w14:paraId="4C02F0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1、根据比赛需要，保障比赛所需的工作人员、辅助人员和志愿者。</w:t>
      </w:r>
    </w:p>
    <w:p w14:paraId="611476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2、裁判员差旅费用由中标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承担。</w:t>
      </w:r>
    </w:p>
    <w:p w14:paraId="4D6D17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3、裁判员及工作人员酬金由中标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承担。一般裁判员及工作人员酬金建议为每人每天300元-500元，副裁判长、副编排长、国家级及以上裁判员建议为每人每天500元-700元。</w:t>
      </w:r>
    </w:p>
    <w:p w14:paraId="343734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en-US"/>
        </w:rPr>
        <w:t>6.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  <w:t>医疗及应急能力</w:t>
      </w:r>
    </w:p>
    <w:p w14:paraId="456F87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1、比赛期间，赛场外应安排救护车一辆。</w:t>
      </w:r>
    </w:p>
    <w:p w14:paraId="2AAEF3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2、比赛及赛前训练期间，场地内应配备1名医生、1名护士，配备除颤仪等急救设备和药品。</w:t>
      </w:r>
    </w:p>
    <w:p w14:paraId="772D5B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en-US"/>
        </w:rPr>
        <w:t>7.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  <w:t>住宿标准及条件</w:t>
      </w:r>
    </w:p>
    <w:p w14:paraId="7CFF7C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1、比赛接待宾馆应当干净、卫生、安全，有空调；就餐条件应达到卫生B类。</w:t>
      </w:r>
    </w:p>
    <w:p w14:paraId="24A998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2、裁判员及竞赛工作人员应安排标准间；运动队领队、教练员及其他工作人员应安排标准间；运动员不得超过2人/标准间，应具备单独床铺。</w:t>
      </w:r>
    </w:p>
    <w:p w14:paraId="164EAD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3、伙食标准不得低于80元/每人每天。中餐、晚餐菜品不得少于7个。</w:t>
      </w:r>
    </w:p>
    <w:p w14:paraId="6A40C2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en-US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en-US"/>
        </w:rPr>
        <w:t>8.经费预算总额</w:t>
      </w:r>
    </w:p>
    <w:p w14:paraId="4C25EF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en-US"/>
        </w:rPr>
        <w:t>1、第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en-US"/>
        </w:rPr>
        <w:t>包（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2026年安徽省重竞技运动管理中心柔道青少年赛事项目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en-US"/>
        </w:rPr>
        <w:t>）预算7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en-US"/>
        </w:rPr>
        <w:t>万元用于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 w:bidi="en-US"/>
        </w:rPr>
        <w:t>项比赛裁判员、工作人员食宿支出和劳务费用，比赛场地和器材费用，以及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约400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名运动员（柔道锦标赛约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00名运动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）住宿补贴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。</w:t>
      </w:r>
    </w:p>
    <w:p w14:paraId="4CA5BD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2、承办单位可向参赛代表队收取食宿费，其中享受住宿补贴运动员每人每天伙食费80元，其他参赛人员每人每天食宿费不超过190元。</w:t>
      </w:r>
    </w:p>
    <w:p w14:paraId="1D6A1D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3、赛事承办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单位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可根据赛区用车情况，收取赛区交通费，最高不得超过50元/人。</w:t>
      </w:r>
    </w:p>
    <w:p w14:paraId="3DCD33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4、经费不足的部分，由承办单位筹集。</w:t>
      </w:r>
    </w:p>
    <w:p w14:paraId="0F6048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en-US"/>
        </w:rPr>
        <w:t>9.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  <w:t>无形资产开发</w:t>
      </w:r>
    </w:p>
    <w:p w14:paraId="203532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各项比赛无形资产开发权属于采购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，中标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或承办单位进行无形资产开发应提前与采购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协商。</w:t>
      </w:r>
    </w:p>
    <w:p w14:paraId="2F2DBA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 w:bidi="en-US"/>
        </w:rPr>
        <w:t>10.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bidi="en-US"/>
        </w:rPr>
        <w:t>其他要求</w:t>
      </w:r>
    </w:p>
    <w:p w14:paraId="376AA3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1、比赛承办方应为参赛单位提供比赛秩序册、成绩册各2份。</w:t>
      </w:r>
    </w:p>
    <w:p w14:paraId="700CAA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2、比赛结束后15天内，承办单位须将比赛工作总结2份，秩序册、成绩册（纸质5份和pdf文件）送交省体育局青少年体育处。</w:t>
      </w:r>
    </w:p>
    <w:p w14:paraId="1DCF0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1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  <w:t>3、比赛结束后15天内，承办单位须将比赛秩序册、成绩册各2份寄各市体育行政部门和参赛学校。</w:t>
      </w:r>
    </w:p>
    <w:p w14:paraId="2EA86A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outlineLvl w:val="1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</w:p>
    <w:p w14:paraId="34404C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2" w:firstLineChars="200"/>
        <w:textAlignment w:val="auto"/>
        <w:outlineLvl w:val="1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>、报价要求</w:t>
      </w:r>
      <w:bookmarkEnd w:id="10"/>
    </w:p>
    <w:p w14:paraId="162EEDD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本项目报总价，报价包含并不限于所提供服务、人员、餐饮、住宿、税费等为完成本项目所需一切费用，采购人后期不再另行追加任何费用，投标人须自行考虑投标风险。</w:t>
      </w:r>
    </w:p>
    <w:p w14:paraId="7EE7F0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bidi="en-US"/>
        </w:rPr>
      </w:pPr>
    </w:p>
    <w:p w14:paraId="24B8F33B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C35004"/>
    <w:multiLevelType w:val="singleLevel"/>
    <w:tmpl w:val="DCC3500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A234F"/>
    <w:rsid w:val="01BA234F"/>
    <w:rsid w:val="3796606A"/>
    <w:rsid w:val="7B71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3"/>
    <w:next w:val="4"/>
    <w:uiPriority w:val="0"/>
    <w:pPr>
      <w:jc w:val="left"/>
    </w:pPr>
    <w:rPr>
      <w:rFonts w:ascii="@仿宋_GB2312" w:hAnsi="@仿宋_GB2312" w:eastAsia="仿宋" w:cs="@仿宋_GB2312"/>
    </w:rPr>
  </w:style>
  <w:style w:type="paragraph" w:styleId="3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4">
    <w:name w:val="annotation subject"/>
    <w:basedOn w:val="2"/>
    <w:next w:val="2"/>
    <w:uiPriority w:val="0"/>
    <w:rPr>
      <w:b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customStyle="1" w:styleId="8">
    <w:name w:val="D&amp;L"/>
    <w:basedOn w:val="5"/>
    <w:qFormat/>
    <w:uiPriority w:val="0"/>
    <w:pPr>
      <w:pBdr>
        <w:bottom w:val="none" w:color="auto" w:sz="0" w:space="0"/>
      </w:pBdr>
      <w:adjustRightInd w:val="0"/>
      <w:spacing w:line="300" w:lineRule="auto"/>
    </w:pPr>
    <w:rPr>
      <w:rFonts w:ascii="宋体" w:hAnsi="宋体" w:eastAsia="宋体"/>
      <w:bCs/>
      <w:sz w:val="21"/>
      <w:szCs w:val="21"/>
    </w:rPr>
  </w:style>
  <w:style w:type="paragraph" w:customStyle="1" w:styleId="9">
    <w:name w:val="xl31"/>
    <w:basedOn w:val="1"/>
    <w:qFormat/>
    <w:uiPriority w:val="0"/>
    <w:pPr>
      <w:spacing w:line="360" w:lineRule="auto"/>
    </w:pPr>
    <w:rPr>
      <w:rFonts w:ascii="宋体" w:hAnsi="宋体" w:eastAsia="宋体"/>
      <w:bCs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2026-03-20T08:27:00Z</dcterms:created>
  <dc:creator>省招</dc:creator>
  <cp:lastModifiedBy>省招</cp:lastModifiedBy>
  <dcterms:modified xsi:type="dcterms:W3CDTF">2026-03-20T08:27:47Z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5D4B4E1F7B2C4159A462F61ADE665EAA_11</vt:lpwstr>
  </property>
  <property fmtid="{D5CDD505-2E9C-101B-9397-08002B2CF9AE}" pid="4" name="KSOTemplateDocerSaveRecord">
    <vt:lpwstr>eyJoZGlkIjoiNjQ4Y2ExNzI3NTAxYWY2Njk0NmNhOWFlOWQ3ZmYzYTQiLCJ1c2VySWQiOiIzMjQ4MTEwODkifQ==</vt:lpwstr>
  </property>
</Properties>
</file>