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97207">
      <w:pPr>
        <w:spacing w:line="360" w:lineRule="auto"/>
        <w:jc w:val="center"/>
        <w:outlineLvl w:val="0"/>
        <w:rPr>
          <w:rFonts w:hint="eastAsia" w:ascii="宋体" w:hAnsi="宋体" w:eastAsia="宋体"/>
          <w:b/>
          <w:sz w:val="28"/>
          <w:highlight w:val="none"/>
        </w:rPr>
      </w:pPr>
      <w:bookmarkStart w:id="2" w:name="_GoBack"/>
      <w:bookmarkEnd w:id="2"/>
      <w:bookmarkStart w:id="0" w:name="_Toc30873"/>
      <w:r>
        <w:rPr>
          <w:rFonts w:hint="eastAsia" w:ascii="宋体" w:hAnsi="宋体" w:eastAsia="宋体"/>
          <w:b/>
          <w:sz w:val="28"/>
          <w:highlight w:val="none"/>
        </w:rPr>
        <w:t>采购需求</w:t>
      </w:r>
      <w:bookmarkEnd w:id="0"/>
    </w:p>
    <w:p w14:paraId="68757764">
      <w:pPr>
        <w:spacing w:line="360" w:lineRule="auto"/>
        <w:rPr>
          <w:rFonts w:hint="eastAsia" w:ascii="宋体" w:hAnsi="宋体" w:eastAsia="宋体" w:cs="@仿宋_GB2312"/>
          <w:b/>
          <w:bCs/>
          <w:kern w:val="2"/>
          <w:sz w:val="24"/>
          <w:szCs w:val="22"/>
          <w:highlight w:val="none"/>
        </w:rPr>
      </w:pPr>
      <w:r>
        <w:rPr>
          <w:rFonts w:hint="eastAsia" w:ascii="宋体" w:hAnsi="宋体" w:eastAsia="宋体" w:cs="@仿宋_GB2312"/>
          <w:b/>
          <w:bCs/>
          <w:kern w:val="2"/>
          <w:sz w:val="24"/>
          <w:szCs w:val="22"/>
          <w:highlight w:val="none"/>
        </w:rPr>
        <w:t>一、采购需求前附表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277"/>
        <w:gridCol w:w="6289"/>
      </w:tblGrid>
      <w:tr w14:paraId="03B8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2E029D8B">
            <w:pPr>
              <w:spacing w:line="360" w:lineRule="auto"/>
              <w:jc w:val="center"/>
              <w:rPr>
                <w:rFonts w:hint="eastAsia"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序号</w:t>
            </w:r>
          </w:p>
        </w:tc>
        <w:tc>
          <w:tcPr>
            <w:tcW w:w="749" w:type="pct"/>
            <w:noWrap w:val="0"/>
            <w:vAlign w:val="center"/>
          </w:tcPr>
          <w:p w14:paraId="171FD06C">
            <w:pPr>
              <w:spacing w:line="360" w:lineRule="auto"/>
              <w:ind w:firstLine="435"/>
              <w:jc w:val="center"/>
              <w:rPr>
                <w:rFonts w:hint="eastAsia"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内容</w:t>
            </w:r>
          </w:p>
        </w:tc>
        <w:tc>
          <w:tcPr>
            <w:tcW w:w="3689" w:type="pct"/>
            <w:noWrap w:val="0"/>
            <w:vAlign w:val="center"/>
          </w:tcPr>
          <w:p w14:paraId="67353F83">
            <w:pPr>
              <w:spacing w:line="360" w:lineRule="auto"/>
              <w:ind w:firstLine="435"/>
              <w:jc w:val="center"/>
              <w:rPr>
                <w:rFonts w:hint="eastAsia" w:ascii="宋体" w:hAnsi="宋体" w:eastAsia="宋体" w:cs="@仿宋_GB2312"/>
                <w:b/>
                <w:kern w:val="2"/>
                <w:sz w:val="24"/>
                <w:szCs w:val="22"/>
                <w:highlight w:val="none"/>
              </w:rPr>
            </w:pPr>
            <w:r>
              <w:rPr>
                <w:rFonts w:hint="eastAsia" w:ascii="宋体" w:hAnsi="宋体" w:eastAsia="宋体" w:cs="@仿宋_GB2312"/>
                <w:b/>
                <w:kern w:val="2"/>
                <w:sz w:val="24"/>
                <w:szCs w:val="22"/>
                <w:highlight w:val="none"/>
              </w:rPr>
              <w:t>说明和要求</w:t>
            </w:r>
          </w:p>
        </w:tc>
      </w:tr>
      <w:tr w14:paraId="6D8B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5F901AAC">
            <w:pPr>
              <w:spacing w:line="360" w:lineRule="auto"/>
              <w:jc w:val="center"/>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w:t>
            </w:r>
          </w:p>
        </w:tc>
        <w:tc>
          <w:tcPr>
            <w:tcW w:w="749" w:type="pct"/>
            <w:noWrap w:val="0"/>
            <w:vAlign w:val="center"/>
          </w:tcPr>
          <w:p w14:paraId="5FA48875">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人员到岗及履约要求</w:t>
            </w:r>
          </w:p>
        </w:tc>
        <w:tc>
          <w:tcPr>
            <w:tcW w:w="3689" w:type="pct"/>
            <w:noWrap w:val="0"/>
            <w:vAlign w:val="center"/>
          </w:tcPr>
          <w:p w14:paraId="6D86BE76">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72E56">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30B05858">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C84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402784B7">
            <w:pPr>
              <w:spacing w:line="360" w:lineRule="auto"/>
              <w:jc w:val="center"/>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w:t>
            </w:r>
          </w:p>
        </w:tc>
        <w:tc>
          <w:tcPr>
            <w:tcW w:w="749" w:type="pct"/>
            <w:noWrap w:val="0"/>
            <w:vAlign w:val="center"/>
          </w:tcPr>
          <w:p w14:paraId="529E78D0">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材料要求</w:t>
            </w:r>
          </w:p>
        </w:tc>
        <w:tc>
          <w:tcPr>
            <w:tcW w:w="3689" w:type="pct"/>
            <w:noWrap w:val="0"/>
            <w:vAlign w:val="center"/>
          </w:tcPr>
          <w:p w14:paraId="4DB73DA8">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07586EB0">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2）如本项目采购人对工程质量有特殊需求的，对主要设备及材料提供不少于三个的参考品牌，对于采购人参考品牌的材料，供应商可选用参考品牌或不低于参考品牌质量标准的其他品牌；采用其他品牌的应在响应文件中提供相关技术参数证明材料供磋商小组评审，未提供相关技术参数证明材料或经磋商小组评审未通过的，成交后只能从采购人参考品牌中进行选择，价格不予调整。</w:t>
            </w:r>
          </w:p>
          <w:p w14:paraId="72248BEF">
            <w:pPr>
              <w:spacing w:line="360" w:lineRule="auto"/>
              <w:rPr>
                <w:rFonts w:ascii="Calibri" w:hAnsi="Calibri" w:eastAsia="宋体"/>
                <w:kern w:val="2"/>
                <w:sz w:val="21"/>
                <w:szCs w:val="22"/>
                <w:highlight w:val="none"/>
              </w:rPr>
            </w:pPr>
            <w:r>
              <w:rPr>
                <w:rFonts w:hint="eastAsia" w:ascii="宋体" w:hAnsi="宋体" w:eastAsia="宋体" w:cs="@仿宋_GB2312"/>
                <w:kern w:val="2"/>
                <w:sz w:val="24"/>
                <w:szCs w:val="22"/>
                <w:highlight w:val="none"/>
              </w:rPr>
              <w:t>（3）对于采购人参考品牌的材料，供应商如认为参考品牌有限定性、唯一性、明显不在同一档次等级的或者其他异议的，应在本项目网上询问截止时间前通过电子交易系统提交。</w:t>
            </w:r>
          </w:p>
        </w:tc>
      </w:tr>
      <w:tr w14:paraId="6D2A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36ACCA35">
            <w:pPr>
              <w:spacing w:line="360" w:lineRule="auto"/>
              <w:jc w:val="center"/>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3</w:t>
            </w:r>
          </w:p>
        </w:tc>
        <w:tc>
          <w:tcPr>
            <w:tcW w:w="749" w:type="pct"/>
            <w:noWrap w:val="0"/>
            <w:vAlign w:val="center"/>
          </w:tcPr>
          <w:p w14:paraId="3418EA28">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工程施工重点难点</w:t>
            </w:r>
          </w:p>
        </w:tc>
        <w:tc>
          <w:tcPr>
            <w:tcW w:w="3689" w:type="pct"/>
            <w:noWrap w:val="0"/>
            <w:vAlign w:val="center"/>
          </w:tcPr>
          <w:p w14:paraId="129AC19F">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w:t>
            </w:r>
          </w:p>
        </w:tc>
      </w:tr>
      <w:tr w14:paraId="279B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0450A48E">
            <w:pPr>
              <w:spacing w:line="360" w:lineRule="auto"/>
              <w:jc w:val="center"/>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4</w:t>
            </w:r>
          </w:p>
        </w:tc>
        <w:tc>
          <w:tcPr>
            <w:tcW w:w="749" w:type="pct"/>
            <w:noWrap w:val="0"/>
            <w:vAlign w:val="center"/>
          </w:tcPr>
          <w:p w14:paraId="2D2D5FE2">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报价须知</w:t>
            </w:r>
          </w:p>
        </w:tc>
        <w:tc>
          <w:tcPr>
            <w:tcW w:w="3689" w:type="pct"/>
            <w:noWrap w:val="0"/>
            <w:vAlign w:val="center"/>
          </w:tcPr>
          <w:p w14:paraId="5A759213">
            <w:pPr>
              <w:spacing w:line="360" w:lineRule="auto"/>
              <w:rPr>
                <w:rFonts w:hint="eastAsia" w:ascii="宋体" w:hAnsi="宋体" w:eastAsia="宋体" w:cs="@仿宋_GB2312"/>
                <w:b/>
                <w:bCs/>
                <w:kern w:val="2"/>
                <w:sz w:val="24"/>
                <w:szCs w:val="22"/>
                <w:highlight w:val="none"/>
              </w:rPr>
            </w:pPr>
            <w:r>
              <w:rPr>
                <w:rFonts w:hint="eastAsia" w:ascii="宋体" w:hAnsi="宋体" w:eastAsia="宋体" w:cs="@仿宋_GB2312"/>
                <w:b/>
                <w:bCs/>
                <w:kern w:val="2"/>
                <w:sz w:val="24"/>
                <w:szCs w:val="22"/>
                <w:highlight w:val="none"/>
              </w:rPr>
              <w:t>（1）供应商最后报价均不得高于磋商文件（公告）列明的项目预算、最高限价，否则其响应文件将被认定为</w:t>
            </w:r>
            <w:r>
              <w:rPr>
                <w:rFonts w:hint="eastAsia" w:ascii="宋体" w:hAnsi="宋体" w:eastAsia="宋体" w:cs="@仿宋_GB2312"/>
                <w:b/>
                <w:bCs/>
                <w:kern w:val="2"/>
                <w:sz w:val="24"/>
                <w:szCs w:val="22"/>
                <w:highlight w:val="none"/>
                <w:u w:val="single"/>
              </w:rPr>
              <w:t>响应无效。</w:t>
            </w:r>
          </w:p>
          <w:p w14:paraId="517D2C20">
            <w:pPr>
              <w:shd w:val="clear" w:color="auto" w:fill="auto"/>
              <w:spacing w:line="360" w:lineRule="auto"/>
              <w:rPr>
                <w:rFonts w:hint="eastAsia" w:ascii="宋体" w:hAnsi="宋体" w:eastAsia="宋体" w:cs="@仿宋_GB2312"/>
                <w:b/>
                <w:bCs/>
                <w:kern w:val="2"/>
                <w:sz w:val="24"/>
                <w:szCs w:val="22"/>
                <w:highlight w:val="none"/>
              </w:rPr>
            </w:pPr>
            <w:r>
              <w:rPr>
                <w:rFonts w:hint="eastAsia" w:ascii="宋体" w:hAnsi="宋体" w:eastAsia="宋体" w:cs="@仿宋_GB2312"/>
                <w:b/>
                <w:bCs/>
                <w:kern w:val="2"/>
                <w:sz w:val="24"/>
                <w:szCs w:val="22"/>
                <w:highlight w:val="none"/>
              </w:rPr>
              <w:t>（2）安全文明生产费：第1包不得低于12500元；第2包不得低于12500元，否则其响应文件将被认定为</w:t>
            </w:r>
            <w:r>
              <w:rPr>
                <w:rFonts w:hint="eastAsia" w:ascii="宋体" w:hAnsi="宋体" w:eastAsia="宋体" w:cs="@仿宋_GB2312"/>
                <w:b/>
                <w:bCs/>
                <w:kern w:val="2"/>
                <w:sz w:val="24"/>
                <w:szCs w:val="22"/>
                <w:highlight w:val="none"/>
                <w:u w:val="single"/>
              </w:rPr>
              <w:t>响应无效</w:t>
            </w:r>
            <w:r>
              <w:rPr>
                <w:rFonts w:hint="eastAsia" w:ascii="宋体" w:hAnsi="宋体" w:eastAsia="宋体" w:cs="@仿宋_GB2312"/>
                <w:b/>
                <w:bCs/>
                <w:kern w:val="2"/>
                <w:sz w:val="24"/>
                <w:szCs w:val="22"/>
                <w:highlight w:val="none"/>
              </w:rPr>
              <w:t>。</w:t>
            </w:r>
          </w:p>
          <w:p w14:paraId="02926E79">
            <w:pPr>
              <w:spacing w:line="360" w:lineRule="auto"/>
              <w:rPr>
                <w:rFonts w:ascii="Calibri" w:hAnsi="Calibri" w:eastAsia="@微软简标宋"/>
                <w:kern w:val="2"/>
                <w:sz w:val="21"/>
                <w:szCs w:val="22"/>
                <w:highlight w:val="none"/>
              </w:rPr>
            </w:pPr>
            <w:r>
              <w:rPr>
                <w:rFonts w:hint="eastAsia" w:ascii="宋体" w:hAnsi="宋体" w:eastAsia="宋体" w:cs="@仿宋_GB2312"/>
                <w:kern w:val="2"/>
                <w:sz w:val="24"/>
                <w:szCs w:val="22"/>
                <w:highlight w:val="none"/>
                <w:u w:val="single"/>
              </w:rPr>
              <w:t xml:space="preserve">（3）除磋商文件另有规定外，供应商不得随意增加、删除或涂改磋商文件工程量清单中的任何内容，否则其响应文件将被认定为 </w:t>
            </w:r>
            <w:r>
              <w:rPr>
                <w:rFonts w:hint="eastAsia" w:ascii="宋体" w:hAnsi="宋体" w:eastAsia="宋体" w:cs="@仿宋_GB2312"/>
                <w:b/>
                <w:bCs/>
                <w:kern w:val="2"/>
                <w:sz w:val="24"/>
                <w:szCs w:val="22"/>
                <w:highlight w:val="none"/>
                <w:u w:val="single"/>
              </w:rPr>
              <w:t>响应无效。</w:t>
            </w:r>
          </w:p>
        </w:tc>
      </w:tr>
      <w:tr w14:paraId="2EF6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3DEC555D">
            <w:pPr>
              <w:spacing w:line="360" w:lineRule="auto"/>
              <w:jc w:val="center"/>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5</w:t>
            </w:r>
          </w:p>
        </w:tc>
        <w:tc>
          <w:tcPr>
            <w:tcW w:w="749" w:type="pct"/>
            <w:noWrap w:val="0"/>
            <w:vAlign w:val="center"/>
          </w:tcPr>
          <w:p w14:paraId="11B225F6">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重要说明</w:t>
            </w:r>
          </w:p>
        </w:tc>
        <w:tc>
          <w:tcPr>
            <w:tcW w:w="3689" w:type="pct"/>
            <w:noWrap w:val="0"/>
            <w:vAlign w:val="center"/>
          </w:tcPr>
          <w:p w14:paraId="7C473822">
            <w:pPr>
              <w:spacing w:line="360" w:lineRule="auto"/>
              <w:rPr>
                <w:rFonts w:ascii="Calibri" w:hAnsi="Calibri" w:eastAsia="宋体"/>
                <w:kern w:val="2"/>
                <w:sz w:val="24"/>
                <w:szCs w:val="18"/>
                <w:highlight w:val="none"/>
              </w:rPr>
            </w:pPr>
            <w:r>
              <w:rPr>
                <w:rFonts w:hint="eastAsia" w:ascii="Calibri" w:hAnsi="Calibri" w:eastAsia="宋体" w:cs="宋体"/>
                <w:kern w:val="2"/>
                <w:sz w:val="24"/>
                <w:szCs w:val="24"/>
                <w:highlight w:val="none"/>
              </w:rPr>
              <w:t>1、</w:t>
            </w:r>
            <w:r>
              <w:rPr>
                <w:rFonts w:ascii="Calibri" w:hAnsi="Calibri" w:eastAsia="宋体" w:cs="宋体"/>
                <w:kern w:val="2"/>
                <w:sz w:val="24"/>
                <w:szCs w:val="24"/>
                <w:highlight w:val="none"/>
              </w:rPr>
              <w:t>政府采购政策（包括但不限于下列具体政策要求</w:t>
            </w:r>
            <w:r>
              <w:rPr>
                <w:rFonts w:hint="eastAsia" w:ascii="Calibri" w:hAnsi="Calibri" w:eastAsia="宋体" w:cs="宋体"/>
                <w:kern w:val="2"/>
                <w:sz w:val="24"/>
                <w:szCs w:val="24"/>
                <w:highlight w:val="none"/>
              </w:rPr>
              <w:t>）</w:t>
            </w:r>
            <w:r>
              <w:rPr>
                <w:rFonts w:hint="eastAsia" w:ascii="Calibri" w:hAnsi="Calibri" w:eastAsia="宋体"/>
                <w:kern w:val="2"/>
                <w:sz w:val="24"/>
                <w:szCs w:val="18"/>
                <w:highlight w:val="none"/>
              </w:rPr>
              <w:t>：</w:t>
            </w:r>
          </w:p>
          <w:p w14:paraId="5F8570E2">
            <w:pPr>
              <w:spacing w:line="360" w:lineRule="auto"/>
              <w:rPr>
                <w:rFonts w:ascii="Calibri" w:hAnsi="Calibri" w:eastAsia="宋体" w:cs="宋体"/>
                <w:kern w:val="2"/>
                <w:sz w:val="24"/>
                <w:szCs w:val="24"/>
                <w:highlight w:val="none"/>
              </w:rPr>
            </w:pPr>
            <w:r>
              <w:rPr>
                <w:rFonts w:hint="eastAsia" w:ascii="Calibri" w:hAnsi="Calibri" w:eastAsia="宋体" w:cs="宋体"/>
                <w:kern w:val="2"/>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0A71146">
            <w:pPr>
              <w:spacing w:line="360" w:lineRule="auto"/>
              <w:rPr>
                <w:rFonts w:ascii="Calibri" w:hAnsi="Calibri" w:eastAsia="宋体" w:cs="宋体"/>
                <w:kern w:val="2"/>
                <w:sz w:val="24"/>
                <w:szCs w:val="24"/>
                <w:highlight w:val="none"/>
              </w:rPr>
            </w:pPr>
            <w:r>
              <w:rPr>
                <w:rFonts w:hint="eastAsia" w:ascii="Calibri" w:hAnsi="Calibri" w:eastAsia="宋体" w:cs="宋体"/>
                <w:kern w:val="2"/>
                <w:sz w:val="24"/>
                <w:szCs w:val="24"/>
                <w:highlight w:val="none"/>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64B508E">
            <w:pPr>
              <w:spacing w:line="360" w:lineRule="auto"/>
              <w:rPr>
                <w:rFonts w:ascii="Calibri" w:hAnsi="Calibri" w:eastAsia="宋体" w:cs="宋体"/>
                <w:kern w:val="2"/>
                <w:sz w:val="24"/>
                <w:szCs w:val="24"/>
                <w:highlight w:val="none"/>
              </w:rPr>
            </w:pPr>
            <w:r>
              <w:rPr>
                <w:rFonts w:hint="eastAsia" w:ascii="Calibri" w:hAnsi="Calibri" w:eastAsia="宋体" w:cs="宋体"/>
                <w:kern w:val="2"/>
                <w:sz w:val="24"/>
                <w:szCs w:val="24"/>
                <w:highlight w:val="none"/>
              </w:rPr>
              <w:t>2、（1）本项目的磋商文件、工程量清单、最高投标限价、澄清、修改、补充等相关资料均通过电子交易系统发布，请供应商自行从网上下载，供应商应当及时查看有无相关澄清、修改、补充等内容。</w:t>
            </w:r>
          </w:p>
          <w:p w14:paraId="69F9CD95">
            <w:pPr>
              <w:spacing w:line="360" w:lineRule="auto"/>
              <w:rPr>
                <w:rFonts w:ascii="Calibri" w:hAnsi="Calibri" w:eastAsia="宋体" w:cs="宋体"/>
                <w:kern w:val="2"/>
                <w:sz w:val="24"/>
                <w:szCs w:val="24"/>
                <w:highlight w:val="none"/>
              </w:rPr>
            </w:pPr>
            <w:r>
              <w:rPr>
                <w:rFonts w:hint="eastAsia" w:ascii="Calibri" w:hAnsi="Calibri" w:eastAsia="宋体" w:cs="宋体"/>
                <w:kern w:val="2"/>
                <w:sz w:val="24"/>
                <w:szCs w:val="24"/>
                <w:highlight w:val="none"/>
              </w:rPr>
              <w:t>（2）在项目磋商过程中，供应商最后报价与公布的最高限价或项目概算相比降幅过小，或供应商最后报价明显缺乏竞争性的，磋商小组可以否决其报价。</w:t>
            </w:r>
          </w:p>
          <w:p w14:paraId="156DCED2">
            <w:pPr>
              <w:spacing w:line="360" w:lineRule="auto"/>
              <w:rPr>
                <w:rFonts w:hint="eastAsia" w:ascii="宋体" w:hAnsi="宋体" w:eastAsia="宋体" w:cs="@仿宋_GB2312"/>
                <w:kern w:val="2"/>
                <w:sz w:val="24"/>
                <w:szCs w:val="22"/>
                <w:highlight w:val="none"/>
              </w:rPr>
            </w:pPr>
            <w:r>
              <w:rPr>
                <w:rFonts w:hint="eastAsia" w:ascii="Calibri" w:hAnsi="Calibri" w:eastAsia="宋体" w:cs="宋体"/>
                <w:kern w:val="2"/>
                <w:sz w:val="24"/>
                <w:szCs w:val="24"/>
                <w:highlight w:val="none"/>
              </w:rPr>
              <w:t>（3）供应商在工程实施过程中用工行为，必须严格执行国家及地方政府的有关规定，依法签订劳动合同，并按规定及时足额支付工资。</w:t>
            </w:r>
          </w:p>
        </w:tc>
      </w:tr>
      <w:tr w14:paraId="3ACF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5851B369">
            <w:pPr>
              <w:spacing w:line="360" w:lineRule="auto"/>
              <w:jc w:val="center"/>
              <w:rPr>
                <w:rFonts w:hint="eastAsia" w:ascii="宋体" w:hAnsi="宋体" w:eastAsia="宋体" w:cs="@仿宋_GB2312"/>
                <w:kern w:val="2"/>
                <w:sz w:val="24"/>
                <w:szCs w:val="22"/>
                <w:highlight w:val="none"/>
              </w:rPr>
            </w:pPr>
            <w:r>
              <w:rPr>
                <w:rFonts w:ascii="宋体" w:hAnsi="宋体" w:eastAsia="宋体" w:cs="@仿宋_GB2312"/>
                <w:kern w:val="2"/>
                <w:sz w:val="24"/>
                <w:szCs w:val="22"/>
                <w:highlight w:val="none"/>
              </w:rPr>
              <w:t>6</w:t>
            </w:r>
          </w:p>
        </w:tc>
        <w:tc>
          <w:tcPr>
            <w:tcW w:w="749" w:type="pct"/>
            <w:noWrap w:val="0"/>
            <w:vAlign w:val="center"/>
          </w:tcPr>
          <w:p w14:paraId="1648D8C5">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项目经理</w:t>
            </w:r>
          </w:p>
        </w:tc>
        <w:tc>
          <w:tcPr>
            <w:tcW w:w="3689" w:type="pct"/>
            <w:noWrap w:val="0"/>
            <w:vAlign w:val="center"/>
          </w:tcPr>
          <w:p w14:paraId="1EDFA02A">
            <w:pPr>
              <w:spacing w:line="360" w:lineRule="auto"/>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拟派项目经理须具有水利水电工程专业二级及以上建造师注册证书，持有水行政主管部门颁发的B类安全生产考核合格证书。</w:t>
            </w:r>
          </w:p>
          <w:p w14:paraId="62CEB5AE">
            <w:pPr>
              <w:spacing w:line="360" w:lineRule="auto"/>
              <w:rPr>
                <w:rFonts w:hint="eastAsia" w:ascii="宋体" w:hAnsi="宋体" w:eastAsia="宋体" w:cs="@仿宋_GB2312"/>
                <w:b/>
                <w:bCs/>
                <w:kern w:val="2"/>
                <w:sz w:val="24"/>
                <w:szCs w:val="22"/>
                <w:highlight w:val="none"/>
              </w:rPr>
            </w:pPr>
            <w:r>
              <w:rPr>
                <w:rFonts w:hint="eastAsia" w:ascii="宋体" w:hAnsi="宋体" w:eastAsia="宋体" w:cs="@仿宋_GB2312"/>
                <w:b/>
                <w:bCs/>
                <w:kern w:val="2"/>
                <w:sz w:val="24"/>
                <w:szCs w:val="22"/>
                <w:highlight w:val="none"/>
              </w:rPr>
              <w:t>须提供供应商为其缴纳的2024年1</w:t>
            </w:r>
            <w:r>
              <w:rPr>
                <w:rFonts w:hint="eastAsia" w:ascii="宋体" w:hAnsi="宋体" w:eastAsia="宋体" w:cs="@仿宋_GB2312"/>
                <w:b/>
                <w:bCs/>
                <w:kern w:val="2"/>
                <w:sz w:val="24"/>
                <w:szCs w:val="22"/>
                <w:highlight w:val="none"/>
                <w:lang w:val="en-US" w:eastAsia="zh-CN"/>
              </w:rPr>
              <w:t>1</w:t>
            </w:r>
            <w:r>
              <w:rPr>
                <w:rFonts w:hint="eastAsia" w:ascii="宋体" w:hAnsi="宋体" w:eastAsia="宋体" w:cs="@仿宋_GB2312"/>
                <w:b/>
                <w:bCs/>
                <w:kern w:val="2"/>
                <w:sz w:val="24"/>
                <w:szCs w:val="22"/>
                <w:highlight w:val="none"/>
              </w:rPr>
              <w:t>月以来任意一个月的社保证明材料，社保证明材料要求见第二章供应商须知。</w:t>
            </w:r>
          </w:p>
        </w:tc>
      </w:tr>
      <w:tr w14:paraId="51DC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noWrap w:val="0"/>
            <w:vAlign w:val="center"/>
          </w:tcPr>
          <w:p w14:paraId="7918FFD2">
            <w:pPr>
              <w:spacing w:line="360" w:lineRule="auto"/>
              <w:jc w:val="center"/>
              <w:rPr>
                <w:rFonts w:hint="eastAsia" w:ascii="宋体" w:hAnsi="宋体" w:eastAsia="宋体" w:cs="@仿宋_GB2312"/>
                <w:kern w:val="2"/>
                <w:sz w:val="24"/>
                <w:szCs w:val="22"/>
                <w:highlight w:val="none"/>
              </w:rPr>
            </w:pPr>
            <w:r>
              <w:rPr>
                <w:rFonts w:hint="eastAsia" w:ascii="宋体" w:hAnsi="宋体" w:eastAsia="宋体" w:cs="@仿宋_GB2312"/>
                <w:kern w:val="2"/>
                <w:sz w:val="24"/>
                <w:szCs w:val="22"/>
                <w:highlight w:val="none"/>
              </w:rPr>
              <w:t>7</w:t>
            </w:r>
          </w:p>
        </w:tc>
        <w:tc>
          <w:tcPr>
            <w:tcW w:w="749" w:type="pct"/>
            <w:noWrap w:val="0"/>
            <w:vAlign w:val="center"/>
          </w:tcPr>
          <w:p w14:paraId="3E3831DA">
            <w:pPr>
              <w:pStyle w:val="20"/>
              <w:rPr>
                <w:rFonts w:hint="eastAsia" w:ascii="宋体" w:hAnsi="宋体" w:eastAsia="宋体" w:cs="@仿宋_GB2312"/>
                <w:kern w:val="2"/>
                <w:highlight w:val="none"/>
              </w:rPr>
            </w:pPr>
            <w:r>
              <w:rPr>
                <w:rFonts w:hint="eastAsia" w:ascii="Calibri" w:hAnsi="Calibri" w:eastAsia="宋体"/>
                <w:kern w:val="2"/>
                <w:highlight w:val="none"/>
              </w:rPr>
              <w:t>本项目采购标的名称及所属行业</w:t>
            </w:r>
          </w:p>
        </w:tc>
        <w:tc>
          <w:tcPr>
            <w:tcW w:w="3689" w:type="pct"/>
            <w:noWrap w:val="0"/>
            <w:vAlign w:val="center"/>
          </w:tcPr>
          <w:p w14:paraId="1987EEBC">
            <w:pPr>
              <w:spacing w:line="360" w:lineRule="auto"/>
              <w:jc w:val="left"/>
              <w:rPr>
                <w:rFonts w:hint="eastAsia" w:ascii="宋体" w:hAnsi="宋体" w:eastAsia="宋体"/>
                <w:kern w:val="2"/>
                <w:sz w:val="24"/>
                <w:szCs w:val="22"/>
                <w:highlight w:val="none"/>
              </w:rPr>
            </w:pPr>
            <w:r>
              <w:rPr>
                <w:rFonts w:hint="eastAsia" w:ascii="宋体" w:hAnsi="宋体" w:eastAsia="宋体"/>
                <w:kern w:val="2"/>
                <w:sz w:val="24"/>
                <w:szCs w:val="22"/>
                <w:highlight w:val="none"/>
              </w:rPr>
              <w:t>标的名称：</w:t>
            </w:r>
            <w:r>
              <w:rPr>
                <w:rFonts w:hint="eastAsia" w:ascii="宋体" w:hAnsi="宋体" w:eastAsia="宋体"/>
                <w:b/>
                <w:bCs/>
                <w:kern w:val="2"/>
                <w:sz w:val="24"/>
                <w:szCs w:val="22"/>
                <w:highlight w:val="none"/>
              </w:rPr>
              <w:t>堤防干渠工程维修养护</w:t>
            </w:r>
          </w:p>
          <w:p w14:paraId="773A644B">
            <w:pPr>
              <w:rPr>
                <w:rFonts w:ascii="Calibri" w:hAnsi="Calibri" w:eastAsia="宋体"/>
                <w:kern w:val="2"/>
                <w:sz w:val="24"/>
                <w:szCs w:val="22"/>
                <w:highlight w:val="none"/>
              </w:rPr>
            </w:pPr>
            <w:r>
              <w:rPr>
                <w:rFonts w:hint="eastAsia" w:ascii="宋体" w:hAnsi="宋体" w:eastAsia="宋体"/>
                <w:kern w:val="2"/>
                <w:sz w:val="24"/>
                <w:szCs w:val="22"/>
                <w:highlight w:val="none"/>
              </w:rPr>
              <w:t>所属行业：</w:t>
            </w:r>
            <w:r>
              <w:rPr>
                <w:rFonts w:hint="eastAsia" w:ascii="宋体" w:hAnsi="宋体" w:eastAsia="宋体"/>
                <w:b/>
                <w:bCs/>
                <w:kern w:val="2"/>
                <w:sz w:val="24"/>
                <w:szCs w:val="22"/>
                <w:highlight w:val="none"/>
              </w:rPr>
              <w:t>建筑业</w:t>
            </w:r>
          </w:p>
        </w:tc>
      </w:tr>
    </w:tbl>
    <w:p w14:paraId="3E856F24">
      <w:pPr>
        <w:spacing w:line="360" w:lineRule="auto"/>
        <w:rPr>
          <w:rFonts w:hint="eastAsia" w:ascii="宋体" w:hAnsi="宋体" w:eastAsia="宋体"/>
          <w:b/>
          <w:bCs/>
          <w:sz w:val="24"/>
          <w:highlight w:val="none"/>
        </w:rPr>
      </w:pPr>
      <w:r>
        <w:rPr>
          <w:rFonts w:hint="eastAsia" w:ascii="宋体" w:hAnsi="宋体" w:eastAsia="宋体"/>
          <w:b/>
          <w:bCs/>
          <w:sz w:val="24"/>
          <w:highlight w:val="none"/>
        </w:rPr>
        <w:t>二、项目概况</w:t>
      </w:r>
    </w:p>
    <w:p w14:paraId="5612BBC5">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（一）灌区概况</w:t>
      </w:r>
    </w:p>
    <w:p w14:paraId="43CA018E">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驷马山灌区输水主干渠全长170km，东起驷马山引江水道驻马河口，西至定远县江巷水库，下游至汊河集闸。其中驷马山分洪道为输水总干渠，全长27.4km，是驷马山引江工程的咽喉要道，驷马山肥定干渠为滁河二级站至江巷水库输水干渠段，全长37km，是驷马山工程江水西引、引江补淮的关键输水通道。</w:t>
      </w:r>
    </w:p>
    <w:p w14:paraId="18E0C90E">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（二）项目内容</w:t>
      </w:r>
    </w:p>
    <w:p w14:paraId="6227BC03">
      <w:pPr>
        <w:spacing w:line="360" w:lineRule="auto"/>
        <w:ind w:firstLine="482" w:firstLineChars="200"/>
        <w:rPr>
          <w:rFonts w:hint="eastAsia" w:ascii="宋体" w:hAnsi="宋体" w:eastAsia="宋体"/>
          <w:sz w:val="24"/>
          <w:highlight w:val="none"/>
        </w:rPr>
      </w:pPr>
      <w:r>
        <w:rPr>
          <w:rFonts w:hint="eastAsia" w:ascii="宋体" w:hAnsi="宋体" w:eastAsia="宋体"/>
          <w:b/>
          <w:bCs/>
          <w:sz w:val="24"/>
          <w:highlight w:val="none"/>
        </w:rPr>
        <w:t>第1包：</w:t>
      </w:r>
      <w:r>
        <w:rPr>
          <w:rFonts w:hint="eastAsia" w:ascii="宋体" w:hAnsi="宋体" w:eastAsia="宋体"/>
          <w:sz w:val="24"/>
          <w:highlight w:val="none"/>
        </w:rPr>
        <w:t>主要内容包括生物工程维护、排水沟等维修养护、附属设施维护、工程管护、白蚁防治等。项目主要内容包括：</w:t>
      </w:r>
    </w:p>
    <w:p w14:paraId="0A00F2A2">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1、生物工程维护</w:t>
      </w:r>
    </w:p>
    <w:p w14:paraId="07E69273">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范围包括滩地、堤坡、堤身及防汛道路以外1.5米的范围；界沟、护栏网以外0.5m。割除后杂草、树枝清除出管理区以外。草皮养护（人工除草）一年6次。杂树清理（含临水面滩地芦苇、杂树等）一次清除后，常态化养护。</w:t>
      </w:r>
    </w:p>
    <w:p w14:paraId="380BA0DD">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2、排水沟等维修养护</w:t>
      </w:r>
    </w:p>
    <w:p w14:paraId="30826C22">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（1）左岸U型排水沟清淤：排水沟宽*高（0.5m*0.5m），清理土方就近整平压实。</w:t>
      </w:r>
    </w:p>
    <w:p w14:paraId="32240F21">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（2）过路涵管清淤：深切岭段防汛道路下过路涵管清淤，单管长8米，管道直径20cm。</w:t>
      </w:r>
    </w:p>
    <w:p w14:paraId="76A7F2A2">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（3）排水沟维修加固：毁损排水沟按照C25混凝土现浇重建。</w:t>
      </w:r>
    </w:p>
    <w:p w14:paraId="181E23F1">
      <w:pPr>
        <w:pStyle w:val="2"/>
        <w:ind w:firstLine="480"/>
        <w:rPr>
          <w:rFonts w:hint="eastAsia"/>
          <w:highlight w:val="none"/>
        </w:rPr>
      </w:pPr>
      <w:r>
        <w:rPr>
          <w:rFonts w:hint="eastAsia" w:ascii="宋体" w:hAnsi="宋体" w:eastAsia="宋体"/>
          <w:sz w:val="24"/>
          <w:highlight w:val="none"/>
        </w:rPr>
        <w:t>（</w:t>
      </w:r>
      <w:r>
        <w:rPr>
          <w:rFonts w:hint="eastAsia" w:ascii="宋体" w:hAnsi="宋体" w:eastAsia="宋体"/>
          <w:sz w:val="24"/>
          <w:highlight w:val="none"/>
          <w:lang w:val="en-US"/>
        </w:rPr>
        <w:t>4</w:t>
      </w:r>
      <w:r>
        <w:rPr>
          <w:rFonts w:hint="eastAsia" w:ascii="宋体" w:hAnsi="宋体" w:eastAsia="宋体"/>
          <w:sz w:val="24"/>
          <w:highlight w:val="none"/>
        </w:rPr>
        <w:t>）排水沟拆除：毁损排水沟拆除。</w:t>
      </w:r>
    </w:p>
    <w:p w14:paraId="19A1C6CD">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3、附属设施维护主要包括防护网更新及界碑埋设。</w:t>
      </w:r>
    </w:p>
    <w:p w14:paraId="3F6EAD93">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4、工程管护主要包括日常定时、定点、定路线巡查管护及垃圾等“四乱”问题清理。</w:t>
      </w:r>
    </w:p>
    <w:p w14:paraId="14CADDC0">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5、白蚁喷粉灭杀：左右岸平均宽度按50米，喷粉按总面积10%计。</w:t>
      </w:r>
    </w:p>
    <w:p w14:paraId="2FA1A2B6">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详见项目工程量清单。</w:t>
      </w:r>
    </w:p>
    <w:p w14:paraId="5DCD6A8F">
      <w:pPr>
        <w:spacing w:line="360" w:lineRule="auto"/>
        <w:ind w:firstLine="482" w:firstLineChars="200"/>
        <w:rPr>
          <w:rFonts w:hint="eastAsia" w:ascii="宋体" w:hAnsi="宋体" w:eastAsia="宋体"/>
          <w:sz w:val="24"/>
          <w:highlight w:val="none"/>
        </w:rPr>
      </w:pPr>
      <w:r>
        <w:rPr>
          <w:rFonts w:hint="eastAsia" w:ascii="宋体" w:hAnsi="宋体" w:eastAsia="宋体"/>
          <w:b/>
          <w:bCs/>
          <w:sz w:val="24"/>
          <w:highlight w:val="none"/>
        </w:rPr>
        <w:t>第2包：</w:t>
      </w:r>
      <w:r>
        <w:rPr>
          <w:rFonts w:hint="eastAsia" w:ascii="宋体" w:hAnsi="宋体" w:eastAsia="宋体"/>
          <w:sz w:val="24"/>
          <w:highlight w:val="none"/>
        </w:rPr>
        <w:t>主要内容包括二三级干渠堤防维护、三四级干渠堤防维护等。</w:t>
      </w:r>
    </w:p>
    <w:p w14:paraId="3ACBAE10">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项目主要内容包括：草皮养护（人工除草）、杂树清理、日常巡查管护、界碑埋设、标识标牌、水生植物清理、安装防护网等。详见项目工程量清单。</w:t>
      </w:r>
    </w:p>
    <w:p w14:paraId="32612735">
      <w:pPr>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（三）工作要求</w:t>
      </w:r>
    </w:p>
    <w:p w14:paraId="0318C681">
      <w:pPr>
        <w:spacing w:line="560" w:lineRule="exact"/>
        <w:ind w:firstLine="482"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b/>
          <w:bCs/>
          <w:sz w:val="24"/>
          <w:highlight w:val="none"/>
        </w:rPr>
        <w:t>第1包：</w:t>
      </w:r>
      <w:r>
        <w:rPr>
          <w:rFonts w:hint="eastAsia" w:ascii="宋体" w:hAnsi="宋体" w:eastAsia="宋体" w:cs="仿宋_GB2312"/>
          <w:b/>
          <w:bCs/>
          <w:color w:val="auto"/>
          <w:kern w:val="0"/>
          <w:sz w:val="24"/>
          <w:szCs w:val="24"/>
          <w:highlight w:val="none"/>
          <w:lang w:val="en-US" w:eastAsia="zh-CN" w:bidi="ar-SA"/>
        </w:rPr>
        <w:t>驷马山</w:t>
      </w:r>
      <w:r>
        <w:rPr>
          <w:rFonts w:hint="eastAsia" w:cs="仿宋_GB2312"/>
          <w:b/>
          <w:bCs/>
          <w:color w:val="auto"/>
          <w:kern w:val="0"/>
          <w:sz w:val="24"/>
          <w:szCs w:val="24"/>
          <w:highlight w:val="none"/>
          <w:lang w:val="en-US" w:eastAsia="zh-CN" w:bidi="ar-SA"/>
        </w:rPr>
        <w:t>分洪道管理处北侧围墙</w:t>
      </w:r>
      <w:r>
        <w:rPr>
          <w:rFonts w:hint="eastAsia" w:ascii="宋体" w:hAnsi="宋体" w:eastAsia="宋体" w:cs="仿宋_GB2312"/>
          <w:b/>
          <w:bCs/>
          <w:color w:val="auto"/>
          <w:kern w:val="0"/>
          <w:sz w:val="24"/>
          <w:szCs w:val="24"/>
          <w:highlight w:val="none"/>
          <w:lang w:val="en-US" w:eastAsia="zh-CN" w:bidi="ar-SA"/>
        </w:rPr>
        <w:t>至幸福桥，桩号</w:t>
      </w:r>
      <w:r>
        <w:rPr>
          <w:rFonts w:hint="eastAsia" w:cs="仿宋_GB2312"/>
          <w:b/>
          <w:bCs/>
          <w:color w:val="auto"/>
          <w:kern w:val="0"/>
          <w:sz w:val="24"/>
          <w:szCs w:val="24"/>
          <w:highlight w:val="none"/>
          <w:lang w:val="en-US" w:eastAsia="zh-CN" w:bidi="ar-SA"/>
        </w:rPr>
        <w:t>5</w:t>
      </w:r>
      <w:r>
        <w:rPr>
          <w:rFonts w:hint="eastAsia" w:ascii="宋体" w:hAnsi="宋体" w:eastAsia="宋体" w:cs="仿宋_GB2312"/>
          <w:b/>
          <w:bCs/>
          <w:color w:val="auto"/>
          <w:kern w:val="0"/>
          <w:sz w:val="24"/>
          <w:szCs w:val="24"/>
          <w:highlight w:val="none"/>
          <w:lang w:val="en-US" w:eastAsia="zh-CN" w:bidi="ar-SA"/>
        </w:rPr>
        <w:t>+400-21+922，包括</w:t>
      </w:r>
      <w:r>
        <w:rPr>
          <w:rFonts w:hint="eastAsia" w:cs="仿宋_GB2312"/>
          <w:b/>
          <w:bCs/>
          <w:color w:val="auto"/>
          <w:kern w:val="0"/>
          <w:sz w:val="24"/>
          <w:szCs w:val="24"/>
          <w:highlight w:val="none"/>
          <w:lang w:val="en-US" w:eastAsia="zh-CN" w:bidi="ar-SA"/>
        </w:rPr>
        <w:t>对</w:t>
      </w:r>
      <w:r>
        <w:rPr>
          <w:rFonts w:hint="eastAsia" w:ascii="宋体" w:hAnsi="宋体" w:eastAsia="宋体" w:cs="仿宋_GB2312"/>
          <w:b/>
          <w:bCs/>
          <w:color w:val="auto"/>
          <w:kern w:val="0"/>
          <w:sz w:val="24"/>
          <w:szCs w:val="24"/>
          <w:highlight w:val="none"/>
          <w:lang w:val="en-US" w:eastAsia="zh-CN" w:bidi="ar-SA"/>
        </w:rPr>
        <w:t>左、右岸</w:t>
      </w:r>
      <w:r>
        <w:rPr>
          <w:rFonts w:hint="eastAsia" w:cs="仿宋_GB2312"/>
          <w:b/>
          <w:bCs/>
          <w:color w:val="auto"/>
          <w:kern w:val="0"/>
          <w:sz w:val="24"/>
          <w:szCs w:val="24"/>
          <w:highlight w:val="none"/>
          <w:lang w:val="en-US" w:eastAsia="zh-CN" w:bidi="ar-SA"/>
        </w:rPr>
        <w:t>界网（或界沟）以及以外一定区域，</w:t>
      </w:r>
      <w:r>
        <w:rPr>
          <w:rFonts w:hint="eastAsia" w:ascii="宋体" w:hAnsi="宋体" w:eastAsia="宋体" w:cs="仿宋_GB2312"/>
          <w:b/>
          <w:bCs/>
          <w:color w:val="auto"/>
          <w:kern w:val="0"/>
          <w:sz w:val="24"/>
          <w:szCs w:val="24"/>
          <w:highlight w:val="none"/>
          <w:lang w:val="en-US" w:eastAsia="zh-CN" w:bidi="ar-SA"/>
        </w:rPr>
        <w:t>堤顶道路、堤面堤身</w:t>
      </w:r>
      <w:r>
        <w:rPr>
          <w:rFonts w:hint="eastAsia" w:cs="仿宋_GB2312"/>
          <w:b/>
          <w:bCs/>
          <w:color w:val="auto"/>
          <w:kern w:val="0"/>
          <w:sz w:val="24"/>
          <w:szCs w:val="24"/>
          <w:highlight w:val="none"/>
          <w:lang w:val="en-US" w:eastAsia="zh-CN" w:bidi="ar-SA"/>
        </w:rPr>
        <w:t>、临水侧</w:t>
      </w:r>
      <w:r>
        <w:rPr>
          <w:rFonts w:hint="eastAsia" w:ascii="宋体" w:hAnsi="宋体" w:eastAsia="宋体" w:cs="仿宋_GB2312"/>
          <w:b/>
          <w:bCs/>
          <w:color w:val="auto"/>
          <w:kern w:val="0"/>
          <w:sz w:val="24"/>
          <w:szCs w:val="24"/>
          <w:highlight w:val="none"/>
          <w:lang w:val="en-US" w:eastAsia="zh-CN" w:bidi="ar-SA"/>
        </w:rPr>
        <w:t>滩地，两岸间的水域等</w:t>
      </w:r>
      <w:r>
        <w:rPr>
          <w:rFonts w:hint="eastAsia" w:cs="仿宋_GB2312"/>
          <w:b/>
          <w:bCs/>
          <w:color w:val="auto"/>
          <w:kern w:val="0"/>
          <w:sz w:val="24"/>
          <w:szCs w:val="24"/>
          <w:highlight w:val="none"/>
          <w:lang w:val="en-US" w:eastAsia="zh-CN" w:bidi="ar-SA"/>
        </w:rPr>
        <w:t>范围内工程设施、附属设施开展常态化管护</w:t>
      </w:r>
      <w:r>
        <w:rPr>
          <w:rFonts w:hint="eastAsia" w:ascii="宋体" w:hAnsi="宋体" w:eastAsia="宋体" w:cs="仿宋_GB2312"/>
          <w:b/>
          <w:bCs/>
          <w:color w:val="auto"/>
          <w:kern w:val="0"/>
          <w:sz w:val="24"/>
          <w:szCs w:val="24"/>
          <w:highlight w:val="none"/>
          <w:lang w:val="en-US" w:eastAsia="zh-CN" w:bidi="ar-SA"/>
        </w:rPr>
        <w:t>。</w:t>
      </w:r>
    </w:p>
    <w:p w14:paraId="293A8934">
      <w:pPr>
        <w:numPr>
          <w:ilvl w:val="0"/>
          <w:numId w:val="1"/>
        </w:num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cs="仿宋_GB2312"/>
          <w:color w:val="auto"/>
          <w:kern w:val="0"/>
          <w:sz w:val="24"/>
          <w:szCs w:val="24"/>
          <w:highlight w:val="none"/>
          <w:lang w:val="en-US" w:eastAsia="zh-CN" w:bidi="ar-SA"/>
        </w:rPr>
        <w:t>日常巡查：</w:t>
      </w:r>
      <w:r>
        <w:rPr>
          <w:rFonts w:hint="eastAsia" w:ascii="宋体" w:hAnsi="宋体" w:eastAsia="宋体" w:cs="仿宋_GB2312"/>
          <w:color w:val="auto"/>
          <w:kern w:val="0"/>
          <w:sz w:val="24"/>
          <w:szCs w:val="24"/>
          <w:highlight w:val="none"/>
          <w:lang w:val="en-US" w:eastAsia="zh-CN" w:bidi="ar-SA"/>
        </w:rPr>
        <w:t>巡查每天至少一次，每天安排专人巡查，掌握河道管理范围内建设项目和活动情况；保持堤防整洁，无乱搭乱建、无乱堆乱放、无乱倒乱排、无乱垦乱植；巡查发现新增上下坡路、违章建房、搭蓬、种植、爆破、采砂、打井、挖洞、开沟、埋坟、铲草皮、堆放物料和垃圾、钻探等损害堤身和护堤地安全的行为，沿堤河道里有拦网、筑坝养殖等妨碍行洪安全的设施或行为，要及时制止并上报管理所，并对危害堤防安全的行为与设施要立即予以制止和清除。</w:t>
      </w:r>
    </w:p>
    <w:p w14:paraId="61674B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2、日常管护：保持堤顶、堤肩完整平顺，无杂草、垃圾；堤坡无明显凹陷、起伏等。堤防道路完整、平坦；满足防汛抢险通车要求。堤岸防护工程（护坡、护岸、护脚等）表面无明显缺陷、洼坑及局部砌石松动变形或脱落等现象。工程排水系统（排水沟、排渗沟、减压井）齐全、畅通，沟内杂草、杂物清理及时，无堵塞、破损现象。工程管理范围内各类标志标牌（里程桩、禁行杆、限速（高）牌、分界牌、险工险段及工程标牌、工程简介牌）规范统一、布局合理、无破损、字迹清晰、埋设牢固、齐全醒目。发现问题，及时上报管理所河道股。</w:t>
      </w:r>
    </w:p>
    <w:p w14:paraId="763EB1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3、堤防保洁：防汛道路常态化清扫保洁，坡面、护堤地常年无垃圾杂物，河道常年保持整洁，及时发现并清理堆放垃圾杂物（含建筑垃圾，打捞河道水面漂浮杂物）等。</w:t>
      </w:r>
    </w:p>
    <w:p w14:paraId="67DFAE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default"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4、河道及堤坡清障：管理规范，无乱占、乱建、乱堆、乱采等“四乱”现象，河道清洁，无有害水生物及漂浮物；岸滩整洁、无垃圾；保持堤坡草皮整齐，无高杆杂草，及时清除堤面、堤身野生灌木及高杆、阔叶类等植物；一般情况下，每1—2个月安排一次割草，全年不少于6次。冬春季，视情况增加或减少割草次数，控制草皮高度保持在5-10公分，杂树及时完成彻底清理。割除后的杂草、杂树不得乱堆乱放，必须及时运出管理区以外，保持堤坡干净整洁。</w:t>
      </w:r>
    </w:p>
    <w:p w14:paraId="191C7D83">
      <w:pPr>
        <w:spacing w:line="560" w:lineRule="exact"/>
        <w:ind w:firstLine="480" w:firstLineChars="200"/>
        <w:rPr>
          <w:rFonts w:hint="eastAsia" w:cs="仿宋_GB2312"/>
          <w:color w:val="auto"/>
          <w:kern w:val="0"/>
          <w:sz w:val="24"/>
          <w:szCs w:val="24"/>
          <w:highlight w:val="none"/>
          <w:lang w:val="en-US" w:eastAsia="zh-CN" w:bidi="ar-SA"/>
        </w:rPr>
      </w:pPr>
      <w:r>
        <w:rPr>
          <w:rFonts w:hint="eastAsia" w:cs="仿宋_GB2312"/>
          <w:color w:val="auto"/>
          <w:kern w:val="0"/>
          <w:sz w:val="24"/>
          <w:szCs w:val="24"/>
          <w:highlight w:val="none"/>
          <w:lang w:val="en-US" w:eastAsia="zh-CN" w:bidi="ar-SA"/>
        </w:rPr>
        <w:t>5、堤防设施维修：排水沟、排水渠保持完整、畅通，沟内杂草、杂树清理及时，无堵塞、破损现象；百米桩、里程碑等按规范设置。</w:t>
      </w:r>
    </w:p>
    <w:p w14:paraId="45F21A05">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6、白蚁防治：</w:t>
      </w:r>
    </w:p>
    <w:p w14:paraId="1738FBBA">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①喷粉灭杀范围</w:t>
      </w:r>
    </w:p>
    <w:p w14:paraId="5DD6A611">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根据详查结果，对防治范围内发现白蚁活体的危害迹象处进行喷粉灭杀，喷粉灭杀分2次实施，共计完成喷粉灭杀61000m2。</w:t>
      </w:r>
    </w:p>
    <w:p w14:paraId="68DE2666">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②喷粉灭杀</w:t>
      </w:r>
    </w:p>
    <w:p w14:paraId="7714F4E5">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喷粉灭杀主要针对发现白蚁活体的部位。在树干表面泥被或地面泥被泥线中发现白蚁活体后，白蚁防治专业技术人员缓慢拨开泥被泥线，尽量减少对白蚁的干扰，运用专用喷粉工具从拨开的泥被泥线缺口处往里喷粉，喷粉时要注意适量、均匀，不能在一处集中大量喷粉，以免影响白蚁后续取食或因体表沾染药粉过多而使白蚁个体过快死亡，失去药物主要的传递作用。</w:t>
      </w:r>
    </w:p>
    <w:p w14:paraId="572FFDA1">
      <w:pPr>
        <w:spacing w:line="560" w:lineRule="exact"/>
        <w:ind w:firstLine="482" w:firstLineChars="200"/>
        <w:rPr>
          <w:rFonts w:hint="eastAsia" w:ascii="宋体" w:hAnsi="宋体" w:eastAsia="宋体" w:cs="仿宋_GB2312"/>
          <w:color w:val="auto"/>
          <w:kern w:val="0"/>
          <w:sz w:val="24"/>
          <w:szCs w:val="24"/>
          <w:highlight w:val="none"/>
          <w:lang w:val="zh-CN" w:eastAsia="zh-CN" w:bidi="ar-SA"/>
        </w:rPr>
      </w:pPr>
      <w:r>
        <w:rPr>
          <w:rFonts w:hint="eastAsia" w:ascii="宋体" w:hAnsi="宋体" w:eastAsia="宋体"/>
          <w:b/>
          <w:bCs/>
          <w:sz w:val="24"/>
          <w:highlight w:val="none"/>
        </w:rPr>
        <w:t>第2包：</w:t>
      </w:r>
      <w:r>
        <w:rPr>
          <w:rFonts w:hint="eastAsia" w:ascii="宋体" w:hAnsi="宋体" w:eastAsia="宋体"/>
          <w:b/>
          <w:bCs/>
          <w:sz w:val="24"/>
          <w:highlight w:val="none"/>
          <w:lang w:val="en-US" w:eastAsia="zh-CN"/>
        </w:rPr>
        <w:t>肥定干渠中下段（滁河二级站至滁河四级站）：全长14.84km，其中滁河二级站至滁河三级站渠道5.84km，滁河三级站至滁河四级站9km。肥定干渠上段（滁河四级站至江巷水库）：全长22.176km，其中滁河四级站出水段1.836km。</w:t>
      </w:r>
    </w:p>
    <w:p w14:paraId="56C02BFB">
      <w:pPr>
        <w:numPr>
          <w:ilvl w:val="0"/>
          <w:numId w:val="2"/>
        </w:num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cs="仿宋_GB2312"/>
          <w:color w:val="auto"/>
          <w:kern w:val="0"/>
          <w:sz w:val="24"/>
          <w:szCs w:val="24"/>
          <w:highlight w:val="none"/>
          <w:lang w:val="en-US" w:eastAsia="zh-CN" w:bidi="ar-SA"/>
        </w:rPr>
        <w:t>日常巡查：</w:t>
      </w:r>
      <w:r>
        <w:rPr>
          <w:rFonts w:hint="eastAsia" w:ascii="宋体" w:hAnsi="宋体" w:eastAsia="宋体" w:cs="仿宋_GB2312"/>
          <w:color w:val="auto"/>
          <w:kern w:val="0"/>
          <w:sz w:val="24"/>
          <w:szCs w:val="24"/>
          <w:highlight w:val="none"/>
          <w:lang w:val="en-US" w:eastAsia="zh-CN" w:bidi="ar-SA"/>
        </w:rPr>
        <w:t>巡查每天至少一次，每天安排专人巡查，掌握河道管理范围内建设项目和活动情况；保持堤防整洁，无乱搭乱建、无乱堆乱放、无乱倒乱排、无乱垦乱植；巡查发现新增上下坡路、违章建房、搭蓬、种植、爆破、采砂、打井、挖洞、开沟、埋坟、铲草皮、堆放物料和垃圾、钻探等损害堤身和护堤地安全的行为，沿堤河道里有拦网、筑坝养殖等妨碍行洪安全的设施或行为，要及时制止并上报管理所，并对危害堤防安全的行为与设施要立即予以制止和清除。</w:t>
      </w:r>
    </w:p>
    <w:p w14:paraId="4863AB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2、日常管护：保持堤顶、堤肩完整平顺，无杂草、垃圾；堤坡无明显凹陷、起伏等。堤防道路完整、平坦；满足防汛抢险通车要求。堤岸防护工程（护坡、护岸、护脚等）表面无明显缺陷、洼坑及局部砌石松动变形或脱落等现象。工程排水系统（排水沟、排渗沟、减压井）齐全、畅通，沟内杂草、杂物清理及时，无堵塞、破损现象。工程管理范围内各类标志标牌（里程桩、禁行杆、限速（高）牌、分界牌、险工险段及工程标牌、工程简介牌）规范统一、布局合理、无破损、字迹清晰、埋设牢固、齐全醒目。发现问题，及时上报管理所河道股。</w:t>
      </w:r>
    </w:p>
    <w:p w14:paraId="403CFC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3、堤防保洁：防汛道路常态化清扫保洁，坡面、护堤地常年无垃圾杂物，河道常年保持整洁，及时发现并清理堆放垃圾杂物（含建筑垃圾，打捞河道水面漂浮杂物）等。</w:t>
      </w:r>
    </w:p>
    <w:p w14:paraId="05276D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4、河道及堤坡清障：管理规范，无乱占、乱建、乱堆、乱采等“四乱”现象，河道清洁，无有害水生物及漂浮物；岸滩整洁、无垃圾；保持堤坡草皮整齐，无高杆杂草，及时清除堤面、堤身野生灌木及高杆、阔叶类等植物；一般情况下，每1—2个月安排一次割草。冬春季，视情况增加或减少割草次数，控制草皮高度保持在5-10公分，杂树及时完成彻底清理。割除后的杂草、杂树不得乱堆乱放，必须及时运出管理区以外，保持堤坡干净整洁。</w:t>
      </w:r>
    </w:p>
    <w:p w14:paraId="248B98A0">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（四）相关要求</w:t>
      </w:r>
    </w:p>
    <w:p w14:paraId="31DF832B">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4.1对服务人员的要求</w:t>
      </w:r>
    </w:p>
    <w:p w14:paraId="240F8D51">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供应商须建立堤防维护管理项目管理机构，其中项目负责人和技术负责人必须为本单位人员。供应商须落实河道堤防及附属设施日常巡查管护人员。</w:t>
      </w:r>
    </w:p>
    <w:p w14:paraId="477F4D5C">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4.2对投入的工器具和设备的要求</w:t>
      </w:r>
    </w:p>
    <w:p w14:paraId="28B1D5ED">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供应商应承担本项目需要的所有工具及机械设备和办公设备设施以保证工作效率并符合采购人的管理要求。其中投入的专用巡查车辆不少于1辆。</w:t>
      </w:r>
    </w:p>
    <w:p w14:paraId="1CB0F235">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4.3供应商须接受采购人的考核制度，服从采购人的管理。</w:t>
      </w:r>
    </w:p>
    <w:p w14:paraId="5022BEE0">
      <w:pPr>
        <w:spacing w:line="560" w:lineRule="exact"/>
        <w:ind w:firstLine="480" w:firstLineChars="200"/>
        <w:rPr>
          <w:rFonts w:hint="eastAsia" w:ascii="宋体" w:hAnsi="宋体" w:eastAsia="宋体" w:cs="仿宋_GB2312"/>
          <w:color w:val="auto"/>
          <w:kern w:val="0"/>
          <w:sz w:val="24"/>
          <w:szCs w:val="24"/>
          <w:highlight w:val="none"/>
          <w:lang w:val="en-US" w:eastAsia="zh-CN" w:bidi="ar-SA"/>
        </w:rPr>
      </w:pPr>
      <w:r>
        <w:rPr>
          <w:rFonts w:hint="eastAsia" w:ascii="宋体" w:hAnsi="宋体" w:eastAsia="宋体" w:cs="仿宋_GB2312"/>
          <w:color w:val="auto"/>
          <w:kern w:val="0"/>
          <w:sz w:val="24"/>
          <w:szCs w:val="24"/>
          <w:highlight w:val="none"/>
          <w:lang w:val="en-US" w:eastAsia="zh-CN" w:bidi="ar-SA"/>
        </w:rPr>
        <w:t>4.4供应商须严格按照相关法律法规及相关部门规定给所用人员办理劳动合同、社会保险等，如产生工资纠纷、劳动合同纠纷、工伤纠纷等纠纷均由供应商自行解决。</w:t>
      </w:r>
    </w:p>
    <w:p w14:paraId="396511A6">
      <w:pPr>
        <w:spacing w:line="560" w:lineRule="exact"/>
        <w:ind w:firstLine="480" w:firstLineChars="200"/>
        <w:rPr>
          <w:rFonts w:hint="eastAsia" w:ascii="宋体" w:hAnsi="宋体" w:eastAsia="宋体" w:cs="仿宋_GB2312"/>
          <w:color w:val="auto"/>
          <w:kern w:val="0"/>
          <w:sz w:val="24"/>
          <w:szCs w:val="24"/>
          <w:highlight w:val="none"/>
          <w:lang w:val="zh-CN" w:eastAsia="zh-CN" w:bidi="ar-SA"/>
        </w:rPr>
      </w:pPr>
      <w:r>
        <w:rPr>
          <w:rFonts w:hint="eastAsia" w:ascii="宋体" w:hAnsi="宋体" w:eastAsia="宋体" w:cs="仿宋_GB2312"/>
          <w:color w:val="auto"/>
          <w:kern w:val="0"/>
          <w:sz w:val="24"/>
          <w:szCs w:val="24"/>
          <w:highlight w:val="none"/>
          <w:lang w:val="en-US" w:eastAsia="zh-CN" w:bidi="ar-SA"/>
        </w:rPr>
        <w:t>4.6服务期限：自合同签订之日起至2025年年底</w:t>
      </w:r>
      <w:r>
        <w:rPr>
          <w:rFonts w:hint="eastAsia" w:ascii="宋体" w:hAnsi="宋体" w:eastAsia="宋体" w:cs="仿宋_GB2312"/>
          <w:color w:val="auto"/>
          <w:kern w:val="0"/>
          <w:sz w:val="24"/>
          <w:szCs w:val="24"/>
          <w:highlight w:val="none"/>
          <w:lang w:val="zh-CN" w:eastAsia="zh-CN" w:bidi="ar-SA"/>
        </w:rPr>
        <w:t>。服务期限内由采购人对其服务质量进行考核（考核办法由采购人另行制定），考核不合格，采购人有权解除合同。</w:t>
      </w:r>
    </w:p>
    <w:p w14:paraId="3B2D0A7B">
      <w:pPr>
        <w:spacing w:line="360" w:lineRule="auto"/>
        <w:rPr>
          <w:rFonts w:hint="eastAsia" w:ascii="宋体" w:hAnsi="宋体" w:eastAsia="宋体"/>
          <w:b/>
          <w:bCs/>
          <w:sz w:val="24"/>
          <w:highlight w:val="none"/>
        </w:rPr>
      </w:pPr>
      <w:r>
        <w:rPr>
          <w:rFonts w:hint="eastAsia" w:ascii="宋体" w:hAnsi="宋体" w:eastAsia="宋体"/>
          <w:b/>
          <w:bCs/>
          <w:sz w:val="24"/>
          <w:highlight w:val="none"/>
        </w:rPr>
        <w:t>三、工程量清单及报价要求</w:t>
      </w:r>
    </w:p>
    <w:p w14:paraId="4DF6A698">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（一）工程量清单</w:t>
      </w:r>
    </w:p>
    <w:p w14:paraId="7AD7B0C3">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详见附件。</w:t>
      </w:r>
    </w:p>
    <w:p w14:paraId="08380B6D">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（二）报价要求</w:t>
      </w:r>
    </w:p>
    <w:p w14:paraId="6B63FFE7">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1、工程量清单中列明的所有需要填报的单价和合价，供应商均应填写；未填写的单价和合价，视为已包括在工程量清单的其它单价和合价中。</w:t>
      </w:r>
    </w:p>
    <w:p w14:paraId="2BB2865E">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2、工程量清单成交价的单价或金额，应包括所需人工费、施工机械使用费、材料费、其他（运杂费、质检费、安装费、缺陷修复费、保险费等费用，以及合同明示或暗示的风险、责任和义务等），以及管理费、税金、利润等。</w:t>
      </w:r>
    </w:p>
    <w:p w14:paraId="1B9D9DFD">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3、响应总价应按工程报价汇总表合计金额填写，金额（价格）均应以人民币表示。</w:t>
      </w:r>
    </w:p>
    <w:p w14:paraId="0E13E14B">
      <w:pPr>
        <w:spacing w:line="360" w:lineRule="auto"/>
        <w:rPr>
          <w:rFonts w:hint="default" w:ascii="宋体" w:hAnsi="宋体" w:eastAsia="宋体"/>
          <w:b/>
          <w:bCs/>
          <w:sz w:val="24"/>
          <w:highlight w:val="none"/>
          <w:lang w:val="en-US" w:eastAsia="zh-CN"/>
        </w:rPr>
      </w:pPr>
      <w:r>
        <w:rPr>
          <w:rFonts w:hint="eastAsia" w:ascii="宋体" w:hAnsi="宋体" w:eastAsia="宋体"/>
          <w:b/>
          <w:bCs/>
          <w:sz w:val="24"/>
          <w:highlight w:val="none"/>
          <w:lang w:val="en-US" w:eastAsia="zh-CN"/>
        </w:rPr>
        <w:t>四、考核要求</w:t>
      </w:r>
    </w:p>
    <w:p w14:paraId="4F0AEF50">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为保障</w:t>
      </w:r>
      <w:r>
        <w:rPr>
          <w:rFonts w:hint="eastAsia" w:cs="仿宋_GB2312"/>
          <w:kern w:val="0"/>
          <w:sz w:val="24"/>
          <w:szCs w:val="24"/>
          <w:highlight w:val="none"/>
          <w:lang w:val="en-US" w:eastAsia="zh-CN" w:bidi="ar-SA"/>
        </w:rPr>
        <w:t>驷马山引江水道</w:t>
      </w:r>
      <w:r>
        <w:rPr>
          <w:rFonts w:hint="eastAsia" w:ascii="宋体" w:hAnsi="宋体" w:eastAsia="宋体" w:cs="仿宋_GB2312"/>
          <w:kern w:val="0"/>
          <w:sz w:val="24"/>
          <w:szCs w:val="24"/>
          <w:highlight w:val="none"/>
          <w:lang w:val="en-US" w:eastAsia="zh-CN" w:bidi="ar-SA"/>
        </w:rPr>
        <w:t>河道堤</w:t>
      </w:r>
      <w:r>
        <w:rPr>
          <w:rFonts w:hint="eastAsia" w:cs="仿宋_GB2312"/>
          <w:kern w:val="0"/>
          <w:sz w:val="24"/>
          <w:szCs w:val="24"/>
          <w:highlight w:val="none"/>
          <w:lang w:val="en-US" w:eastAsia="zh-CN" w:bidi="ar-SA"/>
        </w:rPr>
        <w:t>坡</w:t>
      </w:r>
      <w:r>
        <w:rPr>
          <w:rFonts w:hint="eastAsia" w:ascii="宋体" w:hAnsi="宋体" w:eastAsia="宋体" w:cs="仿宋_GB2312"/>
          <w:kern w:val="0"/>
          <w:sz w:val="24"/>
          <w:szCs w:val="24"/>
          <w:highlight w:val="none"/>
          <w:lang w:val="en-US" w:eastAsia="zh-CN" w:bidi="ar-SA"/>
        </w:rPr>
        <w:t>安全，</w:t>
      </w:r>
      <w:r>
        <w:rPr>
          <w:rFonts w:hint="eastAsia" w:cs="仿宋_GB2312"/>
          <w:kern w:val="0"/>
          <w:sz w:val="24"/>
          <w:szCs w:val="24"/>
          <w:highlight w:val="none"/>
          <w:lang w:val="en-US" w:eastAsia="zh-CN" w:bidi="ar-SA"/>
        </w:rPr>
        <w:t>做好</w:t>
      </w:r>
      <w:r>
        <w:rPr>
          <w:rFonts w:hint="eastAsia" w:ascii="宋体" w:hAnsi="宋体" w:eastAsia="宋体" w:cs="仿宋_GB2312"/>
          <w:kern w:val="0"/>
          <w:sz w:val="24"/>
          <w:szCs w:val="24"/>
          <w:highlight w:val="none"/>
          <w:lang w:val="en-US" w:eastAsia="zh-CN" w:bidi="ar-SA"/>
        </w:rPr>
        <w:t>工程的管理和维护，进一步提升堤防管理水平，结合管理所实际，特制定本考核办法。</w:t>
      </w:r>
    </w:p>
    <w:p w14:paraId="7882F6C8">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一</w:t>
      </w: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考核范围</w:t>
      </w:r>
    </w:p>
    <w:p w14:paraId="314A5EAD">
      <w:pPr>
        <w:spacing w:line="560" w:lineRule="exact"/>
        <w:ind w:firstLine="480" w:firstLineChars="200"/>
        <w:rPr>
          <w:rFonts w:hint="default"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堤防干渠工程维修养护</w:t>
      </w:r>
      <w:r>
        <w:rPr>
          <w:rFonts w:hint="eastAsia" w:cs="仿宋_GB2312"/>
          <w:kern w:val="0"/>
          <w:sz w:val="24"/>
          <w:szCs w:val="24"/>
          <w:highlight w:val="none"/>
          <w:lang w:val="en-US" w:eastAsia="zh-CN" w:bidi="ar-SA"/>
        </w:rPr>
        <w:t>（第1包/第2包）采购需求及工程量清单中所要求的全部内容</w:t>
      </w:r>
    </w:p>
    <w:p w14:paraId="32B75446">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二</w:t>
      </w: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考核方式</w:t>
      </w:r>
    </w:p>
    <w:p w14:paraId="1EA21996">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采取百分制考核与直接扣除相结合方式。</w:t>
      </w:r>
    </w:p>
    <w:p w14:paraId="00C39262">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三</w:t>
      </w: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考核内容与标准</w:t>
      </w:r>
    </w:p>
    <w:p w14:paraId="76530C4C">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要求常年日巡查、维护</w:t>
      </w:r>
      <w:r>
        <w:rPr>
          <w:rFonts w:hint="eastAsia" w:cs="仿宋_GB2312"/>
          <w:kern w:val="0"/>
          <w:sz w:val="24"/>
          <w:szCs w:val="24"/>
          <w:highlight w:val="none"/>
          <w:lang w:val="en-US" w:eastAsia="zh-CN" w:bidi="ar-SA"/>
        </w:rPr>
        <w:t>及保洁</w:t>
      </w:r>
      <w:r>
        <w:rPr>
          <w:rFonts w:hint="eastAsia" w:ascii="宋体" w:hAnsi="宋体" w:eastAsia="宋体" w:cs="仿宋_GB2312"/>
          <w:kern w:val="0"/>
          <w:sz w:val="24"/>
          <w:szCs w:val="24"/>
          <w:highlight w:val="none"/>
          <w:lang w:val="en-US" w:eastAsia="zh-CN" w:bidi="ar-SA"/>
        </w:rPr>
        <w:t>，全面集中</w:t>
      </w:r>
      <w:r>
        <w:rPr>
          <w:rFonts w:hint="eastAsia" w:cs="仿宋_GB2312"/>
          <w:kern w:val="0"/>
          <w:sz w:val="24"/>
          <w:szCs w:val="24"/>
          <w:highlight w:val="none"/>
          <w:lang w:val="en-US" w:eastAsia="zh-CN" w:bidi="ar-SA"/>
        </w:rPr>
        <w:t>开展草皮养护</w:t>
      </w:r>
      <w:r>
        <w:rPr>
          <w:rFonts w:hint="eastAsia" w:ascii="宋体" w:hAnsi="宋体" w:eastAsia="宋体" w:cs="仿宋_GB2312"/>
          <w:kern w:val="0"/>
          <w:sz w:val="24"/>
          <w:szCs w:val="24"/>
          <w:highlight w:val="none"/>
          <w:lang w:val="en-US" w:eastAsia="zh-CN" w:bidi="ar-SA"/>
        </w:rPr>
        <w:t>不少于六轮，</w:t>
      </w:r>
      <w:r>
        <w:rPr>
          <w:rFonts w:hint="eastAsia" w:cs="仿宋_GB2312"/>
          <w:kern w:val="0"/>
          <w:sz w:val="24"/>
          <w:szCs w:val="24"/>
          <w:highlight w:val="none"/>
          <w:lang w:val="en-US" w:eastAsia="zh-CN" w:bidi="ar-SA"/>
        </w:rPr>
        <w:t>杂树清理后常态化养护，</w:t>
      </w:r>
      <w:r>
        <w:rPr>
          <w:rFonts w:hint="eastAsia" w:ascii="宋体" w:hAnsi="宋体" w:eastAsia="宋体" w:cs="仿宋_GB2312"/>
          <w:kern w:val="0"/>
          <w:sz w:val="24"/>
          <w:szCs w:val="24"/>
          <w:highlight w:val="none"/>
          <w:lang w:val="en-US" w:eastAsia="zh-CN" w:bidi="ar-SA"/>
        </w:rPr>
        <w:t>积极参与</w:t>
      </w:r>
      <w:r>
        <w:rPr>
          <w:rFonts w:hint="eastAsia" w:cs="仿宋_GB2312"/>
          <w:kern w:val="0"/>
          <w:sz w:val="24"/>
          <w:szCs w:val="24"/>
          <w:highlight w:val="none"/>
          <w:lang w:val="en-US" w:eastAsia="zh-CN" w:bidi="ar-SA"/>
        </w:rPr>
        <w:t>水工程管理</w:t>
      </w:r>
      <w:r>
        <w:rPr>
          <w:rFonts w:hint="eastAsia" w:ascii="宋体" w:hAnsi="宋体" w:eastAsia="宋体" w:cs="仿宋_GB2312"/>
          <w:kern w:val="0"/>
          <w:sz w:val="24"/>
          <w:szCs w:val="24"/>
          <w:highlight w:val="none"/>
          <w:lang w:val="en-US" w:eastAsia="zh-CN" w:bidi="ar-SA"/>
        </w:rPr>
        <w:t>活动，完成应急清障、保洁等工作任务。</w:t>
      </w:r>
    </w:p>
    <w:p w14:paraId="2CA7E731">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考核采取百分制计分，考核内容包括长效管理（15分）、堤防巡查（15分）、堤防管护（15分）、堤防保洁（20分）、河道清障（35分）以及扣分项（详见评分细则）。</w:t>
      </w:r>
    </w:p>
    <w:p w14:paraId="05125DFA">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四</w:t>
      </w: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考核方法</w:t>
      </w:r>
    </w:p>
    <w:p w14:paraId="31C97D2A">
      <w:pPr>
        <w:spacing w:line="560" w:lineRule="exact"/>
        <w:ind w:firstLine="480" w:firstLineChars="200"/>
        <w:rPr>
          <w:rFonts w:hint="eastAsia" w:ascii="宋体" w:hAnsi="宋体" w:eastAsia="宋体" w:cs="仿宋_GB2312"/>
          <w:color w:val="FF0000"/>
          <w:kern w:val="0"/>
          <w:sz w:val="24"/>
          <w:szCs w:val="24"/>
          <w:highlight w:val="none"/>
          <w:lang w:val="en-US" w:eastAsia="zh-CN" w:bidi="ar-SA"/>
        </w:rPr>
      </w:pPr>
      <w:r>
        <w:rPr>
          <w:rFonts w:hint="eastAsia" w:cs="仿宋_GB2312"/>
          <w:kern w:val="0"/>
          <w:sz w:val="24"/>
          <w:szCs w:val="24"/>
          <w:highlight w:val="none"/>
          <w:lang w:val="en-US" w:eastAsia="zh-CN" w:bidi="ar-SA"/>
        </w:rPr>
        <w:t>1、</w:t>
      </w:r>
      <w:r>
        <w:rPr>
          <w:rFonts w:hint="eastAsia" w:ascii="宋体" w:hAnsi="宋体" w:eastAsia="宋体" w:cs="仿宋_GB2312"/>
          <w:kern w:val="0"/>
          <w:sz w:val="24"/>
          <w:szCs w:val="24"/>
          <w:highlight w:val="none"/>
          <w:lang w:val="en-US" w:eastAsia="zh-CN" w:bidi="ar-SA"/>
        </w:rPr>
        <w:t>考核工作由分洪道管理所组织，考核采取</w:t>
      </w:r>
      <w:r>
        <w:rPr>
          <w:rFonts w:hint="eastAsia" w:cs="仿宋_GB2312"/>
          <w:kern w:val="0"/>
          <w:sz w:val="24"/>
          <w:szCs w:val="24"/>
          <w:highlight w:val="none"/>
          <w:lang w:val="en-US" w:eastAsia="zh-CN" w:bidi="ar-SA"/>
        </w:rPr>
        <w:t>季度</w:t>
      </w:r>
      <w:r>
        <w:rPr>
          <w:rFonts w:hint="eastAsia" w:ascii="宋体" w:hAnsi="宋体" w:eastAsia="宋体" w:cs="仿宋_GB2312"/>
          <w:kern w:val="0"/>
          <w:sz w:val="24"/>
          <w:szCs w:val="24"/>
          <w:highlight w:val="none"/>
          <w:lang w:val="en-US" w:eastAsia="zh-CN" w:bidi="ar-SA"/>
        </w:rPr>
        <w:t>考核和</w:t>
      </w:r>
      <w:r>
        <w:rPr>
          <w:rFonts w:hint="eastAsia" w:cs="仿宋_GB2312"/>
          <w:kern w:val="0"/>
          <w:sz w:val="24"/>
          <w:szCs w:val="24"/>
          <w:highlight w:val="none"/>
          <w:lang w:val="en-US" w:eastAsia="zh-CN" w:bidi="ar-SA"/>
        </w:rPr>
        <w:t>月</w:t>
      </w:r>
      <w:r>
        <w:rPr>
          <w:rFonts w:hint="eastAsia" w:ascii="宋体" w:hAnsi="宋体" w:eastAsia="宋体" w:cs="仿宋_GB2312"/>
          <w:kern w:val="0"/>
          <w:sz w:val="24"/>
          <w:szCs w:val="24"/>
          <w:highlight w:val="none"/>
          <w:lang w:val="en-US" w:eastAsia="zh-CN" w:bidi="ar-SA"/>
        </w:rPr>
        <w:t>考核两种方式</w:t>
      </w: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考核</w:t>
      </w:r>
      <w:r>
        <w:rPr>
          <w:rFonts w:hint="eastAsia" w:cs="仿宋_GB2312"/>
          <w:kern w:val="0"/>
          <w:sz w:val="24"/>
          <w:szCs w:val="24"/>
          <w:highlight w:val="none"/>
          <w:lang w:val="en-US" w:eastAsia="zh-CN" w:bidi="ar-SA"/>
        </w:rPr>
        <w:t>结果</w:t>
      </w:r>
      <w:r>
        <w:rPr>
          <w:rFonts w:hint="eastAsia" w:ascii="宋体" w:hAnsi="宋体" w:eastAsia="宋体" w:cs="仿宋_GB2312"/>
          <w:kern w:val="0"/>
          <w:sz w:val="24"/>
          <w:szCs w:val="24"/>
          <w:highlight w:val="none"/>
          <w:lang w:val="en-US" w:eastAsia="zh-CN" w:bidi="ar-SA"/>
        </w:rPr>
        <w:t>由季度考核</w:t>
      </w:r>
      <w:r>
        <w:rPr>
          <w:rFonts w:hint="eastAsia" w:cs="仿宋_GB2312"/>
          <w:kern w:val="0"/>
          <w:sz w:val="24"/>
          <w:szCs w:val="24"/>
          <w:highlight w:val="none"/>
          <w:lang w:val="en-US" w:eastAsia="zh-CN" w:bidi="ar-SA"/>
        </w:rPr>
        <w:t>得分</w:t>
      </w:r>
      <w:r>
        <w:rPr>
          <w:rFonts w:hint="eastAsia" w:ascii="宋体" w:hAnsi="宋体" w:eastAsia="宋体" w:cs="仿宋_GB2312"/>
          <w:kern w:val="0"/>
          <w:sz w:val="24"/>
          <w:szCs w:val="24"/>
          <w:highlight w:val="none"/>
          <w:lang w:val="en-US" w:eastAsia="zh-CN" w:bidi="ar-SA"/>
        </w:rPr>
        <w:t>与月考核</w:t>
      </w:r>
      <w:r>
        <w:rPr>
          <w:rFonts w:hint="eastAsia" w:cs="仿宋_GB2312"/>
          <w:kern w:val="0"/>
          <w:sz w:val="24"/>
          <w:szCs w:val="24"/>
          <w:highlight w:val="none"/>
          <w:lang w:val="en-US" w:eastAsia="zh-CN" w:bidi="ar-SA"/>
        </w:rPr>
        <w:t>得分</w:t>
      </w:r>
      <w:r>
        <w:rPr>
          <w:rFonts w:hint="eastAsia" w:ascii="宋体" w:hAnsi="宋体" w:eastAsia="宋体" w:cs="仿宋_GB2312"/>
          <w:kern w:val="0"/>
          <w:sz w:val="24"/>
          <w:szCs w:val="24"/>
          <w:highlight w:val="none"/>
          <w:lang w:val="en-US" w:eastAsia="zh-CN" w:bidi="ar-SA"/>
        </w:rPr>
        <w:t>相结合组成，</w:t>
      </w:r>
      <w:r>
        <w:rPr>
          <w:rFonts w:hint="eastAsia" w:cs="仿宋_GB2312"/>
          <w:kern w:val="0"/>
          <w:sz w:val="24"/>
          <w:szCs w:val="24"/>
          <w:highlight w:val="none"/>
          <w:lang w:val="en-US" w:eastAsia="zh-CN" w:bidi="ar-SA"/>
        </w:rPr>
        <w:t>季度考核按季度开展，月考核</w:t>
      </w:r>
      <w:r>
        <w:rPr>
          <w:rFonts w:hint="eastAsia" w:ascii="宋体" w:hAnsi="宋体" w:eastAsia="宋体" w:cs="仿宋_GB2312"/>
          <w:kern w:val="0"/>
          <w:sz w:val="24"/>
          <w:szCs w:val="24"/>
          <w:highlight w:val="none"/>
          <w:lang w:val="en-US" w:eastAsia="zh-CN" w:bidi="ar-SA"/>
        </w:rPr>
        <w:t>原则上每月不少于一次。季度考核小组由</w:t>
      </w:r>
      <w:r>
        <w:rPr>
          <w:rFonts w:hint="eastAsia" w:cs="仿宋_GB2312"/>
          <w:kern w:val="0"/>
          <w:sz w:val="24"/>
          <w:szCs w:val="24"/>
          <w:highlight w:val="none"/>
          <w:lang w:val="en-US" w:eastAsia="zh-CN" w:bidi="ar-SA"/>
        </w:rPr>
        <w:t>管理处相关部门及分洪道</w:t>
      </w:r>
      <w:r>
        <w:rPr>
          <w:rFonts w:hint="eastAsia" w:ascii="宋体" w:hAnsi="宋体" w:eastAsia="宋体" w:cs="仿宋_GB2312"/>
          <w:kern w:val="0"/>
          <w:sz w:val="24"/>
          <w:szCs w:val="24"/>
          <w:highlight w:val="none"/>
          <w:lang w:val="en-US" w:eastAsia="zh-CN" w:bidi="ar-SA"/>
        </w:rPr>
        <w:t>管理所等单位人员组成；月考核的考核小组由管理所所领导和相关股室人员组成。在合同签订后，季度考核由考核小组</w:t>
      </w:r>
      <w:r>
        <w:rPr>
          <w:rFonts w:hint="eastAsia" w:cs="仿宋_GB2312"/>
          <w:kern w:val="0"/>
          <w:sz w:val="24"/>
          <w:szCs w:val="24"/>
          <w:highlight w:val="none"/>
          <w:lang w:val="en-US" w:eastAsia="zh-CN" w:bidi="ar-SA"/>
        </w:rPr>
        <w:t>侧重</w:t>
      </w:r>
      <w:r>
        <w:rPr>
          <w:rFonts w:hint="eastAsia" w:ascii="宋体" w:hAnsi="宋体" w:eastAsia="宋体" w:cs="仿宋_GB2312"/>
          <w:kern w:val="0"/>
          <w:sz w:val="24"/>
          <w:szCs w:val="24"/>
          <w:highlight w:val="none"/>
          <w:lang w:val="en-US" w:eastAsia="zh-CN" w:bidi="ar-SA"/>
        </w:rPr>
        <w:t>对</w:t>
      </w:r>
      <w:r>
        <w:rPr>
          <w:rFonts w:hint="eastAsia" w:cs="仿宋_GB2312"/>
          <w:kern w:val="0"/>
          <w:sz w:val="24"/>
          <w:szCs w:val="24"/>
          <w:highlight w:val="none"/>
          <w:lang w:val="en-US" w:eastAsia="zh-CN" w:bidi="ar-SA"/>
        </w:rPr>
        <w:t>堤防工程养护</w:t>
      </w:r>
      <w:r>
        <w:rPr>
          <w:rFonts w:hint="eastAsia" w:ascii="宋体" w:hAnsi="宋体" w:eastAsia="宋体" w:cs="仿宋_GB2312"/>
          <w:kern w:val="0"/>
          <w:sz w:val="24"/>
          <w:szCs w:val="24"/>
          <w:highlight w:val="none"/>
          <w:lang w:val="en-US" w:eastAsia="zh-CN" w:bidi="ar-SA"/>
        </w:rPr>
        <w:t>综合效果进行考核打分；月考核侧重</w:t>
      </w:r>
      <w:r>
        <w:rPr>
          <w:rFonts w:hint="eastAsia" w:cs="仿宋_GB2312"/>
          <w:kern w:val="0"/>
          <w:sz w:val="24"/>
          <w:szCs w:val="24"/>
          <w:highlight w:val="none"/>
          <w:lang w:val="en-US" w:eastAsia="zh-CN" w:bidi="ar-SA"/>
        </w:rPr>
        <w:t>草皮养护每轮次打草效果和日常管理资料</w:t>
      </w:r>
      <w:r>
        <w:rPr>
          <w:rFonts w:hint="eastAsia" w:ascii="宋体" w:hAnsi="宋体" w:eastAsia="宋体" w:cs="仿宋_GB2312"/>
          <w:kern w:val="0"/>
          <w:sz w:val="24"/>
          <w:szCs w:val="24"/>
          <w:highlight w:val="none"/>
          <w:lang w:val="en-US" w:eastAsia="zh-CN" w:bidi="ar-SA"/>
        </w:rPr>
        <w:t>进行考核打分。</w:t>
      </w:r>
    </w:p>
    <w:p w14:paraId="0FCE02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2、</w:t>
      </w:r>
      <w:r>
        <w:rPr>
          <w:rFonts w:hint="eastAsia" w:ascii="宋体" w:hAnsi="宋体" w:eastAsia="宋体" w:cs="仿宋_GB2312"/>
          <w:kern w:val="0"/>
          <w:sz w:val="24"/>
          <w:szCs w:val="24"/>
          <w:highlight w:val="none"/>
          <w:lang w:val="en-US" w:eastAsia="zh-CN" w:bidi="ar-SA"/>
        </w:rPr>
        <w:t>管理考核分为合格、不合格两个等级，判定标准为85分。堤防考核为合格（即</w:t>
      </w:r>
      <w:r>
        <w:rPr>
          <w:rFonts w:hint="eastAsia" w:cs="仿宋_GB2312"/>
          <w:kern w:val="0"/>
          <w:sz w:val="24"/>
          <w:szCs w:val="24"/>
          <w:highlight w:val="none"/>
          <w:lang w:val="en-US" w:eastAsia="zh-CN" w:bidi="ar-SA"/>
        </w:rPr>
        <w:t>定期</w:t>
      </w:r>
      <w:r>
        <w:rPr>
          <w:rFonts w:hint="eastAsia" w:ascii="宋体" w:hAnsi="宋体" w:eastAsia="宋体" w:cs="仿宋_GB2312"/>
          <w:kern w:val="0"/>
          <w:sz w:val="24"/>
          <w:szCs w:val="24"/>
          <w:highlight w:val="none"/>
          <w:lang w:val="en-US" w:eastAsia="zh-CN" w:bidi="ar-SA"/>
        </w:rPr>
        <w:t>考核得分为85分及85分以上），则全额支付本期堤防管理费；否则按《堤防管理考核评分细则》扣减本期堤防管理费</w:t>
      </w:r>
      <w:r>
        <w:rPr>
          <w:rFonts w:hint="eastAsia" w:cs="仿宋_GB2312"/>
          <w:kern w:val="0"/>
          <w:sz w:val="24"/>
          <w:szCs w:val="24"/>
          <w:highlight w:val="none"/>
          <w:lang w:val="en-US" w:eastAsia="zh-CN" w:bidi="ar-SA"/>
        </w:rPr>
        <w:t>，扣分标准为：每低于基准分数1%（基准分数85分，不足1%按照1%计算），扣减2000元，单次最高扣减20000元</w:t>
      </w:r>
      <w:r>
        <w:rPr>
          <w:rFonts w:hint="eastAsia" w:ascii="宋体" w:hAnsi="宋体" w:eastAsia="宋体" w:cs="仿宋_GB2312"/>
          <w:kern w:val="0"/>
          <w:sz w:val="24"/>
          <w:szCs w:val="24"/>
          <w:highlight w:val="none"/>
          <w:lang w:val="en-US" w:eastAsia="zh-CN" w:bidi="ar-SA"/>
        </w:rPr>
        <w:t>。若连续两次考核不合格，甲方有权单方面终止合同，已经发生的堤防管理费用以及由此所造成的一切损失全由堤防管理供应商承担。</w:t>
      </w:r>
    </w:p>
    <w:p w14:paraId="7EE599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3、</w:t>
      </w:r>
      <w:r>
        <w:rPr>
          <w:rFonts w:hint="eastAsia" w:ascii="宋体" w:hAnsi="宋体" w:eastAsia="宋体" w:cs="仿宋_GB2312"/>
          <w:kern w:val="0"/>
          <w:sz w:val="24"/>
          <w:szCs w:val="24"/>
          <w:highlight w:val="none"/>
          <w:lang w:val="en-US" w:eastAsia="zh-CN" w:bidi="ar-SA"/>
        </w:rPr>
        <w:t>其他考核要求</w:t>
      </w:r>
    </w:p>
    <w:p w14:paraId="02DA7F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（1）未按要求完成应急任务，或防汛、迎检、重大活动以及其他各类特殊活动时，供应商不服从采购人统一安排的，造成严重影响的，一次扣</w:t>
      </w:r>
      <w:bookmarkStart w:id="1" w:name="_Hlk95661313"/>
      <w:r>
        <w:rPr>
          <w:rFonts w:hint="eastAsia" w:ascii="宋体" w:hAnsi="宋体" w:eastAsia="宋体" w:cs="仿宋_GB2312"/>
          <w:kern w:val="0"/>
          <w:sz w:val="24"/>
          <w:szCs w:val="24"/>
          <w:highlight w:val="none"/>
          <w:lang w:val="en-US" w:eastAsia="zh-CN" w:bidi="ar-SA"/>
        </w:rPr>
        <w:t>减</w:t>
      </w:r>
      <w:bookmarkEnd w:id="1"/>
      <w:r>
        <w:rPr>
          <w:rFonts w:hint="eastAsia" w:ascii="宋体" w:hAnsi="宋体" w:eastAsia="宋体" w:cs="仿宋_GB2312"/>
          <w:kern w:val="0"/>
          <w:sz w:val="24"/>
          <w:szCs w:val="24"/>
          <w:highlight w:val="none"/>
          <w:lang w:val="en-US" w:eastAsia="zh-CN" w:bidi="ar-SA"/>
        </w:rPr>
        <w:t>5000元。</w:t>
      </w:r>
    </w:p>
    <w:p w14:paraId="648657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（2）供应商经理及管理人员必须保持24小时通讯工具畅通，否则一次扣减50元。</w:t>
      </w:r>
    </w:p>
    <w:p w14:paraId="56FE4B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3）供应商未与聘用人员签订劳动合同的，发现一例扣减2000元，每推迟一周整改扣减200元。供应商未按规定给聘用人员办理保险的，发现一例扣减1000元，每推迟一周整改扣减100元，直至按规定办理；造成群众及管护工人上访的，每例扣减5000元，造成重大影响的，采购人将解除承包合同。</w:t>
      </w:r>
    </w:p>
    <w:p w14:paraId="5E3797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4）每次考核未按要求清障到位，按每平米扣减管护费2元；堤顶限高杆斜倒、敞开或标牌损坏，及时上报管理段，未按要求上报的，每发现一次扣减50元；堤身有存放垃圾或堆放杂物，发现一次扣减50元并限在24小时内清理干净；堤面有渣土或垃圾杂物未及时清理，按每平米扣减管护费5元。</w:t>
      </w:r>
    </w:p>
    <w:p w14:paraId="7CEEB6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5）供应商应重视现场工作人员人身安全问题，河堤边作业时应穿戴救生衣等防护用具，高温作业时配备相应防暑药物及足量饮用水；每发现一次未穿戴安全用具的扣200元，高温天气，现场未配备防暑药物的，每发现一次扣100元。</w:t>
      </w:r>
    </w:p>
    <w:p w14:paraId="38957F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五</w:t>
      </w: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考核结果运用</w:t>
      </w:r>
    </w:p>
    <w:p w14:paraId="15AC99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考核得分</w:t>
      </w:r>
      <w:r>
        <w:rPr>
          <w:rFonts w:hint="eastAsia" w:ascii="宋体" w:hAnsi="宋体" w:eastAsia="宋体" w:cs="仿宋_GB2312"/>
          <w:kern w:val="0"/>
          <w:sz w:val="24"/>
          <w:szCs w:val="24"/>
          <w:highlight w:val="none"/>
          <w:lang w:val="en-US" w:eastAsia="zh-CN" w:bidi="ar-SA"/>
        </w:rPr>
        <w:t>=季度考核平均得分×70%+</w:t>
      </w:r>
      <w:r>
        <w:rPr>
          <w:rFonts w:hint="eastAsia" w:cs="仿宋_GB2312"/>
          <w:kern w:val="0"/>
          <w:sz w:val="24"/>
          <w:szCs w:val="24"/>
          <w:highlight w:val="none"/>
          <w:lang w:val="en-US" w:eastAsia="zh-CN" w:bidi="ar-SA"/>
        </w:rPr>
        <w:t>月</w:t>
      </w:r>
      <w:r>
        <w:rPr>
          <w:rFonts w:hint="eastAsia" w:ascii="宋体" w:hAnsi="宋体" w:eastAsia="宋体" w:cs="仿宋_GB2312"/>
          <w:kern w:val="0"/>
          <w:sz w:val="24"/>
          <w:szCs w:val="24"/>
          <w:highlight w:val="none"/>
          <w:lang w:val="en-US" w:eastAsia="zh-CN" w:bidi="ar-SA"/>
        </w:rPr>
        <w:t>考核平均得分×30%；</w:t>
      </w:r>
    </w:p>
    <w:p w14:paraId="5B2662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堤防管理费用直接根据</w:t>
      </w:r>
      <w:r>
        <w:rPr>
          <w:rFonts w:hint="eastAsia" w:cs="仿宋_GB2312"/>
          <w:kern w:val="0"/>
          <w:sz w:val="24"/>
          <w:szCs w:val="24"/>
          <w:highlight w:val="none"/>
          <w:lang w:val="en-US" w:eastAsia="zh-CN" w:bidi="ar-SA"/>
        </w:rPr>
        <w:t>定期</w:t>
      </w:r>
      <w:r>
        <w:rPr>
          <w:rFonts w:hint="eastAsia" w:ascii="宋体" w:hAnsi="宋体" w:eastAsia="宋体" w:cs="仿宋_GB2312"/>
          <w:kern w:val="0"/>
          <w:sz w:val="24"/>
          <w:szCs w:val="24"/>
          <w:highlight w:val="none"/>
          <w:lang w:val="en-US" w:eastAsia="zh-CN" w:bidi="ar-SA"/>
        </w:rPr>
        <w:t>考核分值来支付。若考核分值达到85分或85分以上则全额支付本期堤防管理费用；若考核分值在85分以下则按《堤防管理考核评分细则》扣减本期堤防管理费用。</w:t>
      </w:r>
    </w:p>
    <w:p w14:paraId="2B49D1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六</w:t>
      </w:r>
      <w:r>
        <w:rPr>
          <w:rFonts w:hint="eastAsia" w:cs="仿宋_GB2312"/>
          <w:kern w:val="0"/>
          <w:sz w:val="24"/>
          <w:szCs w:val="24"/>
          <w:highlight w:val="none"/>
          <w:lang w:val="en-US" w:eastAsia="zh-CN" w:bidi="ar-SA"/>
        </w:rPr>
        <w:t>）</w:t>
      </w:r>
      <w:r>
        <w:rPr>
          <w:rFonts w:hint="eastAsia" w:ascii="宋体" w:hAnsi="宋体" w:eastAsia="宋体" w:cs="仿宋_GB2312"/>
          <w:kern w:val="0"/>
          <w:sz w:val="24"/>
          <w:szCs w:val="24"/>
          <w:highlight w:val="none"/>
          <w:lang w:val="en-US" w:eastAsia="zh-CN" w:bidi="ar-SA"/>
        </w:rPr>
        <w:t>附则</w:t>
      </w:r>
    </w:p>
    <w:p w14:paraId="2F086C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本考核办细则由分洪道管理所负责解释，并自合同签订之日起执行。</w:t>
      </w:r>
    </w:p>
    <w:p w14:paraId="5213CD79">
      <w:pPr>
        <w:spacing w:line="560" w:lineRule="exact"/>
        <w:ind w:firstLine="480" w:firstLineChars="200"/>
        <w:rPr>
          <w:rFonts w:hint="eastAsia" w:ascii="宋体" w:hAnsi="宋体" w:eastAsia="宋体" w:cs="仿宋_GB2312"/>
          <w:kern w:val="0"/>
          <w:sz w:val="24"/>
          <w:szCs w:val="24"/>
          <w:highlight w:val="none"/>
          <w:lang w:val="en-US" w:eastAsia="zh-CN" w:bidi="ar-SA"/>
        </w:rPr>
      </w:pPr>
      <w:r>
        <w:rPr>
          <w:rFonts w:hint="eastAsia" w:ascii="宋体" w:hAnsi="宋体" w:eastAsia="宋体" w:cs="仿宋_GB2312"/>
          <w:kern w:val="0"/>
          <w:sz w:val="24"/>
          <w:szCs w:val="24"/>
          <w:highlight w:val="none"/>
          <w:lang w:val="en-US" w:eastAsia="zh-CN" w:bidi="ar-SA"/>
        </w:rPr>
        <w:t>附件：《堤防管理考核评分细则》</w:t>
      </w:r>
    </w:p>
    <w:p w14:paraId="756E28F1">
      <w:pPr>
        <w:widowControl/>
        <w:spacing w:line="560" w:lineRule="exact"/>
        <w:jc w:val="center"/>
        <w:rPr>
          <w:rFonts w:ascii="宋体" w:hAnsi="宋体" w:eastAsia="宋体" w:cs="Times New Roman"/>
          <w:b/>
          <w:szCs w:val="21"/>
          <w:highlight w:val="none"/>
        </w:rPr>
      </w:pPr>
      <w:r>
        <w:rPr>
          <w:rFonts w:hint="eastAsia" w:ascii="宋体" w:hAnsi="宋体" w:eastAsia="宋体" w:cs="Times New Roman"/>
          <w:b/>
          <w:szCs w:val="21"/>
          <w:highlight w:val="none"/>
        </w:rPr>
        <w:t>堤防管理考核评分细则</w:t>
      </w:r>
    </w:p>
    <w:tbl>
      <w:tblPr>
        <w:tblStyle w:val="12"/>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6782"/>
        <w:gridCol w:w="783"/>
      </w:tblGrid>
      <w:tr w14:paraId="1399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98" w:type="dxa"/>
            <w:noWrap w:val="0"/>
            <w:vAlign w:val="center"/>
          </w:tcPr>
          <w:p w14:paraId="62AADD38">
            <w:pPr>
              <w:widowControl/>
              <w:spacing w:line="360" w:lineRule="exact"/>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考核内容</w:t>
            </w:r>
          </w:p>
        </w:tc>
        <w:tc>
          <w:tcPr>
            <w:tcW w:w="6782" w:type="dxa"/>
            <w:noWrap w:val="0"/>
            <w:vAlign w:val="center"/>
          </w:tcPr>
          <w:p w14:paraId="15CEFB69">
            <w:pPr>
              <w:widowControl/>
              <w:spacing w:line="360" w:lineRule="exact"/>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考 核 标 准</w:t>
            </w:r>
          </w:p>
        </w:tc>
        <w:tc>
          <w:tcPr>
            <w:tcW w:w="783" w:type="dxa"/>
            <w:noWrap w:val="0"/>
            <w:vAlign w:val="center"/>
          </w:tcPr>
          <w:p w14:paraId="097235B6">
            <w:pPr>
              <w:widowControl/>
              <w:spacing w:line="360" w:lineRule="exact"/>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得 分</w:t>
            </w:r>
          </w:p>
        </w:tc>
      </w:tr>
      <w:tr w14:paraId="787B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098" w:type="dxa"/>
            <w:noWrap w:val="0"/>
            <w:vAlign w:val="center"/>
          </w:tcPr>
          <w:p w14:paraId="0A44446E">
            <w:pPr>
              <w:spacing w:line="360" w:lineRule="exact"/>
              <w:jc w:val="center"/>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长效管理</w:t>
            </w:r>
          </w:p>
          <w:p w14:paraId="173C56FC">
            <w:pPr>
              <w:spacing w:line="360" w:lineRule="exact"/>
              <w:jc w:val="center"/>
              <w:rPr>
                <w:rFonts w:ascii="宋体" w:hAnsi="宋体" w:eastAsia="宋体" w:cs="宋体"/>
                <w:b/>
                <w:color w:val="000000"/>
                <w:szCs w:val="21"/>
                <w:highlight w:val="none"/>
              </w:rPr>
            </w:pPr>
            <w:r>
              <w:rPr>
                <w:rFonts w:hint="eastAsia" w:ascii="宋体" w:hAnsi="宋体" w:eastAsia="宋体" w:cs="Times New Roman"/>
                <w:b/>
                <w:color w:val="000000"/>
                <w:szCs w:val="21"/>
                <w:highlight w:val="none"/>
              </w:rPr>
              <w:t>（15分）</w:t>
            </w:r>
          </w:p>
        </w:tc>
        <w:tc>
          <w:tcPr>
            <w:tcW w:w="6782" w:type="dxa"/>
            <w:noWrap w:val="0"/>
            <w:vAlign w:val="center"/>
          </w:tcPr>
          <w:p w14:paraId="69A7941F">
            <w:pPr>
              <w:spacing w:line="360" w:lineRule="exact"/>
              <w:rPr>
                <w:rFonts w:ascii="宋体" w:hAnsi="宋体" w:eastAsia="宋体" w:cs="宋体"/>
                <w:color w:val="000000"/>
                <w:szCs w:val="21"/>
                <w:highlight w:val="none"/>
              </w:rPr>
            </w:pPr>
            <w:r>
              <w:rPr>
                <w:rFonts w:hint="eastAsia" w:ascii="宋体" w:hAnsi="宋体" w:eastAsia="宋体" w:cs="Times New Roman"/>
                <w:b/>
                <w:bCs/>
                <w:color w:val="000000"/>
                <w:szCs w:val="21"/>
                <w:highlight w:val="none"/>
              </w:rPr>
              <w:t>①</w:t>
            </w:r>
            <w:r>
              <w:rPr>
                <w:rFonts w:hint="eastAsia" w:ascii="宋体" w:hAnsi="宋体" w:eastAsia="宋体" w:cs="Times New Roman"/>
                <w:color w:val="000000"/>
                <w:szCs w:val="21"/>
                <w:highlight w:val="none"/>
              </w:rPr>
              <w:t>制定各项堤防管护实施方案（3分）；</w:t>
            </w:r>
            <w:r>
              <w:rPr>
                <w:rFonts w:hint="eastAsia" w:ascii="宋体" w:hAnsi="宋体" w:eastAsia="宋体" w:cs="Times New Roman"/>
                <w:b/>
                <w:bCs/>
                <w:color w:val="000000"/>
                <w:szCs w:val="21"/>
                <w:highlight w:val="none"/>
              </w:rPr>
              <w:t>②</w:t>
            </w:r>
            <w:r>
              <w:rPr>
                <w:rFonts w:hint="eastAsia" w:ascii="宋体" w:hAnsi="宋体" w:eastAsia="宋体" w:cs="Times New Roman"/>
                <w:color w:val="000000"/>
                <w:szCs w:val="21"/>
                <w:highlight w:val="none"/>
              </w:rPr>
              <w:t>成立项目管理机构、有固定的办公场所（2分）；</w:t>
            </w:r>
            <w:r>
              <w:rPr>
                <w:rFonts w:hint="eastAsia" w:ascii="宋体" w:hAnsi="宋体" w:eastAsia="宋体" w:cs="Times New Roman"/>
                <w:b/>
                <w:bCs/>
                <w:color w:val="000000"/>
                <w:szCs w:val="21"/>
                <w:highlight w:val="none"/>
              </w:rPr>
              <w:t>③</w:t>
            </w:r>
            <w:r>
              <w:rPr>
                <w:rFonts w:hint="eastAsia" w:ascii="宋体" w:hAnsi="宋体" w:eastAsia="宋体" w:cs="Times New Roman"/>
                <w:color w:val="000000"/>
                <w:szCs w:val="21"/>
                <w:highlight w:val="none"/>
              </w:rPr>
              <w:t>配备专门人员和管护设备（巡查工程车1台、打草机20台，油锯4台以及其他必要设备）（5分）；</w:t>
            </w:r>
            <w:r>
              <w:rPr>
                <w:rFonts w:hint="eastAsia" w:ascii="宋体" w:hAnsi="宋体" w:eastAsia="宋体" w:cs="Times New Roman"/>
                <w:b/>
                <w:bCs/>
                <w:color w:val="000000"/>
                <w:szCs w:val="21"/>
                <w:highlight w:val="none"/>
              </w:rPr>
              <w:t>④</w:t>
            </w:r>
            <w:r>
              <w:rPr>
                <w:rFonts w:hint="eastAsia" w:ascii="宋体" w:hAnsi="宋体" w:eastAsia="宋体" w:cs="Times New Roman"/>
                <w:color w:val="000000"/>
                <w:szCs w:val="21"/>
                <w:highlight w:val="none"/>
              </w:rPr>
              <w:t>认真记载</w:t>
            </w:r>
            <w:r>
              <w:rPr>
                <w:rFonts w:hint="eastAsia" w:cs="Times New Roman"/>
                <w:color w:val="000000"/>
                <w:szCs w:val="21"/>
                <w:highlight w:val="none"/>
                <w:lang w:val="en-US" w:eastAsia="zh-CN"/>
              </w:rPr>
              <w:t>施工</w:t>
            </w:r>
            <w:r>
              <w:rPr>
                <w:rFonts w:hint="eastAsia" w:ascii="宋体" w:hAnsi="宋体" w:eastAsia="宋体" w:cs="Times New Roman"/>
                <w:color w:val="000000"/>
                <w:szCs w:val="21"/>
                <w:highlight w:val="none"/>
              </w:rPr>
              <w:t>日志（</w:t>
            </w:r>
            <w:r>
              <w:rPr>
                <w:rFonts w:hint="eastAsia" w:cs="Times New Roman"/>
                <w:color w:val="000000"/>
                <w:szCs w:val="21"/>
                <w:highlight w:val="none"/>
                <w:lang w:val="en-US" w:eastAsia="zh-CN"/>
              </w:rPr>
              <w:t>3</w:t>
            </w:r>
            <w:r>
              <w:rPr>
                <w:rFonts w:hint="eastAsia" w:ascii="宋体" w:hAnsi="宋体" w:eastAsia="宋体" w:cs="Times New Roman"/>
                <w:color w:val="000000"/>
                <w:szCs w:val="21"/>
                <w:highlight w:val="none"/>
              </w:rPr>
              <w:t>分），每月一报工作总结（</w:t>
            </w:r>
            <w:r>
              <w:rPr>
                <w:rFonts w:hint="eastAsia" w:cs="Times New Roman"/>
                <w:color w:val="000000"/>
                <w:szCs w:val="21"/>
                <w:highlight w:val="none"/>
                <w:lang w:val="en-US" w:eastAsia="zh-CN"/>
              </w:rPr>
              <w:t>2</w:t>
            </w:r>
            <w:r>
              <w:rPr>
                <w:rFonts w:hint="eastAsia" w:ascii="宋体" w:hAnsi="宋体" w:eastAsia="宋体" w:cs="Times New Roman"/>
                <w:color w:val="000000"/>
                <w:szCs w:val="21"/>
                <w:highlight w:val="none"/>
              </w:rPr>
              <w:t>分）；</w:t>
            </w:r>
            <w:r>
              <w:rPr>
                <w:rFonts w:hint="eastAsia" w:ascii="宋体" w:hAnsi="宋体" w:eastAsia="宋体" w:cs="Times New Roman"/>
                <w:b/>
                <w:bCs/>
                <w:color w:val="000000"/>
                <w:szCs w:val="21"/>
                <w:highlight w:val="none"/>
              </w:rPr>
              <w:t>⑤</w:t>
            </w:r>
            <w:r>
              <w:rPr>
                <w:rFonts w:hint="eastAsia" w:ascii="宋体" w:hAnsi="宋体" w:eastAsia="宋体" w:cs="Times New Roman"/>
                <w:color w:val="000000"/>
                <w:szCs w:val="21"/>
                <w:highlight w:val="none"/>
              </w:rPr>
              <w:t>加强施工作业安全管理，若出现一次安全事故，直接扣10分。</w:t>
            </w:r>
          </w:p>
        </w:tc>
        <w:tc>
          <w:tcPr>
            <w:tcW w:w="783" w:type="dxa"/>
            <w:noWrap w:val="0"/>
            <w:vAlign w:val="center"/>
          </w:tcPr>
          <w:p w14:paraId="0D1464D2">
            <w:pPr>
              <w:spacing w:line="360" w:lineRule="exact"/>
              <w:rPr>
                <w:rFonts w:ascii="宋体" w:hAnsi="宋体" w:eastAsia="宋体" w:cs="Times New Roman"/>
                <w:b/>
                <w:szCs w:val="21"/>
                <w:highlight w:val="none"/>
              </w:rPr>
            </w:pPr>
          </w:p>
        </w:tc>
      </w:tr>
      <w:tr w14:paraId="3C88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098" w:type="dxa"/>
            <w:noWrap w:val="0"/>
            <w:vAlign w:val="center"/>
          </w:tcPr>
          <w:p w14:paraId="1B23C359">
            <w:pPr>
              <w:spacing w:line="360" w:lineRule="exact"/>
              <w:jc w:val="center"/>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堤防巡查</w:t>
            </w:r>
          </w:p>
          <w:p w14:paraId="1736AE32">
            <w:pPr>
              <w:spacing w:line="360" w:lineRule="exact"/>
              <w:jc w:val="center"/>
              <w:rPr>
                <w:rFonts w:ascii="宋体" w:hAnsi="宋体" w:eastAsia="宋体" w:cs="宋体"/>
                <w:b/>
                <w:color w:val="000000"/>
                <w:szCs w:val="21"/>
                <w:highlight w:val="none"/>
              </w:rPr>
            </w:pPr>
            <w:r>
              <w:rPr>
                <w:rFonts w:hint="eastAsia" w:ascii="宋体" w:hAnsi="宋体" w:eastAsia="宋体" w:cs="Times New Roman"/>
                <w:b/>
                <w:color w:val="000000"/>
                <w:szCs w:val="21"/>
                <w:highlight w:val="none"/>
              </w:rPr>
              <w:t>（15分）</w:t>
            </w:r>
          </w:p>
        </w:tc>
        <w:tc>
          <w:tcPr>
            <w:tcW w:w="6782" w:type="dxa"/>
            <w:noWrap w:val="0"/>
            <w:vAlign w:val="center"/>
          </w:tcPr>
          <w:p w14:paraId="690A5E20">
            <w:pPr>
              <w:spacing w:line="360" w:lineRule="exact"/>
              <w:rPr>
                <w:rFonts w:ascii="宋体" w:hAnsi="宋体" w:eastAsia="宋体" w:cs="宋体"/>
                <w:b/>
                <w:bCs/>
                <w:color w:val="000000"/>
                <w:szCs w:val="21"/>
                <w:highlight w:val="none"/>
              </w:rPr>
            </w:pPr>
            <w:r>
              <w:rPr>
                <w:rFonts w:hint="eastAsia" w:ascii="宋体" w:hAnsi="宋体" w:eastAsia="宋体" w:cs="Times New Roman"/>
                <w:b/>
                <w:bCs/>
                <w:color w:val="000000"/>
                <w:szCs w:val="21"/>
                <w:highlight w:val="none"/>
              </w:rPr>
              <w:t>①</w:t>
            </w:r>
            <w:r>
              <w:rPr>
                <w:rFonts w:hint="eastAsia" w:ascii="宋体" w:hAnsi="宋体" w:eastAsia="宋体" w:cs="Times New Roman"/>
                <w:color w:val="000000"/>
                <w:szCs w:val="21"/>
                <w:highlight w:val="none"/>
              </w:rPr>
              <w:t>保持堤防整洁，无乱搭乱建（1分）、无乱堆乱放（1分）、无乱倒乱排（1分）、无乱垦乱植（1分）；</w:t>
            </w:r>
            <w:r>
              <w:rPr>
                <w:rFonts w:hint="eastAsia" w:ascii="宋体" w:hAnsi="宋体" w:eastAsia="宋体" w:cs="Times New Roman"/>
                <w:b/>
                <w:bCs/>
                <w:color w:val="000000"/>
                <w:szCs w:val="21"/>
                <w:highlight w:val="none"/>
              </w:rPr>
              <w:t>②</w:t>
            </w:r>
            <w:r>
              <w:rPr>
                <w:rFonts w:hint="eastAsia" w:ascii="宋体" w:hAnsi="宋体" w:eastAsia="宋体" w:cs="Times New Roman"/>
                <w:color w:val="000000"/>
                <w:szCs w:val="21"/>
                <w:highlight w:val="none"/>
              </w:rPr>
              <w:t>及时发现并上报白蚁、兽洞、坍塌等现象（2分）；</w:t>
            </w:r>
            <w:r>
              <w:rPr>
                <w:rFonts w:hint="eastAsia" w:ascii="宋体" w:hAnsi="宋体" w:eastAsia="宋体" w:cs="Times New Roman"/>
                <w:b/>
                <w:bCs/>
                <w:color w:val="000000"/>
                <w:szCs w:val="21"/>
                <w:highlight w:val="none"/>
              </w:rPr>
              <w:t>③</w:t>
            </w:r>
            <w:r>
              <w:rPr>
                <w:rFonts w:hint="eastAsia" w:ascii="宋体" w:hAnsi="宋体" w:eastAsia="宋体" w:cs="Times New Roman"/>
                <w:color w:val="000000"/>
                <w:szCs w:val="21"/>
                <w:highlight w:val="none"/>
              </w:rPr>
              <w:t>及时发现并制止埋设管道、采砂取土、开沟挖洞、围滩挖塘、傍堤蓄水等行为（2分）；</w:t>
            </w:r>
            <w:r>
              <w:rPr>
                <w:rFonts w:hint="eastAsia" w:ascii="宋体" w:hAnsi="宋体" w:eastAsia="宋体" w:cs="Times New Roman"/>
                <w:b/>
                <w:bCs/>
                <w:color w:val="000000"/>
                <w:szCs w:val="21"/>
                <w:highlight w:val="none"/>
              </w:rPr>
              <w:t>④</w:t>
            </w:r>
            <w:r>
              <w:rPr>
                <w:rFonts w:hint="eastAsia" w:ascii="宋体" w:hAnsi="宋体" w:eastAsia="宋体" w:cs="Times New Roman"/>
                <w:color w:val="000000"/>
                <w:szCs w:val="21"/>
                <w:highlight w:val="none"/>
              </w:rPr>
              <w:t>及时发现并制止切堤筑路、架设杆线、河道拦网、围滩养殖等行为（3分）；</w:t>
            </w:r>
            <w:r>
              <w:rPr>
                <w:rFonts w:hint="eastAsia" w:ascii="宋体" w:hAnsi="宋体" w:eastAsia="宋体" w:cs="Times New Roman"/>
                <w:b/>
                <w:bCs/>
                <w:color w:val="000000"/>
                <w:szCs w:val="21"/>
                <w:highlight w:val="none"/>
              </w:rPr>
              <w:t>⑤</w:t>
            </w:r>
            <w:r>
              <w:rPr>
                <w:rFonts w:hint="eastAsia" w:ascii="宋体" w:hAnsi="宋体" w:eastAsia="宋体" w:cs="Times New Roman"/>
                <w:color w:val="000000"/>
                <w:szCs w:val="21"/>
                <w:highlight w:val="none"/>
              </w:rPr>
              <w:t>积极参与水事执法活动，清除河道拦网以及违建设施和构筑物（4分）。</w:t>
            </w:r>
          </w:p>
        </w:tc>
        <w:tc>
          <w:tcPr>
            <w:tcW w:w="783" w:type="dxa"/>
            <w:noWrap w:val="0"/>
            <w:vAlign w:val="center"/>
          </w:tcPr>
          <w:p w14:paraId="0122D44D">
            <w:pPr>
              <w:widowControl/>
              <w:spacing w:line="360" w:lineRule="exact"/>
              <w:rPr>
                <w:rFonts w:ascii="宋体" w:hAnsi="宋体" w:eastAsia="宋体" w:cs="宋体"/>
                <w:b/>
                <w:color w:val="000000"/>
                <w:kern w:val="0"/>
                <w:szCs w:val="21"/>
                <w:highlight w:val="none"/>
              </w:rPr>
            </w:pPr>
          </w:p>
        </w:tc>
      </w:tr>
      <w:tr w14:paraId="320D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098" w:type="dxa"/>
            <w:noWrap w:val="0"/>
            <w:vAlign w:val="center"/>
          </w:tcPr>
          <w:p w14:paraId="5BF953A4">
            <w:pPr>
              <w:spacing w:line="360" w:lineRule="exact"/>
              <w:jc w:val="center"/>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堤防管护</w:t>
            </w:r>
          </w:p>
          <w:p w14:paraId="2F858838">
            <w:pPr>
              <w:spacing w:line="360" w:lineRule="exact"/>
              <w:jc w:val="center"/>
              <w:rPr>
                <w:rFonts w:ascii="宋体" w:hAnsi="宋体" w:eastAsia="宋体" w:cs="宋体"/>
                <w:b/>
                <w:color w:val="000000"/>
                <w:szCs w:val="21"/>
                <w:highlight w:val="none"/>
              </w:rPr>
            </w:pPr>
            <w:r>
              <w:rPr>
                <w:rFonts w:hint="eastAsia" w:ascii="宋体" w:hAnsi="宋体" w:eastAsia="宋体" w:cs="Times New Roman"/>
                <w:b/>
                <w:color w:val="000000"/>
                <w:szCs w:val="21"/>
                <w:highlight w:val="none"/>
              </w:rPr>
              <w:t>（15分）</w:t>
            </w:r>
          </w:p>
        </w:tc>
        <w:tc>
          <w:tcPr>
            <w:tcW w:w="6782" w:type="dxa"/>
            <w:noWrap w:val="0"/>
            <w:vAlign w:val="center"/>
          </w:tcPr>
          <w:p w14:paraId="7B7F84F9">
            <w:pPr>
              <w:widowControl/>
              <w:ind w:firstLine="400" w:firstLineChars="200"/>
              <w:jc w:val="left"/>
              <w:rPr>
                <w:rFonts w:ascii="宋体" w:hAnsi="宋体" w:eastAsia="宋体" w:cs="宋体"/>
                <w:b/>
                <w:bCs/>
                <w:color w:val="000000"/>
                <w:szCs w:val="21"/>
                <w:highlight w:val="none"/>
              </w:rPr>
            </w:pPr>
            <w:r>
              <w:rPr>
                <w:rFonts w:hint="eastAsia" w:ascii="宋体" w:hAnsi="宋体" w:eastAsia="宋体" w:cs="Times New Roman"/>
                <w:color w:val="000000"/>
                <w:szCs w:val="21"/>
                <w:highlight w:val="none"/>
              </w:rPr>
              <w:t>①保持堤顶、堤肩完整平顺，无杂草、垃圾；堤坡无明显凹陷、起伏等（2分）；②堤防道路完整、平坦；满足防汛抢险通车要求（2分）；③堤岸防护工程（护坡、护岸、护脚等）表面无明显缺陷、洼坑及局部砌石松动变形或脱落等现象（3分）；④工程排水系统（排水沟、排渗沟、减压井）齐全、畅通，沟内杂草、杂物清理及时，无堵塞、破损现象（3分）；⑤工程管理范围内各类标志标牌（险工险段告知牌（2分）、限高杆（1分）、防汛界碑、里程碑、百米桩（1分），宣传、警示标牌（1分））无损坏、标识标记醒目（5分）。</w:t>
            </w:r>
          </w:p>
        </w:tc>
        <w:tc>
          <w:tcPr>
            <w:tcW w:w="783" w:type="dxa"/>
            <w:noWrap w:val="0"/>
            <w:vAlign w:val="center"/>
          </w:tcPr>
          <w:p w14:paraId="476BE4B9">
            <w:pPr>
              <w:widowControl/>
              <w:spacing w:line="360" w:lineRule="exact"/>
              <w:rPr>
                <w:rFonts w:ascii="宋体" w:hAnsi="宋体" w:eastAsia="宋体" w:cs="宋体"/>
                <w:b/>
                <w:color w:val="000000"/>
                <w:kern w:val="0"/>
                <w:szCs w:val="21"/>
                <w:highlight w:val="none"/>
              </w:rPr>
            </w:pPr>
          </w:p>
        </w:tc>
      </w:tr>
      <w:tr w14:paraId="420D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98" w:type="dxa"/>
            <w:noWrap w:val="0"/>
            <w:vAlign w:val="center"/>
          </w:tcPr>
          <w:p w14:paraId="13637BC9">
            <w:pPr>
              <w:spacing w:line="360" w:lineRule="exact"/>
              <w:jc w:val="center"/>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堤防保洁</w:t>
            </w:r>
          </w:p>
          <w:p w14:paraId="053DB5EB">
            <w:pPr>
              <w:spacing w:line="360" w:lineRule="exact"/>
              <w:jc w:val="center"/>
              <w:rPr>
                <w:rFonts w:ascii="宋体" w:hAnsi="宋体" w:eastAsia="宋体" w:cs="宋体"/>
                <w:b/>
                <w:color w:val="000000"/>
                <w:szCs w:val="21"/>
                <w:highlight w:val="none"/>
              </w:rPr>
            </w:pPr>
            <w:r>
              <w:rPr>
                <w:rFonts w:hint="eastAsia" w:ascii="宋体" w:hAnsi="宋体" w:eastAsia="宋体" w:cs="Times New Roman"/>
                <w:b/>
                <w:color w:val="000000"/>
                <w:szCs w:val="21"/>
                <w:highlight w:val="none"/>
              </w:rPr>
              <w:t>（20分）</w:t>
            </w:r>
          </w:p>
        </w:tc>
        <w:tc>
          <w:tcPr>
            <w:tcW w:w="6782" w:type="dxa"/>
            <w:noWrap w:val="0"/>
            <w:vAlign w:val="center"/>
          </w:tcPr>
          <w:p w14:paraId="6DA14878">
            <w:pPr>
              <w:spacing w:line="360" w:lineRule="exact"/>
              <w:rPr>
                <w:rFonts w:ascii="宋体" w:hAnsi="宋体" w:eastAsia="宋体" w:cs="宋体"/>
                <w:color w:val="000000"/>
                <w:szCs w:val="21"/>
                <w:highlight w:val="none"/>
              </w:rPr>
            </w:pPr>
            <w:r>
              <w:rPr>
                <w:rFonts w:hint="eastAsia" w:ascii="宋体" w:hAnsi="宋体" w:eastAsia="宋体" w:cs="Times New Roman"/>
                <w:b/>
                <w:bCs/>
                <w:color w:val="000000"/>
                <w:szCs w:val="21"/>
                <w:highlight w:val="none"/>
              </w:rPr>
              <w:t>①</w:t>
            </w:r>
            <w:r>
              <w:rPr>
                <w:rFonts w:hint="eastAsia" w:ascii="宋体" w:hAnsi="宋体" w:eastAsia="宋体" w:cs="Times New Roman"/>
                <w:color w:val="000000"/>
                <w:szCs w:val="21"/>
                <w:highlight w:val="none"/>
              </w:rPr>
              <w:t>防汛道路常态化清扫保洁（5分）；</w:t>
            </w:r>
            <w:r>
              <w:rPr>
                <w:rFonts w:hint="eastAsia" w:ascii="宋体" w:hAnsi="宋体" w:eastAsia="宋体" w:cs="Times New Roman"/>
                <w:b/>
                <w:bCs/>
                <w:color w:val="000000"/>
                <w:szCs w:val="21"/>
                <w:highlight w:val="none"/>
              </w:rPr>
              <w:t>②</w:t>
            </w:r>
            <w:r>
              <w:rPr>
                <w:rFonts w:hint="eastAsia" w:ascii="宋体" w:hAnsi="宋体" w:eastAsia="宋体" w:cs="Times New Roman"/>
                <w:color w:val="000000"/>
                <w:szCs w:val="21"/>
                <w:highlight w:val="none"/>
              </w:rPr>
              <w:t>坡面、堤身常年无垃圾杂物（3分）；</w:t>
            </w:r>
            <w:r>
              <w:rPr>
                <w:rFonts w:hint="eastAsia" w:ascii="宋体" w:hAnsi="宋体" w:eastAsia="宋体" w:cs="Times New Roman"/>
                <w:b/>
                <w:bCs/>
                <w:color w:val="000000"/>
                <w:szCs w:val="21"/>
                <w:highlight w:val="none"/>
              </w:rPr>
              <w:t>③</w:t>
            </w:r>
            <w:r>
              <w:rPr>
                <w:rFonts w:hint="eastAsia" w:ascii="宋体" w:hAnsi="宋体" w:eastAsia="宋体" w:cs="Times New Roman"/>
                <w:color w:val="000000"/>
                <w:szCs w:val="21"/>
                <w:highlight w:val="none"/>
              </w:rPr>
              <w:t>常年保持河道整洁（2分）；</w:t>
            </w:r>
            <w:r>
              <w:rPr>
                <w:rFonts w:hint="eastAsia" w:ascii="宋体" w:hAnsi="宋体" w:eastAsia="宋体" w:cs="Times New Roman"/>
                <w:b/>
                <w:bCs/>
                <w:color w:val="000000"/>
                <w:szCs w:val="21"/>
                <w:highlight w:val="none"/>
              </w:rPr>
              <w:t>④</w:t>
            </w:r>
            <w:r>
              <w:rPr>
                <w:rFonts w:hint="eastAsia" w:ascii="宋体" w:hAnsi="宋体" w:eastAsia="宋体" w:cs="Times New Roman"/>
                <w:color w:val="000000"/>
                <w:szCs w:val="21"/>
                <w:highlight w:val="none"/>
              </w:rPr>
              <w:t>及时发现并清理堆放垃圾杂物（含建筑垃圾）（5分）、打捞河道水面漂浮杂物等（5分）。</w:t>
            </w:r>
          </w:p>
        </w:tc>
        <w:tc>
          <w:tcPr>
            <w:tcW w:w="783" w:type="dxa"/>
            <w:noWrap w:val="0"/>
            <w:vAlign w:val="center"/>
          </w:tcPr>
          <w:p w14:paraId="29F3F7B8">
            <w:pPr>
              <w:widowControl/>
              <w:spacing w:line="360" w:lineRule="exact"/>
              <w:rPr>
                <w:rFonts w:ascii="宋体" w:hAnsi="宋体" w:eastAsia="宋体" w:cs="宋体"/>
                <w:b/>
                <w:color w:val="000000"/>
                <w:kern w:val="0"/>
                <w:szCs w:val="21"/>
                <w:highlight w:val="none"/>
              </w:rPr>
            </w:pPr>
          </w:p>
        </w:tc>
      </w:tr>
      <w:tr w14:paraId="4B18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98" w:type="dxa"/>
            <w:noWrap w:val="0"/>
            <w:vAlign w:val="center"/>
          </w:tcPr>
          <w:p w14:paraId="68B91146">
            <w:pPr>
              <w:spacing w:line="360" w:lineRule="exact"/>
              <w:jc w:val="center"/>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河道堤防清障</w:t>
            </w:r>
          </w:p>
          <w:p w14:paraId="00B868D7">
            <w:pPr>
              <w:spacing w:line="360" w:lineRule="exact"/>
              <w:jc w:val="center"/>
              <w:rPr>
                <w:rFonts w:ascii="宋体" w:hAnsi="宋体" w:eastAsia="宋体" w:cs="宋体"/>
                <w:b/>
                <w:color w:val="000000"/>
                <w:szCs w:val="21"/>
                <w:highlight w:val="none"/>
              </w:rPr>
            </w:pPr>
            <w:r>
              <w:rPr>
                <w:rFonts w:hint="eastAsia" w:ascii="宋体" w:hAnsi="宋体" w:eastAsia="宋体" w:cs="Times New Roman"/>
                <w:b/>
                <w:color w:val="000000"/>
                <w:szCs w:val="21"/>
                <w:highlight w:val="none"/>
              </w:rPr>
              <w:t>（35分）</w:t>
            </w:r>
          </w:p>
        </w:tc>
        <w:tc>
          <w:tcPr>
            <w:tcW w:w="6782" w:type="dxa"/>
            <w:noWrap w:val="0"/>
            <w:vAlign w:val="center"/>
          </w:tcPr>
          <w:p w14:paraId="602477EA">
            <w:pPr>
              <w:spacing w:line="360" w:lineRule="exact"/>
              <w:rPr>
                <w:rFonts w:ascii="宋体" w:hAnsi="宋体" w:eastAsia="宋体" w:cs="宋体"/>
                <w:b/>
                <w:bCs/>
                <w:color w:val="000000"/>
                <w:szCs w:val="21"/>
                <w:highlight w:val="none"/>
              </w:rPr>
            </w:pPr>
            <w:r>
              <w:rPr>
                <w:rFonts w:hint="eastAsia" w:ascii="宋体" w:hAnsi="宋体" w:eastAsia="宋体" w:cs="Times New Roman"/>
                <w:b/>
                <w:bCs/>
                <w:color w:val="000000"/>
                <w:szCs w:val="21"/>
                <w:highlight w:val="none"/>
              </w:rPr>
              <w:t>①</w:t>
            </w:r>
            <w:r>
              <w:rPr>
                <w:rFonts w:hint="eastAsia" w:ascii="宋体" w:hAnsi="宋体" w:eastAsia="宋体" w:cs="Times New Roman"/>
                <w:color w:val="000000"/>
                <w:szCs w:val="21"/>
                <w:highlight w:val="none"/>
              </w:rPr>
              <w:t>保持堤防草坪整齐划一，高度保持在5-10公分，无杂树杂条（</w:t>
            </w:r>
            <w:r>
              <w:rPr>
                <w:rFonts w:hint="eastAsia" w:cs="Times New Roman"/>
                <w:color w:val="000000"/>
                <w:szCs w:val="21"/>
                <w:highlight w:val="none"/>
                <w:lang w:val="en-US" w:eastAsia="zh-CN"/>
              </w:rPr>
              <w:t>2</w:t>
            </w:r>
            <w:r>
              <w:rPr>
                <w:rFonts w:hint="eastAsia" w:ascii="宋体" w:hAnsi="宋体" w:eastAsia="宋体" w:cs="Times New Roman"/>
                <w:color w:val="000000"/>
                <w:szCs w:val="21"/>
                <w:highlight w:val="none"/>
              </w:rPr>
              <w:t>0分）、无高杆杂草（</w:t>
            </w:r>
            <w:r>
              <w:rPr>
                <w:rFonts w:hint="eastAsia" w:cs="Times New Roman"/>
                <w:color w:val="000000"/>
                <w:szCs w:val="21"/>
                <w:highlight w:val="none"/>
                <w:lang w:val="en-US" w:eastAsia="zh-CN"/>
              </w:rPr>
              <w:t>2</w:t>
            </w:r>
            <w:r>
              <w:rPr>
                <w:rFonts w:hint="eastAsia" w:ascii="宋体" w:hAnsi="宋体" w:eastAsia="宋体" w:cs="Times New Roman"/>
                <w:color w:val="000000"/>
                <w:szCs w:val="21"/>
                <w:highlight w:val="none"/>
              </w:rPr>
              <w:t>分）；</w:t>
            </w:r>
            <w:r>
              <w:rPr>
                <w:rFonts w:hint="eastAsia" w:ascii="宋体" w:hAnsi="宋体" w:eastAsia="宋体" w:cs="Times New Roman"/>
                <w:b/>
                <w:bCs/>
                <w:color w:val="000000"/>
                <w:szCs w:val="21"/>
                <w:highlight w:val="none"/>
              </w:rPr>
              <w:t>②</w:t>
            </w:r>
            <w:r>
              <w:rPr>
                <w:rFonts w:hint="eastAsia" w:ascii="宋体" w:hAnsi="宋体" w:eastAsia="宋体" w:cs="Times New Roman"/>
                <w:color w:val="000000"/>
                <w:szCs w:val="21"/>
                <w:highlight w:val="none"/>
              </w:rPr>
              <w:t>坡面、堤脚、滩地没有种植农作物、蔬菜瓜果等（</w:t>
            </w:r>
            <w:r>
              <w:rPr>
                <w:rFonts w:hint="eastAsia" w:cs="Times New Roman"/>
                <w:color w:val="000000"/>
                <w:szCs w:val="21"/>
                <w:highlight w:val="none"/>
                <w:lang w:val="en-US" w:eastAsia="zh-CN"/>
              </w:rPr>
              <w:t>5</w:t>
            </w:r>
            <w:r>
              <w:rPr>
                <w:rFonts w:hint="eastAsia" w:ascii="宋体" w:hAnsi="宋体" w:eastAsia="宋体" w:cs="Times New Roman"/>
                <w:color w:val="000000"/>
                <w:szCs w:val="21"/>
                <w:highlight w:val="none"/>
              </w:rPr>
              <w:t>分），没有栽植竹、树等（</w:t>
            </w:r>
            <w:r>
              <w:rPr>
                <w:rFonts w:hint="eastAsia" w:cs="Times New Roman"/>
                <w:color w:val="000000"/>
                <w:szCs w:val="21"/>
                <w:highlight w:val="none"/>
                <w:lang w:val="en-US" w:eastAsia="zh-CN"/>
              </w:rPr>
              <w:t>3</w:t>
            </w:r>
            <w:r>
              <w:rPr>
                <w:rFonts w:hint="eastAsia" w:ascii="宋体" w:hAnsi="宋体" w:eastAsia="宋体" w:cs="Times New Roman"/>
                <w:color w:val="000000"/>
                <w:szCs w:val="21"/>
                <w:highlight w:val="none"/>
              </w:rPr>
              <w:t>分）；</w:t>
            </w:r>
            <w:r>
              <w:rPr>
                <w:rFonts w:hint="eastAsia" w:ascii="宋体" w:hAnsi="宋体" w:eastAsia="宋体" w:cs="Times New Roman"/>
                <w:b/>
                <w:bCs/>
                <w:color w:val="000000"/>
                <w:szCs w:val="21"/>
                <w:highlight w:val="none"/>
              </w:rPr>
              <w:t>③</w:t>
            </w:r>
            <w:r>
              <w:rPr>
                <w:rFonts w:hint="eastAsia" w:ascii="宋体" w:hAnsi="宋体" w:eastAsia="宋体" w:cs="Times New Roman"/>
                <w:color w:val="000000"/>
                <w:szCs w:val="21"/>
                <w:highlight w:val="none"/>
              </w:rPr>
              <w:t>保持河道畅通，没有拦网、围网等（</w:t>
            </w:r>
            <w:r>
              <w:rPr>
                <w:rFonts w:hint="eastAsia" w:cs="Times New Roman"/>
                <w:color w:val="000000"/>
                <w:szCs w:val="21"/>
                <w:highlight w:val="none"/>
                <w:lang w:val="en-US" w:eastAsia="zh-CN"/>
              </w:rPr>
              <w:t>5</w:t>
            </w:r>
            <w:r>
              <w:rPr>
                <w:rFonts w:hint="eastAsia" w:ascii="宋体" w:hAnsi="宋体" w:eastAsia="宋体" w:cs="Times New Roman"/>
                <w:color w:val="000000"/>
                <w:szCs w:val="21"/>
                <w:highlight w:val="none"/>
              </w:rPr>
              <w:t>分）。</w:t>
            </w:r>
          </w:p>
        </w:tc>
        <w:tc>
          <w:tcPr>
            <w:tcW w:w="783" w:type="dxa"/>
            <w:noWrap w:val="0"/>
            <w:vAlign w:val="center"/>
          </w:tcPr>
          <w:p w14:paraId="5787DE26">
            <w:pPr>
              <w:widowControl/>
              <w:spacing w:line="360" w:lineRule="exact"/>
              <w:rPr>
                <w:rFonts w:ascii="宋体" w:hAnsi="宋体" w:eastAsia="宋体" w:cs="宋体"/>
                <w:color w:val="000000"/>
                <w:kern w:val="0"/>
                <w:szCs w:val="21"/>
                <w:highlight w:val="none"/>
              </w:rPr>
            </w:pPr>
          </w:p>
        </w:tc>
      </w:tr>
      <w:tr w14:paraId="641B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098" w:type="dxa"/>
            <w:noWrap w:val="0"/>
            <w:vAlign w:val="center"/>
          </w:tcPr>
          <w:p w14:paraId="7102938E">
            <w:pPr>
              <w:spacing w:line="360" w:lineRule="exact"/>
              <w:jc w:val="center"/>
              <w:rPr>
                <w:rFonts w:ascii="宋体" w:hAnsi="宋体" w:eastAsia="宋体" w:cs="Times New Roman"/>
                <w:b/>
                <w:szCs w:val="21"/>
                <w:highlight w:val="none"/>
              </w:rPr>
            </w:pPr>
            <w:r>
              <w:rPr>
                <w:rFonts w:hint="eastAsia" w:ascii="宋体" w:hAnsi="宋体" w:eastAsia="宋体" w:cs="Times New Roman"/>
                <w:b/>
                <w:szCs w:val="21"/>
                <w:highlight w:val="none"/>
              </w:rPr>
              <w:t>扣分项</w:t>
            </w:r>
          </w:p>
        </w:tc>
        <w:tc>
          <w:tcPr>
            <w:tcW w:w="6782" w:type="dxa"/>
            <w:noWrap w:val="0"/>
            <w:vAlign w:val="center"/>
          </w:tcPr>
          <w:p w14:paraId="66245098">
            <w:pPr>
              <w:widowControl/>
              <w:spacing w:line="360" w:lineRule="exact"/>
              <w:rPr>
                <w:rFonts w:ascii="宋体" w:hAnsi="宋体" w:eastAsia="宋体" w:cs="宋体"/>
                <w:b/>
                <w:kern w:val="0"/>
                <w:szCs w:val="21"/>
                <w:highlight w:val="none"/>
              </w:rPr>
            </w:pPr>
            <w:r>
              <w:rPr>
                <w:rFonts w:hint="eastAsia" w:ascii="宋体" w:hAnsi="宋体" w:eastAsia="宋体" w:cs="宋体"/>
                <w:b/>
                <w:kern w:val="0"/>
                <w:szCs w:val="21"/>
                <w:highlight w:val="none"/>
              </w:rPr>
              <w:t>①</w:t>
            </w:r>
            <w:r>
              <w:rPr>
                <w:rFonts w:hint="eastAsia" w:ascii="宋体" w:hAnsi="宋体" w:eastAsia="宋体" w:cs="宋体"/>
                <w:kern w:val="0"/>
                <w:szCs w:val="21"/>
                <w:highlight w:val="none"/>
              </w:rPr>
              <w:t>遭群众举报，查证属实，每例扣2分。</w:t>
            </w:r>
            <w:r>
              <w:rPr>
                <w:rFonts w:hint="eastAsia" w:ascii="宋体" w:hAnsi="宋体" w:eastAsia="宋体" w:cs="宋体"/>
                <w:b/>
                <w:kern w:val="0"/>
                <w:szCs w:val="21"/>
                <w:highlight w:val="none"/>
              </w:rPr>
              <w:t>②</w:t>
            </w:r>
            <w:r>
              <w:rPr>
                <w:rFonts w:hint="eastAsia" w:ascii="宋体" w:hAnsi="宋体" w:eastAsia="宋体" w:cs="宋体"/>
                <w:kern w:val="0"/>
                <w:szCs w:val="21"/>
                <w:highlight w:val="none"/>
              </w:rPr>
              <w:t>被县级以上新闻媒体曝光，造成恶劣影响，每例扣5分；</w:t>
            </w:r>
            <w:r>
              <w:rPr>
                <w:rFonts w:hint="eastAsia" w:ascii="宋体" w:hAnsi="宋体" w:eastAsia="宋体" w:cs="宋体"/>
                <w:b/>
                <w:kern w:val="0"/>
                <w:szCs w:val="21"/>
                <w:highlight w:val="none"/>
              </w:rPr>
              <w:t>③</w:t>
            </w:r>
            <w:r>
              <w:rPr>
                <w:rFonts w:hint="eastAsia" w:ascii="宋体" w:hAnsi="宋体" w:eastAsia="宋体" w:cs="宋体"/>
                <w:kern w:val="0"/>
                <w:szCs w:val="21"/>
                <w:highlight w:val="none"/>
              </w:rPr>
              <w:t>上级部门督查中发现问题并督办，每次扣3分。</w:t>
            </w:r>
            <w:r>
              <w:rPr>
                <w:rFonts w:hint="eastAsia" w:ascii="宋体" w:hAnsi="宋体" w:eastAsia="宋体" w:cs="宋体"/>
                <w:b/>
                <w:kern w:val="0"/>
                <w:szCs w:val="21"/>
                <w:highlight w:val="none"/>
              </w:rPr>
              <w:t>④</w:t>
            </w:r>
            <w:r>
              <w:rPr>
                <w:rFonts w:hint="eastAsia" w:ascii="宋体" w:hAnsi="宋体" w:eastAsia="宋体" w:cs="宋体"/>
                <w:kern w:val="0"/>
                <w:szCs w:val="21"/>
                <w:highlight w:val="none"/>
              </w:rPr>
              <w:t>上一轮检查要求限期整改，本轮检查发现整改不到位的，每处扣3分。</w:t>
            </w:r>
          </w:p>
        </w:tc>
        <w:tc>
          <w:tcPr>
            <w:tcW w:w="783" w:type="dxa"/>
            <w:noWrap w:val="0"/>
            <w:vAlign w:val="center"/>
          </w:tcPr>
          <w:p w14:paraId="60D60C73">
            <w:pPr>
              <w:widowControl/>
              <w:spacing w:line="360" w:lineRule="exact"/>
              <w:rPr>
                <w:rFonts w:ascii="宋体" w:hAnsi="宋体" w:eastAsia="宋体" w:cs="宋体"/>
                <w:color w:val="000000"/>
                <w:kern w:val="0"/>
                <w:szCs w:val="21"/>
                <w:highlight w:val="none"/>
              </w:rPr>
            </w:pPr>
          </w:p>
        </w:tc>
      </w:tr>
      <w:tr w14:paraId="0E8E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98" w:type="dxa"/>
            <w:noWrap w:val="0"/>
            <w:vAlign w:val="center"/>
          </w:tcPr>
          <w:p w14:paraId="5C55134C">
            <w:pPr>
              <w:spacing w:line="360" w:lineRule="exact"/>
              <w:jc w:val="center"/>
              <w:rPr>
                <w:rFonts w:ascii="宋体" w:hAnsi="宋体" w:eastAsia="宋体" w:cs="Times New Roman"/>
                <w:b/>
                <w:szCs w:val="21"/>
                <w:highlight w:val="none"/>
              </w:rPr>
            </w:pPr>
            <w:r>
              <w:rPr>
                <w:rFonts w:hint="eastAsia" w:ascii="宋体" w:hAnsi="宋体" w:eastAsia="宋体" w:cs="Times New Roman"/>
                <w:b/>
                <w:szCs w:val="21"/>
                <w:highlight w:val="none"/>
              </w:rPr>
              <w:t>其他考核事项</w:t>
            </w:r>
          </w:p>
        </w:tc>
        <w:tc>
          <w:tcPr>
            <w:tcW w:w="6782" w:type="dxa"/>
            <w:noWrap w:val="0"/>
            <w:vAlign w:val="center"/>
          </w:tcPr>
          <w:p w14:paraId="568AB16B">
            <w:pPr>
              <w:widowControl/>
              <w:spacing w:line="360" w:lineRule="exact"/>
              <w:rPr>
                <w:rFonts w:ascii="宋体" w:hAnsi="宋体" w:eastAsia="宋体" w:cs="宋体"/>
                <w:bCs/>
                <w:kern w:val="0"/>
                <w:szCs w:val="21"/>
                <w:highlight w:val="none"/>
              </w:rPr>
            </w:pPr>
            <w:r>
              <w:rPr>
                <w:rFonts w:hint="eastAsia" w:ascii="宋体" w:hAnsi="宋体" w:eastAsia="宋体" w:cs="宋体"/>
                <w:bCs/>
                <w:kern w:val="0"/>
                <w:szCs w:val="21"/>
                <w:highlight w:val="none"/>
              </w:rPr>
              <w:t>①是否按要求完成应急任务或服从统一安排（5</w:t>
            </w:r>
            <w:r>
              <w:rPr>
                <w:rFonts w:ascii="宋体" w:hAnsi="宋体" w:eastAsia="宋体" w:cs="宋体"/>
                <w:bCs/>
                <w:kern w:val="0"/>
                <w:szCs w:val="21"/>
                <w:highlight w:val="none"/>
              </w:rPr>
              <w:t>000</w:t>
            </w:r>
            <w:r>
              <w:rPr>
                <w:rFonts w:hint="eastAsia" w:ascii="宋体" w:hAnsi="宋体" w:eastAsia="宋体" w:cs="宋体"/>
                <w:bCs/>
                <w:kern w:val="0"/>
                <w:szCs w:val="21"/>
                <w:highlight w:val="none"/>
              </w:rPr>
              <w:t>元/次）；②是否按要求签订用工劳务协议（20</w:t>
            </w:r>
            <w:r>
              <w:rPr>
                <w:rFonts w:ascii="宋体" w:hAnsi="宋体" w:eastAsia="宋体" w:cs="宋体"/>
                <w:bCs/>
                <w:kern w:val="0"/>
                <w:szCs w:val="21"/>
                <w:highlight w:val="none"/>
              </w:rPr>
              <w:t>00</w:t>
            </w:r>
            <w:r>
              <w:rPr>
                <w:rFonts w:hint="eastAsia" w:ascii="宋体" w:hAnsi="宋体" w:eastAsia="宋体" w:cs="宋体"/>
                <w:bCs/>
                <w:kern w:val="0"/>
                <w:szCs w:val="21"/>
                <w:highlight w:val="none"/>
              </w:rPr>
              <w:t>元/例，每推迟一周整改200元/例）、办理保险（10</w:t>
            </w:r>
            <w:r>
              <w:rPr>
                <w:rFonts w:ascii="宋体" w:hAnsi="宋体" w:eastAsia="宋体" w:cs="宋体"/>
                <w:bCs/>
                <w:kern w:val="0"/>
                <w:szCs w:val="21"/>
                <w:highlight w:val="none"/>
              </w:rPr>
              <w:t>00</w:t>
            </w:r>
            <w:r>
              <w:rPr>
                <w:rFonts w:hint="eastAsia" w:ascii="宋体" w:hAnsi="宋体" w:eastAsia="宋体" w:cs="宋体"/>
                <w:bCs/>
                <w:kern w:val="0"/>
                <w:szCs w:val="21"/>
                <w:highlight w:val="none"/>
              </w:rPr>
              <w:t>元/例，没推迟一周整改100元/例）、群众或工人上访（5</w:t>
            </w:r>
            <w:r>
              <w:rPr>
                <w:rFonts w:ascii="宋体" w:hAnsi="宋体" w:eastAsia="宋体" w:cs="宋体"/>
                <w:bCs/>
                <w:kern w:val="0"/>
                <w:szCs w:val="21"/>
                <w:highlight w:val="none"/>
              </w:rPr>
              <w:t>000</w:t>
            </w:r>
            <w:r>
              <w:rPr>
                <w:rFonts w:hint="eastAsia" w:ascii="宋体" w:hAnsi="宋体" w:eastAsia="宋体" w:cs="宋体"/>
                <w:bCs/>
                <w:kern w:val="0"/>
                <w:szCs w:val="21"/>
                <w:highlight w:val="none"/>
              </w:rPr>
              <w:t>元/例）；③清障未到位（2元/m</w:t>
            </w:r>
            <w:r>
              <w:rPr>
                <w:rFonts w:ascii="宋体" w:hAnsi="宋体" w:eastAsia="宋体" w:cs="宋体"/>
                <w:bCs/>
                <w:kern w:val="0"/>
                <w:szCs w:val="21"/>
                <w:highlight w:val="none"/>
                <w:vertAlign w:val="superscript"/>
              </w:rPr>
              <w:t>2</w:t>
            </w:r>
            <w:r>
              <w:rPr>
                <w:rFonts w:hint="eastAsia" w:ascii="宋体" w:hAnsi="宋体" w:eastAsia="宋体" w:cs="宋体"/>
                <w:bCs/>
                <w:kern w:val="0"/>
                <w:szCs w:val="21"/>
                <w:highlight w:val="none"/>
              </w:rPr>
              <w:t>），堤面有渣土或垃圾杂物（</w:t>
            </w:r>
            <w:r>
              <w:rPr>
                <w:rFonts w:ascii="宋体" w:hAnsi="宋体" w:eastAsia="宋体" w:cs="宋体"/>
                <w:bCs/>
                <w:kern w:val="0"/>
                <w:szCs w:val="21"/>
                <w:highlight w:val="none"/>
              </w:rPr>
              <w:t>5</w:t>
            </w:r>
            <w:r>
              <w:rPr>
                <w:rFonts w:hint="eastAsia" w:ascii="宋体" w:hAnsi="宋体" w:eastAsia="宋体" w:cs="宋体"/>
                <w:bCs/>
                <w:kern w:val="0"/>
                <w:szCs w:val="21"/>
                <w:highlight w:val="none"/>
              </w:rPr>
              <w:t>元/m</w:t>
            </w:r>
            <w:r>
              <w:rPr>
                <w:rFonts w:hint="eastAsia" w:ascii="宋体" w:hAnsi="宋体" w:eastAsia="宋体" w:cs="宋体"/>
                <w:bCs/>
                <w:kern w:val="0"/>
                <w:szCs w:val="21"/>
                <w:highlight w:val="none"/>
                <w:vertAlign w:val="superscript"/>
              </w:rPr>
              <w:t>2</w:t>
            </w:r>
            <w:r>
              <w:rPr>
                <w:rFonts w:hint="eastAsia" w:ascii="宋体" w:hAnsi="宋体" w:eastAsia="宋体" w:cs="宋体"/>
                <w:bCs/>
                <w:kern w:val="0"/>
                <w:szCs w:val="21"/>
                <w:highlight w:val="none"/>
              </w:rPr>
              <w:t>），限高架斜倒、敞开或标牌损坏（5</w:t>
            </w:r>
            <w:r>
              <w:rPr>
                <w:rFonts w:ascii="宋体" w:hAnsi="宋体" w:eastAsia="宋体" w:cs="宋体"/>
                <w:bCs/>
                <w:kern w:val="0"/>
                <w:szCs w:val="21"/>
                <w:highlight w:val="none"/>
              </w:rPr>
              <w:t>0</w:t>
            </w:r>
            <w:r>
              <w:rPr>
                <w:rFonts w:hint="eastAsia" w:ascii="宋体" w:hAnsi="宋体" w:eastAsia="宋体" w:cs="宋体"/>
                <w:bCs/>
                <w:kern w:val="0"/>
                <w:szCs w:val="21"/>
                <w:highlight w:val="none"/>
              </w:rPr>
              <w:t>元/次），堤面有渣土或垃圾杂物（50元/次）。</w:t>
            </w:r>
          </w:p>
        </w:tc>
        <w:tc>
          <w:tcPr>
            <w:tcW w:w="783" w:type="dxa"/>
            <w:noWrap w:val="0"/>
            <w:vAlign w:val="center"/>
          </w:tcPr>
          <w:p w14:paraId="17165A57">
            <w:pPr>
              <w:widowControl/>
              <w:spacing w:line="360" w:lineRule="exact"/>
              <w:rPr>
                <w:rFonts w:ascii="宋体" w:hAnsi="宋体" w:eastAsia="宋体" w:cs="宋体"/>
                <w:color w:val="000000"/>
                <w:kern w:val="0"/>
                <w:szCs w:val="21"/>
                <w:highlight w:val="none"/>
              </w:rPr>
            </w:pPr>
          </w:p>
        </w:tc>
      </w:tr>
    </w:tbl>
    <w:p w14:paraId="0939C9E0">
      <w:pPr>
        <w:rPr>
          <w:highlight w:val="none"/>
        </w:rPr>
      </w:pPr>
    </w:p>
    <w:p w14:paraId="7AB0BA50">
      <w:pPr>
        <w:spacing w:line="360" w:lineRule="auto"/>
        <w:rPr>
          <w:rFonts w:hint="eastAsia" w:ascii="宋体" w:hAnsi="宋体" w:eastAsia="宋体"/>
          <w:b/>
          <w:bCs/>
          <w:sz w:val="24"/>
          <w:highlight w:val="none"/>
        </w:rPr>
      </w:pPr>
      <w:r>
        <w:rPr>
          <w:rFonts w:hint="eastAsia" w:ascii="宋体" w:hAnsi="宋体" w:eastAsia="宋体"/>
          <w:b/>
          <w:bCs/>
          <w:sz w:val="24"/>
          <w:highlight w:val="none"/>
          <w:lang w:val="en-US" w:eastAsia="zh-CN"/>
        </w:rPr>
        <w:t>五</w:t>
      </w:r>
      <w:r>
        <w:rPr>
          <w:rFonts w:hint="eastAsia" w:ascii="宋体" w:hAnsi="宋体" w:eastAsia="宋体"/>
          <w:b/>
          <w:bCs/>
          <w:sz w:val="24"/>
          <w:highlight w:val="none"/>
        </w:rPr>
        <w:t>、其他说明</w:t>
      </w:r>
    </w:p>
    <w:p w14:paraId="34A27270">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（一）供应商应充分了解工地位置、情况、道路、储存空间、装卸限制及任何其他影响响应报价的情况，任何因忽视或误解工地情况而导致的索赔或工期延长申请将不被批准。</w:t>
      </w:r>
    </w:p>
    <w:p w14:paraId="121BDED2">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（二）与其他工程施工单位发生交叉作业而增加的费用包含在报价内。</w:t>
      </w:r>
    </w:p>
    <w:p w14:paraId="7B7C7487">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（三）由于前期不可预见，而新增加的施工内容，经相关部门出具设计变更及处理方案后，方可调整相应费用。</w:t>
      </w:r>
    </w:p>
    <w:p w14:paraId="0E27E8EB">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（四）因天气、地形、施工环境等条件发生变化，采取临时措施工程增加的费用或场地内可见障碍物清除的费用包含在报价内。</w:t>
      </w:r>
    </w:p>
    <w:p w14:paraId="4C11DC23">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（五）本项目代理服务费及工程量清单和最高限价（控制价）编制费由成交供应商支付（如有）。包含在报价的单价与合价中，不单独列项。</w:t>
      </w:r>
    </w:p>
    <w:p w14:paraId="6C077F0A">
      <w:pPr>
        <w:widowControl/>
        <w:jc w:val="left"/>
        <w:rPr>
          <w:rFonts w:hint="eastAsia" w:ascii="宋体" w:hAnsi="宋体" w:eastAsia="宋体"/>
          <w:b/>
          <w:sz w:val="28"/>
          <w:highlight w:val="none"/>
        </w:rPr>
      </w:pPr>
    </w:p>
    <w:p w14:paraId="51031C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D372F"/>
    <w:multiLevelType w:val="singleLevel"/>
    <w:tmpl w:val="BEED372F"/>
    <w:lvl w:ilvl="0" w:tentative="0">
      <w:start w:val="1"/>
      <w:numFmt w:val="decimal"/>
      <w:suff w:val="nothing"/>
      <w:lvlText w:val="%1、"/>
      <w:lvlJc w:val="left"/>
    </w:lvl>
  </w:abstractNum>
  <w:abstractNum w:abstractNumId="1">
    <w:nsid w:val="E8526F10"/>
    <w:multiLevelType w:val="singleLevel"/>
    <w:tmpl w:val="E8526F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023C4"/>
    <w:rsid w:val="01CF3131"/>
    <w:rsid w:val="02EB4369"/>
    <w:rsid w:val="128357DA"/>
    <w:rsid w:val="12F54353"/>
    <w:rsid w:val="13BF1F9F"/>
    <w:rsid w:val="1BF8711B"/>
    <w:rsid w:val="23B57DCF"/>
    <w:rsid w:val="2BC02859"/>
    <w:rsid w:val="2E7912F8"/>
    <w:rsid w:val="374426E5"/>
    <w:rsid w:val="3D3018A9"/>
    <w:rsid w:val="44E97306"/>
    <w:rsid w:val="479E35DD"/>
    <w:rsid w:val="4DA8648A"/>
    <w:rsid w:val="4F5C475A"/>
    <w:rsid w:val="4FB87821"/>
    <w:rsid w:val="55E31AB4"/>
    <w:rsid w:val="583E601C"/>
    <w:rsid w:val="58DF0589"/>
    <w:rsid w:val="59E54BAC"/>
    <w:rsid w:val="5A9A56D9"/>
    <w:rsid w:val="5FDF3861"/>
    <w:rsid w:val="67D550BB"/>
    <w:rsid w:val="67E32A2B"/>
    <w:rsid w:val="6EB11DD4"/>
    <w:rsid w:val="6FDE6FC3"/>
    <w:rsid w:val="70CE214E"/>
    <w:rsid w:val="730A508B"/>
    <w:rsid w:val="789023C4"/>
    <w:rsid w:val="7C93323A"/>
    <w:rsid w:val="7F2A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lang w:val="en-US" w:eastAsia="zh-CN" w:bidi="ar-SA"/>
    </w:rPr>
  </w:style>
  <w:style w:type="paragraph" w:styleId="3">
    <w:name w:val="heading 1"/>
    <w:basedOn w:val="1"/>
    <w:next w:val="1"/>
    <w:link w:val="16"/>
    <w:qFormat/>
    <w:uiPriority w:val="0"/>
    <w:pPr>
      <w:keepNext/>
      <w:keepLines/>
      <w:spacing w:line="360" w:lineRule="auto"/>
      <w:jc w:val="center"/>
      <w:outlineLvl w:val="0"/>
    </w:pPr>
    <w:rPr>
      <w:rFonts w:ascii="Calibri" w:hAnsi="Calibri" w:eastAsia="宋体" w:cs="Times New Roman"/>
      <w:b/>
      <w:bCs/>
      <w:kern w:val="44"/>
      <w:sz w:val="32"/>
      <w:szCs w:val="44"/>
    </w:rPr>
  </w:style>
  <w:style w:type="paragraph" w:styleId="4">
    <w:name w:val="heading 2"/>
    <w:basedOn w:val="1"/>
    <w:next w:val="1"/>
    <w:link w:val="14"/>
    <w:autoRedefine/>
    <w:semiHidden/>
    <w:unhideWhenUsed/>
    <w:qFormat/>
    <w:uiPriority w:val="0"/>
    <w:pPr>
      <w:keepNext/>
      <w:keepLines/>
      <w:spacing w:line="360" w:lineRule="auto"/>
      <w:jc w:val="left"/>
      <w:outlineLvl w:val="1"/>
    </w:pPr>
    <w:rPr>
      <w:rFonts w:ascii="Times New Roman" w:hAnsi="Times New Roman" w:eastAsiaTheme="majorEastAsia" w:cstheme="majorBidi"/>
      <w:b/>
      <w:sz w:val="28"/>
    </w:rPr>
  </w:style>
  <w:style w:type="paragraph" w:styleId="5">
    <w:name w:val="heading 3"/>
    <w:basedOn w:val="1"/>
    <w:next w:val="1"/>
    <w:link w:val="15"/>
    <w:semiHidden/>
    <w:unhideWhenUsed/>
    <w:qFormat/>
    <w:uiPriority w:val="0"/>
    <w:pPr>
      <w:autoSpaceDE/>
      <w:autoSpaceDN/>
      <w:spacing w:before="50" w:beforeLines="50" w:beforeAutospacing="0" w:afterAutospacing="0" w:line="360" w:lineRule="auto"/>
      <w:jc w:val="left"/>
      <w:outlineLvl w:val="2"/>
    </w:pPr>
    <w:rPr>
      <w:rFonts w:hint="eastAsia" w:ascii="Times New Roman" w:hAnsi="Times New Roman" w:eastAsia="宋体"/>
      <w:b/>
      <w:kern w:val="0"/>
      <w:sz w:val="24"/>
      <w:szCs w:val="24"/>
    </w:rPr>
  </w:style>
  <w:style w:type="paragraph" w:styleId="6">
    <w:name w:val="heading 4"/>
    <w:basedOn w:val="1"/>
    <w:next w:val="1"/>
    <w:link w:val="17"/>
    <w:semiHidden/>
    <w:unhideWhenUsed/>
    <w:qFormat/>
    <w:uiPriority w:val="0"/>
    <w:pPr>
      <w:keepNext/>
      <w:keepLines/>
      <w:spacing w:line="360" w:lineRule="auto"/>
      <w:outlineLvl w:val="3"/>
    </w:pPr>
    <w:rPr>
      <w:rFonts w:ascii="Times New Roman" w:hAnsi="Times New Roman" w:eastAsia="宋体" w:cs="Times New Roman"/>
      <w:kern w:val="0"/>
      <w:sz w:val="24"/>
    </w:rPr>
  </w:style>
  <w:style w:type="character" w:default="1" w:styleId="13">
    <w:name w:val="Default Paragraph Font"/>
    <w:autoRedefine/>
    <w:semiHidden/>
    <w:unhideWhenUsed/>
    <w:qFormat/>
    <w:uiPriority w:val="1"/>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Plain Text"/>
    <w:basedOn w:val="1"/>
    <w:link w:val="18"/>
    <w:qFormat/>
    <w:uiPriority w:val="0"/>
    <w:rPr>
      <w:rFonts w:ascii="Times New Roman" w:hAnsi="Times New Roman" w:eastAsia="宋体"/>
      <w:kern w:val="0"/>
      <w:sz w:val="20"/>
      <w:szCs w:val="20"/>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0"/>
    <w:pPr>
      <w:widowControl/>
      <w:spacing w:before="100" w:beforeAutospacing="1" w:after="100" w:afterAutospacing="1"/>
      <w:jc w:val="left"/>
    </w:pPr>
    <w:rPr>
      <w:rFonts w:cs="宋体"/>
      <w:color w:val="0066CC"/>
      <w:sz w:val="24"/>
      <w:szCs w:val="24"/>
    </w:rPr>
  </w:style>
  <w:style w:type="paragraph" w:styleId="11">
    <w:name w:val="Body Text First Indent 2"/>
    <w:basedOn w:val="7"/>
    <w:qFormat/>
    <w:uiPriority w:val="0"/>
    <w:pPr>
      <w:spacing w:line="360" w:lineRule="auto"/>
      <w:ind w:left="0" w:leftChars="0" w:firstLine="420" w:firstLineChars="200"/>
    </w:pPr>
    <w:rPr>
      <w:rFonts w:ascii="Times New Roman" w:hAnsi="Times New Roman" w:eastAsia="宋体"/>
    </w:rPr>
  </w:style>
  <w:style w:type="character" w:customStyle="1" w:styleId="14">
    <w:name w:val="标题 2 字符"/>
    <w:basedOn w:val="13"/>
    <w:link w:val="4"/>
    <w:autoRedefine/>
    <w:qFormat/>
    <w:uiPriority w:val="9"/>
    <w:rPr>
      <w:rFonts w:ascii="Times New Roman" w:hAnsi="Times New Roman" w:eastAsiaTheme="majorEastAsia" w:cstheme="majorBidi"/>
      <w:b/>
      <w:kern w:val="2"/>
      <w:sz w:val="28"/>
      <w:szCs w:val="24"/>
    </w:rPr>
  </w:style>
  <w:style w:type="character" w:customStyle="1" w:styleId="15">
    <w:name w:val="标题 3 字符"/>
    <w:basedOn w:val="13"/>
    <w:link w:val="5"/>
    <w:autoRedefine/>
    <w:qFormat/>
    <w:uiPriority w:val="9"/>
    <w:rPr>
      <w:rFonts w:ascii="Times New Roman" w:hAnsi="Times New Roman" w:eastAsia="宋体"/>
      <w:b/>
      <w:sz w:val="24"/>
      <w:szCs w:val="24"/>
    </w:rPr>
  </w:style>
  <w:style w:type="character" w:customStyle="1" w:styleId="16">
    <w:name w:val="标题 1 字符"/>
    <w:link w:val="3"/>
    <w:autoRedefine/>
    <w:qFormat/>
    <w:uiPriority w:val="0"/>
    <w:rPr>
      <w:rFonts w:ascii="Calibri" w:hAnsi="Calibri" w:eastAsia="宋体" w:cs="Times New Roman"/>
      <w:b/>
      <w:bCs/>
      <w:kern w:val="44"/>
      <w:sz w:val="32"/>
      <w:szCs w:val="44"/>
    </w:rPr>
  </w:style>
  <w:style w:type="character" w:customStyle="1" w:styleId="17">
    <w:name w:val="标题 4 字符"/>
    <w:basedOn w:val="13"/>
    <w:link w:val="6"/>
    <w:autoRedefine/>
    <w:qFormat/>
    <w:uiPriority w:val="0"/>
    <w:rPr>
      <w:rFonts w:ascii="Times New Roman" w:hAnsi="Times New Roman" w:eastAsia="宋体" w:cs="Times New Roman"/>
      <w:sz w:val="24"/>
      <w:szCs w:val="24"/>
    </w:rPr>
  </w:style>
  <w:style w:type="character" w:customStyle="1" w:styleId="18">
    <w:name w:val="纯文本 字符"/>
    <w:link w:val="8"/>
    <w:autoRedefine/>
    <w:qFormat/>
    <w:locked/>
    <w:uiPriority w:val="0"/>
    <w:rPr>
      <w:rFonts w:ascii="Times New Roman" w:hAnsi="Times New Roman" w:eastAsia="宋体"/>
    </w:rPr>
  </w:style>
  <w:style w:type="table" w:customStyle="1" w:styleId="19">
    <w:name w:val="网格型2"/>
    <w:basedOn w:val="12"/>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xl31"/>
    <w:basedOn w:val="1"/>
    <w:qFormat/>
    <w:uiPriority w:val="0"/>
    <w:pPr>
      <w:spacing w:line="360" w:lineRule="auto"/>
    </w:pPr>
    <w:rPr>
      <w:bCs/>
      <w:i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2025-05-06T11:09:00Z</dcterms:created>
  <dc:creator>帅帅帅松</dc:creator>
  <cp:lastModifiedBy>帅帅帅松</cp:lastModifiedBy>
  <dcterms:modified xsi:type="dcterms:W3CDTF">2025-05-06T11:09:58Z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458E126F6B1642B2B0F3CB678FFAA75D_11</vt:lpwstr>
  </property>
  <property fmtid="{D5CDD505-2E9C-101B-9397-08002B2CF9AE}" pid="4" name="KSOTemplateDocerSaveRecord">
    <vt:lpwstr>eyJoZGlkIjoiOTg5NDdhOTJiMWIyZThiZjhkYzc5MDNiODJjMGNkNmQiLCJ1c2VySWQiOiI2NDg3MzUyMDcifQ==</vt:lpwstr>
  </property>
</Properties>
</file>