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A2B45D" w14:textId="77777777" w:rsidR="005C3AFB" w:rsidRDefault="005C3AFB" w:rsidP="005C3AFB">
      <w:pPr>
        <w:spacing w:line="360" w:lineRule="auto"/>
        <w:jc w:val="center"/>
        <w:outlineLvl w:val="0"/>
        <w:rPr>
          <w:rFonts w:ascii="宋体" w:eastAsia="宋体" w:hAnsi="宋体"/>
          <w:b/>
          <w:sz w:val="28"/>
        </w:rPr>
      </w:pPr>
      <w:r>
        <w:rPr>
          <w:rFonts w:ascii="宋体" w:eastAsia="宋体" w:hAnsi="宋体" w:hint="eastAsia"/>
          <w:b/>
          <w:sz w:val="28"/>
        </w:rPr>
        <w:t>采购需求</w:t>
      </w:r>
    </w:p>
    <w:p w14:paraId="40EE0CA8" w14:textId="77777777" w:rsidR="005C3AFB" w:rsidRDefault="005C3AFB" w:rsidP="005C3AFB">
      <w:pPr>
        <w:adjustRightInd w:val="0"/>
        <w:snapToGrid w:val="0"/>
        <w:spacing w:line="360" w:lineRule="auto"/>
        <w:ind w:firstLine="422"/>
        <w:rPr>
          <w:rFonts w:ascii="宋体" w:eastAsia="宋体" w:hAnsi="宋体"/>
          <w:b/>
          <w:szCs w:val="21"/>
        </w:rPr>
      </w:pPr>
      <w:r>
        <w:rPr>
          <w:rFonts w:ascii="宋体" w:eastAsia="宋体" w:hAnsi="宋体" w:hint="eastAsia"/>
          <w:b/>
          <w:szCs w:val="21"/>
        </w:rPr>
        <w:t>前注：</w:t>
      </w:r>
    </w:p>
    <w:p w14:paraId="07685DB4" w14:textId="77777777" w:rsidR="005C3AFB" w:rsidRDefault="005C3AFB" w:rsidP="005C3AFB">
      <w:pPr>
        <w:adjustRightInd w:val="0"/>
        <w:snapToGrid w:val="0"/>
        <w:spacing w:line="360" w:lineRule="auto"/>
        <w:ind w:firstLine="420"/>
        <w:rPr>
          <w:rFonts w:ascii="宋体" w:eastAsia="宋体" w:hAnsi="宋体"/>
          <w:szCs w:val="21"/>
        </w:rPr>
      </w:pPr>
      <w:r>
        <w:rPr>
          <w:rFonts w:ascii="宋体" w:eastAsia="宋体" w:hAnsi="宋体" w:hint="eastAsia"/>
          <w:szCs w:val="21"/>
        </w:rPr>
        <w:t>1.</w:t>
      </w:r>
      <w:r>
        <w:rPr>
          <w:rFonts w:ascii="宋体" w:eastAsia="宋体" w:hAnsi="宋体"/>
          <w:szCs w:val="21"/>
        </w:rPr>
        <w:t>根据《</w:t>
      </w:r>
      <w:r>
        <w:rPr>
          <w:rFonts w:ascii="宋体" w:eastAsia="宋体" w:hAnsi="宋体" w:hint="eastAsia"/>
          <w:szCs w:val="21"/>
        </w:rPr>
        <w:t>政府采购进口产品管理办法</w:t>
      </w:r>
      <w:r>
        <w:rPr>
          <w:rFonts w:ascii="宋体" w:eastAsia="宋体" w:hAnsi="宋体"/>
          <w:szCs w:val="21"/>
        </w:rPr>
        <w:t>》及政府采购管理部门的相关规定，下列采购需求中</w:t>
      </w:r>
      <w:r>
        <w:rPr>
          <w:rFonts w:ascii="宋体" w:eastAsia="宋体" w:hAnsi="宋体" w:hint="eastAsia"/>
          <w:szCs w:val="21"/>
        </w:rPr>
        <w:t>标注进口产品的货物均</w:t>
      </w:r>
      <w:r>
        <w:rPr>
          <w:rFonts w:ascii="宋体" w:eastAsia="宋体" w:hAnsi="宋体"/>
          <w:szCs w:val="21"/>
        </w:rPr>
        <w:t>已履行相关论证手续，经核准采购进口</w:t>
      </w:r>
      <w:r>
        <w:rPr>
          <w:rFonts w:ascii="宋体" w:eastAsia="宋体" w:hAnsi="宋体" w:hint="eastAsia"/>
          <w:szCs w:val="21"/>
        </w:rPr>
        <w:t>产品</w:t>
      </w:r>
      <w:r>
        <w:rPr>
          <w:rFonts w:ascii="宋体" w:eastAsia="宋体" w:hAnsi="宋体"/>
          <w:szCs w:val="21"/>
        </w:rPr>
        <w:t>，但不限制满足招标文件要求的国内产品参与竞争</w:t>
      </w:r>
      <w:r>
        <w:rPr>
          <w:rFonts w:ascii="宋体" w:eastAsia="宋体" w:hAnsi="宋体" w:hint="eastAsia"/>
          <w:szCs w:val="21"/>
        </w:rPr>
        <w:t>。未标注进口产品的货物均</w:t>
      </w:r>
      <w:r>
        <w:rPr>
          <w:rFonts w:ascii="宋体" w:eastAsia="宋体" w:hAnsi="宋体"/>
          <w:szCs w:val="21"/>
        </w:rPr>
        <w:t>为拒绝采购进口产品</w:t>
      </w:r>
      <w:r>
        <w:rPr>
          <w:rFonts w:ascii="宋体" w:eastAsia="宋体" w:hAnsi="宋体" w:hint="eastAsia"/>
          <w:szCs w:val="21"/>
        </w:rPr>
        <w:t>。</w:t>
      </w:r>
    </w:p>
    <w:p w14:paraId="49DF7F9B" w14:textId="77777777" w:rsidR="005C3AFB" w:rsidRDefault="005C3AFB" w:rsidP="005C3AFB">
      <w:pPr>
        <w:adjustRightInd w:val="0"/>
        <w:snapToGrid w:val="0"/>
        <w:spacing w:line="360" w:lineRule="auto"/>
        <w:ind w:firstLine="420"/>
        <w:rPr>
          <w:rFonts w:ascii="宋体" w:eastAsia="宋体" w:hAnsi="宋体"/>
          <w:szCs w:val="21"/>
        </w:rPr>
      </w:pPr>
      <w:r>
        <w:rPr>
          <w:rFonts w:ascii="宋体" w:eastAsia="宋体" w:hAnsi="宋体" w:hint="eastAsia"/>
          <w:szCs w:val="21"/>
        </w:rPr>
        <w:t>2.</w:t>
      </w:r>
      <w:r>
        <w:rPr>
          <w:rFonts w:ascii="宋体" w:eastAsia="宋体" w:hAnsi="宋体" w:cs="宋体"/>
          <w:szCs w:val="21"/>
        </w:rPr>
        <w:t>政府采购政策（包括但不限于下列具体政策要求</w:t>
      </w:r>
      <w:r>
        <w:rPr>
          <w:rFonts w:ascii="宋体" w:eastAsia="宋体" w:hAnsi="宋体" w:cs="宋体" w:hint="eastAsia"/>
          <w:szCs w:val="21"/>
        </w:rPr>
        <w:t>）</w:t>
      </w:r>
      <w:r>
        <w:rPr>
          <w:rFonts w:ascii="宋体" w:eastAsia="宋体" w:hAnsi="宋体" w:hint="eastAsia"/>
          <w:szCs w:val="21"/>
        </w:rPr>
        <w:t>：</w:t>
      </w:r>
    </w:p>
    <w:p w14:paraId="1E2F4683" w14:textId="77777777" w:rsidR="005C3AFB" w:rsidRDefault="005C3AFB" w:rsidP="005C3AFB">
      <w:pPr>
        <w:adjustRightInd w:val="0"/>
        <w:snapToGrid w:val="0"/>
        <w:spacing w:line="360" w:lineRule="auto"/>
        <w:ind w:firstLine="420"/>
        <w:rPr>
          <w:rFonts w:ascii="宋体" w:eastAsia="宋体" w:hAnsi="宋体" w:cs="宋体"/>
          <w:szCs w:val="21"/>
        </w:rPr>
      </w:pPr>
      <w:r>
        <w:rPr>
          <w:rFonts w:ascii="宋体" w:eastAsia="宋体" w:hAnsi="宋体" w:cs="宋体" w:hint="eastAsia"/>
          <w:szCs w:val="21"/>
        </w:rPr>
        <w:t>（1）如属于《节能产品政府采购品目清单》中政府强制采购的节能产品，则投标人所投产品须具有市场监管总局公布的《参与实施政府采购节能产品认证机构目录》中的认证机构出具的、处于有效期内的节能产品认证证书。</w:t>
      </w:r>
    </w:p>
    <w:p w14:paraId="16B0C3F8" w14:textId="77777777" w:rsidR="005C3AFB" w:rsidRDefault="005C3AFB" w:rsidP="005C3AFB">
      <w:pPr>
        <w:adjustRightInd w:val="0"/>
        <w:snapToGrid w:val="0"/>
        <w:spacing w:line="360" w:lineRule="auto"/>
        <w:ind w:firstLine="420"/>
        <w:rPr>
          <w:rFonts w:ascii="宋体" w:eastAsia="宋体" w:hAnsi="宋体" w:cs="宋体"/>
          <w:szCs w:val="21"/>
        </w:rPr>
      </w:pPr>
      <w:r>
        <w:rPr>
          <w:rFonts w:ascii="宋体" w:eastAsia="宋体" w:hAnsi="宋体" w:cs="宋体" w:hint="eastAsia"/>
          <w:szCs w:val="21"/>
        </w:rPr>
        <w:t>（2）如涉及商品包装和快递包装，投标人应当执行《关于印发〈商品包装政府采购需求标准（试行）〉、〈快递包装政府采购需求标准（试行）〉的通知》（财办库〔2020〕123号）、《安徽省财政厅关于贯彻落实政府绿色采购有关政策的通知》（</w:t>
      </w:r>
      <w:proofErr w:type="gramStart"/>
      <w:r>
        <w:rPr>
          <w:rFonts w:ascii="宋体" w:eastAsia="宋体" w:hAnsi="宋体" w:cs="宋体" w:hint="eastAsia"/>
          <w:szCs w:val="21"/>
        </w:rPr>
        <w:t>皖财购</w:t>
      </w:r>
      <w:proofErr w:type="gramEnd"/>
      <w:r>
        <w:rPr>
          <w:rFonts w:ascii="宋体" w:eastAsia="宋体" w:hAnsi="宋体" w:cs="宋体" w:hint="eastAsia"/>
          <w:szCs w:val="21"/>
        </w:rPr>
        <w:t>〔2023〕853号）的要求，提供符合需求标准的绿色包装、绿色运输，同时，采购人将对包装材料和运输环节作为履约验收条款进行验收。</w:t>
      </w:r>
    </w:p>
    <w:p w14:paraId="165AB34C" w14:textId="77777777" w:rsidR="005C3AFB" w:rsidRDefault="005C3AFB" w:rsidP="005C3AFB">
      <w:pPr>
        <w:adjustRightInd w:val="0"/>
        <w:snapToGrid w:val="0"/>
        <w:spacing w:line="360" w:lineRule="auto"/>
        <w:ind w:firstLine="420"/>
        <w:rPr>
          <w:rFonts w:ascii="宋体" w:eastAsia="宋体" w:hAnsi="宋体" w:cs="宋体"/>
          <w:szCs w:val="21"/>
        </w:rPr>
      </w:pPr>
      <w:r>
        <w:rPr>
          <w:rFonts w:ascii="宋体" w:eastAsia="宋体" w:hAnsi="宋体" w:cs="宋体" w:hint="eastAsia"/>
          <w:szCs w:val="21"/>
        </w:rPr>
        <w:t>3.</w:t>
      </w:r>
      <w:r>
        <w:rPr>
          <w:rFonts w:ascii="宋体" w:eastAsia="宋体" w:hAnsi="宋体" w:hint="eastAsia"/>
          <w:szCs w:val="21"/>
        </w:rPr>
        <w:t>如采购人允许采用分包方式履行合同的，应当明确可以分包履行的相关内容</w:t>
      </w:r>
      <w:r>
        <w:rPr>
          <w:rFonts w:ascii="宋体" w:eastAsia="宋体" w:hAnsi="宋体" w:cs="宋体" w:hint="eastAsia"/>
          <w:szCs w:val="21"/>
        </w:rPr>
        <w:t>。</w:t>
      </w:r>
    </w:p>
    <w:p w14:paraId="309D38E9" w14:textId="77777777" w:rsidR="005C3AFB" w:rsidRDefault="005C3AFB" w:rsidP="005C3AFB">
      <w:pPr>
        <w:adjustRightInd w:val="0"/>
        <w:snapToGrid w:val="0"/>
        <w:spacing w:line="360" w:lineRule="auto"/>
        <w:ind w:firstLine="420"/>
        <w:rPr>
          <w:rFonts w:ascii="宋体" w:eastAsia="宋体" w:hAnsi="宋体" w:cs="宋体" w:hint="eastAsia"/>
          <w:szCs w:val="21"/>
        </w:rPr>
      </w:pPr>
      <w:r>
        <w:rPr>
          <w:rFonts w:ascii="宋体" w:eastAsia="宋体" w:hAnsi="宋体" w:cs="宋体" w:hint="eastAsia"/>
          <w:szCs w:val="21"/>
        </w:rPr>
        <w:t>4.下列采购需求中：标注▲的产品（核心产品），投标人在投标文件《主要中标标的承诺函》中填写名称、品牌、规格、型号、数量、单价等信息。</w:t>
      </w:r>
    </w:p>
    <w:p w14:paraId="1A9D155E" w14:textId="77777777" w:rsidR="005C3AFB" w:rsidRDefault="005C3AFB" w:rsidP="005C3AFB">
      <w:pPr>
        <w:adjustRightInd w:val="0"/>
        <w:snapToGrid w:val="0"/>
        <w:spacing w:line="360" w:lineRule="auto"/>
        <w:ind w:firstLine="420"/>
        <w:rPr>
          <w:rFonts w:ascii="宋体" w:eastAsia="宋体" w:hAnsi="宋体" w:cs="宋体"/>
          <w:b/>
          <w:bCs/>
          <w:szCs w:val="21"/>
        </w:rPr>
      </w:pPr>
      <w:r>
        <w:rPr>
          <w:rFonts w:ascii="宋体" w:eastAsia="宋体" w:hAnsi="宋体" w:cs="宋体" w:hint="eastAsia"/>
          <w:b/>
          <w:bCs/>
          <w:szCs w:val="21"/>
        </w:rPr>
        <w:t>5.中小企业认定标准：根据工业和信息化部、国家统计局、国家发展和改革委员会、财政部《关于印发中小企业划型标准规定的通知》（工信部联企业〔2011〕300号），按照</w:t>
      </w:r>
      <w:r>
        <w:rPr>
          <w:rFonts w:ascii="宋体" w:eastAsia="宋体" w:hAnsi="宋体" w:cs="宋体" w:hint="eastAsia"/>
          <w:b/>
          <w:bCs/>
          <w:szCs w:val="21"/>
          <w:u w:val="single"/>
        </w:rPr>
        <w:t xml:space="preserve"> 工业 </w:t>
      </w:r>
      <w:r>
        <w:rPr>
          <w:rFonts w:ascii="宋体" w:eastAsia="宋体" w:hAnsi="宋体" w:cs="宋体" w:hint="eastAsia"/>
          <w:b/>
          <w:bCs/>
          <w:szCs w:val="21"/>
        </w:rPr>
        <w:t>行业认定企业类型标准。</w:t>
      </w:r>
    </w:p>
    <w:p w14:paraId="17497F02" w14:textId="77777777" w:rsidR="005C3AFB" w:rsidRDefault="005C3AFB" w:rsidP="005C3AFB">
      <w:pPr>
        <w:adjustRightInd w:val="0"/>
        <w:snapToGrid w:val="0"/>
        <w:spacing w:line="360" w:lineRule="auto"/>
        <w:ind w:firstLine="482"/>
        <w:outlineLvl w:val="1"/>
        <w:rPr>
          <w:rFonts w:ascii="宋体" w:eastAsia="宋体" w:hAnsi="宋体"/>
          <w:b/>
          <w:szCs w:val="21"/>
        </w:rPr>
      </w:pPr>
      <w:bookmarkStart w:id="0" w:name="_Toc32151"/>
      <w:bookmarkStart w:id="1" w:name="_Toc178465410"/>
      <w:bookmarkStart w:id="2" w:name="_Toc2554"/>
      <w:r>
        <w:rPr>
          <w:rFonts w:ascii="宋体" w:eastAsia="宋体" w:hAnsi="宋体" w:hint="eastAsia"/>
          <w:b/>
          <w:szCs w:val="21"/>
        </w:rPr>
        <w:t>一、采购需求前附表</w:t>
      </w:r>
      <w:bookmarkEnd w:id="0"/>
      <w:bookmarkEnd w:id="1"/>
      <w:bookmarkEnd w:id="2"/>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7"/>
        <w:gridCol w:w="2032"/>
        <w:gridCol w:w="5483"/>
      </w:tblGrid>
      <w:tr w:rsidR="005C3AFB" w14:paraId="5C126F8F" w14:textId="77777777" w:rsidTr="00DB1B02">
        <w:trPr>
          <w:trHeight w:val="502"/>
          <w:jc w:val="center"/>
        </w:trPr>
        <w:tc>
          <w:tcPr>
            <w:tcW w:w="1007" w:type="dxa"/>
            <w:vAlign w:val="center"/>
          </w:tcPr>
          <w:p w14:paraId="799A2A9E" w14:textId="77777777" w:rsidR="005C3AFB" w:rsidRDefault="005C3AFB" w:rsidP="00DB1B02">
            <w:pPr>
              <w:pStyle w:val="DL"/>
              <w:adjustRightInd w:val="0"/>
              <w:snapToGrid w:val="0"/>
              <w:spacing w:line="300" w:lineRule="auto"/>
              <w:rPr>
                <w:b/>
                <w:sz w:val="21"/>
                <w:szCs w:val="21"/>
              </w:rPr>
            </w:pPr>
            <w:r>
              <w:rPr>
                <w:rFonts w:hint="eastAsia"/>
                <w:b/>
                <w:sz w:val="21"/>
                <w:szCs w:val="21"/>
              </w:rPr>
              <w:t>序号</w:t>
            </w:r>
          </w:p>
        </w:tc>
        <w:tc>
          <w:tcPr>
            <w:tcW w:w="2032" w:type="dxa"/>
            <w:vAlign w:val="center"/>
          </w:tcPr>
          <w:p w14:paraId="2A61E6C3" w14:textId="77777777" w:rsidR="005C3AFB" w:rsidRDefault="005C3AFB" w:rsidP="00DB1B02">
            <w:pPr>
              <w:pStyle w:val="xl31"/>
              <w:jc w:val="center"/>
              <w:rPr>
                <w:b/>
                <w:color w:val="auto"/>
              </w:rPr>
            </w:pPr>
            <w:r>
              <w:rPr>
                <w:rFonts w:hint="eastAsia"/>
                <w:b/>
                <w:color w:val="auto"/>
              </w:rPr>
              <w:t>条款名称</w:t>
            </w:r>
          </w:p>
        </w:tc>
        <w:tc>
          <w:tcPr>
            <w:tcW w:w="5483" w:type="dxa"/>
            <w:vAlign w:val="center"/>
          </w:tcPr>
          <w:p w14:paraId="08DE87F5" w14:textId="77777777" w:rsidR="005C3AFB" w:rsidRDefault="005C3AFB" w:rsidP="00DB1B02">
            <w:pPr>
              <w:pStyle w:val="xl31"/>
              <w:jc w:val="center"/>
              <w:rPr>
                <w:b/>
                <w:color w:val="auto"/>
              </w:rPr>
            </w:pPr>
            <w:r>
              <w:rPr>
                <w:rFonts w:hint="eastAsia"/>
                <w:b/>
                <w:color w:val="auto"/>
              </w:rPr>
              <w:t>内容、说明与要求</w:t>
            </w:r>
          </w:p>
        </w:tc>
      </w:tr>
      <w:tr w:rsidR="005C3AFB" w14:paraId="20DE84C1" w14:textId="77777777" w:rsidTr="00DB1B02">
        <w:trPr>
          <w:trHeight w:val="502"/>
          <w:jc w:val="center"/>
        </w:trPr>
        <w:tc>
          <w:tcPr>
            <w:tcW w:w="1007" w:type="dxa"/>
            <w:vAlign w:val="center"/>
          </w:tcPr>
          <w:p w14:paraId="4A4EAB92" w14:textId="77777777" w:rsidR="005C3AFB" w:rsidRDefault="005C3AFB" w:rsidP="00DB1B02">
            <w:pPr>
              <w:pStyle w:val="DL"/>
              <w:adjustRightInd w:val="0"/>
              <w:snapToGrid w:val="0"/>
              <w:spacing w:line="300" w:lineRule="auto"/>
              <w:rPr>
                <w:sz w:val="21"/>
                <w:szCs w:val="21"/>
              </w:rPr>
            </w:pPr>
            <w:r>
              <w:rPr>
                <w:rFonts w:hint="eastAsia"/>
                <w:sz w:val="21"/>
                <w:szCs w:val="21"/>
              </w:rPr>
              <w:t>1</w:t>
            </w:r>
          </w:p>
        </w:tc>
        <w:tc>
          <w:tcPr>
            <w:tcW w:w="2032" w:type="dxa"/>
            <w:vAlign w:val="center"/>
          </w:tcPr>
          <w:p w14:paraId="4718EC16" w14:textId="77777777" w:rsidR="005C3AFB" w:rsidRDefault="005C3AFB" w:rsidP="00DB1B02">
            <w:pPr>
              <w:pStyle w:val="xl31"/>
              <w:jc w:val="center"/>
              <w:rPr>
                <w:b/>
                <w:color w:val="auto"/>
              </w:rPr>
            </w:pPr>
            <w:r>
              <w:rPr>
                <w:rFonts w:hint="eastAsia"/>
                <w:color w:val="auto"/>
              </w:rPr>
              <w:t>付款方式</w:t>
            </w:r>
          </w:p>
        </w:tc>
        <w:tc>
          <w:tcPr>
            <w:tcW w:w="5483" w:type="dxa"/>
            <w:vAlign w:val="center"/>
          </w:tcPr>
          <w:p w14:paraId="2225DEFC" w14:textId="77777777" w:rsidR="005C3AFB" w:rsidRDefault="005C3AFB" w:rsidP="00DB1B02">
            <w:pPr>
              <w:widowControl/>
              <w:wordWrap w:val="0"/>
              <w:adjustRightInd w:val="0"/>
              <w:snapToGrid w:val="0"/>
              <w:spacing w:line="288" w:lineRule="auto"/>
              <w:rPr>
                <w:rFonts w:ascii="宋体" w:eastAsia="宋体" w:hAnsi="宋体" w:cs="Calibri"/>
                <w:szCs w:val="21"/>
              </w:rPr>
            </w:pPr>
            <w:r>
              <w:rPr>
                <w:rFonts w:ascii="宋体" w:eastAsia="宋体" w:hAnsi="宋体" w:cs="Calibri" w:hint="eastAsia"/>
                <w:szCs w:val="21"/>
              </w:rPr>
              <w:t>合同生效并具备实施条件后，采购人支付合同价款的40%（中标人向采购人支付等额的预付款担保），</w:t>
            </w:r>
            <w:r>
              <w:rPr>
                <w:rFonts w:ascii="Times New Roman" w:eastAsia="宋体" w:hAnsi="宋体" w:cs="Times New Roman"/>
                <w:szCs w:val="21"/>
              </w:rPr>
              <w:t>验收合格</w:t>
            </w:r>
            <w:r>
              <w:rPr>
                <w:rFonts w:ascii="Times New Roman" w:eastAsia="宋体" w:hAnsi="宋体" w:cs="Times New Roman" w:hint="eastAsia"/>
                <w:szCs w:val="21"/>
              </w:rPr>
              <w:t>并经审核</w:t>
            </w:r>
            <w:r>
              <w:rPr>
                <w:rFonts w:ascii="Times New Roman" w:eastAsia="宋体" w:hAnsi="宋体" w:cs="Times New Roman"/>
                <w:szCs w:val="21"/>
              </w:rPr>
              <w:t>后一次性付清合同</w:t>
            </w:r>
            <w:r>
              <w:rPr>
                <w:rFonts w:ascii="Times New Roman" w:eastAsia="宋体" w:hAnsi="宋体" w:cs="Times New Roman" w:hint="eastAsia"/>
                <w:szCs w:val="21"/>
              </w:rPr>
              <w:t>余</w:t>
            </w:r>
            <w:r>
              <w:rPr>
                <w:rFonts w:ascii="Times New Roman" w:eastAsia="宋体" w:hAnsi="宋体" w:cs="Times New Roman"/>
                <w:szCs w:val="21"/>
              </w:rPr>
              <w:t>款</w:t>
            </w:r>
            <w:r>
              <w:rPr>
                <w:rFonts w:ascii="宋体" w:eastAsia="宋体" w:hAnsi="宋体" w:cs="Calibri" w:hint="eastAsia"/>
                <w:szCs w:val="21"/>
              </w:rPr>
              <w:t>。</w:t>
            </w:r>
          </w:p>
          <w:p w14:paraId="21E83EF8" w14:textId="77777777" w:rsidR="005C3AFB" w:rsidRDefault="005C3AFB" w:rsidP="00DB1B02">
            <w:pPr>
              <w:widowControl/>
              <w:wordWrap w:val="0"/>
              <w:adjustRightInd w:val="0"/>
              <w:snapToGrid w:val="0"/>
              <w:spacing w:line="288" w:lineRule="auto"/>
              <w:rPr>
                <w:rFonts w:ascii="宋体" w:eastAsia="宋体" w:hAnsi="宋体" w:cs="Calibri"/>
                <w:szCs w:val="21"/>
              </w:rPr>
            </w:pPr>
            <w:r>
              <w:rPr>
                <w:rFonts w:ascii="宋体" w:eastAsia="宋体" w:hAnsi="宋体" w:cs="Calibri" w:hint="eastAsia"/>
                <w:szCs w:val="21"/>
              </w:rPr>
              <w:t>注：</w:t>
            </w:r>
          </w:p>
          <w:p w14:paraId="65C46644" w14:textId="77777777" w:rsidR="005C3AFB" w:rsidRDefault="005C3AFB" w:rsidP="00DB1B02">
            <w:pPr>
              <w:widowControl/>
              <w:wordWrap w:val="0"/>
              <w:adjustRightInd w:val="0"/>
              <w:snapToGrid w:val="0"/>
              <w:spacing w:line="288" w:lineRule="auto"/>
              <w:rPr>
                <w:rFonts w:ascii="宋体" w:eastAsia="宋体" w:hAnsi="宋体" w:cs="Calibri"/>
                <w:szCs w:val="21"/>
              </w:rPr>
            </w:pPr>
            <w:r>
              <w:rPr>
                <w:rFonts w:ascii="宋体" w:eastAsia="宋体" w:hAnsi="宋体" w:cs="Calibri" w:hint="eastAsia"/>
                <w:szCs w:val="21"/>
              </w:rPr>
              <w:t>①中标人未按规定提供预付款担保的，视为放弃预付款。</w:t>
            </w:r>
          </w:p>
          <w:p w14:paraId="3A94250E" w14:textId="77777777" w:rsidR="005C3AFB" w:rsidRDefault="005C3AFB" w:rsidP="00DB1B02">
            <w:pPr>
              <w:adjustRightInd w:val="0"/>
              <w:snapToGrid w:val="0"/>
              <w:spacing w:line="300" w:lineRule="auto"/>
              <w:rPr>
                <w:rFonts w:ascii="宋体" w:eastAsia="宋体" w:hAnsi="宋体" w:cs="Calibri" w:hint="eastAsia"/>
                <w:szCs w:val="21"/>
              </w:rPr>
            </w:pPr>
            <w:r>
              <w:rPr>
                <w:rFonts w:ascii="宋体" w:eastAsia="宋体" w:hAnsi="宋体" w:cs="Calibri" w:hint="eastAsia"/>
                <w:szCs w:val="21"/>
              </w:rPr>
              <w:t>②如采用银行保函、担保机构出具的保函（担保机构担保），均须满足无条件见索即付条件，须提供明确有效的查询途径(网址链接及查询方式)。</w:t>
            </w:r>
          </w:p>
          <w:p w14:paraId="605E6892" w14:textId="77777777" w:rsidR="005C3AFB" w:rsidRDefault="005C3AFB" w:rsidP="00DB1B02">
            <w:pPr>
              <w:widowControl/>
              <w:wordWrap w:val="0"/>
              <w:adjustRightInd w:val="0"/>
              <w:snapToGrid w:val="0"/>
              <w:spacing w:line="360" w:lineRule="auto"/>
              <w:rPr>
                <w:rFonts w:ascii="宋体" w:eastAsia="宋体" w:hAnsi="宋体" w:cs="Calibri" w:hint="eastAsia"/>
                <w:szCs w:val="21"/>
              </w:rPr>
            </w:pPr>
            <w:r>
              <w:rPr>
                <w:rFonts w:ascii="Times New Roman" w:eastAsia="宋体" w:hAnsi="Times New Roman" w:cs="Times New Roman" w:hint="eastAsia"/>
                <w:kern w:val="0"/>
                <w:szCs w:val="21"/>
              </w:rPr>
              <w:t>③买方付款前，卖方须按买方要求提供有效的增值税发票。</w:t>
            </w:r>
          </w:p>
        </w:tc>
      </w:tr>
      <w:tr w:rsidR="005C3AFB" w14:paraId="06FAB79E" w14:textId="77777777" w:rsidTr="00DB1B02">
        <w:trPr>
          <w:trHeight w:val="502"/>
          <w:jc w:val="center"/>
        </w:trPr>
        <w:tc>
          <w:tcPr>
            <w:tcW w:w="1007" w:type="dxa"/>
            <w:vAlign w:val="center"/>
          </w:tcPr>
          <w:p w14:paraId="1397A02E" w14:textId="77777777" w:rsidR="005C3AFB" w:rsidRDefault="005C3AFB" w:rsidP="00DB1B02">
            <w:pPr>
              <w:pStyle w:val="DL"/>
              <w:adjustRightInd w:val="0"/>
              <w:snapToGrid w:val="0"/>
              <w:spacing w:line="300" w:lineRule="auto"/>
              <w:rPr>
                <w:sz w:val="21"/>
                <w:szCs w:val="21"/>
              </w:rPr>
            </w:pPr>
            <w:r>
              <w:rPr>
                <w:rFonts w:hint="eastAsia"/>
                <w:sz w:val="21"/>
                <w:szCs w:val="21"/>
              </w:rPr>
              <w:t>2</w:t>
            </w:r>
          </w:p>
        </w:tc>
        <w:tc>
          <w:tcPr>
            <w:tcW w:w="2032" w:type="dxa"/>
            <w:vAlign w:val="center"/>
          </w:tcPr>
          <w:p w14:paraId="3AE8C3CD" w14:textId="77777777" w:rsidR="005C3AFB" w:rsidRDefault="005C3AFB" w:rsidP="00DB1B02">
            <w:pPr>
              <w:pStyle w:val="xl31"/>
              <w:jc w:val="center"/>
              <w:rPr>
                <w:b/>
                <w:color w:val="auto"/>
              </w:rPr>
            </w:pPr>
            <w:r>
              <w:rPr>
                <w:rFonts w:hint="eastAsia"/>
                <w:color w:val="auto"/>
              </w:rPr>
              <w:t>供货及安装地点</w:t>
            </w:r>
          </w:p>
        </w:tc>
        <w:tc>
          <w:tcPr>
            <w:tcW w:w="5483" w:type="dxa"/>
            <w:vAlign w:val="center"/>
          </w:tcPr>
          <w:p w14:paraId="0EAC6711" w14:textId="77777777" w:rsidR="005C3AFB" w:rsidRDefault="005C3AFB" w:rsidP="00DB1B02">
            <w:pPr>
              <w:adjustRightInd w:val="0"/>
              <w:snapToGrid w:val="0"/>
              <w:spacing w:line="300" w:lineRule="auto"/>
              <w:rPr>
                <w:rFonts w:ascii="宋体" w:eastAsia="宋体" w:hAnsi="宋体"/>
                <w:bCs/>
                <w:kern w:val="0"/>
                <w:szCs w:val="21"/>
              </w:rPr>
            </w:pPr>
            <w:r>
              <w:rPr>
                <w:rFonts w:ascii="宋体" w:eastAsia="宋体" w:hAnsi="宋体" w:hint="eastAsia"/>
                <w:bCs/>
                <w:kern w:val="0"/>
                <w:szCs w:val="21"/>
              </w:rPr>
              <w:t>安徽省</w:t>
            </w:r>
            <w:proofErr w:type="gramStart"/>
            <w:r>
              <w:rPr>
                <w:rFonts w:ascii="宋体" w:eastAsia="宋体" w:hAnsi="宋体" w:hint="eastAsia"/>
                <w:bCs/>
                <w:kern w:val="0"/>
                <w:szCs w:val="21"/>
              </w:rPr>
              <w:t>淝</w:t>
            </w:r>
            <w:proofErr w:type="gramEnd"/>
            <w:r>
              <w:rPr>
                <w:rFonts w:ascii="宋体" w:eastAsia="宋体" w:hAnsi="宋体" w:hint="eastAsia"/>
                <w:bCs/>
                <w:kern w:val="0"/>
                <w:szCs w:val="21"/>
              </w:rPr>
              <w:t>河监狱</w:t>
            </w:r>
            <w:r>
              <w:rPr>
                <w:rFonts w:ascii="宋体" w:eastAsia="宋体" w:hAnsi="宋体"/>
                <w:bCs/>
                <w:kern w:val="0"/>
                <w:szCs w:val="21"/>
              </w:rPr>
              <w:t>，具体按采购人指定地点。</w:t>
            </w:r>
          </w:p>
        </w:tc>
      </w:tr>
      <w:tr w:rsidR="005C3AFB" w14:paraId="78B45CF2" w14:textId="77777777" w:rsidTr="00DB1B02">
        <w:trPr>
          <w:trHeight w:val="502"/>
          <w:jc w:val="center"/>
        </w:trPr>
        <w:tc>
          <w:tcPr>
            <w:tcW w:w="1007" w:type="dxa"/>
            <w:vAlign w:val="center"/>
          </w:tcPr>
          <w:p w14:paraId="5B62E3F7" w14:textId="77777777" w:rsidR="005C3AFB" w:rsidRDefault="005C3AFB" w:rsidP="00DB1B02">
            <w:pPr>
              <w:pStyle w:val="DL"/>
              <w:adjustRightInd w:val="0"/>
              <w:snapToGrid w:val="0"/>
              <w:spacing w:line="300" w:lineRule="auto"/>
              <w:rPr>
                <w:sz w:val="21"/>
                <w:szCs w:val="21"/>
              </w:rPr>
            </w:pPr>
            <w:r>
              <w:rPr>
                <w:rFonts w:hint="eastAsia"/>
                <w:sz w:val="21"/>
                <w:szCs w:val="21"/>
              </w:rPr>
              <w:t>3</w:t>
            </w:r>
          </w:p>
        </w:tc>
        <w:tc>
          <w:tcPr>
            <w:tcW w:w="2032" w:type="dxa"/>
            <w:vAlign w:val="center"/>
          </w:tcPr>
          <w:p w14:paraId="7BD06414" w14:textId="77777777" w:rsidR="005C3AFB" w:rsidRDefault="005C3AFB" w:rsidP="00DB1B02">
            <w:pPr>
              <w:pStyle w:val="xl31"/>
              <w:jc w:val="center"/>
              <w:rPr>
                <w:b/>
                <w:color w:val="auto"/>
              </w:rPr>
            </w:pPr>
            <w:r>
              <w:rPr>
                <w:rFonts w:hint="eastAsia"/>
                <w:color w:val="auto"/>
              </w:rPr>
              <w:t>供货及安装期限</w:t>
            </w:r>
          </w:p>
        </w:tc>
        <w:tc>
          <w:tcPr>
            <w:tcW w:w="5483" w:type="dxa"/>
            <w:vAlign w:val="center"/>
          </w:tcPr>
          <w:p w14:paraId="049C3BF2" w14:textId="77777777" w:rsidR="005C3AFB" w:rsidRDefault="005C3AFB" w:rsidP="00DB1B02">
            <w:pPr>
              <w:adjustRightInd w:val="0"/>
              <w:snapToGrid w:val="0"/>
              <w:spacing w:line="300" w:lineRule="auto"/>
              <w:rPr>
                <w:rFonts w:ascii="宋体" w:eastAsia="宋体" w:hAnsi="宋体"/>
                <w:bCs/>
                <w:kern w:val="0"/>
                <w:szCs w:val="21"/>
              </w:rPr>
            </w:pPr>
            <w:r>
              <w:rPr>
                <w:rFonts w:ascii="宋体" w:eastAsia="宋体" w:hAnsi="宋体" w:hint="eastAsia"/>
                <w:bCs/>
                <w:kern w:val="0"/>
                <w:szCs w:val="21"/>
              </w:rPr>
              <w:t>合同生效之日起，</w:t>
            </w:r>
            <w:r>
              <w:rPr>
                <w:rFonts w:ascii="宋体" w:eastAsia="宋体" w:hAnsi="宋体" w:hint="eastAsia"/>
                <w:bCs/>
                <w:kern w:val="0"/>
                <w:szCs w:val="21"/>
                <w:u w:val="single"/>
              </w:rPr>
              <w:t>30</w:t>
            </w:r>
            <w:r>
              <w:rPr>
                <w:rFonts w:ascii="宋体" w:eastAsia="宋体" w:hAnsi="宋体"/>
                <w:bCs/>
                <w:kern w:val="0"/>
                <w:szCs w:val="21"/>
              </w:rPr>
              <w:t>个日历日内完成供货、安装、调试、培训等所有工作内容</w:t>
            </w:r>
            <w:r>
              <w:rPr>
                <w:rFonts w:ascii="宋体" w:eastAsia="宋体" w:hAnsi="宋体" w:hint="eastAsia"/>
                <w:bCs/>
                <w:kern w:val="0"/>
                <w:szCs w:val="21"/>
              </w:rPr>
              <w:t>，并交付招标人验收使用。</w:t>
            </w:r>
          </w:p>
        </w:tc>
      </w:tr>
      <w:tr w:rsidR="005C3AFB" w14:paraId="5C2421D8" w14:textId="77777777" w:rsidTr="00DB1B02">
        <w:trPr>
          <w:trHeight w:val="502"/>
          <w:jc w:val="center"/>
        </w:trPr>
        <w:tc>
          <w:tcPr>
            <w:tcW w:w="1007" w:type="dxa"/>
            <w:vAlign w:val="center"/>
          </w:tcPr>
          <w:p w14:paraId="3A5EAC4C" w14:textId="77777777" w:rsidR="005C3AFB" w:rsidRDefault="005C3AFB" w:rsidP="00DB1B02">
            <w:pPr>
              <w:pStyle w:val="DL"/>
              <w:adjustRightInd w:val="0"/>
              <w:snapToGrid w:val="0"/>
              <w:spacing w:line="300" w:lineRule="auto"/>
              <w:rPr>
                <w:sz w:val="21"/>
                <w:szCs w:val="21"/>
              </w:rPr>
            </w:pPr>
            <w:r>
              <w:rPr>
                <w:rFonts w:hint="eastAsia"/>
                <w:sz w:val="21"/>
                <w:szCs w:val="21"/>
              </w:rPr>
              <w:lastRenderedPageBreak/>
              <w:t>4</w:t>
            </w:r>
          </w:p>
        </w:tc>
        <w:tc>
          <w:tcPr>
            <w:tcW w:w="2032" w:type="dxa"/>
            <w:vAlign w:val="center"/>
          </w:tcPr>
          <w:p w14:paraId="5D04A72A" w14:textId="77777777" w:rsidR="005C3AFB" w:rsidRDefault="005C3AFB" w:rsidP="00DB1B02">
            <w:pPr>
              <w:pStyle w:val="xl31"/>
              <w:jc w:val="center"/>
              <w:rPr>
                <w:b/>
                <w:color w:val="auto"/>
              </w:rPr>
            </w:pPr>
            <w:r>
              <w:rPr>
                <w:rFonts w:hint="eastAsia"/>
                <w:color w:val="auto"/>
              </w:rPr>
              <w:t>质保期</w:t>
            </w:r>
          </w:p>
        </w:tc>
        <w:tc>
          <w:tcPr>
            <w:tcW w:w="5483" w:type="dxa"/>
            <w:vAlign w:val="center"/>
          </w:tcPr>
          <w:p w14:paraId="168DE202" w14:textId="77777777" w:rsidR="005C3AFB" w:rsidRDefault="005C3AFB" w:rsidP="00DB1B02">
            <w:pPr>
              <w:adjustRightInd w:val="0"/>
              <w:snapToGrid w:val="0"/>
              <w:spacing w:line="300" w:lineRule="auto"/>
              <w:rPr>
                <w:rFonts w:ascii="宋体" w:eastAsia="宋体" w:hAnsi="宋体"/>
                <w:bCs/>
                <w:kern w:val="0"/>
                <w:szCs w:val="21"/>
              </w:rPr>
            </w:pPr>
            <w:r>
              <w:rPr>
                <w:rFonts w:ascii="宋体" w:eastAsia="宋体" w:hAnsi="宋体" w:hint="eastAsia"/>
                <w:bCs/>
                <w:kern w:val="0"/>
                <w:szCs w:val="21"/>
              </w:rPr>
              <w:t>货物需求中未明确的，质保期为自验收合格之日起</w:t>
            </w:r>
            <w:r>
              <w:rPr>
                <w:rFonts w:ascii="宋体" w:eastAsia="宋体" w:hAnsi="宋体" w:hint="eastAsia"/>
                <w:bCs/>
                <w:kern w:val="0"/>
                <w:szCs w:val="21"/>
                <w:u w:val="single"/>
              </w:rPr>
              <w:t>3</w:t>
            </w:r>
            <w:r>
              <w:rPr>
                <w:rFonts w:ascii="宋体" w:eastAsia="宋体" w:hAnsi="宋体" w:hint="eastAsia"/>
                <w:bCs/>
                <w:kern w:val="0"/>
                <w:szCs w:val="21"/>
              </w:rPr>
              <w:t>年原厂质保，货物需求中明确的，质保期按货物需求执行。</w:t>
            </w:r>
          </w:p>
        </w:tc>
      </w:tr>
    </w:tbl>
    <w:p w14:paraId="7133415E" w14:textId="77777777" w:rsidR="005C3AFB" w:rsidRDefault="005C3AFB" w:rsidP="005C3AFB">
      <w:pPr>
        <w:adjustRightInd w:val="0"/>
        <w:snapToGrid w:val="0"/>
        <w:spacing w:beforeLines="50" w:before="156" w:line="360" w:lineRule="auto"/>
        <w:ind w:firstLine="482"/>
        <w:outlineLvl w:val="1"/>
        <w:rPr>
          <w:rFonts w:ascii="宋体" w:eastAsia="宋体" w:hAnsi="宋体"/>
          <w:b/>
          <w:szCs w:val="21"/>
        </w:rPr>
      </w:pPr>
      <w:bookmarkStart w:id="3" w:name="_Toc178465411"/>
      <w:bookmarkStart w:id="4" w:name="_Toc7671"/>
      <w:bookmarkStart w:id="5" w:name="_Toc5944"/>
      <w:r>
        <w:rPr>
          <w:rFonts w:ascii="宋体" w:eastAsia="宋体" w:hAnsi="宋体" w:hint="eastAsia"/>
          <w:b/>
          <w:szCs w:val="21"/>
        </w:rPr>
        <w:t>二、货物需求</w:t>
      </w:r>
      <w:bookmarkEnd w:id="3"/>
      <w:bookmarkEnd w:id="4"/>
      <w:bookmarkEnd w:id="5"/>
    </w:p>
    <w:p w14:paraId="565FB48C" w14:textId="77777777" w:rsidR="005C3AFB" w:rsidRDefault="005C3AFB" w:rsidP="005C3AFB">
      <w:pPr>
        <w:adjustRightInd w:val="0"/>
        <w:snapToGrid w:val="0"/>
        <w:spacing w:beforeLines="50" w:before="156" w:line="360" w:lineRule="auto"/>
        <w:ind w:firstLine="482"/>
        <w:outlineLvl w:val="1"/>
        <w:rPr>
          <w:rFonts w:ascii="宋体" w:eastAsia="宋体" w:hAnsi="宋体"/>
          <w:b/>
          <w:szCs w:val="21"/>
        </w:rPr>
      </w:pPr>
      <w:bookmarkStart w:id="6" w:name="_Toc178465412"/>
      <w:r>
        <w:rPr>
          <w:rFonts w:ascii="宋体" w:eastAsia="宋体" w:hAnsi="宋体" w:hint="eastAsia"/>
          <w:b/>
          <w:szCs w:val="21"/>
        </w:rPr>
        <w:t>（一）指标重要性表述</w:t>
      </w:r>
      <w:bookmarkEnd w:id="6"/>
    </w:p>
    <w:tbl>
      <w:tblPr>
        <w:tblW w:w="85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1366"/>
        <w:gridCol w:w="5202"/>
      </w:tblGrid>
      <w:tr w:rsidR="005C3AFB" w14:paraId="1B38B749" w14:textId="77777777" w:rsidTr="00DB1B02">
        <w:trPr>
          <w:trHeight w:val="477"/>
          <w:jc w:val="center"/>
        </w:trPr>
        <w:tc>
          <w:tcPr>
            <w:tcW w:w="1985" w:type="dxa"/>
            <w:vAlign w:val="center"/>
          </w:tcPr>
          <w:p w14:paraId="309E5360" w14:textId="77777777" w:rsidR="005C3AFB" w:rsidRDefault="005C3AFB" w:rsidP="00DB1B02">
            <w:pPr>
              <w:adjustRightInd w:val="0"/>
              <w:snapToGrid w:val="0"/>
              <w:jc w:val="center"/>
              <w:rPr>
                <w:rFonts w:ascii="宋体" w:eastAsia="宋体" w:hAnsi="宋体" w:cs="Times New Roman"/>
                <w:b/>
                <w:szCs w:val="21"/>
              </w:rPr>
            </w:pPr>
            <w:r>
              <w:rPr>
                <w:rFonts w:ascii="宋体" w:eastAsia="宋体" w:hAnsi="宋体" w:cs="Times New Roman" w:hint="eastAsia"/>
                <w:b/>
                <w:szCs w:val="21"/>
              </w:rPr>
              <w:t>标识重要性</w:t>
            </w:r>
          </w:p>
        </w:tc>
        <w:tc>
          <w:tcPr>
            <w:tcW w:w="1366" w:type="dxa"/>
            <w:vAlign w:val="center"/>
          </w:tcPr>
          <w:p w14:paraId="44F14EA9" w14:textId="77777777" w:rsidR="005C3AFB" w:rsidRDefault="005C3AFB" w:rsidP="00DB1B02">
            <w:pPr>
              <w:adjustRightInd w:val="0"/>
              <w:snapToGrid w:val="0"/>
              <w:jc w:val="center"/>
              <w:rPr>
                <w:rFonts w:ascii="宋体" w:eastAsia="宋体" w:hAnsi="宋体" w:cs="Times New Roman"/>
                <w:b/>
                <w:szCs w:val="21"/>
              </w:rPr>
            </w:pPr>
            <w:r>
              <w:rPr>
                <w:rFonts w:ascii="宋体" w:eastAsia="宋体" w:hAnsi="宋体" w:cs="Times New Roman" w:hint="eastAsia"/>
                <w:b/>
                <w:szCs w:val="21"/>
              </w:rPr>
              <w:t>标识符号</w:t>
            </w:r>
          </w:p>
        </w:tc>
        <w:tc>
          <w:tcPr>
            <w:tcW w:w="5202" w:type="dxa"/>
            <w:vAlign w:val="center"/>
          </w:tcPr>
          <w:p w14:paraId="7863797D" w14:textId="77777777" w:rsidR="005C3AFB" w:rsidRDefault="005C3AFB" w:rsidP="00DB1B02">
            <w:pPr>
              <w:adjustRightInd w:val="0"/>
              <w:snapToGrid w:val="0"/>
              <w:jc w:val="center"/>
              <w:rPr>
                <w:rFonts w:ascii="宋体" w:eastAsia="宋体" w:hAnsi="宋体" w:cs="Times New Roman"/>
                <w:b/>
                <w:szCs w:val="21"/>
              </w:rPr>
            </w:pPr>
            <w:r>
              <w:rPr>
                <w:rFonts w:ascii="宋体" w:eastAsia="宋体" w:hAnsi="宋体" w:cs="Times New Roman" w:hint="eastAsia"/>
                <w:b/>
                <w:szCs w:val="21"/>
              </w:rPr>
              <w:t>代表意思</w:t>
            </w:r>
          </w:p>
        </w:tc>
      </w:tr>
      <w:tr w:rsidR="005C3AFB" w14:paraId="10B689B8" w14:textId="77777777" w:rsidTr="00DB1B02">
        <w:trPr>
          <w:trHeight w:val="477"/>
          <w:jc w:val="center"/>
        </w:trPr>
        <w:tc>
          <w:tcPr>
            <w:tcW w:w="1985" w:type="dxa"/>
            <w:vAlign w:val="center"/>
          </w:tcPr>
          <w:p w14:paraId="69DC1D32" w14:textId="77777777" w:rsidR="005C3AFB" w:rsidRDefault="005C3AFB" w:rsidP="00DB1B02">
            <w:pPr>
              <w:adjustRightInd w:val="0"/>
              <w:snapToGrid w:val="0"/>
              <w:jc w:val="center"/>
              <w:rPr>
                <w:rFonts w:ascii="宋体" w:eastAsia="宋体" w:hAnsi="宋体" w:cs="Times New Roman" w:hint="eastAsia"/>
                <w:szCs w:val="21"/>
              </w:rPr>
            </w:pPr>
            <w:r>
              <w:rPr>
                <w:rFonts w:ascii="宋体" w:eastAsia="宋体" w:hAnsi="宋体" w:cs="Times New Roman" w:hint="eastAsia"/>
                <w:szCs w:val="21"/>
              </w:rPr>
              <w:t>核心指标项</w:t>
            </w:r>
          </w:p>
        </w:tc>
        <w:tc>
          <w:tcPr>
            <w:tcW w:w="1366" w:type="dxa"/>
            <w:vAlign w:val="center"/>
          </w:tcPr>
          <w:p w14:paraId="3C58F16A" w14:textId="77777777" w:rsidR="005C3AFB" w:rsidRDefault="005C3AFB" w:rsidP="00DB1B02">
            <w:pPr>
              <w:adjustRightInd w:val="0"/>
              <w:snapToGrid w:val="0"/>
              <w:jc w:val="center"/>
              <w:rPr>
                <w:rFonts w:ascii="宋体" w:eastAsia="宋体" w:hAnsi="宋体" w:cs="Times New Roman" w:hint="eastAsia"/>
                <w:szCs w:val="21"/>
              </w:rPr>
            </w:pPr>
            <w:r>
              <w:rPr>
                <w:rFonts w:ascii="宋体" w:eastAsia="宋体" w:hAnsi="宋体" w:cs="Times New Roman" w:hint="eastAsia"/>
                <w:szCs w:val="21"/>
              </w:rPr>
              <w:t>★</w:t>
            </w:r>
          </w:p>
        </w:tc>
        <w:tc>
          <w:tcPr>
            <w:tcW w:w="5202" w:type="dxa"/>
            <w:vAlign w:val="center"/>
          </w:tcPr>
          <w:p w14:paraId="3B3238B7" w14:textId="77777777" w:rsidR="005C3AFB" w:rsidRDefault="005C3AFB" w:rsidP="00DB1B02">
            <w:pPr>
              <w:adjustRightInd w:val="0"/>
              <w:snapToGrid w:val="0"/>
              <w:jc w:val="left"/>
              <w:rPr>
                <w:rFonts w:ascii="宋体" w:eastAsia="宋体" w:hAnsi="宋体" w:cs="Times New Roman" w:hint="eastAsia"/>
                <w:szCs w:val="21"/>
              </w:rPr>
            </w:pPr>
            <w:r>
              <w:rPr>
                <w:rFonts w:ascii="宋体" w:eastAsia="宋体" w:hAnsi="宋体" w:cs="宋体" w:hint="eastAsia"/>
                <w:szCs w:val="21"/>
              </w:rPr>
              <w:t>评分项，详见评标办法。</w:t>
            </w:r>
          </w:p>
        </w:tc>
      </w:tr>
      <w:tr w:rsidR="005C3AFB" w14:paraId="4397332B" w14:textId="77777777" w:rsidTr="00DB1B02">
        <w:trPr>
          <w:trHeight w:val="549"/>
          <w:jc w:val="center"/>
        </w:trPr>
        <w:tc>
          <w:tcPr>
            <w:tcW w:w="1985" w:type="dxa"/>
            <w:vAlign w:val="center"/>
          </w:tcPr>
          <w:p w14:paraId="45CE0507" w14:textId="77777777" w:rsidR="005C3AFB" w:rsidRDefault="005C3AFB" w:rsidP="00DB1B02">
            <w:pPr>
              <w:adjustRightInd w:val="0"/>
              <w:snapToGrid w:val="0"/>
              <w:jc w:val="center"/>
              <w:rPr>
                <w:rFonts w:ascii="宋体" w:eastAsia="宋体" w:hAnsi="宋体" w:cs="Times New Roman"/>
                <w:szCs w:val="21"/>
              </w:rPr>
            </w:pPr>
            <w:r>
              <w:rPr>
                <w:rFonts w:ascii="宋体" w:eastAsia="宋体" w:hAnsi="宋体" w:cs="宋体" w:hint="eastAsia"/>
                <w:szCs w:val="21"/>
              </w:rPr>
              <w:t>无标识项</w:t>
            </w:r>
          </w:p>
        </w:tc>
        <w:tc>
          <w:tcPr>
            <w:tcW w:w="1366" w:type="dxa"/>
            <w:vAlign w:val="center"/>
          </w:tcPr>
          <w:p w14:paraId="0BA3A554" w14:textId="77777777" w:rsidR="005C3AFB" w:rsidRDefault="005C3AFB" w:rsidP="00DB1B02">
            <w:pPr>
              <w:adjustRightInd w:val="0"/>
              <w:snapToGrid w:val="0"/>
              <w:jc w:val="center"/>
              <w:rPr>
                <w:rFonts w:ascii="宋体" w:eastAsia="宋体" w:hAnsi="宋体" w:cs="Times New Roman"/>
                <w:b/>
                <w:bCs/>
                <w:szCs w:val="21"/>
              </w:rPr>
            </w:pPr>
          </w:p>
        </w:tc>
        <w:tc>
          <w:tcPr>
            <w:tcW w:w="5202" w:type="dxa"/>
            <w:vAlign w:val="center"/>
          </w:tcPr>
          <w:p w14:paraId="200A3B71" w14:textId="77777777" w:rsidR="005C3AFB" w:rsidRDefault="005C3AFB" w:rsidP="00DB1B02">
            <w:pPr>
              <w:adjustRightInd w:val="0"/>
              <w:snapToGrid w:val="0"/>
              <w:jc w:val="left"/>
              <w:rPr>
                <w:rFonts w:ascii="宋体" w:eastAsia="宋体" w:hAnsi="宋体" w:cs="Times New Roman"/>
                <w:bCs/>
                <w:szCs w:val="21"/>
              </w:rPr>
            </w:pPr>
            <w:r>
              <w:rPr>
                <w:rFonts w:ascii="宋体" w:eastAsia="宋体" w:hAnsi="宋体" w:cs="宋体" w:hint="eastAsia"/>
                <w:szCs w:val="21"/>
              </w:rPr>
              <w:t>评分项，详见评标办法。</w:t>
            </w:r>
          </w:p>
        </w:tc>
      </w:tr>
      <w:tr w:rsidR="005C3AFB" w14:paraId="0F9AB3C8" w14:textId="77777777" w:rsidTr="00DB1B02">
        <w:trPr>
          <w:jc w:val="center"/>
        </w:trPr>
        <w:tc>
          <w:tcPr>
            <w:tcW w:w="8553" w:type="dxa"/>
            <w:gridSpan w:val="3"/>
            <w:vAlign w:val="center"/>
          </w:tcPr>
          <w:p w14:paraId="1A92DFA6" w14:textId="77777777" w:rsidR="005C3AFB" w:rsidRDefault="005C3AFB" w:rsidP="00DB1B02">
            <w:pPr>
              <w:adjustRightInd w:val="0"/>
              <w:snapToGrid w:val="0"/>
              <w:jc w:val="left"/>
              <w:rPr>
                <w:rFonts w:ascii="宋体" w:eastAsia="宋体" w:hAnsi="宋体" w:cs="宋体"/>
                <w:bCs/>
                <w:szCs w:val="21"/>
              </w:rPr>
            </w:pPr>
            <w:r>
              <w:rPr>
                <w:rFonts w:ascii="宋体" w:eastAsia="宋体" w:hAnsi="宋体" w:cs="宋体" w:hint="eastAsia"/>
                <w:bCs/>
                <w:szCs w:val="21"/>
              </w:rPr>
              <w:t>注：如某项标识中包含多条技术参数或要求，则该项标识所含内容均需满足或优于招标文件要求，否则不予认可。</w:t>
            </w:r>
          </w:p>
        </w:tc>
      </w:tr>
    </w:tbl>
    <w:p w14:paraId="3CEFB648" w14:textId="77777777" w:rsidR="005C3AFB" w:rsidRDefault="005C3AFB" w:rsidP="005C3AFB">
      <w:pPr>
        <w:numPr>
          <w:ilvl w:val="0"/>
          <w:numId w:val="1"/>
        </w:numPr>
        <w:adjustRightInd w:val="0"/>
        <w:snapToGrid w:val="0"/>
        <w:spacing w:line="360" w:lineRule="auto"/>
        <w:ind w:firstLineChars="200" w:firstLine="422"/>
        <w:outlineLvl w:val="1"/>
        <w:rPr>
          <w:rFonts w:ascii="宋体" w:eastAsia="宋体" w:hAnsi="宋体" w:hint="eastAsia"/>
          <w:b/>
          <w:szCs w:val="21"/>
        </w:rPr>
      </w:pPr>
      <w:r>
        <w:rPr>
          <w:rFonts w:ascii="宋体" w:eastAsia="宋体" w:hAnsi="宋体" w:hint="eastAsia"/>
          <w:b/>
          <w:szCs w:val="21"/>
        </w:rPr>
        <w:t>设备需求</w:t>
      </w:r>
    </w:p>
    <w:tbl>
      <w:tblPr>
        <w:tblW w:w="49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3"/>
        <w:gridCol w:w="3682"/>
        <w:gridCol w:w="1173"/>
        <w:gridCol w:w="1025"/>
        <w:gridCol w:w="1420"/>
      </w:tblGrid>
      <w:tr w:rsidR="005C3AFB" w14:paraId="3AD8AD0E" w14:textId="77777777" w:rsidTr="00DB1B02">
        <w:trPr>
          <w:trHeight w:val="684"/>
          <w:jc w:val="center"/>
        </w:trPr>
        <w:tc>
          <w:tcPr>
            <w:tcW w:w="598" w:type="pct"/>
            <w:vAlign w:val="center"/>
          </w:tcPr>
          <w:p w14:paraId="5330AB97" w14:textId="77777777" w:rsidR="005C3AFB" w:rsidRDefault="005C3AFB" w:rsidP="00DB1B02">
            <w:pPr>
              <w:adjustRightInd w:val="0"/>
              <w:snapToGrid w:val="0"/>
              <w:spacing w:line="300" w:lineRule="auto"/>
              <w:jc w:val="center"/>
              <w:rPr>
                <w:rFonts w:ascii="宋体" w:eastAsia="宋体" w:hAnsi="宋体" w:cs="Times New Roman" w:hint="eastAsia"/>
                <w:szCs w:val="21"/>
              </w:rPr>
            </w:pPr>
            <w:r>
              <w:rPr>
                <w:rFonts w:ascii="宋体" w:eastAsia="宋体" w:hAnsi="宋体" w:cs="Times New Roman" w:hint="eastAsia"/>
                <w:szCs w:val="21"/>
              </w:rPr>
              <w:t>序号</w:t>
            </w:r>
          </w:p>
        </w:tc>
        <w:tc>
          <w:tcPr>
            <w:tcW w:w="2219" w:type="pct"/>
            <w:vAlign w:val="center"/>
          </w:tcPr>
          <w:p w14:paraId="0D33ABFB" w14:textId="77777777" w:rsidR="005C3AFB" w:rsidRDefault="005C3AFB" w:rsidP="00DB1B02">
            <w:pPr>
              <w:adjustRightInd w:val="0"/>
              <w:snapToGrid w:val="0"/>
              <w:spacing w:line="300" w:lineRule="auto"/>
              <w:jc w:val="center"/>
              <w:rPr>
                <w:rFonts w:ascii="宋体" w:eastAsia="宋体" w:hAnsi="宋体" w:cs="Times New Roman" w:hint="eastAsia"/>
                <w:szCs w:val="21"/>
              </w:rPr>
            </w:pPr>
            <w:r>
              <w:rPr>
                <w:rFonts w:ascii="宋体" w:eastAsia="宋体" w:hAnsi="宋体" w:cs="Times New Roman" w:hint="eastAsia"/>
                <w:szCs w:val="21"/>
              </w:rPr>
              <w:t>设备名称</w:t>
            </w:r>
          </w:p>
        </w:tc>
        <w:tc>
          <w:tcPr>
            <w:tcW w:w="707" w:type="pct"/>
            <w:vAlign w:val="center"/>
          </w:tcPr>
          <w:p w14:paraId="125973C9" w14:textId="77777777" w:rsidR="005C3AFB" w:rsidRDefault="005C3AFB" w:rsidP="00DB1B02">
            <w:pPr>
              <w:adjustRightInd w:val="0"/>
              <w:snapToGrid w:val="0"/>
              <w:spacing w:line="300" w:lineRule="auto"/>
              <w:jc w:val="center"/>
              <w:rPr>
                <w:rFonts w:ascii="宋体" w:eastAsia="宋体" w:hAnsi="宋体" w:cs="Times New Roman" w:hint="eastAsia"/>
                <w:szCs w:val="21"/>
              </w:rPr>
            </w:pPr>
            <w:r>
              <w:rPr>
                <w:rFonts w:ascii="宋体" w:eastAsia="宋体" w:hAnsi="宋体" w:cs="Times New Roman" w:hint="eastAsia"/>
                <w:szCs w:val="21"/>
              </w:rPr>
              <w:t>数量</w:t>
            </w:r>
          </w:p>
        </w:tc>
        <w:tc>
          <w:tcPr>
            <w:tcW w:w="618" w:type="pct"/>
            <w:vAlign w:val="center"/>
          </w:tcPr>
          <w:p w14:paraId="0CBB90F5" w14:textId="77777777" w:rsidR="005C3AFB" w:rsidRDefault="005C3AFB" w:rsidP="00DB1B02">
            <w:pPr>
              <w:adjustRightInd w:val="0"/>
              <w:snapToGrid w:val="0"/>
              <w:spacing w:line="300" w:lineRule="auto"/>
              <w:jc w:val="center"/>
              <w:rPr>
                <w:rFonts w:ascii="宋体" w:eastAsia="宋体" w:hAnsi="宋体" w:cs="Times New Roman" w:hint="eastAsia"/>
                <w:szCs w:val="21"/>
              </w:rPr>
            </w:pPr>
            <w:r>
              <w:rPr>
                <w:rFonts w:ascii="宋体" w:eastAsia="宋体" w:hAnsi="宋体" w:cs="Times New Roman" w:hint="eastAsia"/>
                <w:szCs w:val="21"/>
              </w:rPr>
              <w:t>单位</w:t>
            </w:r>
          </w:p>
        </w:tc>
        <w:tc>
          <w:tcPr>
            <w:tcW w:w="856" w:type="pct"/>
            <w:vAlign w:val="center"/>
          </w:tcPr>
          <w:p w14:paraId="12B4BD8E" w14:textId="77777777" w:rsidR="005C3AFB" w:rsidRDefault="005C3AFB" w:rsidP="00DB1B02">
            <w:pPr>
              <w:adjustRightInd w:val="0"/>
              <w:snapToGrid w:val="0"/>
              <w:spacing w:line="300" w:lineRule="auto"/>
              <w:jc w:val="center"/>
              <w:rPr>
                <w:rFonts w:ascii="宋体" w:eastAsia="宋体" w:hAnsi="宋体" w:cs="Times New Roman" w:hint="eastAsia"/>
                <w:szCs w:val="21"/>
              </w:rPr>
            </w:pPr>
            <w:r>
              <w:rPr>
                <w:rFonts w:ascii="宋体" w:eastAsia="宋体" w:hAnsi="宋体" w:cs="Times New Roman" w:hint="eastAsia"/>
                <w:szCs w:val="21"/>
              </w:rPr>
              <w:t>备注</w:t>
            </w:r>
          </w:p>
        </w:tc>
      </w:tr>
      <w:tr w:rsidR="005C3AFB" w14:paraId="1E52207F" w14:textId="77777777" w:rsidTr="00DB1B02">
        <w:trPr>
          <w:trHeight w:val="684"/>
          <w:jc w:val="center"/>
        </w:trPr>
        <w:tc>
          <w:tcPr>
            <w:tcW w:w="598" w:type="pct"/>
            <w:vAlign w:val="center"/>
          </w:tcPr>
          <w:p w14:paraId="2573BBF8" w14:textId="77777777" w:rsidR="005C3AFB" w:rsidRDefault="005C3AFB" w:rsidP="00DB1B02">
            <w:pPr>
              <w:adjustRightInd w:val="0"/>
              <w:snapToGrid w:val="0"/>
              <w:spacing w:line="300" w:lineRule="auto"/>
              <w:jc w:val="center"/>
              <w:rPr>
                <w:rFonts w:ascii="宋体" w:eastAsia="宋体" w:hAnsi="宋体" w:cs="Times New Roman" w:hint="eastAsia"/>
                <w:szCs w:val="21"/>
              </w:rPr>
            </w:pPr>
            <w:r>
              <w:rPr>
                <w:rFonts w:ascii="宋体" w:eastAsia="宋体" w:hAnsi="宋体" w:cs="Times New Roman" w:hint="eastAsia"/>
                <w:szCs w:val="21"/>
              </w:rPr>
              <w:t>1</w:t>
            </w:r>
          </w:p>
        </w:tc>
        <w:tc>
          <w:tcPr>
            <w:tcW w:w="2219" w:type="pct"/>
            <w:vAlign w:val="center"/>
          </w:tcPr>
          <w:p w14:paraId="63FED050" w14:textId="77777777" w:rsidR="005C3AFB" w:rsidRDefault="005C3AFB" w:rsidP="00DB1B02">
            <w:pPr>
              <w:adjustRightInd w:val="0"/>
              <w:snapToGrid w:val="0"/>
              <w:spacing w:line="300" w:lineRule="auto"/>
              <w:jc w:val="center"/>
              <w:rPr>
                <w:rFonts w:ascii="宋体" w:eastAsia="宋体" w:hAnsi="宋体" w:cs="Times New Roman" w:hint="eastAsia"/>
                <w:szCs w:val="21"/>
              </w:rPr>
            </w:pPr>
            <w:r>
              <w:rPr>
                <w:rFonts w:ascii="宋体" w:eastAsia="宋体" w:hAnsi="宋体" w:cs="宋体" w:hint="eastAsia"/>
                <w:szCs w:val="21"/>
              </w:rPr>
              <w:t>▲</w:t>
            </w:r>
            <w:r>
              <w:rPr>
                <w:rFonts w:ascii="宋体" w:eastAsia="宋体" w:hAnsi="宋体" w:cs="Times New Roman" w:hint="eastAsia"/>
                <w:szCs w:val="21"/>
              </w:rPr>
              <w:t>一体化平板C</w:t>
            </w:r>
            <w:proofErr w:type="gramStart"/>
            <w:r>
              <w:rPr>
                <w:rFonts w:ascii="宋体" w:eastAsia="宋体" w:hAnsi="宋体" w:cs="Times New Roman" w:hint="eastAsia"/>
                <w:szCs w:val="21"/>
              </w:rPr>
              <w:t>形臂</w:t>
            </w:r>
            <w:proofErr w:type="gramEnd"/>
            <w:r>
              <w:rPr>
                <w:rFonts w:ascii="宋体" w:eastAsia="宋体" w:hAnsi="宋体" w:cs="Times New Roman" w:hint="eastAsia"/>
                <w:szCs w:val="21"/>
              </w:rPr>
              <w:t>X射线机</w:t>
            </w:r>
          </w:p>
        </w:tc>
        <w:tc>
          <w:tcPr>
            <w:tcW w:w="707" w:type="pct"/>
            <w:vAlign w:val="center"/>
          </w:tcPr>
          <w:p w14:paraId="418A883F" w14:textId="77777777" w:rsidR="005C3AFB" w:rsidRDefault="005C3AFB" w:rsidP="00DB1B02">
            <w:pPr>
              <w:adjustRightInd w:val="0"/>
              <w:snapToGrid w:val="0"/>
              <w:spacing w:line="300" w:lineRule="auto"/>
              <w:jc w:val="center"/>
              <w:rPr>
                <w:rFonts w:ascii="宋体" w:eastAsia="宋体" w:hAnsi="宋体" w:cs="Times New Roman" w:hint="eastAsia"/>
                <w:szCs w:val="21"/>
              </w:rPr>
            </w:pPr>
            <w:r>
              <w:rPr>
                <w:rFonts w:ascii="宋体" w:eastAsia="宋体" w:hAnsi="宋体" w:cs="Times New Roman" w:hint="eastAsia"/>
                <w:szCs w:val="21"/>
              </w:rPr>
              <w:t>1</w:t>
            </w:r>
          </w:p>
        </w:tc>
        <w:tc>
          <w:tcPr>
            <w:tcW w:w="618" w:type="pct"/>
            <w:vAlign w:val="center"/>
          </w:tcPr>
          <w:p w14:paraId="7A99A409" w14:textId="77777777" w:rsidR="005C3AFB" w:rsidRDefault="005C3AFB" w:rsidP="00DB1B02">
            <w:pPr>
              <w:adjustRightInd w:val="0"/>
              <w:snapToGrid w:val="0"/>
              <w:spacing w:line="300" w:lineRule="auto"/>
              <w:jc w:val="center"/>
              <w:rPr>
                <w:rFonts w:ascii="宋体" w:eastAsia="宋体" w:hAnsi="宋体" w:cs="Times New Roman" w:hint="eastAsia"/>
                <w:szCs w:val="21"/>
              </w:rPr>
            </w:pPr>
            <w:r>
              <w:rPr>
                <w:rFonts w:ascii="宋体" w:eastAsia="宋体" w:hAnsi="宋体" w:cs="Times New Roman" w:hint="eastAsia"/>
                <w:szCs w:val="21"/>
              </w:rPr>
              <w:t>台</w:t>
            </w:r>
          </w:p>
        </w:tc>
        <w:tc>
          <w:tcPr>
            <w:tcW w:w="856" w:type="pct"/>
            <w:vAlign w:val="center"/>
          </w:tcPr>
          <w:p w14:paraId="7336F496" w14:textId="77777777" w:rsidR="005C3AFB" w:rsidRDefault="005C3AFB" w:rsidP="00DB1B02">
            <w:pPr>
              <w:adjustRightInd w:val="0"/>
              <w:snapToGrid w:val="0"/>
              <w:spacing w:line="300" w:lineRule="auto"/>
              <w:jc w:val="center"/>
              <w:rPr>
                <w:rFonts w:ascii="宋体" w:eastAsia="宋体" w:hAnsi="宋体" w:cs="Times New Roman"/>
                <w:szCs w:val="21"/>
              </w:rPr>
            </w:pPr>
            <w:r>
              <w:rPr>
                <w:rFonts w:ascii="宋体" w:eastAsia="宋体" w:hAnsi="宋体" w:cs="Times New Roman" w:hint="eastAsia"/>
                <w:szCs w:val="21"/>
              </w:rPr>
              <w:t>非进口产品</w:t>
            </w:r>
          </w:p>
        </w:tc>
      </w:tr>
    </w:tbl>
    <w:p w14:paraId="4FB5614E" w14:textId="77777777" w:rsidR="005C3AFB" w:rsidRDefault="005C3AFB" w:rsidP="005C3AFB">
      <w:pPr>
        <w:numPr>
          <w:ilvl w:val="0"/>
          <w:numId w:val="1"/>
        </w:numPr>
        <w:adjustRightInd w:val="0"/>
        <w:snapToGrid w:val="0"/>
        <w:spacing w:line="360" w:lineRule="auto"/>
        <w:ind w:firstLineChars="200" w:firstLine="422"/>
        <w:outlineLvl w:val="1"/>
        <w:rPr>
          <w:rFonts w:ascii="宋体" w:eastAsia="宋体" w:hAnsi="宋体" w:hint="eastAsia"/>
          <w:b/>
          <w:szCs w:val="21"/>
        </w:rPr>
      </w:pPr>
      <w:bookmarkStart w:id="7" w:name="_Toc178465413"/>
      <w:r>
        <w:rPr>
          <w:rFonts w:ascii="宋体" w:eastAsia="宋体" w:hAnsi="宋体" w:hint="eastAsia"/>
          <w:b/>
          <w:szCs w:val="21"/>
        </w:rPr>
        <w:t>货物技术参数及要求</w:t>
      </w:r>
      <w:bookmarkEnd w:id="7"/>
    </w:p>
    <w:p w14:paraId="7C62DDE0" w14:textId="77777777" w:rsidR="005C3AFB" w:rsidRDefault="005C3AFB" w:rsidP="005C3AFB">
      <w:pPr>
        <w:adjustRightInd w:val="0"/>
        <w:snapToGrid w:val="0"/>
        <w:spacing w:line="360" w:lineRule="auto"/>
        <w:ind w:firstLineChars="200" w:firstLine="422"/>
        <w:rPr>
          <w:rFonts w:ascii="宋体" w:eastAsia="宋体" w:hAnsi="宋体" w:hint="eastAsia"/>
          <w:bCs/>
          <w:szCs w:val="21"/>
        </w:rPr>
      </w:pPr>
      <w:r>
        <w:rPr>
          <w:rFonts w:ascii="宋体" w:eastAsia="宋体" w:hAnsi="宋体" w:hint="eastAsia"/>
          <w:b/>
          <w:szCs w:val="21"/>
        </w:rPr>
        <w:t>1、设备用途</w:t>
      </w:r>
    </w:p>
    <w:p w14:paraId="77E6D3D5"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适用骨科、脊柱、创伤科、疼痛科等科室手术透视及摄影需要。</w:t>
      </w:r>
    </w:p>
    <w:p w14:paraId="6D597D26" w14:textId="77777777" w:rsidR="005C3AFB" w:rsidRDefault="005C3AFB" w:rsidP="005C3AFB">
      <w:pPr>
        <w:adjustRightInd w:val="0"/>
        <w:snapToGrid w:val="0"/>
        <w:spacing w:line="360" w:lineRule="auto"/>
        <w:ind w:firstLineChars="200" w:firstLine="422"/>
        <w:rPr>
          <w:rFonts w:ascii="宋体" w:eastAsia="宋体" w:hAnsi="宋体" w:hint="eastAsia"/>
          <w:b/>
          <w:szCs w:val="21"/>
        </w:rPr>
      </w:pPr>
      <w:r>
        <w:rPr>
          <w:rFonts w:ascii="宋体" w:eastAsia="宋体" w:hAnsi="宋体" w:hint="eastAsia"/>
          <w:b/>
          <w:szCs w:val="21"/>
        </w:rPr>
        <w:t>2、主要技术要求：</w:t>
      </w:r>
    </w:p>
    <w:p w14:paraId="1D2314DE"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w:t>
      </w:r>
      <w:proofErr w:type="gramStart"/>
      <w:r>
        <w:rPr>
          <w:rFonts w:ascii="宋体" w:eastAsia="宋体" w:hAnsi="宋体" w:hint="eastAsia"/>
          <w:bCs/>
          <w:szCs w:val="21"/>
        </w:rPr>
        <w:t>一</w:t>
      </w:r>
      <w:proofErr w:type="gramEnd"/>
      <w:r>
        <w:rPr>
          <w:rFonts w:ascii="宋体" w:eastAsia="宋体" w:hAnsi="宋体" w:hint="eastAsia"/>
          <w:bCs/>
          <w:szCs w:val="21"/>
        </w:rPr>
        <w:t>)高压发生器：</w:t>
      </w:r>
    </w:p>
    <w:p w14:paraId="65E43813"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★1.功率≥5kW；</w:t>
      </w:r>
    </w:p>
    <w:p w14:paraId="7F483047"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2.透视最大KV值≥120kV；</w:t>
      </w:r>
    </w:p>
    <w:p w14:paraId="0F710BE8"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3.主逆变频率≥108kHz；</w:t>
      </w:r>
    </w:p>
    <w:p w14:paraId="7EE27D59"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4.脉冲透视最大mA值≥29mA；</w:t>
      </w:r>
    </w:p>
    <w:p w14:paraId="51EFB6C4"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5.应具备自动亮度跟踪功能；</w:t>
      </w:r>
    </w:p>
    <w:p w14:paraId="74436BB8"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6.数字摄片最大mA值≥100mA,数字摄片最大kV值≥120kV。</w:t>
      </w:r>
    </w:p>
    <w:p w14:paraId="59886EF9"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（二）球管：</w:t>
      </w:r>
    </w:p>
    <w:p w14:paraId="62162D7B"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★7.透视小焦点小焦≤0.6mm；</w:t>
      </w:r>
    </w:p>
    <w:p w14:paraId="07DBBE86"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★8.透视大焦点大焦≥1.4mm；</w:t>
      </w:r>
    </w:p>
    <w:p w14:paraId="1428D14E"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★9.阳极类型:选用固定阳极；</w:t>
      </w:r>
    </w:p>
    <w:p w14:paraId="7CF260C5"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10.管套热容量≥860KHU。</w:t>
      </w:r>
    </w:p>
    <w:p w14:paraId="797751AF"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（三）动态平板探测器：</w:t>
      </w:r>
    </w:p>
    <w:p w14:paraId="7185AAF8"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11.平板探测器类型应为非晶硅碘化铯；</w:t>
      </w:r>
    </w:p>
    <w:p w14:paraId="2FFCEACC"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★12.平板探测器≥30CM*30CM；</w:t>
      </w:r>
    </w:p>
    <w:p w14:paraId="14C873F2"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13.图像采集矩阵≥1900*1900；</w:t>
      </w:r>
    </w:p>
    <w:p w14:paraId="6914CA9A"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lastRenderedPageBreak/>
        <w:t>14.图像灰阶≥16bit；</w:t>
      </w:r>
    </w:p>
    <w:p w14:paraId="5DAD5EEB"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15.DQE≥75%；</w:t>
      </w:r>
    </w:p>
    <w:p w14:paraId="5F1F4991"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16.图像分辨率≥3.1Lp/mm；</w:t>
      </w:r>
    </w:p>
    <w:p w14:paraId="4E56249B"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17.成像时间≤1S；</w:t>
      </w:r>
    </w:p>
    <w:p w14:paraId="59C71B7C"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18.数字采集处理工作站内存≥8G ，硬盘≥128G；</w:t>
      </w:r>
    </w:p>
    <w:p w14:paraId="46764155"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19.具备标准DICOM接口。</w:t>
      </w:r>
    </w:p>
    <w:p w14:paraId="41B53930"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（四）C</w:t>
      </w:r>
      <w:proofErr w:type="gramStart"/>
      <w:r>
        <w:rPr>
          <w:rFonts w:ascii="宋体" w:eastAsia="宋体" w:hAnsi="宋体" w:hint="eastAsia"/>
          <w:bCs/>
          <w:szCs w:val="21"/>
        </w:rPr>
        <w:t>形臂机架</w:t>
      </w:r>
      <w:proofErr w:type="gramEnd"/>
      <w:r>
        <w:rPr>
          <w:rFonts w:ascii="宋体" w:eastAsia="宋体" w:hAnsi="宋体" w:hint="eastAsia"/>
          <w:bCs/>
          <w:szCs w:val="21"/>
        </w:rPr>
        <w:t>：</w:t>
      </w:r>
    </w:p>
    <w:p w14:paraId="605FC213"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20.焦屏距≥1000mm；</w:t>
      </w:r>
    </w:p>
    <w:p w14:paraId="54A5325C"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★21.左右摆角≥±15°；</w:t>
      </w:r>
    </w:p>
    <w:p w14:paraId="6089DCFF"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22.C臂轨道内运动角≥135°；</w:t>
      </w:r>
    </w:p>
    <w:p w14:paraId="23EFF9DB"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23.立柱电动升降≥400mm；</w:t>
      </w:r>
    </w:p>
    <w:p w14:paraId="48510A85"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24.前后移动≥200mm；</w:t>
      </w:r>
    </w:p>
    <w:p w14:paraId="680D607D"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25.C臂开口≥800mm；</w:t>
      </w:r>
    </w:p>
    <w:p w14:paraId="643B82E2"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（五）监视器：</w:t>
      </w:r>
    </w:p>
    <w:p w14:paraId="5A191262"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26.尺寸≥27英寸触摸屏；</w:t>
      </w:r>
    </w:p>
    <w:p w14:paraId="0EE3243A"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27.分辨率≥3840 x 2160；</w:t>
      </w:r>
    </w:p>
    <w:p w14:paraId="3AF18AC1"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28.亮度≥800cd/m²；</w:t>
      </w:r>
    </w:p>
    <w:p w14:paraId="5F64E51A"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29.显示器支臂为可旋转关节臂,显示器水平运动旋转角度±180°；</w:t>
      </w:r>
    </w:p>
    <w:p w14:paraId="3CB6123A"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30.显示器轴向旋转角度-15°~45°；</w:t>
      </w:r>
    </w:p>
    <w:p w14:paraId="2FE6179C"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31.激光</w:t>
      </w:r>
      <w:proofErr w:type="gramStart"/>
      <w:r>
        <w:rPr>
          <w:rFonts w:ascii="宋体" w:eastAsia="宋体" w:hAnsi="宋体" w:hint="eastAsia"/>
          <w:bCs/>
          <w:szCs w:val="21"/>
        </w:rPr>
        <w:t>一</w:t>
      </w:r>
      <w:proofErr w:type="gramEnd"/>
      <w:r>
        <w:rPr>
          <w:rFonts w:ascii="宋体" w:eastAsia="宋体" w:hAnsi="宋体" w:hint="eastAsia"/>
          <w:bCs/>
          <w:szCs w:val="21"/>
        </w:rPr>
        <w:t>字定位器≥4套；</w:t>
      </w:r>
    </w:p>
    <w:p w14:paraId="29247BAA"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32.激光灯具备按键功能；</w:t>
      </w:r>
    </w:p>
    <w:p w14:paraId="77A8E0E0"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★33.具备一键开关机功能和X射线锁设计；</w:t>
      </w:r>
    </w:p>
    <w:p w14:paraId="24C7F374"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（六）机器操控:</w:t>
      </w:r>
    </w:p>
    <w:p w14:paraId="25D36935"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★34.主机操作界面采用人体图形化设计，具备成人、</w:t>
      </w:r>
    </w:p>
    <w:p w14:paraId="3A77D558"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正位、侧位等多体位测量功能；</w:t>
      </w:r>
    </w:p>
    <w:p w14:paraId="22406890"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35.</w:t>
      </w:r>
      <w:proofErr w:type="gramStart"/>
      <w:r>
        <w:rPr>
          <w:rFonts w:ascii="宋体" w:eastAsia="宋体" w:hAnsi="宋体" w:hint="eastAsia"/>
          <w:bCs/>
          <w:szCs w:val="21"/>
        </w:rPr>
        <w:t>滤线栅具备滤线栅</w:t>
      </w:r>
      <w:proofErr w:type="gramEnd"/>
      <w:r>
        <w:rPr>
          <w:rFonts w:ascii="宋体" w:eastAsia="宋体" w:hAnsi="宋体" w:hint="eastAsia"/>
          <w:bCs/>
          <w:szCs w:val="21"/>
        </w:rPr>
        <w:t>可插拔式设计，符合国内行业标准,格比≥8：</w:t>
      </w:r>
      <w:proofErr w:type="gramStart"/>
      <w:r>
        <w:rPr>
          <w:rFonts w:ascii="宋体" w:eastAsia="宋体" w:hAnsi="宋体" w:hint="eastAsia"/>
          <w:bCs/>
          <w:szCs w:val="21"/>
        </w:rPr>
        <w:t>1;</w:t>
      </w:r>
      <w:proofErr w:type="gramEnd"/>
    </w:p>
    <w:p w14:paraId="1BF81CC1"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36.具备DAP剂量显示功能；</w:t>
      </w:r>
    </w:p>
    <w:p w14:paraId="1873D3AF"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★37.手持控制器应具备曝光条件调节，运动控制功能；</w:t>
      </w:r>
    </w:p>
    <w:p w14:paraId="2E8CA390"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38.电动可调式</w:t>
      </w:r>
      <w:proofErr w:type="gramStart"/>
      <w:r>
        <w:rPr>
          <w:rFonts w:ascii="宋体" w:eastAsia="宋体" w:hAnsi="宋体" w:hint="eastAsia"/>
          <w:bCs/>
          <w:szCs w:val="21"/>
        </w:rPr>
        <w:t>限束器</w:t>
      </w:r>
      <w:proofErr w:type="gramEnd"/>
      <w:r>
        <w:rPr>
          <w:rFonts w:ascii="宋体" w:eastAsia="宋体" w:hAnsi="宋体" w:hint="eastAsia"/>
          <w:bCs/>
          <w:szCs w:val="21"/>
        </w:rPr>
        <w:t>应具备束光器预览功能；</w:t>
      </w:r>
    </w:p>
    <w:p w14:paraId="646B8D9F" w14:textId="77777777" w:rsidR="005C3AFB" w:rsidRDefault="005C3AFB" w:rsidP="005C3AFB">
      <w:pPr>
        <w:adjustRightInd w:val="0"/>
        <w:snapToGrid w:val="0"/>
        <w:spacing w:line="360" w:lineRule="auto"/>
        <w:ind w:firstLineChars="200" w:firstLine="420"/>
        <w:rPr>
          <w:rFonts w:ascii="宋体" w:eastAsia="宋体" w:hAnsi="宋体" w:hint="eastAsia"/>
          <w:bCs/>
          <w:szCs w:val="21"/>
        </w:rPr>
      </w:pPr>
      <w:r>
        <w:rPr>
          <w:rFonts w:ascii="宋体" w:eastAsia="宋体" w:hAnsi="宋体" w:hint="eastAsia"/>
          <w:bCs/>
          <w:szCs w:val="21"/>
        </w:rPr>
        <w:t>★39.</w:t>
      </w:r>
      <w:proofErr w:type="gramStart"/>
      <w:r>
        <w:rPr>
          <w:rFonts w:ascii="宋体" w:eastAsia="宋体" w:hAnsi="宋体" w:hint="eastAsia"/>
          <w:bCs/>
          <w:szCs w:val="21"/>
        </w:rPr>
        <w:t>一</w:t>
      </w:r>
      <w:proofErr w:type="gramEnd"/>
      <w:r>
        <w:rPr>
          <w:rFonts w:ascii="宋体" w:eastAsia="宋体" w:hAnsi="宋体" w:hint="eastAsia"/>
          <w:bCs/>
          <w:szCs w:val="21"/>
        </w:rPr>
        <w:t>体式设计，具备无网电待机转场功能，无网电待机转场时长不少于10分钟；</w:t>
      </w:r>
    </w:p>
    <w:p w14:paraId="0D250374" w14:textId="77777777" w:rsidR="005C3AFB" w:rsidRDefault="005C3AFB" w:rsidP="005C3AFB">
      <w:pPr>
        <w:adjustRightInd w:val="0"/>
        <w:snapToGrid w:val="0"/>
        <w:spacing w:line="360" w:lineRule="auto"/>
        <w:ind w:firstLineChars="200" w:firstLine="420"/>
        <w:rPr>
          <w:rFonts w:ascii="宋体" w:eastAsia="宋体" w:hAnsi="宋体"/>
          <w:bCs/>
          <w:szCs w:val="21"/>
        </w:rPr>
      </w:pPr>
      <w:r>
        <w:rPr>
          <w:rFonts w:ascii="宋体" w:eastAsia="宋体" w:hAnsi="宋体" w:hint="eastAsia"/>
          <w:bCs/>
          <w:szCs w:val="21"/>
        </w:rPr>
        <w:t>40.具备故障代码提示功能。</w:t>
      </w:r>
    </w:p>
    <w:p w14:paraId="600221D3" w14:textId="77777777" w:rsidR="005C3AFB" w:rsidRDefault="005C3AFB" w:rsidP="005C3AFB">
      <w:pPr>
        <w:spacing w:line="360" w:lineRule="auto"/>
        <w:outlineLvl w:val="1"/>
        <w:rPr>
          <w:rFonts w:ascii="宋体" w:eastAsia="宋体" w:hAnsi="宋体"/>
          <w:b/>
          <w:bCs/>
          <w:szCs w:val="18"/>
        </w:rPr>
      </w:pPr>
      <w:bookmarkStart w:id="8" w:name="_Toc7421"/>
      <w:bookmarkStart w:id="9" w:name="_Toc178465415"/>
      <w:bookmarkStart w:id="10" w:name="_Toc4843"/>
      <w:r>
        <w:rPr>
          <w:rFonts w:ascii="宋体" w:eastAsia="宋体" w:hAnsi="宋体" w:hint="eastAsia"/>
          <w:b/>
          <w:bCs/>
          <w:szCs w:val="18"/>
        </w:rPr>
        <w:t>三、报价要求</w:t>
      </w:r>
      <w:bookmarkEnd w:id="8"/>
      <w:bookmarkEnd w:id="9"/>
      <w:bookmarkEnd w:id="10"/>
    </w:p>
    <w:p w14:paraId="4CD88DB1" w14:textId="77777777" w:rsidR="005C3AFB" w:rsidRDefault="005C3AFB" w:rsidP="005C3AFB">
      <w:pPr>
        <w:spacing w:line="360" w:lineRule="auto"/>
        <w:ind w:firstLineChars="200" w:firstLine="420"/>
        <w:rPr>
          <w:rFonts w:ascii="宋体" w:eastAsia="宋体" w:hAnsi="宋体"/>
        </w:rPr>
      </w:pPr>
      <w:r>
        <w:rPr>
          <w:rFonts w:ascii="宋体" w:eastAsia="宋体" w:hAnsi="宋体" w:hint="eastAsia"/>
        </w:rPr>
        <w:t>本项目报投标总价，并同时报出分项报价，投标总价包含完成所投项目所产生的一切费</w:t>
      </w:r>
      <w:r>
        <w:rPr>
          <w:rFonts w:ascii="宋体" w:eastAsia="宋体" w:hAnsi="宋体" w:hint="eastAsia"/>
        </w:rPr>
        <w:lastRenderedPageBreak/>
        <w:t>用，投标人自行考虑报价风险</w:t>
      </w:r>
      <w:r>
        <w:rPr>
          <w:rFonts w:ascii="宋体" w:eastAsia="宋体" w:hAnsi="宋体"/>
        </w:rPr>
        <w:t>。</w:t>
      </w:r>
    </w:p>
    <w:p w14:paraId="2AC0AAAD" w14:textId="77777777" w:rsidR="005C3AFB" w:rsidRDefault="005C3AFB" w:rsidP="005C3AFB">
      <w:pPr>
        <w:spacing w:line="360" w:lineRule="auto"/>
        <w:outlineLvl w:val="1"/>
        <w:rPr>
          <w:rFonts w:ascii="宋体" w:eastAsia="宋体" w:hAnsi="宋体"/>
          <w:b/>
          <w:bCs/>
          <w:szCs w:val="18"/>
        </w:rPr>
      </w:pPr>
      <w:bookmarkStart w:id="11" w:name="_Toc178465416"/>
      <w:r>
        <w:rPr>
          <w:rFonts w:ascii="宋体" w:eastAsia="宋体" w:hAnsi="宋体" w:hint="eastAsia"/>
          <w:b/>
          <w:bCs/>
          <w:szCs w:val="18"/>
        </w:rPr>
        <w:t>四、安装调试、验收试验及质量保证</w:t>
      </w:r>
      <w:bookmarkEnd w:id="11"/>
    </w:p>
    <w:p w14:paraId="3C606D7D" w14:textId="77777777" w:rsidR="005C3AFB" w:rsidRDefault="005C3AFB" w:rsidP="005C3AFB">
      <w:pPr>
        <w:spacing w:line="360" w:lineRule="auto"/>
        <w:ind w:firstLineChars="200" w:firstLine="420"/>
        <w:rPr>
          <w:rFonts w:ascii="宋体" w:eastAsia="宋体" w:hAnsi="宋体"/>
        </w:rPr>
      </w:pPr>
      <w:bookmarkStart w:id="12" w:name="_Toc455587095"/>
      <w:bookmarkStart w:id="13" w:name="_Toc455587279"/>
      <w:bookmarkStart w:id="14" w:name="_Toc445554754"/>
      <w:r>
        <w:rPr>
          <w:rFonts w:ascii="宋体" w:eastAsia="宋体" w:hAnsi="宋体" w:hint="eastAsia"/>
        </w:rPr>
        <w:t>1、中标人在设备安装地点负责安装、调试。</w:t>
      </w:r>
    </w:p>
    <w:p w14:paraId="5A55288E" w14:textId="77777777" w:rsidR="005C3AFB" w:rsidRDefault="005C3AFB" w:rsidP="005C3AFB">
      <w:pPr>
        <w:spacing w:line="360" w:lineRule="auto"/>
        <w:ind w:firstLineChars="200" w:firstLine="420"/>
        <w:rPr>
          <w:rFonts w:ascii="宋体" w:eastAsia="宋体" w:hAnsi="宋体"/>
        </w:rPr>
      </w:pPr>
      <w:r>
        <w:rPr>
          <w:rFonts w:ascii="宋体" w:eastAsia="宋体" w:hAnsi="宋体" w:hint="eastAsia"/>
        </w:rPr>
        <w:t>2、具体设备验收标准和程序按采购人要求执行，下列验收程序可参照执行：</w:t>
      </w:r>
    </w:p>
    <w:p w14:paraId="1001A8C1" w14:textId="77777777" w:rsidR="005C3AFB" w:rsidRDefault="005C3AFB" w:rsidP="005C3AFB">
      <w:pPr>
        <w:spacing w:line="360" w:lineRule="auto"/>
        <w:ind w:firstLineChars="200" w:firstLine="420"/>
        <w:rPr>
          <w:rFonts w:ascii="宋体" w:eastAsia="宋体" w:hAnsi="宋体"/>
        </w:rPr>
      </w:pPr>
      <w:r>
        <w:rPr>
          <w:rFonts w:ascii="宋体" w:eastAsia="宋体" w:hAnsi="宋体" w:hint="eastAsia"/>
        </w:rPr>
        <w:t>2.1 采购人和相关部门按照招标文件和投标文件承诺进行验收。招标文件没有规定和投标文件没有相应承诺的，按照下列原则进行验收：有国家标准的按照国家标准验收，没有国家标准的按行业标准验收，无行业标准的按地方或企业标准验收，中标人予以配合。涉及需要由质检或行业主管部门验收的项目，采购人须约请相关部门和专家参加项目验收。</w:t>
      </w:r>
    </w:p>
    <w:p w14:paraId="2AB3AD6F" w14:textId="77777777" w:rsidR="005C3AFB" w:rsidRDefault="005C3AFB" w:rsidP="005C3AFB">
      <w:pPr>
        <w:spacing w:line="360" w:lineRule="auto"/>
        <w:ind w:firstLineChars="200" w:firstLine="420"/>
        <w:rPr>
          <w:rFonts w:ascii="宋体" w:eastAsia="宋体" w:hAnsi="宋体"/>
        </w:rPr>
      </w:pPr>
      <w:r>
        <w:rPr>
          <w:rFonts w:ascii="宋体" w:eastAsia="宋体" w:hAnsi="宋体" w:hint="eastAsia"/>
        </w:rPr>
        <w:t>2.2货物在验收时，中标人应提供发票、制造厂家出具的产品合格证书、装箱清单等,涉及进口的部件须提供中国海</w:t>
      </w:r>
      <w:proofErr w:type="gramStart"/>
      <w:r>
        <w:rPr>
          <w:rFonts w:ascii="宋体" w:eastAsia="宋体" w:hAnsi="宋体" w:hint="eastAsia"/>
        </w:rPr>
        <w:t>关进口</w:t>
      </w:r>
      <w:proofErr w:type="gramEnd"/>
      <w:r>
        <w:rPr>
          <w:rFonts w:ascii="宋体" w:eastAsia="宋体" w:hAnsi="宋体" w:hint="eastAsia"/>
        </w:rPr>
        <w:t>货物报关单、完税证明及商检证明等材料；提供有关货物的保养修理所需的各种随机工具及全部有关技术文件（外文应提供中文翻译资料，下同）、操作使用说明书、质保书、保修证明、维护手册及技术性指导资料以及根据中国相关法律规定制造、销售报价货物（包括主要部件和材料）所必备的各种证书 (如产品质量检验报告、国家相关检测机构出具的检验报告等）等文件汇集成册交付采购人和应由中标人提供的必要文件。</w:t>
      </w:r>
    </w:p>
    <w:p w14:paraId="4A115371" w14:textId="77777777" w:rsidR="005C3AFB" w:rsidRDefault="005C3AFB" w:rsidP="005C3AFB">
      <w:pPr>
        <w:spacing w:line="360" w:lineRule="auto"/>
        <w:ind w:firstLineChars="200" w:firstLine="420"/>
        <w:rPr>
          <w:rFonts w:ascii="宋体" w:eastAsia="宋体" w:hAnsi="宋体"/>
        </w:rPr>
      </w:pPr>
      <w:r>
        <w:rPr>
          <w:rFonts w:ascii="宋体" w:eastAsia="宋体" w:hAnsi="宋体" w:hint="eastAsia"/>
        </w:rPr>
        <w:t>2.3 中标人应根据采购人使用单位的技术要求提供相应的产品。由中标人所提供的设备部件间的连线和插接件均应视为设备内部器件，包含在相应的设备之中。</w:t>
      </w:r>
    </w:p>
    <w:p w14:paraId="15BAE0E8" w14:textId="77777777" w:rsidR="005C3AFB" w:rsidRDefault="005C3AFB" w:rsidP="005C3AFB">
      <w:pPr>
        <w:spacing w:line="360" w:lineRule="auto"/>
        <w:ind w:firstLineChars="200" w:firstLine="420"/>
        <w:rPr>
          <w:rFonts w:ascii="宋体" w:eastAsia="宋体" w:hAnsi="宋体"/>
        </w:rPr>
      </w:pPr>
      <w:r>
        <w:rPr>
          <w:rFonts w:ascii="宋体" w:eastAsia="宋体" w:hAnsi="宋体" w:hint="eastAsia"/>
        </w:rPr>
        <w:t>2.4 运行测试及最终验收。在系统安装、调试结束后，采购人对其进行全面的测试，试运行期1个月，对测试中暴露出来的问题，中标人应及时进行整改，系统最终测试完毕经验收合格后，采购人应向中标人签发最终验收证明。</w:t>
      </w:r>
    </w:p>
    <w:p w14:paraId="3D52E95E" w14:textId="77777777" w:rsidR="005C3AFB" w:rsidRDefault="005C3AFB" w:rsidP="005C3AFB">
      <w:pPr>
        <w:spacing w:line="360" w:lineRule="auto"/>
        <w:ind w:firstLineChars="200" w:firstLine="420"/>
        <w:rPr>
          <w:rFonts w:ascii="宋体" w:eastAsia="宋体" w:hAnsi="宋体"/>
        </w:rPr>
      </w:pPr>
      <w:r>
        <w:rPr>
          <w:rFonts w:ascii="宋体" w:eastAsia="宋体" w:hAnsi="宋体" w:hint="eastAsia"/>
        </w:rPr>
        <w:t>2.5 中标人应向采购人提供安装调试过程中的各种文档资料,以便采购人今后能掌握操作和维护方法。依据合同与合同有关条件、本招标文件的技术规范、系统配置要求、设备技术文件和系统说明书，以及国家和省部级等要求进行验收。</w:t>
      </w:r>
    </w:p>
    <w:p w14:paraId="30CF80C2" w14:textId="77777777" w:rsidR="005C3AFB" w:rsidRDefault="005C3AFB" w:rsidP="005C3AFB">
      <w:pPr>
        <w:spacing w:line="360" w:lineRule="auto"/>
        <w:ind w:firstLineChars="200" w:firstLine="420"/>
        <w:rPr>
          <w:rFonts w:ascii="宋体" w:eastAsia="宋体" w:hAnsi="宋体"/>
        </w:rPr>
      </w:pPr>
      <w:r>
        <w:rPr>
          <w:rFonts w:ascii="宋体" w:eastAsia="宋体" w:hAnsi="宋体" w:hint="eastAsia"/>
        </w:rPr>
        <w:t>3、如设备在验收时有一个或多个指标未能达到要求而属于中标人责任时，则中标人自费采取有效措施，在规定时间内使之达到保证指标。如在规定的时间内仍达不到合格标准时，则中标人应向采购人赔偿。</w:t>
      </w:r>
    </w:p>
    <w:p w14:paraId="238B6281" w14:textId="77777777" w:rsidR="005C3AFB" w:rsidRDefault="005C3AFB" w:rsidP="005C3AFB">
      <w:pPr>
        <w:spacing w:line="360" w:lineRule="auto"/>
        <w:outlineLvl w:val="1"/>
        <w:rPr>
          <w:rFonts w:ascii="宋体" w:eastAsia="宋体" w:hAnsi="宋体"/>
          <w:b/>
          <w:bCs/>
          <w:szCs w:val="18"/>
        </w:rPr>
      </w:pPr>
      <w:bookmarkStart w:id="15" w:name="_Toc178465417"/>
      <w:bookmarkStart w:id="16" w:name="_Toc532199627"/>
      <w:bookmarkStart w:id="17" w:name="_Toc72431420"/>
      <w:bookmarkStart w:id="18" w:name="_Toc72431744"/>
      <w:r>
        <w:rPr>
          <w:rFonts w:ascii="宋体" w:eastAsia="宋体" w:hAnsi="宋体" w:hint="eastAsia"/>
          <w:b/>
          <w:bCs/>
          <w:szCs w:val="18"/>
        </w:rPr>
        <w:t>五、备品备件及专用工具</w:t>
      </w:r>
      <w:bookmarkEnd w:id="15"/>
    </w:p>
    <w:p w14:paraId="354EA20A" w14:textId="77777777" w:rsidR="005C3AFB" w:rsidRDefault="005C3AFB" w:rsidP="005C3AFB">
      <w:pPr>
        <w:spacing w:line="360" w:lineRule="auto"/>
        <w:ind w:firstLineChars="200" w:firstLine="420"/>
        <w:rPr>
          <w:rFonts w:ascii="宋体" w:eastAsia="宋体" w:hAnsi="宋体"/>
        </w:rPr>
      </w:pPr>
      <w:r>
        <w:rPr>
          <w:rFonts w:ascii="宋体" w:eastAsia="宋体" w:hAnsi="宋体"/>
        </w:rPr>
        <w:t>1.备品备件：中标人提供能够满足质量保证期内的设备维修要求的备品备件，备品备件应是新品。</w:t>
      </w:r>
    </w:p>
    <w:p w14:paraId="24AB35CC" w14:textId="77777777" w:rsidR="005C3AFB" w:rsidRDefault="005C3AFB" w:rsidP="005C3AFB">
      <w:pPr>
        <w:spacing w:line="360" w:lineRule="auto"/>
        <w:ind w:firstLineChars="200" w:firstLine="420"/>
        <w:rPr>
          <w:rFonts w:ascii="宋体" w:eastAsia="宋体" w:hAnsi="宋体"/>
        </w:rPr>
      </w:pPr>
      <w:r>
        <w:rPr>
          <w:rFonts w:ascii="宋体" w:eastAsia="宋体" w:hAnsi="宋体"/>
        </w:rPr>
        <w:t>2.专用工具：中标人提供设备安装、调试、验收、维修、保养所必要的专用工具、仪器、</w:t>
      </w:r>
      <w:r>
        <w:rPr>
          <w:rFonts w:ascii="宋体" w:eastAsia="宋体" w:hAnsi="宋体"/>
        </w:rPr>
        <w:lastRenderedPageBreak/>
        <w:t>仪表等。</w:t>
      </w:r>
    </w:p>
    <w:p w14:paraId="573B969E" w14:textId="77777777" w:rsidR="005C3AFB" w:rsidRDefault="005C3AFB" w:rsidP="005C3AFB">
      <w:pPr>
        <w:spacing w:line="360" w:lineRule="auto"/>
        <w:outlineLvl w:val="1"/>
        <w:rPr>
          <w:rFonts w:ascii="宋体" w:eastAsia="宋体" w:hAnsi="宋体"/>
          <w:b/>
          <w:bCs/>
          <w:szCs w:val="18"/>
        </w:rPr>
      </w:pPr>
      <w:bookmarkStart w:id="19" w:name="_Toc178465418"/>
      <w:bookmarkEnd w:id="12"/>
      <w:bookmarkEnd w:id="13"/>
      <w:bookmarkEnd w:id="14"/>
      <w:bookmarkEnd w:id="16"/>
      <w:bookmarkEnd w:id="17"/>
      <w:bookmarkEnd w:id="18"/>
      <w:r>
        <w:rPr>
          <w:rFonts w:ascii="宋体" w:eastAsia="宋体" w:hAnsi="宋体" w:hint="eastAsia"/>
          <w:b/>
          <w:bCs/>
          <w:szCs w:val="18"/>
        </w:rPr>
        <w:t>六、包装运输</w:t>
      </w:r>
      <w:bookmarkEnd w:id="19"/>
    </w:p>
    <w:p w14:paraId="240E1E7E"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1.中标人负责设备包装、办理运输和保险，将设备安全运抵交货地点。</w:t>
      </w:r>
    </w:p>
    <w:p w14:paraId="4CB47B40"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2.设备制造完成并通过试验后应及时包装，否则应得到切实的保护，确保其不受污损。</w:t>
      </w:r>
    </w:p>
    <w:p w14:paraId="42E917EC"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3.在包装箱外应标明采购人的订货号、发货号。</w:t>
      </w:r>
    </w:p>
    <w:p w14:paraId="03479221"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4.各种包装应能确保各零部件在运输过程中不致遭到损坏、丢失、变形、受潮和腐蚀。</w:t>
      </w:r>
    </w:p>
    <w:p w14:paraId="6BBDA3D9"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5.包装箱上应有明显的包装储运图示标志。</w:t>
      </w:r>
    </w:p>
    <w:p w14:paraId="6543ADF3"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6.整体产品或分别运输的部件都要适应运输和装载的要求。</w:t>
      </w:r>
    </w:p>
    <w:p w14:paraId="70752641"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7.随产品提供的技术资料应完整无缺。</w:t>
      </w:r>
    </w:p>
    <w:p w14:paraId="594989CB" w14:textId="77777777" w:rsidR="005C3AFB" w:rsidRDefault="005C3AFB" w:rsidP="005C3AFB">
      <w:pPr>
        <w:spacing w:line="360" w:lineRule="auto"/>
        <w:outlineLvl w:val="1"/>
        <w:rPr>
          <w:rFonts w:ascii="宋体" w:eastAsia="宋体" w:hAnsi="宋体"/>
          <w:b/>
          <w:bCs/>
          <w:szCs w:val="18"/>
        </w:rPr>
      </w:pPr>
      <w:bookmarkStart w:id="20" w:name="_Toc178465419"/>
      <w:r>
        <w:rPr>
          <w:rFonts w:ascii="宋体" w:eastAsia="宋体" w:hAnsi="宋体" w:hint="eastAsia"/>
          <w:b/>
          <w:bCs/>
          <w:szCs w:val="18"/>
        </w:rPr>
        <w:t>七、技术培训</w:t>
      </w:r>
      <w:bookmarkEnd w:id="20"/>
    </w:p>
    <w:p w14:paraId="75380616"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1.为使合同设备能正常安装和运行，由中标人提供相应的技术培训，培训费用包含在投标报价中。中标人负责对采购人技术人员、操作人员进行现场培训，不少于1周。培训内容包括设备操作、设备维护及简单的设备维修等，直至技术人员、操作人员能够独立、熟练掌握为止。同时，其中主要产品的安装及人员培训必须由原生产厂商或其授权有资质的公司的专业工程师完成。</w:t>
      </w:r>
    </w:p>
    <w:p w14:paraId="014E75EE"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2.培训的时间、人数、地点等具体内容由买卖双方商定。</w:t>
      </w:r>
    </w:p>
    <w:p w14:paraId="3A0EC95C"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3.采购需求里有特别规定的，以采购需求中的需求为准。</w:t>
      </w:r>
    </w:p>
    <w:p w14:paraId="644F941B" w14:textId="77777777" w:rsidR="005C3AFB" w:rsidRDefault="005C3AFB" w:rsidP="005C3AFB">
      <w:pPr>
        <w:spacing w:line="360" w:lineRule="auto"/>
        <w:outlineLvl w:val="1"/>
        <w:rPr>
          <w:rFonts w:ascii="宋体" w:eastAsia="宋体" w:hAnsi="宋体"/>
          <w:b/>
          <w:bCs/>
          <w:szCs w:val="18"/>
        </w:rPr>
      </w:pPr>
      <w:bookmarkStart w:id="21" w:name="_Toc178465420"/>
      <w:r>
        <w:rPr>
          <w:rFonts w:ascii="宋体" w:eastAsia="宋体" w:hAnsi="宋体" w:hint="eastAsia"/>
          <w:b/>
          <w:bCs/>
          <w:szCs w:val="18"/>
        </w:rPr>
        <w:t>八、质保及售后服务</w:t>
      </w:r>
      <w:bookmarkEnd w:id="21"/>
    </w:p>
    <w:p w14:paraId="5BF1B243"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1.自双方签订《验收报告》起进入质保期。质保范围：设备整机（除一次性消耗品以外，保修范围包含所有配套设备、消耗性部件、硬件、软件以及外购件等）。</w:t>
      </w:r>
    </w:p>
    <w:p w14:paraId="6250A81A"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2.在质</w:t>
      </w:r>
      <w:proofErr w:type="gramStart"/>
      <w:r>
        <w:rPr>
          <w:rFonts w:ascii="宋体" w:eastAsia="宋体" w:hAnsi="宋体" w:cs="Times New Roman" w:hint="eastAsia"/>
          <w:spacing w:val="-1"/>
          <w:szCs w:val="21"/>
        </w:rPr>
        <w:t>保期间</w:t>
      </w:r>
      <w:proofErr w:type="gramEnd"/>
      <w:r>
        <w:rPr>
          <w:rFonts w:ascii="宋体" w:eastAsia="宋体" w:hAnsi="宋体" w:cs="Times New Roman" w:hint="eastAsia"/>
          <w:spacing w:val="-1"/>
          <w:szCs w:val="21"/>
        </w:rPr>
        <w:t>内，非采购人过失和故意并且在正常使用的情况下发现商品有缺陷，中标人将免费修理或替换该设备；在质</w:t>
      </w:r>
      <w:proofErr w:type="gramStart"/>
      <w:r>
        <w:rPr>
          <w:rFonts w:ascii="宋体" w:eastAsia="宋体" w:hAnsi="宋体" w:cs="Times New Roman" w:hint="eastAsia"/>
          <w:spacing w:val="-1"/>
          <w:szCs w:val="21"/>
        </w:rPr>
        <w:t>保期间</w:t>
      </w:r>
      <w:proofErr w:type="gramEnd"/>
      <w:r>
        <w:rPr>
          <w:rFonts w:ascii="宋体" w:eastAsia="宋体" w:hAnsi="宋体" w:cs="Times New Roman" w:hint="eastAsia"/>
          <w:spacing w:val="-1"/>
          <w:szCs w:val="21"/>
        </w:rPr>
        <w:t>内，非采购人过失和故意并且在正常使用的情况下设备发生故障，中标人应及时提供免费服务。</w:t>
      </w:r>
    </w:p>
    <w:p w14:paraId="4B4DDFA3"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3.在质</w:t>
      </w:r>
      <w:proofErr w:type="gramStart"/>
      <w:r>
        <w:rPr>
          <w:rFonts w:ascii="宋体" w:eastAsia="宋体" w:hAnsi="宋体" w:cs="Times New Roman" w:hint="eastAsia"/>
          <w:spacing w:val="-1"/>
          <w:szCs w:val="21"/>
        </w:rPr>
        <w:t>保期间</w:t>
      </w:r>
      <w:proofErr w:type="gramEnd"/>
      <w:r>
        <w:rPr>
          <w:rFonts w:ascii="宋体" w:eastAsia="宋体" w:hAnsi="宋体" w:cs="Times New Roman" w:hint="eastAsia"/>
          <w:spacing w:val="-1"/>
          <w:szCs w:val="21"/>
        </w:rPr>
        <w:t>内，全年365天，7×24小时响应，出现故障时，工程师到达现场时间≤24小时。</w:t>
      </w:r>
    </w:p>
    <w:p w14:paraId="0589432A" w14:textId="77777777" w:rsidR="005C3AFB" w:rsidRDefault="005C3AFB" w:rsidP="005C3AFB">
      <w:pPr>
        <w:adjustRightInd w:val="0"/>
        <w:snapToGrid w:val="0"/>
        <w:spacing w:line="360" w:lineRule="auto"/>
        <w:ind w:firstLineChars="200" w:firstLine="416"/>
        <w:rPr>
          <w:rFonts w:ascii="宋体" w:eastAsia="宋体" w:hAnsi="宋体" w:cs="Times New Roman"/>
          <w:spacing w:val="-1"/>
          <w:szCs w:val="21"/>
        </w:rPr>
      </w:pPr>
      <w:r>
        <w:rPr>
          <w:rFonts w:ascii="宋体" w:eastAsia="宋体" w:hAnsi="宋体" w:cs="Times New Roman" w:hint="eastAsia"/>
          <w:spacing w:val="-1"/>
          <w:szCs w:val="21"/>
        </w:rPr>
        <w:t>4.在质</w:t>
      </w:r>
      <w:proofErr w:type="gramStart"/>
      <w:r>
        <w:rPr>
          <w:rFonts w:ascii="宋体" w:eastAsia="宋体" w:hAnsi="宋体" w:cs="Times New Roman" w:hint="eastAsia"/>
          <w:spacing w:val="-1"/>
          <w:szCs w:val="21"/>
        </w:rPr>
        <w:t>保期间</w:t>
      </w:r>
      <w:proofErr w:type="gramEnd"/>
      <w:r>
        <w:rPr>
          <w:rFonts w:ascii="宋体" w:eastAsia="宋体" w:hAnsi="宋体" w:cs="Times New Roman" w:hint="eastAsia"/>
          <w:spacing w:val="-1"/>
          <w:szCs w:val="21"/>
        </w:rPr>
        <w:t>内，年度巡检次数不少于2次。过质保期后，中标人须继续提供</w:t>
      </w:r>
      <w:proofErr w:type="gramStart"/>
      <w:r>
        <w:rPr>
          <w:rFonts w:ascii="宋体" w:eastAsia="宋体" w:hAnsi="宋体" w:cs="Times New Roman" w:hint="eastAsia"/>
          <w:spacing w:val="-1"/>
          <w:szCs w:val="21"/>
        </w:rPr>
        <w:t>两年维保服务</w:t>
      </w:r>
      <w:proofErr w:type="gramEnd"/>
      <w:r>
        <w:rPr>
          <w:rFonts w:ascii="宋体" w:eastAsia="宋体" w:hAnsi="宋体" w:cs="Times New Roman" w:hint="eastAsia"/>
          <w:spacing w:val="-1"/>
          <w:szCs w:val="21"/>
        </w:rPr>
        <w:t>，在此期间由中标人安排原厂专业工程师上门巡检和故障检修，如需更换配件，配件费用由采购人承担。</w:t>
      </w:r>
    </w:p>
    <w:p w14:paraId="660B079C" w14:textId="77777777" w:rsidR="005C3AFB" w:rsidRPr="005C3AFB" w:rsidRDefault="005C3AFB"/>
    <w:sectPr w:rsidR="005C3AFB" w:rsidRPr="005C3AF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219C517"/>
    <w:multiLevelType w:val="singleLevel"/>
    <w:tmpl w:val="8219C517"/>
    <w:lvl w:ilvl="0">
      <w:start w:val="2"/>
      <w:numFmt w:val="chineseCounting"/>
      <w:suff w:val="nothing"/>
      <w:lvlText w:val="（%1）"/>
      <w:lvlJc w:val="left"/>
      <w:rPr>
        <w:rFonts w:hint="eastAsia"/>
      </w:rPr>
    </w:lvl>
  </w:abstractNum>
  <w:num w:numId="1" w16cid:durableId="7088470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AFB"/>
    <w:rsid w:val="005C3AFB"/>
    <w:rsid w:val="006B41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287267"/>
  <w15:chartTrackingRefBased/>
  <w15:docId w15:val="{6D6D3798-0407-4409-A10C-7636C0D12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C3AFB"/>
    <w:pPr>
      <w:widowControl w:val="0"/>
      <w:spacing w:after="0" w:line="240" w:lineRule="auto"/>
      <w:jc w:val="both"/>
    </w:pPr>
    <w:rPr>
      <w:rFonts w:ascii="@仿宋_GB2312" w:eastAsia="@仿宋_GB2312" w:hAnsi="@仿宋_GB2312" w:cs="@仿宋_GB2312"/>
      <w:sz w:val="21"/>
      <w:szCs w:val="20"/>
      <w14:ligatures w14:val="none"/>
    </w:rPr>
  </w:style>
  <w:style w:type="paragraph" w:styleId="1">
    <w:name w:val="heading 1"/>
    <w:basedOn w:val="a"/>
    <w:next w:val="a"/>
    <w:link w:val="10"/>
    <w:uiPriority w:val="9"/>
    <w:qFormat/>
    <w:rsid w:val="005C3AFB"/>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5C3AFB"/>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5C3AFB"/>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iPriority w:val="9"/>
    <w:semiHidden/>
    <w:unhideWhenUsed/>
    <w:qFormat/>
    <w:rsid w:val="005C3AFB"/>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0"/>
    <w:uiPriority w:val="9"/>
    <w:semiHidden/>
    <w:unhideWhenUsed/>
    <w:qFormat/>
    <w:rsid w:val="005C3AFB"/>
    <w:pPr>
      <w:keepNext/>
      <w:keepLines/>
      <w:spacing w:before="80" w:after="40"/>
      <w:outlineLvl w:val="4"/>
    </w:pPr>
    <w:rPr>
      <w:rFonts w:cstheme="majorBidi"/>
      <w:color w:val="0F4761" w:themeColor="accent1" w:themeShade="BF"/>
      <w:sz w:val="24"/>
    </w:rPr>
  </w:style>
  <w:style w:type="paragraph" w:styleId="6">
    <w:name w:val="heading 6"/>
    <w:basedOn w:val="a"/>
    <w:next w:val="a"/>
    <w:link w:val="60"/>
    <w:uiPriority w:val="9"/>
    <w:semiHidden/>
    <w:unhideWhenUsed/>
    <w:qFormat/>
    <w:rsid w:val="005C3AFB"/>
    <w:pPr>
      <w:keepNext/>
      <w:keepLines/>
      <w:spacing w:before="40"/>
      <w:outlineLvl w:val="5"/>
    </w:pPr>
    <w:rPr>
      <w:rFonts w:cstheme="majorBidi"/>
      <w:b/>
      <w:bCs/>
      <w:color w:val="0F4761" w:themeColor="accent1" w:themeShade="BF"/>
    </w:rPr>
  </w:style>
  <w:style w:type="paragraph" w:styleId="7">
    <w:name w:val="heading 7"/>
    <w:basedOn w:val="a"/>
    <w:next w:val="a"/>
    <w:link w:val="70"/>
    <w:uiPriority w:val="9"/>
    <w:semiHidden/>
    <w:unhideWhenUsed/>
    <w:qFormat/>
    <w:rsid w:val="005C3AFB"/>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C3AFB"/>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rsid w:val="005C3AFB"/>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C3AFB"/>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uiPriority w:val="9"/>
    <w:semiHidden/>
    <w:rsid w:val="005C3AFB"/>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uiPriority w:val="9"/>
    <w:semiHidden/>
    <w:rsid w:val="005C3AFB"/>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sid w:val="005C3AFB"/>
    <w:rPr>
      <w:rFonts w:cstheme="majorBidi"/>
      <w:color w:val="0F4761" w:themeColor="accent1" w:themeShade="BF"/>
      <w:sz w:val="28"/>
      <w:szCs w:val="28"/>
    </w:rPr>
  </w:style>
  <w:style w:type="character" w:customStyle="1" w:styleId="50">
    <w:name w:val="标题 5 字符"/>
    <w:basedOn w:val="a0"/>
    <w:link w:val="5"/>
    <w:uiPriority w:val="9"/>
    <w:semiHidden/>
    <w:rsid w:val="005C3AFB"/>
    <w:rPr>
      <w:rFonts w:cstheme="majorBidi"/>
      <w:color w:val="0F4761" w:themeColor="accent1" w:themeShade="BF"/>
      <w:sz w:val="24"/>
    </w:rPr>
  </w:style>
  <w:style w:type="character" w:customStyle="1" w:styleId="60">
    <w:name w:val="标题 6 字符"/>
    <w:basedOn w:val="a0"/>
    <w:link w:val="6"/>
    <w:uiPriority w:val="9"/>
    <w:semiHidden/>
    <w:rsid w:val="005C3AFB"/>
    <w:rPr>
      <w:rFonts w:cstheme="majorBidi"/>
      <w:b/>
      <w:bCs/>
      <w:color w:val="0F4761" w:themeColor="accent1" w:themeShade="BF"/>
    </w:rPr>
  </w:style>
  <w:style w:type="character" w:customStyle="1" w:styleId="70">
    <w:name w:val="标题 7 字符"/>
    <w:basedOn w:val="a0"/>
    <w:link w:val="7"/>
    <w:uiPriority w:val="9"/>
    <w:semiHidden/>
    <w:rsid w:val="005C3AFB"/>
    <w:rPr>
      <w:rFonts w:cstheme="majorBidi"/>
      <w:b/>
      <w:bCs/>
      <w:color w:val="595959" w:themeColor="text1" w:themeTint="A6"/>
    </w:rPr>
  </w:style>
  <w:style w:type="character" w:customStyle="1" w:styleId="80">
    <w:name w:val="标题 8 字符"/>
    <w:basedOn w:val="a0"/>
    <w:link w:val="8"/>
    <w:uiPriority w:val="9"/>
    <w:semiHidden/>
    <w:rsid w:val="005C3AFB"/>
    <w:rPr>
      <w:rFonts w:cstheme="majorBidi"/>
      <w:color w:val="595959" w:themeColor="text1" w:themeTint="A6"/>
    </w:rPr>
  </w:style>
  <w:style w:type="character" w:customStyle="1" w:styleId="90">
    <w:name w:val="标题 9 字符"/>
    <w:basedOn w:val="a0"/>
    <w:link w:val="9"/>
    <w:uiPriority w:val="9"/>
    <w:semiHidden/>
    <w:rsid w:val="005C3AFB"/>
    <w:rPr>
      <w:rFonts w:eastAsiaTheme="majorEastAsia" w:cstheme="majorBidi"/>
      <w:color w:val="595959" w:themeColor="text1" w:themeTint="A6"/>
    </w:rPr>
  </w:style>
  <w:style w:type="paragraph" w:styleId="a3">
    <w:name w:val="Title"/>
    <w:basedOn w:val="a"/>
    <w:next w:val="a"/>
    <w:link w:val="a4"/>
    <w:uiPriority w:val="10"/>
    <w:qFormat/>
    <w:rsid w:val="005C3AFB"/>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C3AF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C3AF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C3AF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C3AFB"/>
    <w:pPr>
      <w:spacing w:before="160"/>
      <w:jc w:val="center"/>
    </w:pPr>
    <w:rPr>
      <w:i/>
      <w:iCs/>
      <w:color w:val="404040" w:themeColor="text1" w:themeTint="BF"/>
    </w:rPr>
  </w:style>
  <w:style w:type="character" w:customStyle="1" w:styleId="a8">
    <w:name w:val="引用 字符"/>
    <w:basedOn w:val="a0"/>
    <w:link w:val="a7"/>
    <w:uiPriority w:val="29"/>
    <w:rsid w:val="005C3AFB"/>
    <w:rPr>
      <w:i/>
      <w:iCs/>
      <w:color w:val="404040" w:themeColor="text1" w:themeTint="BF"/>
    </w:rPr>
  </w:style>
  <w:style w:type="paragraph" w:styleId="a9">
    <w:name w:val="List Paragraph"/>
    <w:basedOn w:val="a"/>
    <w:uiPriority w:val="34"/>
    <w:qFormat/>
    <w:rsid w:val="005C3AFB"/>
    <w:pPr>
      <w:ind w:left="720"/>
      <w:contextualSpacing/>
    </w:pPr>
  </w:style>
  <w:style w:type="character" w:styleId="aa">
    <w:name w:val="Intense Emphasis"/>
    <w:basedOn w:val="a0"/>
    <w:uiPriority w:val="21"/>
    <w:qFormat/>
    <w:rsid w:val="005C3AFB"/>
    <w:rPr>
      <w:i/>
      <w:iCs/>
      <w:color w:val="0F4761" w:themeColor="accent1" w:themeShade="BF"/>
    </w:rPr>
  </w:style>
  <w:style w:type="paragraph" w:styleId="ab">
    <w:name w:val="Intense Quote"/>
    <w:basedOn w:val="a"/>
    <w:next w:val="a"/>
    <w:link w:val="ac"/>
    <w:uiPriority w:val="30"/>
    <w:qFormat/>
    <w:rsid w:val="005C3AF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明显引用 字符"/>
    <w:basedOn w:val="a0"/>
    <w:link w:val="ab"/>
    <w:uiPriority w:val="30"/>
    <w:rsid w:val="005C3AFB"/>
    <w:rPr>
      <w:i/>
      <w:iCs/>
      <w:color w:val="0F4761" w:themeColor="accent1" w:themeShade="BF"/>
    </w:rPr>
  </w:style>
  <w:style w:type="character" w:styleId="ad">
    <w:name w:val="Intense Reference"/>
    <w:basedOn w:val="a0"/>
    <w:uiPriority w:val="32"/>
    <w:qFormat/>
    <w:rsid w:val="005C3AFB"/>
    <w:rPr>
      <w:b/>
      <w:bCs/>
      <w:smallCaps/>
      <w:color w:val="0F4761" w:themeColor="accent1" w:themeShade="BF"/>
      <w:spacing w:val="5"/>
    </w:rPr>
  </w:style>
  <w:style w:type="paragraph" w:customStyle="1" w:styleId="xl31">
    <w:name w:val="xl31"/>
    <w:basedOn w:val="a"/>
    <w:qFormat/>
    <w:rsid w:val="005C3AFB"/>
    <w:pPr>
      <w:adjustRightInd w:val="0"/>
      <w:snapToGrid w:val="0"/>
      <w:spacing w:line="300" w:lineRule="auto"/>
    </w:pPr>
    <w:rPr>
      <w:rFonts w:ascii="宋体" w:eastAsia="宋体" w:hAnsi="宋体"/>
      <w:bCs/>
      <w:color w:val="FF0000"/>
      <w:kern w:val="0"/>
      <w:szCs w:val="21"/>
    </w:rPr>
  </w:style>
  <w:style w:type="paragraph" w:customStyle="1" w:styleId="DL">
    <w:name w:val="D&amp;L"/>
    <w:basedOn w:val="ae"/>
    <w:qFormat/>
    <w:rsid w:val="005C3AFB"/>
    <w:pPr>
      <w:tabs>
        <w:tab w:val="clear" w:pos="4153"/>
        <w:tab w:val="clear" w:pos="8306"/>
      </w:tabs>
      <w:snapToGrid/>
    </w:pPr>
    <w:rPr>
      <w:rFonts w:ascii="宋体" w:eastAsia="宋体" w:hAnsi="宋体"/>
      <w:bCs/>
      <w:sz w:val="24"/>
      <w:szCs w:val="20"/>
    </w:rPr>
  </w:style>
  <w:style w:type="paragraph" w:styleId="ae">
    <w:name w:val="header"/>
    <w:basedOn w:val="a"/>
    <w:link w:val="af"/>
    <w:uiPriority w:val="99"/>
    <w:semiHidden/>
    <w:unhideWhenUsed/>
    <w:rsid w:val="005C3AFB"/>
    <w:pPr>
      <w:tabs>
        <w:tab w:val="center" w:pos="4153"/>
        <w:tab w:val="right" w:pos="8306"/>
      </w:tabs>
      <w:snapToGrid w:val="0"/>
      <w:jc w:val="center"/>
    </w:pPr>
    <w:rPr>
      <w:sz w:val="18"/>
      <w:szCs w:val="18"/>
    </w:rPr>
  </w:style>
  <w:style w:type="character" w:customStyle="1" w:styleId="af">
    <w:name w:val="页眉 字符"/>
    <w:basedOn w:val="a0"/>
    <w:link w:val="ae"/>
    <w:uiPriority w:val="99"/>
    <w:semiHidden/>
    <w:rsid w:val="005C3AFB"/>
    <w:rPr>
      <w:rFonts w:ascii="@仿宋_GB2312" w:eastAsia="@仿宋_GB2312" w:hAnsi="@仿宋_GB2312" w:cs="@仿宋_GB2312"/>
      <w:sz w:val="18"/>
      <w:szCs w:val="1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575</Words>
  <Characters>3283</Characters>
  <Application>Microsoft Office Word</Application>
  <DocSecurity>0</DocSecurity>
  <Lines>27</Lines>
  <Paragraphs>7</Paragraphs>
  <ScaleCrop>false</ScaleCrop>
  <Company/>
  <LinksUpToDate>false</LinksUpToDate>
  <CharactersWithSpaces>3851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校对-龚蕾</dc:creator>
  <cp:keywords/>
  <dc:description/>
  <cp:lastModifiedBy>校对-龚蕾</cp:lastModifiedBy>
  <cp:revision>1</cp:revision>
  <dcterms:created xsi:type="dcterms:W3CDTF">2025-04-01T08:11:00Z</dcterms:created>
  <dcterms:modified xsi:type="dcterms:W3CDTF">2025-04-01T08:12:00Z</dcterms:modified>
</cp:coreProperties>
</file>