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9E3639">
      <w:pPr>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648A9894">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1.</w:t>
      </w:r>
      <w:r>
        <w:rPr>
          <w:rFonts w:ascii="宋体" w:hAnsi="宋体" w:eastAsia="宋体"/>
          <w:color w:val="auto"/>
          <w:sz w:val="24"/>
          <w:szCs w:val="18"/>
          <w:highlight w:val="none"/>
        </w:rPr>
        <w:t>根据《</w:t>
      </w:r>
      <w:r>
        <w:rPr>
          <w:rFonts w:hint="eastAsia" w:ascii="宋体" w:hAnsi="宋体" w:eastAsia="宋体"/>
          <w:color w:val="auto"/>
          <w:sz w:val="24"/>
          <w:szCs w:val="18"/>
          <w:highlight w:val="none"/>
        </w:rPr>
        <w:t>政府采购进口产品管理办法</w:t>
      </w:r>
      <w:r>
        <w:rPr>
          <w:rFonts w:ascii="宋体" w:hAnsi="宋体" w:eastAsia="宋体"/>
          <w:color w:val="auto"/>
          <w:sz w:val="24"/>
          <w:szCs w:val="18"/>
          <w:highlight w:val="none"/>
        </w:rPr>
        <w:t>》及政府采购管理部门的相关规定，下列采购需求中</w:t>
      </w:r>
      <w:r>
        <w:rPr>
          <w:rFonts w:hint="eastAsia" w:ascii="宋体" w:hAnsi="宋体" w:eastAsia="宋体"/>
          <w:color w:val="auto"/>
          <w:sz w:val="24"/>
          <w:szCs w:val="18"/>
          <w:highlight w:val="none"/>
        </w:rPr>
        <w:t>标注进口产品的货物均</w:t>
      </w:r>
      <w:r>
        <w:rPr>
          <w:rFonts w:ascii="宋体" w:hAnsi="宋体" w:eastAsia="宋体"/>
          <w:color w:val="auto"/>
          <w:sz w:val="24"/>
          <w:szCs w:val="18"/>
          <w:highlight w:val="none"/>
        </w:rPr>
        <w:t>已履行相关论证手续，经核准采购进口</w:t>
      </w:r>
      <w:r>
        <w:rPr>
          <w:rFonts w:hint="eastAsia" w:ascii="宋体" w:hAnsi="宋体" w:eastAsia="宋体"/>
          <w:color w:val="auto"/>
          <w:sz w:val="24"/>
          <w:szCs w:val="18"/>
          <w:highlight w:val="none"/>
        </w:rPr>
        <w:t>产品</w:t>
      </w:r>
      <w:r>
        <w:rPr>
          <w:rFonts w:ascii="宋体" w:hAnsi="宋体" w:eastAsia="宋体"/>
          <w:color w:val="auto"/>
          <w:sz w:val="24"/>
          <w:szCs w:val="18"/>
          <w:highlight w:val="none"/>
        </w:rPr>
        <w:t>，但不限制满足招标文件要求的国内产品参与竞争</w:t>
      </w:r>
      <w:r>
        <w:rPr>
          <w:rFonts w:hint="eastAsia" w:ascii="宋体" w:hAnsi="宋体" w:eastAsia="宋体"/>
          <w:color w:val="auto"/>
          <w:sz w:val="24"/>
          <w:szCs w:val="18"/>
          <w:highlight w:val="none"/>
        </w:rPr>
        <w:t>。未标注进口产品的货物均</w:t>
      </w:r>
      <w:r>
        <w:rPr>
          <w:rFonts w:ascii="宋体" w:hAnsi="宋体" w:eastAsia="宋体"/>
          <w:color w:val="auto"/>
          <w:sz w:val="24"/>
          <w:szCs w:val="18"/>
          <w:highlight w:val="none"/>
        </w:rPr>
        <w:t>为拒绝采购进口产品</w:t>
      </w:r>
      <w:r>
        <w:rPr>
          <w:rFonts w:hint="eastAsia" w:ascii="宋体" w:hAnsi="宋体" w:eastAsia="宋体"/>
          <w:color w:val="auto"/>
          <w:sz w:val="24"/>
          <w:szCs w:val="18"/>
          <w:highlight w:val="none"/>
        </w:rPr>
        <w:t>。</w:t>
      </w:r>
    </w:p>
    <w:p w14:paraId="3D19009F">
      <w:pPr>
        <w:spacing w:line="360" w:lineRule="auto"/>
        <w:ind w:firstLine="435"/>
        <w:rPr>
          <w:rFonts w:hint="eastAsia" w:ascii="宋体" w:hAnsi="宋体" w:eastAsia="宋体"/>
          <w:color w:val="auto"/>
          <w:sz w:val="24"/>
          <w:szCs w:val="18"/>
          <w:highlight w:val="none"/>
        </w:rPr>
      </w:pPr>
      <w:r>
        <w:rPr>
          <w:rFonts w:hint="eastAsia" w:ascii="宋体" w:hAnsi="宋体" w:eastAsia="宋体"/>
          <w:color w:val="auto"/>
          <w:sz w:val="24"/>
          <w:szCs w:val="18"/>
          <w:highlight w:val="none"/>
        </w:rPr>
        <w:t>2</w:t>
      </w:r>
      <w:r>
        <w:rPr>
          <w:rFonts w:hint="eastAsia" w:ascii="宋体" w:hAnsi="宋体" w:eastAsia="宋体"/>
          <w:color w:val="auto"/>
          <w:sz w:val="24"/>
          <w:szCs w:val="18"/>
          <w:highlight w:val="none"/>
          <w:lang w:eastAsia="zh-CN"/>
        </w:rPr>
        <w:t>.</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olor w:val="auto"/>
          <w:sz w:val="24"/>
          <w:szCs w:val="18"/>
          <w:highlight w:val="none"/>
        </w:rPr>
        <w:t>：</w:t>
      </w:r>
    </w:p>
    <w:p w14:paraId="471EC60B">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799BB425">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21C7F3E8">
      <w:pPr>
        <w:spacing w:line="360" w:lineRule="auto"/>
        <w:ind w:firstLine="435"/>
        <w:rPr>
          <w:rFonts w:hint="eastAsia" w:ascii="宋体" w:hAnsi="宋体" w:eastAsia="宋体"/>
          <w:color w:val="auto"/>
          <w:sz w:val="24"/>
          <w:szCs w:val="18"/>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olor w:val="auto"/>
          <w:sz w:val="24"/>
          <w:szCs w:val="18"/>
          <w:highlight w:val="none"/>
        </w:rPr>
        <w:t>如采购人允许采用分包方式履行合同的，应当明确可以分包履行的相关内容。</w:t>
      </w:r>
    </w:p>
    <w:p w14:paraId="0A603A90">
      <w:pPr>
        <w:spacing w:line="360" w:lineRule="auto"/>
        <w:ind w:firstLine="435"/>
        <w:rPr>
          <w:rFonts w:hint="default"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4.下列采购需求中：标注▲的产品为核心产品（主要中标标的）。</w:t>
      </w:r>
    </w:p>
    <w:p w14:paraId="30B0ED33">
      <w:pPr>
        <w:spacing w:line="360" w:lineRule="auto"/>
        <w:ind w:firstLine="437"/>
        <w:outlineLvl w:val="1"/>
        <w:rPr>
          <w:rFonts w:ascii="宋体" w:hAnsi="宋体" w:eastAsia="宋体"/>
          <w:b/>
          <w:color w:val="auto"/>
          <w:sz w:val="24"/>
          <w:szCs w:val="18"/>
          <w:highlight w:val="none"/>
        </w:rPr>
      </w:pPr>
      <w:bookmarkStart w:id="0" w:name="_Toc9508"/>
      <w:bookmarkStart w:id="1" w:name="_Toc32151"/>
      <w:bookmarkStart w:id="2" w:name="_Toc2554"/>
      <w:r>
        <w:rPr>
          <w:rFonts w:hint="eastAsia" w:ascii="宋体" w:hAnsi="宋体" w:eastAsia="宋体"/>
          <w:b/>
          <w:color w:val="auto"/>
          <w:sz w:val="24"/>
          <w:szCs w:val="18"/>
          <w:highlight w:val="none"/>
        </w:rPr>
        <w:t>一、采购需求前附表</w:t>
      </w:r>
      <w:bookmarkEnd w:id="0"/>
      <w:bookmarkEnd w:id="1"/>
      <w:bookmarkEnd w:id="2"/>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14:paraId="43BAD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F188398">
            <w:pPr>
              <w:pStyle w:val="8"/>
              <w:pBdr>
                <w:bottom w:val="none" w:color="auto" w:sz="0" w:space="0"/>
              </w:pBdr>
              <w:tabs>
                <w:tab w:val="clear" w:pos="4153"/>
                <w:tab w:val="clear" w:pos="8306"/>
              </w:tabs>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200C6B67">
            <w:pPr>
              <w:pStyle w:val="9"/>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vAlign w:val="center"/>
          </w:tcPr>
          <w:p w14:paraId="1E08E055">
            <w:pPr>
              <w:pStyle w:val="9"/>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20CF3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44D6A7A7">
            <w:pPr>
              <w:pStyle w:val="8"/>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7EA999D1">
            <w:pPr>
              <w:pStyle w:val="9"/>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3217" w:type="pct"/>
            <w:vAlign w:val="center"/>
          </w:tcPr>
          <w:p w14:paraId="49BDE1D9">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auto"/>
              <w:jc w:val="both"/>
              <w:textAlignment w:val="auto"/>
              <w:rPr>
                <w:rFonts w:hint="eastAsia" w:ascii="宋体" w:hAnsi="宋体" w:eastAsia="宋体"/>
                <w:b w:val="0"/>
                <w:color w:val="auto"/>
                <w:sz w:val="21"/>
                <w:szCs w:val="21"/>
                <w:highlight w:val="none"/>
                <w:u w:val="none"/>
              </w:rPr>
            </w:pPr>
            <w:r>
              <w:rPr>
                <w:rFonts w:hint="eastAsia" w:ascii="宋体" w:hAnsi="宋体" w:eastAsia="宋体"/>
                <w:b w:val="0"/>
                <w:color w:val="auto"/>
                <w:sz w:val="21"/>
                <w:szCs w:val="21"/>
                <w:highlight w:val="none"/>
                <w:u w:val="none"/>
              </w:rPr>
              <w:t>合同生效后，采购人付至合同价的 70%(中标人须提供等额预付款担保）；项目经验收合格且相关资料齐备已移交后，一次性付清合同余款。</w:t>
            </w:r>
          </w:p>
          <w:p w14:paraId="1F7DDE6C">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auto"/>
              <w:jc w:val="both"/>
              <w:textAlignment w:val="auto"/>
              <w:rPr>
                <w:rFonts w:hint="eastAsia" w:ascii="宋体" w:hAnsi="宋体" w:eastAsia="宋体"/>
                <w:b w:val="0"/>
                <w:color w:val="auto"/>
                <w:sz w:val="21"/>
                <w:szCs w:val="21"/>
                <w:highlight w:val="none"/>
                <w:u w:val="none"/>
                <w:lang w:eastAsia="zh-CN"/>
              </w:rPr>
            </w:pPr>
            <w:r>
              <w:rPr>
                <w:rFonts w:hint="eastAsia" w:ascii="宋体" w:hAnsi="宋体" w:eastAsia="宋体"/>
                <w:b w:val="0"/>
                <w:color w:val="auto"/>
                <w:sz w:val="21"/>
                <w:szCs w:val="21"/>
                <w:highlight w:val="none"/>
                <w:u w:val="none"/>
              </w:rPr>
              <w:t>注</w:t>
            </w:r>
            <w:r>
              <w:rPr>
                <w:rFonts w:hint="eastAsia" w:ascii="宋体" w:hAnsi="宋体" w:eastAsia="宋体"/>
                <w:b w:val="0"/>
                <w:color w:val="auto"/>
                <w:sz w:val="21"/>
                <w:szCs w:val="21"/>
                <w:highlight w:val="none"/>
                <w:u w:val="none"/>
                <w:lang w:eastAsia="zh-CN"/>
              </w:rPr>
              <w:t>：</w:t>
            </w:r>
          </w:p>
          <w:p w14:paraId="4E0E8BD8">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auto"/>
              <w:jc w:val="both"/>
              <w:textAlignment w:val="auto"/>
              <w:rPr>
                <w:rFonts w:hint="eastAsia" w:ascii="宋体" w:hAnsi="宋体" w:eastAsia="宋体"/>
                <w:b w:val="0"/>
                <w:color w:val="auto"/>
                <w:sz w:val="21"/>
                <w:szCs w:val="21"/>
                <w:highlight w:val="none"/>
                <w:u w:val="none"/>
              </w:rPr>
            </w:pPr>
            <w:r>
              <w:rPr>
                <w:rFonts w:hint="eastAsia" w:ascii="宋体" w:hAnsi="宋体" w:eastAsia="宋体"/>
                <w:b w:val="0"/>
                <w:color w:val="auto"/>
                <w:sz w:val="21"/>
                <w:szCs w:val="21"/>
                <w:highlight w:val="none"/>
                <w:u w:val="none"/>
              </w:rPr>
              <w:t>（1）中标人未按规定提供预付款担保的，视为放弃预付款；</w:t>
            </w:r>
          </w:p>
          <w:p w14:paraId="6F276E28">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auto"/>
              <w:jc w:val="both"/>
              <w:textAlignment w:val="auto"/>
              <w:rPr>
                <w:rFonts w:hint="eastAsia" w:ascii="宋体" w:hAnsi="宋体" w:eastAsia="宋体"/>
                <w:b w:val="0"/>
                <w:color w:val="auto"/>
                <w:sz w:val="21"/>
                <w:szCs w:val="21"/>
                <w:highlight w:val="none"/>
                <w:u w:val="none"/>
              </w:rPr>
            </w:pPr>
            <w:r>
              <w:rPr>
                <w:rFonts w:hint="eastAsia" w:ascii="宋体" w:hAnsi="宋体" w:eastAsia="宋体"/>
                <w:b w:val="0"/>
                <w:color w:val="auto"/>
                <w:sz w:val="21"/>
                <w:szCs w:val="21"/>
                <w:highlight w:val="none"/>
                <w:u w:val="none"/>
              </w:rPr>
              <w:t>（2）预付款担保要求：如采用银行保函、担保机构出具的保函（担保机构担保）均须满足无条件见索即付条件；</w:t>
            </w:r>
          </w:p>
          <w:p w14:paraId="755D8310">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auto"/>
              <w:jc w:val="both"/>
              <w:textAlignment w:val="auto"/>
              <w:rPr>
                <w:rFonts w:ascii="宋体" w:hAnsi="宋体" w:eastAsia="宋体"/>
                <w:b w:val="0"/>
                <w:color w:val="auto"/>
                <w:sz w:val="24"/>
                <w:highlight w:val="none"/>
                <w:u w:val="none"/>
              </w:rPr>
            </w:pPr>
            <w:r>
              <w:rPr>
                <w:rFonts w:hint="eastAsia" w:ascii="宋体" w:hAnsi="宋体" w:eastAsia="宋体"/>
                <w:b w:val="0"/>
                <w:color w:val="auto"/>
                <w:sz w:val="21"/>
                <w:szCs w:val="21"/>
                <w:highlight w:val="none"/>
                <w:u w:val="none"/>
              </w:rPr>
              <w:t xml:space="preserve">（3）每次付款前，中标人须提供正规发票。          </w:t>
            </w:r>
          </w:p>
        </w:tc>
      </w:tr>
      <w:tr w14:paraId="54BA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1BFF4145">
            <w:pPr>
              <w:pStyle w:val="8"/>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400801A7">
            <w:pPr>
              <w:pStyle w:val="9"/>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供货及安装地点</w:t>
            </w:r>
          </w:p>
        </w:tc>
        <w:tc>
          <w:tcPr>
            <w:tcW w:w="3217" w:type="pct"/>
            <w:vAlign w:val="center"/>
          </w:tcPr>
          <w:p w14:paraId="008E1630">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auto"/>
              <w:jc w:val="both"/>
              <w:textAlignment w:val="auto"/>
              <w:rPr>
                <w:rFonts w:ascii="宋体" w:hAnsi="宋体" w:eastAsia="宋体"/>
                <w:b w:val="0"/>
                <w:color w:val="auto"/>
                <w:sz w:val="24"/>
                <w:highlight w:val="none"/>
                <w:u w:val="none"/>
              </w:rPr>
            </w:pPr>
            <w:r>
              <w:rPr>
                <w:rFonts w:hint="eastAsia" w:ascii="宋体" w:hAnsi="宋体" w:eastAsia="宋体"/>
                <w:b w:val="0"/>
                <w:color w:val="auto"/>
                <w:sz w:val="21"/>
                <w:szCs w:val="21"/>
                <w:highlight w:val="none"/>
                <w:u w:val="none"/>
              </w:rPr>
              <w:t>安徽省食品药品检验研究院，具体按采购人要求。</w:t>
            </w:r>
          </w:p>
        </w:tc>
      </w:tr>
      <w:tr w14:paraId="453DE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79C64E8A">
            <w:pPr>
              <w:pStyle w:val="8"/>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28D0729D">
            <w:pPr>
              <w:pStyle w:val="9"/>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供货及安装期限</w:t>
            </w:r>
          </w:p>
        </w:tc>
        <w:tc>
          <w:tcPr>
            <w:tcW w:w="3217" w:type="pct"/>
            <w:vAlign w:val="center"/>
          </w:tcPr>
          <w:p w14:paraId="64A45A16">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auto"/>
              <w:jc w:val="both"/>
              <w:textAlignment w:val="auto"/>
              <w:rPr>
                <w:rFonts w:ascii="宋体" w:hAnsi="宋体" w:eastAsia="宋体"/>
                <w:b w:val="0"/>
                <w:color w:val="auto"/>
                <w:sz w:val="24"/>
                <w:highlight w:val="none"/>
                <w:u w:val="none"/>
              </w:rPr>
            </w:pPr>
            <w:r>
              <w:rPr>
                <w:rFonts w:hint="eastAsia" w:ascii="宋体" w:hAnsi="宋体" w:eastAsia="宋体"/>
                <w:b w:val="0"/>
                <w:color w:val="auto"/>
                <w:sz w:val="21"/>
                <w:szCs w:val="21"/>
                <w:highlight w:val="none"/>
                <w:u w:val="none"/>
                <w:lang w:val="en-US" w:eastAsia="zh-CN"/>
              </w:rPr>
              <w:t>国产设备：合同生效之日起，60个日历天内完成供货、安装、调试、培训等所有工作内容；进口设备：合同生效之日起，75个日历天内完成供货、安装、调试、培训等所有工作内容。</w:t>
            </w:r>
          </w:p>
        </w:tc>
      </w:tr>
      <w:tr w14:paraId="1661A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A86A6BE">
            <w:pPr>
              <w:pStyle w:val="8"/>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4</w:t>
            </w:r>
          </w:p>
        </w:tc>
        <w:tc>
          <w:tcPr>
            <w:tcW w:w="1192" w:type="pct"/>
            <w:vAlign w:val="center"/>
          </w:tcPr>
          <w:p w14:paraId="6BA5A37C">
            <w:pPr>
              <w:pStyle w:val="9"/>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免费质保期</w:t>
            </w:r>
          </w:p>
        </w:tc>
        <w:tc>
          <w:tcPr>
            <w:tcW w:w="3217" w:type="pct"/>
            <w:vAlign w:val="center"/>
          </w:tcPr>
          <w:p w14:paraId="0D94A51E">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auto"/>
              <w:jc w:val="both"/>
              <w:textAlignment w:val="auto"/>
              <w:rPr>
                <w:rFonts w:ascii="宋体" w:hAnsi="宋体" w:eastAsia="宋体"/>
                <w:b w:val="0"/>
                <w:color w:val="auto"/>
                <w:sz w:val="24"/>
                <w:highlight w:val="none"/>
                <w:u w:val="none"/>
              </w:rPr>
            </w:pPr>
            <w:r>
              <w:rPr>
                <w:rFonts w:hint="eastAsia" w:ascii="宋体" w:hAnsi="宋体" w:eastAsia="宋体"/>
                <w:b w:val="0"/>
                <w:color w:val="auto"/>
                <w:sz w:val="21"/>
                <w:szCs w:val="21"/>
                <w:highlight w:val="none"/>
                <w:u w:val="none"/>
              </w:rPr>
              <w:t>自验收合格之日起</w:t>
            </w:r>
            <w:r>
              <w:rPr>
                <w:rFonts w:hint="eastAsia" w:ascii="宋体" w:hAnsi="宋体" w:eastAsia="宋体"/>
                <w:b w:val="0"/>
                <w:color w:val="auto"/>
                <w:sz w:val="21"/>
                <w:szCs w:val="21"/>
                <w:highlight w:val="none"/>
                <w:u w:val="none"/>
                <w:lang w:val="en-US" w:eastAsia="zh-CN"/>
              </w:rPr>
              <w:t>1</w:t>
            </w:r>
            <w:r>
              <w:rPr>
                <w:rFonts w:hint="eastAsia" w:ascii="宋体" w:hAnsi="宋体" w:eastAsia="宋体"/>
                <w:b w:val="0"/>
                <w:color w:val="auto"/>
                <w:sz w:val="21"/>
                <w:szCs w:val="21"/>
                <w:highlight w:val="none"/>
                <w:u w:val="none"/>
              </w:rPr>
              <w:t>年。货物需求清单另有规定的，以货物需求清单为准。更换后的零部件质保期从更换之日起计算。</w:t>
            </w:r>
          </w:p>
        </w:tc>
      </w:tr>
    </w:tbl>
    <w:p w14:paraId="24593EF2">
      <w:pPr>
        <w:spacing w:line="360" w:lineRule="auto"/>
        <w:ind w:firstLine="437"/>
        <w:outlineLvl w:val="1"/>
        <w:rPr>
          <w:rFonts w:hint="eastAsia" w:ascii="宋体" w:hAnsi="宋体" w:eastAsia="宋体"/>
          <w:b/>
          <w:bCs/>
          <w:color w:val="auto"/>
          <w:sz w:val="24"/>
          <w:szCs w:val="18"/>
          <w:highlight w:val="none"/>
        </w:rPr>
      </w:pPr>
      <w:bookmarkStart w:id="3" w:name="_Toc7671"/>
      <w:bookmarkStart w:id="4" w:name="_Toc5944"/>
    </w:p>
    <w:p w14:paraId="3E806DB2">
      <w:pPr>
        <w:spacing w:line="360" w:lineRule="auto"/>
        <w:ind w:firstLine="437"/>
        <w:outlineLvl w:val="1"/>
        <w:rPr>
          <w:rFonts w:hint="eastAsia" w:ascii="宋体" w:hAnsi="宋体" w:eastAsia="宋体"/>
          <w:b/>
          <w:bCs/>
          <w:color w:val="auto"/>
          <w:sz w:val="24"/>
          <w:szCs w:val="18"/>
          <w:highlight w:val="none"/>
        </w:rPr>
      </w:pPr>
      <w:bookmarkStart w:id="5" w:name="_Toc3283"/>
      <w:r>
        <w:rPr>
          <w:rFonts w:hint="eastAsia" w:ascii="宋体" w:hAnsi="宋体" w:eastAsia="宋体"/>
          <w:b/>
          <w:bCs/>
          <w:color w:val="auto"/>
          <w:sz w:val="24"/>
          <w:szCs w:val="18"/>
          <w:highlight w:val="none"/>
        </w:rPr>
        <w:t>二、</w:t>
      </w:r>
      <w:r>
        <w:rPr>
          <w:rFonts w:hint="eastAsia" w:ascii="宋体" w:hAnsi="宋体" w:eastAsia="宋体"/>
          <w:b/>
          <w:color w:val="auto"/>
          <w:sz w:val="24"/>
          <w:szCs w:val="18"/>
          <w:highlight w:val="none"/>
        </w:rPr>
        <w:t>货物</w:t>
      </w:r>
      <w:r>
        <w:rPr>
          <w:rFonts w:hint="eastAsia" w:ascii="宋体" w:hAnsi="宋体" w:eastAsia="宋体"/>
          <w:b/>
          <w:bCs/>
          <w:color w:val="auto"/>
          <w:sz w:val="24"/>
          <w:szCs w:val="18"/>
          <w:highlight w:val="none"/>
        </w:rPr>
        <w:t>需求</w:t>
      </w:r>
      <w:bookmarkEnd w:id="3"/>
      <w:bookmarkEnd w:id="4"/>
      <w:bookmarkEnd w:id="5"/>
    </w:p>
    <w:p w14:paraId="6C3D332C">
      <w:pPr>
        <w:widowControl/>
        <w:wordWrap/>
        <w:ind w:firstLine="482" w:firstLineChars="200"/>
        <w:outlineLvl w:val="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rPr>
        <w:t>标识符号</w:t>
      </w:r>
    </w:p>
    <w:tbl>
      <w:tblPr>
        <w:tblStyle w:val="6"/>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363"/>
      </w:tblGrid>
      <w:tr w14:paraId="3F093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noWrap w:val="0"/>
            <w:vAlign w:val="center"/>
          </w:tcPr>
          <w:p w14:paraId="69E444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标识类型</w:t>
            </w:r>
          </w:p>
        </w:tc>
        <w:tc>
          <w:tcPr>
            <w:tcW w:w="1365" w:type="dxa"/>
            <w:noWrap w:val="0"/>
            <w:vAlign w:val="center"/>
          </w:tcPr>
          <w:p w14:paraId="5A1C0A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标识符号</w:t>
            </w:r>
          </w:p>
        </w:tc>
        <w:tc>
          <w:tcPr>
            <w:tcW w:w="5363" w:type="dxa"/>
            <w:noWrap w:val="0"/>
            <w:vAlign w:val="center"/>
          </w:tcPr>
          <w:p w14:paraId="144C8C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标识符号含义</w:t>
            </w:r>
          </w:p>
        </w:tc>
      </w:tr>
      <w:tr w14:paraId="7E0ED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shd w:val="clear" w:color="auto" w:fill="auto"/>
            <w:noWrap w:val="0"/>
            <w:vAlign w:val="center"/>
          </w:tcPr>
          <w:p w14:paraId="340631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重要指标项</w:t>
            </w:r>
          </w:p>
        </w:tc>
        <w:tc>
          <w:tcPr>
            <w:tcW w:w="1365" w:type="dxa"/>
            <w:shd w:val="clear" w:color="auto" w:fill="auto"/>
            <w:noWrap w:val="0"/>
            <w:vAlign w:val="center"/>
          </w:tcPr>
          <w:p w14:paraId="761D9B82">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color w:val="auto"/>
                <w:sz w:val="24"/>
                <w:szCs w:val="24"/>
                <w:highlight w:val="none"/>
              </w:rPr>
              <w:t>★</w:t>
            </w:r>
          </w:p>
        </w:tc>
        <w:tc>
          <w:tcPr>
            <w:tcW w:w="5363" w:type="dxa"/>
            <w:shd w:val="clear" w:color="auto" w:fill="auto"/>
            <w:noWrap w:val="0"/>
            <w:vAlign w:val="center"/>
          </w:tcPr>
          <w:p w14:paraId="4EF10B6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00" w:lineRule="auto"/>
              <w:ind w:left="0" w:leftChars="0" w:right="0" w:rightChars="0" w:firstLine="0" w:firstLineChars="0"/>
              <w:jc w:val="left"/>
              <w:textAlignment w:val="auto"/>
              <w:rPr>
                <w:rFonts w:hint="default"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sz w:val="24"/>
                <w:szCs w:val="24"/>
                <w:highlight w:val="none"/>
              </w:rPr>
              <w:t>评分项，</w:t>
            </w:r>
            <w:r>
              <w:rPr>
                <w:rFonts w:hint="eastAsia" w:ascii="宋体" w:hAnsi="宋体" w:eastAsia="宋体" w:cs="宋体"/>
                <w:color w:val="auto"/>
                <w:kern w:val="2"/>
                <w:sz w:val="24"/>
                <w:szCs w:val="24"/>
                <w:highlight w:val="none"/>
                <w:lang w:val="en-US" w:eastAsia="zh-CN" w:bidi="ar"/>
              </w:rPr>
              <w:t>详见评标办法和标准。</w:t>
            </w:r>
          </w:p>
        </w:tc>
      </w:tr>
      <w:tr w14:paraId="05A63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794" w:type="dxa"/>
            <w:noWrap w:val="0"/>
            <w:vAlign w:val="center"/>
          </w:tcPr>
          <w:p w14:paraId="4929B2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无标识项</w:t>
            </w:r>
          </w:p>
        </w:tc>
        <w:tc>
          <w:tcPr>
            <w:tcW w:w="1365" w:type="dxa"/>
            <w:noWrap w:val="0"/>
            <w:vAlign w:val="center"/>
          </w:tcPr>
          <w:p w14:paraId="37BD2C26">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00" w:lineRule="auto"/>
              <w:ind w:left="0" w:right="0" w:firstLine="0" w:firstLineChars="0"/>
              <w:jc w:val="center"/>
              <w:textAlignment w:val="auto"/>
              <w:rPr>
                <w:rFonts w:hint="eastAsia" w:ascii="宋体" w:hAnsi="宋体" w:eastAsia="宋体" w:cs="宋体"/>
                <w:bCs/>
                <w:color w:val="auto"/>
                <w:sz w:val="24"/>
                <w:szCs w:val="24"/>
                <w:highlight w:val="none"/>
              </w:rPr>
            </w:pPr>
          </w:p>
        </w:tc>
        <w:tc>
          <w:tcPr>
            <w:tcW w:w="5363" w:type="dxa"/>
            <w:noWrap w:val="0"/>
            <w:vAlign w:val="center"/>
          </w:tcPr>
          <w:p w14:paraId="31CD4D0C">
            <w:pPr>
              <w:keepNext w:val="0"/>
              <w:keepLines w:val="0"/>
              <w:suppressLineNumbers w:val="0"/>
              <w:adjustRightInd w:val="0"/>
              <w:snapToGrid w:val="0"/>
              <w:spacing w:before="0" w:beforeAutospacing="0" w:after="0" w:afterAutospacing="0" w:line="300" w:lineRule="auto"/>
              <w:ind w:left="0" w:leftChars="0" w:right="0" w:firstLine="0" w:firstLineChars="0"/>
              <w:jc w:val="left"/>
              <w:rPr>
                <w:rFonts w:hint="default"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符合性审查项，该指标项最大允许负偏离</w:t>
            </w:r>
            <w:r>
              <w:rPr>
                <w:rFonts w:hint="eastAsia" w:ascii="宋体" w:hAnsi="宋体" w:eastAsia="宋体" w:cs="宋体"/>
                <w:bCs/>
                <w:color w:val="auto"/>
                <w:kern w:val="2"/>
                <w:sz w:val="24"/>
                <w:szCs w:val="24"/>
                <w:highlight w:val="none"/>
                <w:u w:val="single"/>
                <w:lang w:val="en-US" w:eastAsia="zh-CN" w:bidi="ar-SA"/>
              </w:rPr>
              <w:t>5</w:t>
            </w:r>
            <w:r>
              <w:rPr>
                <w:rFonts w:hint="eastAsia" w:ascii="宋体" w:hAnsi="宋体" w:eastAsia="宋体" w:cs="宋体"/>
                <w:bCs/>
                <w:color w:val="auto"/>
                <w:kern w:val="2"/>
                <w:sz w:val="24"/>
                <w:szCs w:val="24"/>
                <w:highlight w:val="none"/>
                <w:lang w:val="en-US" w:eastAsia="zh-CN" w:bidi="ar-SA"/>
              </w:rPr>
              <w:t>项，超过最大允许负偏离项数的，</w:t>
            </w:r>
            <w:r>
              <w:rPr>
                <w:rFonts w:hint="eastAsia" w:ascii="宋体" w:hAnsi="宋体" w:eastAsia="宋体" w:cs="宋体"/>
                <w:b/>
                <w:bCs w:val="0"/>
                <w:color w:val="auto"/>
                <w:kern w:val="2"/>
                <w:sz w:val="24"/>
                <w:szCs w:val="24"/>
                <w:highlight w:val="none"/>
                <w:lang w:val="en-US" w:eastAsia="zh-CN" w:bidi="ar-SA"/>
              </w:rPr>
              <w:t>投标无效</w:t>
            </w:r>
            <w:r>
              <w:rPr>
                <w:rFonts w:hint="eastAsia" w:ascii="宋体" w:hAnsi="宋体" w:eastAsia="宋体" w:cs="宋体"/>
                <w:bCs/>
                <w:color w:val="auto"/>
                <w:kern w:val="2"/>
                <w:sz w:val="24"/>
                <w:szCs w:val="24"/>
                <w:highlight w:val="none"/>
                <w:lang w:val="en-US" w:eastAsia="zh-CN" w:bidi="ar-SA"/>
              </w:rPr>
              <w:t>。</w:t>
            </w:r>
          </w:p>
        </w:tc>
      </w:tr>
      <w:tr w14:paraId="6912D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522" w:type="dxa"/>
            <w:gridSpan w:val="3"/>
            <w:noWrap w:val="0"/>
            <w:vAlign w:val="center"/>
          </w:tcPr>
          <w:p w14:paraId="1831B796">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0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7D144B08">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0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如某项标识中包含多条技术参数或要求，则该项标识所含内容均需满足或优于</w:t>
            </w:r>
            <w:r>
              <w:rPr>
                <w:rFonts w:hint="eastAsia" w:ascii="宋体" w:hAnsi="宋体" w:eastAsia="宋体" w:cs="宋体"/>
                <w:color w:val="auto"/>
                <w:sz w:val="24"/>
                <w:szCs w:val="24"/>
                <w:highlight w:val="none"/>
                <w:lang w:val="en-US" w:eastAsia="zh-CN"/>
              </w:rPr>
              <w:t>招标文件</w:t>
            </w:r>
            <w:r>
              <w:rPr>
                <w:rFonts w:hint="eastAsia" w:ascii="宋体" w:hAnsi="宋体" w:eastAsia="宋体" w:cs="宋体"/>
                <w:color w:val="auto"/>
                <w:sz w:val="24"/>
                <w:szCs w:val="24"/>
                <w:highlight w:val="none"/>
              </w:rPr>
              <w:t>要求，否则不予认可。</w:t>
            </w:r>
          </w:p>
          <w:p w14:paraId="480C5F10">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0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2）所属行业中标注“/”的品目，无须在《中小企业声明函》中列明。</w:t>
            </w:r>
          </w:p>
          <w:p w14:paraId="01C0BEAC">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00" w:lineRule="auto"/>
              <w:ind w:left="0" w:leftChars="0" w:right="0" w:rightChars="0" w:firstLine="0" w:firstLineChars="0"/>
              <w:jc w:val="left"/>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（3）下述技术参数所涉及的具体物理尺寸：货物需求清单中明确允许偏离范围的，按货物需求清单要求执行；货物需求清单中未明确允许偏离范围的，允许±5%偏离。</w:t>
            </w:r>
          </w:p>
        </w:tc>
      </w:tr>
    </w:tbl>
    <w:p w14:paraId="3954AAE8">
      <w:pPr>
        <w:keepNext w:val="0"/>
        <w:keepLines w:val="0"/>
        <w:pageBreakBefore w:val="0"/>
        <w:widowControl/>
        <w:kinsoku/>
        <w:wordWrap/>
        <w:overflowPunct/>
        <w:topLinePunct w:val="0"/>
        <w:autoSpaceDE/>
        <w:autoSpaceDN/>
        <w:bidi w:val="0"/>
        <w:adjustRightInd/>
        <w:snapToGrid w:val="0"/>
        <w:spacing w:line="360" w:lineRule="auto"/>
        <w:ind w:firstLine="482" w:firstLineChars="200"/>
        <w:textAlignment w:val="auto"/>
        <w:outlineLvl w:val="2"/>
        <w:rPr>
          <w:rFonts w:hint="eastAsia" w:ascii="宋体" w:hAnsi="宋体" w:eastAsia="宋体" w:cs="宋体"/>
          <w:b/>
          <w:bCs/>
          <w:color w:val="auto"/>
          <w:sz w:val="24"/>
          <w:szCs w:val="24"/>
          <w:highlight w:val="none"/>
        </w:rPr>
      </w:pPr>
    </w:p>
    <w:p w14:paraId="7E9B8411">
      <w:pPr>
        <w:keepNext w:val="0"/>
        <w:keepLines w:val="0"/>
        <w:pageBreakBefore w:val="0"/>
        <w:widowControl/>
        <w:kinsoku/>
        <w:wordWrap/>
        <w:overflowPunct/>
        <w:topLinePunct w:val="0"/>
        <w:autoSpaceDE/>
        <w:autoSpaceDN/>
        <w:bidi w:val="0"/>
        <w:adjustRightInd/>
        <w:snapToGrid w:val="0"/>
        <w:spacing w:line="360" w:lineRule="auto"/>
        <w:ind w:firstLine="482" w:firstLineChars="200"/>
        <w:textAlignment w:val="auto"/>
        <w:outlineLvl w:val="2"/>
        <w:rPr>
          <w:rFonts w:hint="eastAsia" w:ascii="宋体" w:hAnsi="宋体" w:eastAsia="宋体"/>
          <w:b/>
          <w:bCs/>
          <w:color w:val="auto"/>
          <w:sz w:val="24"/>
          <w:szCs w:val="18"/>
          <w:highlight w:val="none"/>
        </w:rPr>
      </w:pPr>
      <w:r>
        <w:rPr>
          <w:rFonts w:hint="eastAsia" w:ascii="宋体" w:hAnsi="宋体" w:eastAsia="宋体" w:cs="宋体"/>
          <w:b/>
          <w:bCs/>
          <w:color w:val="auto"/>
          <w:sz w:val="24"/>
          <w:szCs w:val="24"/>
          <w:highlight w:val="none"/>
          <w:lang w:eastAsia="zh-CN"/>
        </w:rPr>
        <w:t>（二）</w:t>
      </w:r>
      <w:r>
        <w:rPr>
          <w:rFonts w:hint="eastAsia" w:ascii="宋体" w:hAnsi="宋体" w:eastAsia="宋体" w:cs="宋体"/>
          <w:b/>
          <w:bCs/>
          <w:color w:val="auto"/>
          <w:sz w:val="24"/>
          <w:szCs w:val="24"/>
          <w:highlight w:val="none"/>
          <w:lang w:val="en-US" w:eastAsia="zh-CN"/>
        </w:rPr>
        <w:t>货物需求</w:t>
      </w:r>
      <w:r>
        <w:rPr>
          <w:rFonts w:hint="eastAsia" w:ascii="宋体" w:hAnsi="宋体" w:eastAsia="宋体" w:cs="宋体"/>
          <w:b/>
          <w:bCs/>
          <w:color w:val="auto"/>
          <w:sz w:val="24"/>
          <w:szCs w:val="24"/>
          <w:highlight w:val="none"/>
        </w:rPr>
        <w:t>清单</w:t>
      </w:r>
    </w:p>
    <w:tbl>
      <w:tblPr>
        <w:tblStyle w:val="6"/>
        <w:tblW w:w="52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0"/>
        <w:gridCol w:w="1250"/>
        <w:gridCol w:w="4649"/>
        <w:gridCol w:w="839"/>
        <w:gridCol w:w="773"/>
        <w:gridCol w:w="652"/>
      </w:tblGrid>
      <w:tr w14:paraId="62C29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467B4F73">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700" w:type="pct"/>
            <w:vAlign w:val="center"/>
          </w:tcPr>
          <w:p w14:paraId="5F31DA5C">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货物名称</w:t>
            </w:r>
          </w:p>
        </w:tc>
        <w:tc>
          <w:tcPr>
            <w:tcW w:w="2604" w:type="pct"/>
            <w:vAlign w:val="center"/>
          </w:tcPr>
          <w:p w14:paraId="6102B780">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技术参数及要求</w:t>
            </w:r>
          </w:p>
        </w:tc>
        <w:tc>
          <w:tcPr>
            <w:tcW w:w="470" w:type="pct"/>
            <w:vAlign w:val="center"/>
          </w:tcPr>
          <w:p w14:paraId="5FAB4FEE">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数量</w:t>
            </w:r>
          </w:p>
          <w:p w14:paraId="4469B55E">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台/套</w:t>
            </w:r>
            <w:r>
              <w:rPr>
                <w:rFonts w:hint="eastAsia" w:ascii="宋体" w:hAnsi="宋体" w:eastAsia="宋体" w:cs="宋体"/>
                <w:b/>
                <w:bCs/>
                <w:color w:val="auto"/>
                <w:sz w:val="21"/>
                <w:szCs w:val="21"/>
                <w:highlight w:val="none"/>
              </w:rPr>
              <w:t>）</w:t>
            </w:r>
          </w:p>
        </w:tc>
        <w:tc>
          <w:tcPr>
            <w:tcW w:w="433" w:type="pct"/>
            <w:vAlign w:val="center"/>
          </w:tcPr>
          <w:p w14:paraId="738F3E2D">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所属</w:t>
            </w:r>
          </w:p>
          <w:p w14:paraId="732EB27B">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行业</w:t>
            </w:r>
          </w:p>
        </w:tc>
        <w:tc>
          <w:tcPr>
            <w:tcW w:w="365" w:type="pct"/>
            <w:shd w:val="clear" w:color="auto" w:fill="auto"/>
            <w:vAlign w:val="center"/>
          </w:tcPr>
          <w:p w14:paraId="3D7D5016">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lang w:val="en-US" w:eastAsia="zh-CN"/>
              </w:rPr>
              <w:t>是否进口</w:t>
            </w:r>
          </w:p>
        </w:tc>
      </w:tr>
      <w:tr w14:paraId="3DDAA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6" w:type="pct"/>
            <w:vAlign w:val="center"/>
          </w:tcPr>
          <w:p w14:paraId="3946058B">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700" w:type="pct"/>
            <w:shd w:val="clear" w:color="auto" w:fill="auto"/>
            <w:vAlign w:val="center"/>
          </w:tcPr>
          <w:p w14:paraId="27778A60">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▲原子吸收光谱仪</w:t>
            </w:r>
          </w:p>
        </w:tc>
        <w:tc>
          <w:tcPr>
            <w:tcW w:w="2604" w:type="pct"/>
            <w:shd w:val="clear" w:color="auto" w:fill="auto"/>
            <w:vAlign w:val="center"/>
          </w:tcPr>
          <w:p w14:paraId="0349EB20">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一、</w:t>
            </w:r>
            <w:r>
              <w:rPr>
                <w:rFonts w:hint="eastAsia" w:ascii="宋体" w:hAnsi="宋体" w:eastAsia="宋体" w:cs="宋体"/>
                <w:b/>
                <w:bCs/>
                <w:color w:val="auto"/>
                <w:sz w:val="21"/>
                <w:szCs w:val="21"/>
                <w:highlight w:val="none"/>
              </w:rPr>
              <w:t>主要用途</w:t>
            </w:r>
          </w:p>
          <w:p w14:paraId="0B8FD553">
            <w:pPr>
              <w:keepNext w:val="0"/>
              <w:keepLines w:val="0"/>
              <w:pageBreakBefore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用于</w:t>
            </w:r>
            <w:r>
              <w:rPr>
                <w:rFonts w:hint="eastAsia" w:ascii="宋体" w:hAnsi="宋体" w:eastAsia="宋体" w:cs="宋体"/>
                <w:color w:val="auto"/>
                <w:sz w:val="21"/>
                <w:szCs w:val="21"/>
                <w:highlight w:val="none"/>
              </w:rPr>
              <w:t>能够进行常量和痕量无机元素的分析测定</w:t>
            </w:r>
            <w:r>
              <w:rPr>
                <w:rFonts w:hint="eastAsia" w:ascii="宋体" w:hAnsi="宋体" w:eastAsia="宋体" w:cs="宋体"/>
                <w:color w:val="auto"/>
                <w:sz w:val="21"/>
                <w:szCs w:val="21"/>
                <w:highlight w:val="none"/>
                <w:lang w:eastAsia="zh-CN"/>
              </w:rPr>
              <w:t>。</w:t>
            </w:r>
          </w:p>
          <w:p w14:paraId="1017F60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二、</w:t>
            </w:r>
            <w:r>
              <w:rPr>
                <w:rFonts w:hint="eastAsia" w:ascii="宋体" w:hAnsi="宋体" w:eastAsia="宋体" w:cs="宋体"/>
                <w:b/>
                <w:bCs/>
                <w:color w:val="auto"/>
                <w:sz w:val="21"/>
                <w:szCs w:val="21"/>
                <w:highlight w:val="none"/>
              </w:rPr>
              <w:t xml:space="preserve">技术指标 </w:t>
            </w:r>
          </w:p>
          <w:p w14:paraId="48072ED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2.1、光学系统</w:t>
            </w:r>
          </w:p>
          <w:p w14:paraId="47DA6706">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2.1.1、窄光束设计，无透镜全反射的光学系统完全密封，光学部件采用石英涂层；</w:t>
            </w:r>
          </w:p>
          <w:p w14:paraId="6749994A">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2.1.2、采用旋转光束合成器（RBC），能够实现最大限度的光通量；</w:t>
            </w:r>
          </w:p>
          <w:p w14:paraId="219DF5AD">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2.1.3、全铸铝光学底座，具备防震设计；</w:t>
            </w:r>
          </w:p>
          <w:p w14:paraId="3FC7F78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2.1.4 、采用切尔尼-特纳 单色器，低杂散光；</w:t>
            </w:r>
          </w:p>
          <w:p w14:paraId="03F4C5B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2.1.5、波长范围：185～900nm。计算机控制：自动选择波长；</w:t>
            </w:r>
          </w:p>
          <w:p w14:paraId="20229BCA">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2.1.6、波长扫描速度：≤2025nm/min；</w:t>
            </w:r>
          </w:p>
          <w:p w14:paraId="5517DB3D">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2.1.7、光栅刻线为：≤1800L/mm；</w:t>
            </w:r>
          </w:p>
          <w:p w14:paraId="1A4E068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2.1.8、自动狭缝切换，0.1nm、0.2nm、0.5nm、1.0nm；</w:t>
            </w:r>
          </w:p>
          <w:p w14:paraId="6F34383A">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★2.1.9、固定不低于16灯座，旋转镜面，自动快速选择元素灯</w:t>
            </w:r>
            <w:r>
              <w:rPr>
                <w:rFonts w:hint="eastAsia" w:ascii="宋体" w:hAnsi="宋体" w:eastAsia="宋体" w:cs="宋体"/>
                <w:b/>
                <w:bCs/>
                <w:color w:val="auto"/>
                <w:sz w:val="21"/>
                <w:szCs w:val="21"/>
                <w:highlight w:val="none"/>
                <w:lang w:val="en-US" w:eastAsia="zh-CN"/>
              </w:rPr>
              <w:t>（投标文件中提供产品彩页或技术白皮书）；</w:t>
            </w:r>
          </w:p>
          <w:p w14:paraId="62197F7A">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2.1.10、火焰和石墨炉都具有独立的光学平台和检测系统,系统为火焰、石墨炉分体机设计,石墨炉部分采用纵向加热、横向交流塞曼扣背景；并配置石墨炉自动进样器。火焰与石墨炉功能不采用外部原子化器的切换，完全独立，火焰和石墨炉可以同时分析</w:t>
            </w:r>
            <w:r>
              <w:rPr>
                <w:rFonts w:hint="eastAsia" w:ascii="宋体" w:hAnsi="宋体" w:eastAsia="宋体" w:cs="宋体"/>
                <w:b/>
                <w:bCs/>
                <w:color w:val="auto"/>
                <w:sz w:val="21"/>
                <w:szCs w:val="21"/>
                <w:highlight w:val="none"/>
                <w:lang w:val="en-US" w:eastAsia="zh-CN"/>
              </w:rPr>
              <w:t>（投标文件中提供产品彩页或技术白皮书）；</w:t>
            </w:r>
          </w:p>
          <w:p w14:paraId="1B9D8C0B">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 xml:space="preserve">2.2、火焰部分 </w:t>
            </w:r>
          </w:p>
          <w:p w14:paraId="66BE374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2.2.1、雾化及安全系统：</w:t>
            </w:r>
          </w:p>
          <w:p w14:paraId="594A5E4C">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2.2.1.1、雾化系统由氟塑料制成，能够耐强酸和有机溶剂；雾化器溶液提升量可调节；</w:t>
            </w:r>
          </w:p>
          <w:p w14:paraId="2ADEE2C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2.2.1.2、燃烧头为铁镍基耐腐蚀高温合金制造，基座附特氟龙防腐蚀屏蔽膜，耐腐蚀，不发脆；燃烧头防堵效果好，能适合高盐样品分析；</w:t>
            </w:r>
          </w:p>
          <w:p w14:paraId="2D914A78">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★2.2.1.3、撞击球：玻璃撞击球，撞击球前后位置外部可调</w:t>
            </w:r>
            <w:r>
              <w:rPr>
                <w:rFonts w:hint="eastAsia" w:ascii="宋体" w:hAnsi="宋体" w:eastAsia="宋体" w:cs="宋体"/>
                <w:b/>
                <w:bCs/>
                <w:color w:val="auto"/>
                <w:sz w:val="21"/>
                <w:szCs w:val="21"/>
                <w:highlight w:val="none"/>
                <w:lang w:val="en-US" w:eastAsia="zh-CN"/>
              </w:rPr>
              <w:t>（投标文件中提供产品彩页或技术白皮书）</w:t>
            </w:r>
            <w:r>
              <w:rPr>
                <w:rFonts w:hint="eastAsia" w:ascii="宋体" w:hAnsi="宋体" w:eastAsia="宋体" w:cs="宋体"/>
                <w:color w:val="auto"/>
                <w:sz w:val="21"/>
                <w:szCs w:val="21"/>
                <w:highlight w:val="none"/>
                <w:lang w:val="en-US" w:eastAsia="zh-CN"/>
              </w:rPr>
              <w:t>；</w:t>
            </w:r>
          </w:p>
          <w:p w14:paraId="5B78DE24">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★2.2.1.4、双头扰流器：置于雾化室内的扰流器，提高测定的准确度和精密度</w:t>
            </w:r>
            <w:r>
              <w:rPr>
                <w:rFonts w:hint="eastAsia" w:ascii="宋体" w:hAnsi="宋体" w:eastAsia="宋体" w:cs="宋体"/>
                <w:b/>
                <w:bCs/>
                <w:color w:val="auto"/>
                <w:sz w:val="21"/>
                <w:szCs w:val="21"/>
                <w:highlight w:val="none"/>
                <w:lang w:val="en-US" w:eastAsia="zh-CN"/>
              </w:rPr>
              <w:t>（投标文件中提供产品彩页或技术白皮书）</w:t>
            </w:r>
            <w:r>
              <w:rPr>
                <w:rFonts w:hint="eastAsia" w:ascii="宋体" w:hAnsi="宋体" w:eastAsia="宋体" w:cs="宋体"/>
                <w:color w:val="auto"/>
                <w:sz w:val="21"/>
                <w:szCs w:val="21"/>
                <w:highlight w:val="none"/>
                <w:lang w:val="en-US" w:eastAsia="zh-CN"/>
              </w:rPr>
              <w:t xml:space="preserve">； </w:t>
            </w:r>
          </w:p>
          <w:p w14:paraId="501A1E7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2.2.1.5、安全联锁监控：燃烧头类型、位置、液阱位置、压力释放塞、火焰屏蔽罩、火焰工作情况、电源、气体压力,多个防紫外辐射和废气排放系统；</w:t>
            </w:r>
          </w:p>
          <w:p w14:paraId="0932081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2.2.1.6、具有快速分析的能力：2分钟内能准确分析样品中不低</w:t>
            </w:r>
            <w:r>
              <w:rPr>
                <w:rFonts w:hint="eastAsia" w:ascii="宋体" w:hAnsi="宋体" w:eastAsia="宋体" w:cs="宋体"/>
                <w:b w:val="0"/>
                <w:bCs w:val="0"/>
                <w:color w:val="auto"/>
                <w:sz w:val="21"/>
                <w:szCs w:val="21"/>
                <w:highlight w:val="none"/>
                <w:lang w:val="en-US" w:eastAsia="zh-CN"/>
              </w:rPr>
              <w:t>于10个不同被测元素含量；</w:t>
            </w:r>
          </w:p>
          <w:p w14:paraId="20747B94">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2.2.1.7、具有内标校正功能；</w:t>
            </w:r>
          </w:p>
          <w:p w14:paraId="7047FBA6">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2.2.1.8、火焰所有元素灯能实现同时预热功能；</w:t>
            </w:r>
          </w:p>
          <w:p w14:paraId="6B6F7D33">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2.2.2、检测器及背景校正</w:t>
            </w:r>
          </w:p>
          <w:p w14:paraId="7939EFC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2.2.2.1、光电倍增管检测器；</w:t>
            </w:r>
          </w:p>
          <w:p w14:paraId="531EB2E3">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2.2.2.2、高强度氘灯背景校正，可校正到2.5Abs的背景，响应时间不低于2ms，准确校正实际背景；带有自动衰减的调节功能；</w:t>
            </w:r>
          </w:p>
          <w:p w14:paraId="6AA51174">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2.2.2.3、5ppm铜吸光度值</w:t>
            </w:r>
            <w:r>
              <w:rPr>
                <w:rFonts w:hint="eastAsia" w:ascii="宋体" w:hAnsi="宋体" w:eastAsia="宋体" w:cs="宋体"/>
                <w:color w:val="auto"/>
                <w:sz w:val="21"/>
                <w:szCs w:val="21"/>
                <w:highlight w:val="none"/>
                <w:lang w:val="en-US" w:eastAsia="zh-CN"/>
              </w:rPr>
              <w:tab/>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0.9Abs，精密度RSD≤0.5%；</w:t>
            </w:r>
          </w:p>
          <w:p w14:paraId="49A5019B">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 xml:space="preserve">2.3、石墨炉部分 </w:t>
            </w:r>
          </w:p>
          <w:p w14:paraId="1B4EAA70">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2.3.1、石墨炉系统</w:t>
            </w:r>
          </w:p>
          <w:p w14:paraId="3C360AF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2.3.1.1、稳定温度区域控制技术：40℃-3000℃可进行程序升温，最大升温速度为2000 ℃/s；</w:t>
            </w:r>
          </w:p>
          <w:p w14:paraId="78BEC95F">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2.3.1.2、独立的两路内外气保护设计；</w:t>
            </w:r>
          </w:p>
          <w:p w14:paraId="0501AA6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2.3.1.3、石墨炉采用动态温度反馈系统（CTZ），控温精确使得石墨炉的精密度高、记忆效应低；</w:t>
            </w:r>
          </w:p>
          <w:p w14:paraId="3F7419DC">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2.3.1.4、特征质量：Cd不低于 0.2pg</w:t>
            </w:r>
            <w:r>
              <w:rPr>
                <w:rFonts w:hint="eastAsia" w:ascii="宋体" w:hAnsi="宋体" w:eastAsia="宋体" w:cs="宋体"/>
                <w:b/>
                <w:bCs/>
                <w:color w:val="auto"/>
                <w:sz w:val="21"/>
                <w:szCs w:val="21"/>
                <w:highlight w:val="none"/>
                <w:lang w:val="en-US" w:eastAsia="zh-CN"/>
              </w:rPr>
              <w:t>；</w:t>
            </w:r>
          </w:p>
          <w:p w14:paraId="4C6BBC13">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★2.3.1.5、交流横向塞曼扣背景技术；塞曼扣背景响应≤5ms；实时监测背景信号</w:t>
            </w:r>
            <w:r>
              <w:rPr>
                <w:rFonts w:hint="eastAsia" w:ascii="宋体" w:hAnsi="宋体" w:eastAsia="宋体" w:cs="宋体"/>
                <w:b/>
                <w:bCs/>
                <w:color w:val="auto"/>
                <w:sz w:val="21"/>
                <w:szCs w:val="21"/>
                <w:highlight w:val="none"/>
                <w:lang w:val="en-US" w:eastAsia="zh-CN"/>
              </w:rPr>
              <w:t>（投标文件中提供产品彩页或技术白皮书）；</w:t>
            </w:r>
          </w:p>
          <w:p w14:paraId="3595123B">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★2.3.1.6、石墨炉塞曼磁场强度0.1～0.8特斯拉多级可调</w:t>
            </w:r>
            <w:r>
              <w:rPr>
                <w:rFonts w:hint="eastAsia" w:ascii="宋体" w:hAnsi="宋体" w:eastAsia="宋体" w:cs="宋体"/>
                <w:b/>
                <w:bCs/>
                <w:color w:val="auto"/>
                <w:sz w:val="21"/>
                <w:szCs w:val="21"/>
                <w:highlight w:val="none"/>
                <w:lang w:val="en-US" w:eastAsia="zh-CN"/>
              </w:rPr>
              <w:t>（投标文件中提供产品彩页或技术白皮书）；</w:t>
            </w:r>
          </w:p>
          <w:p w14:paraId="43EF987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2.3.1.7、塞曼背景校正可满足185nm～900nm全波长范围高达2.5Abs的背景吸收；</w:t>
            </w:r>
          </w:p>
          <w:p w14:paraId="1327F757">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2.3.1.8、石墨炉自动优化参数程序；</w:t>
            </w:r>
          </w:p>
          <w:p w14:paraId="4DD32AC3">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2.3.1.9、仪器内联锁装置：主电源功率、磁场联接、磁场温度；</w:t>
            </w:r>
          </w:p>
          <w:p w14:paraId="6B541143">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2.3.1.10、外部内联锁装置：石墨炉内、外气气压监控，冷却水压力和温度，石墨管状态；</w:t>
            </w:r>
          </w:p>
          <w:p w14:paraId="14C89C5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2.3.2、石墨自动进样器</w:t>
            </w:r>
          </w:p>
          <w:p w14:paraId="588A7AF6">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2.3.2.1、自动进样器，能克服自动进样器易产生气泡的问题；</w:t>
            </w:r>
          </w:p>
          <w:p w14:paraId="68028BBD">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2.3.2.2、标配石墨炉彩色摄像系统，实时检测石墨管内状况，使自动进样器位置的调整更简单；并且可以确定方法开发中的多个步骤的温度是否合适</w:t>
            </w:r>
            <w:r>
              <w:rPr>
                <w:rFonts w:hint="eastAsia" w:ascii="宋体" w:hAnsi="宋体" w:eastAsia="宋体" w:cs="宋体"/>
                <w:b/>
                <w:bCs/>
                <w:color w:val="auto"/>
                <w:sz w:val="21"/>
                <w:szCs w:val="21"/>
                <w:highlight w:val="none"/>
                <w:lang w:val="en-US" w:eastAsia="zh-CN"/>
              </w:rPr>
              <w:t>；</w:t>
            </w:r>
          </w:p>
          <w:p w14:paraId="209E0A9F">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2.3.2.3、放置不低于50个2ml样品瓶、5个25ml样品瓶；不少于130位可选；</w:t>
            </w:r>
          </w:p>
          <w:p w14:paraId="61970C7F">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2.3.2.4、样品进样体积：1μl-70μl；</w:t>
            </w:r>
          </w:p>
          <w:p w14:paraId="293EDE7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2.3.2.5、可由同一个母液自动配置≥10个浓度的溶液或标准曲线；</w:t>
            </w:r>
          </w:p>
          <w:p w14:paraId="617523E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2.3.2.6、可自动添加3种基体改进剂，预进样/后进样或与样品一起进样；具有自动减少超标样品进样体积功能；</w:t>
            </w:r>
          </w:p>
          <w:p w14:paraId="2CE0337F">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2.3.2.7、为了增加灵敏度可多次进样99次，对于快速分析，可进行“热进样”，进样速度和温度在40℃～200℃范围内编程；</w:t>
            </w:r>
          </w:p>
          <w:p w14:paraId="408CB686">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2.3.2.8、样品进样重现性：RSD ≤1%；</w:t>
            </w:r>
          </w:p>
          <w:p w14:paraId="1C6715DA">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2.3.2.9、自动进样器能适用于：水、乙醇、甲醇、丙酮等多种溶剂。</w:t>
            </w:r>
          </w:p>
          <w:p w14:paraId="086E09B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2.4、石墨炉部分</w:t>
            </w:r>
          </w:p>
          <w:p w14:paraId="1D52186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2.4.1、连续流动氢化物发生器附件，可以测定ppb水平的汞和氢化物元素；</w:t>
            </w:r>
          </w:p>
          <w:p w14:paraId="70F0CBC6">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2.4.2、所有管线组件都集成到一个单独的模块中，在分析非氢化物元素时可轻松切换。</w:t>
            </w:r>
          </w:p>
          <w:p w14:paraId="126E5C93">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三、配置要求</w:t>
            </w:r>
            <w:r>
              <w:rPr>
                <w:rFonts w:hint="eastAsia" w:ascii="宋体" w:hAnsi="宋体" w:eastAsia="宋体" w:cs="宋体"/>
                <w:b/>
                <w:bCs/>
                <w:color w:val="auto"/>
                <w:sz w:val="21"/>
                <w:szCs w:val="21"/>
                <w:highlight w:val="none"/>
              </w:rPr>
              <w:t xml:space="preserve"> </w:t>
            </w:r>
          </w:p>
          <w:p w14:paraId="7D1F35CA">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.1、主</w:t>
            </w:r>
            <w:r>
              <w:rPr>
                <w:rFonts w:hint="eastAsia" w:ascii="宋体" w:hAnsi="宋体" w:eastAsia="宋体" w:cs="宋体"/>
                <w:color w:val="auto"/>
                <w:sz w:val="21"/>
                <w:szCs w:val="21"/>
                <w:highlight w:val="none"/>
                <w:lang w:val="en-US" w:eastAsia="zh-CN"/>
              </w:rPr>
              <w:t>机（火焰+纵向加热、横向交流塞曼扣背景石墨炉）：1台；</w:t>
            </w:r>
          </w:p>
          <w:p w14:paraId="3173289F">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3.2、石墨炉自动进样器：1套；</w:t>
            </w:r>
          </w:p>
          <w:p w14:paraId="3190FBB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3.3、氢化物发生器：1套； </w:t>
            </w:r>
          </w:p>
          <w:p w14:paraId="7EF1C5ED">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3.4、</w:t>
            </w:r>
            <w:r>
              <w:rPr>
                <w:rFonts w:hint="eastAsia" w:ascii="宋体" w:hAnsi="宋体" w:eastAsia="宋体" w:cs="宋体"/>
                <w:color w:val="auto"/>
                <w:sz w:val="21"/>
                <w:szCs w:val="21"/>
                <w:highlight w:val="none"/>
              </w:rPr>
              <w:t>石墨炉自动进样彩色可视系统</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1套；</w:t>
            </w:r>
          </w:p>
          <w:p w14:paraId="66615E5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3.5、热解涂层石墨管：10支；</w:t>
            </w:r>
          </w:p>
          <w:p w14:paraId="03E3B45A">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3.6、石墨炉自动进样器样品杯（2ml）：1000个；</w:t>
            </w:r>
          </w:p>
          <w:p w14:paraId="606F7DA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3.7、石墨炉自动进样器样品杯（25ml）：200个；</w:t>
            </w:r>
          </w:p>
          <w:p w14:paraId="161FB200">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3.8、元素空心阴极灯：10个；</w:t>
            </w:r>
          </w:p>
          <w:p w14:paraId="42B314C0">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3.9、</w:t>
            </w:r>
            <w:r>
              <w:rPr>
                <w:rFonts w:hint="eastAsia" w:ascii="宋体" w:hAnsi="宋体" w:eastAsia="宋体" w:cs="宋体"/>
                <w:color w:val="auto"/>
                <w:sz w:val="21"/>
                <w:szCs w:val="21"/>
                <w:highlight w:val="none"/>
              </w:rPr>
              <w:t>石墨炉循环水冷却器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1套；</w:t>
            </w:r>
          </w:p>
          <w:p w14:paraId="156A0EB8">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3.10、</w:t>
            </w:r>
            <w:r>
              <w:rPr>
                <w:rFonts w:hint="eastAsia" w:ascii="宋体" w:hAnsi="宋体" w:eastAsia="宋体" w:cs="宋体"/>
                <w:color w:val="auto"/>
                <w:sz w:val="21"/>
                <w:szCs w:val="21"/>
                <w:highlight w:val="none"/>
              </w:rPr>
              <w:t>空气压缩机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1套；</w:t>
            </w:r>
          </w:p>
          <w:p w14:paraId="3BB09F0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3.11、原子吸收工作站软件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1套；</w:t>
            </w:r>
          </w:p>
          <w:p w14:paraId="06A8431A">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3.12、配套使用附件：1套；</w:t>
            </w:r>
          </w:p>
          <w:p w14:paraId="1E961336">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3.13、冷却循环水机：1台。</w:t>
            </w:r>
          </w:p>
          <w:p w14:paraId="647FDE3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四、技术资料</w:t>
            </w:r>
          </w:p>
          <w:p w14:paraId="464E4E5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 w:val="21"/>
                <w:szCs w:val="21"/>
                <w:highlight w:val="none"/>
              </w:rPr>
              <w:t>详细的中文操作指南，仪器维护的有关资料</w:t>
            </w:r>
            <w:r>
              <w:rPr>
                <w:rFonts w:hint="eastAsia" w:ascii="宋体" w:hAnsi="宋体" w:eastAsia="宋体" w:cs="宋体"/>
                <w:color w:val="auto"/>
                <w:sz w:val="21"/>
                <w:szCs w:val="21"/>
                <w:highlight w:val="none"/>
                <w:lang w:val="en-US" w:eastAsia="zh-CN"/>
              </w:rPr>
              <w:t>等</w:t>
            </w:r>
            <w:r>
              <w:rPr>
                <w:rFonts w:hint="eastAsia" w:ascii="宋体" w:hAnsi="宋体" w:eastAsia="宋体" w:cs="宋体"/>
                <w:color w:val="auto"/>
                <w:sz w:val="21"/>
                <w:szCs w:val="21"/>
                <w:highlight w:val="none"/>
              </w:rPr>
              <w:t>。</w:t>
            </w:r>
          </w:p>
        </w:tc>
        <w:tc>
          <w:tcPr>
            <w:tcW w:w="470" w:type="pct"/>
            <w:shd w:val="clear" w:color="auto" w:fill="auto"/>
            <w:vAlign w:val="center"/>
          </w:tcPr>
          <w:p w14:paraId="39869AE1">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433" w:type="pct"/>
            <w:shd w:val="clear" w:color="auto" w:fill="auto"/>
            <w:vAlign w:val="center"/>
          </w:tcPr>
          <w:p w14:paraId="269246AF">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65" w:type="pct"/>
            <w:shd w:val="clear" w:color="auto" w:fill="auto"/>
            <w:vAlign w:val="center"/>
          </w:tcPr>
          <w:p w14:paraId="28B1FDE7">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仿宋_GB2312" w:cs="宋体"/>
                <w:bCs/>
                <w:color w:val="auto"/>
                <w:kern w:val="2"/>
                <w:sz w:val="21"/>
                <w:szCs w:val="21"/>
                <w:highlight w:val="none"/>
                <w:lang w:val="en-US" w:eastAsia="zh-CN" w:bidi="ar-SA"/>
              </w:rPr>
            </w:pPr>
            <w:r>
              <w:rPr>
                <w:rFonts w:hint="eastAsia"/>
                <w:color w:val="auto"/>
                <w:highlight w:val="none"/>
                <w:lang w:val="en-US" w:eastAsia="zh-CN"/>
              </w:rPr>
              <w:t>/</w:t>
            </w:r>
          </w:p>
        </w:tc>
      </w:tr>
      <w:tr w14:paraId="018EF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6" w:type="pct"/>
            <w:vAlign w:val="center"/>
          </w:tcPr>
          <w:p w14:paraId="4DF770CD">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700" w:type="pct"/>
            <w:vAlign w:val="center"/>
          </w:tcPr>
          <w:p w14:paraId="62E3082A">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超敏多因子电化学发光分析仪</w:t>
            </w:r>
          </w:p>
        </w:tc>
        <w:tc>
          <w:tcPr>
            <w:tcW w:w="2604" w:type="pct"/>
            <w:vAlign w:val="center"/>
          </w:tcPr>
          <w:p w14:paraId="438E78FA">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一、</w:t>
            </w:r>
            <w:r>
              <w:rPr>
                <w:rFonts w:hint="eastAsia" w:ascii="宋体" w:hAnsi="宋体" w:eastAsia="宋体" w:cs="宋体"/>
                <w:b/>
                <w:bCs/>
                <w:color w:val="auto"/>
                <w:sz w:val="21"/>
                <w:szCs w:val="21"/>
                <w:highlight w:val="none"/>
              </w:rPr>
              <w:t>主要用途</w:t>
            </w:r>
          </w:p>
          <w:p w14:paraId="03E7A5B0">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采用电化学发光原理，通过仪器电激发标记物，实现蛋白质、酶、受体、抗体、抗原、细胞等生物分子的多通道高通量高灵敏度定量分析。</w:t>
            </w:r>
          </w:p>
          <w:p w14:paraId="31B0B6F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二、</w:t>
            </w:r>
            <w:r>
              <w:rPr>
                <w:rFonts w:hint="eastAsia" w:ascii="宋体" w:hAnsi="宋体" w:eastAsia="宋体" w:cs="宋体"/>
                <w:b/>
                <w:bCs/>
                <w:color w:val="auto"/>
                <w:sz w:val="21"/>
                <w:szCs w:val="21"/>
                <w:highlight w:val="none"/>
              </w:rPr>
              <w:t xml:space="preserve">技术指标 </w:t>
            </w:r>
          </w:p>
          <w:p w14:paraId="6B0C283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★2.1、检测器类别：冷CCD（工作温度-25℃）</w:t>
            </w:r>
            <w:r>
              <w:rPr>
                <w:rFonts w:hint="eastAsia" w:ascii="宋体" w:hAnsi="宋体" w:eastAsia="宋体" w:cs="宋体"/>
                <w:b/>
                <w:bCs/>
                <w:color w:val="auto"/>
                <w:sz w:val="21"/>
                <w:szCs w:val="21"/>
                <w:highlight w:val="none"/>
                <w:lang w:val="en-US" w:eastAsia="zh-CN"/>
              </w:rPr>
              <w:t>（投标文件中提供产品彩页或技术白皮书）；</w:t>
            </w:r>
          </w:p>
          <w:p w14:paraId="1D5D7010">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2.2、检测反应平台：不低于96 孔板，读板时间：≤2min；</w:t>
            </w:r>
          </w:p>
          <w:p w14:paraId="20FDBE0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2.3、上样样品量：≤25ul，信号动态范围：≥5log，检测灵敏度极限：1fg/ml； </w:t>
            </w:r>
          </w:p>
          <w:p w14:paraId="59A47AA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2.4、设备可检测指标（有商品化试剂盒指标，不含定制试剂盒）≥700个；</w:t>
            </w:r>
          </w:p>
          <w:p w14:paraId="456C8708">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★2.5、无需额外仪器辅助即可自行包被10种不同生物分子在孔板的单孔底部，实现自定义多因子检测组合</w:t>
            </w:r>
            <w:r>
              <w:rPr>
                <w:rFonts w:hint="eastAsia" w:ascii="宋体" w:hAnsi="宋体" w:eastAsia="宋体" w:cs="宋体"/>
                <w:b/>
                <w:bCs/>
                <w:color w:val="auto"/>
                <w:sz w:val="21"/>
                <w:szCs w:val="21"/>
                <w:highlight w:val="none"/>
                <w:lang w:val="en-US" w:eastAsia="zh-CN"/>
              </w:rPr>
              <w:t>（投标文件中提供产品彩页或技术白皮书）</w:t>
            </w:r>
            <w:r>
              <w:rPr>
                <w:rFonts w:hint="eastAsia" w:ascii="宋体" w:hAnsi="宋体" w:eastAsia="宋体" w:cs="宋体"/>
                <w:color w:val="auto"/>
                <w:sz w:val="21"/>
                <w:szCs w:val="21"/>
                <w:highlight w:val="none"/>
                <w:lang w:val="en-US" w:eastAsia="zh-CN"/>
              </w:rPr>
              <w:t>；</w:t>
            </w:r>
          </w:p>
          <w:p w14:paraId="55E10783">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2.6、可进行单指标检测，也可实现多种指标的同时检测，可在孔板上直接培养细胞进行检测；</w:t>
            </w:r>
          </w:p>
          <w:p w14:paraId="17AAF37F">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2.7、商品化人生物标志物最大检测panel达到131因子。包含细胞因子，趋化因子，生长因子，骨代谢，糖代谢相关指标，凋亡相关指标，神经退行疾病相关指标，肿瘤免疫检查点指标，血管损伤，器官损伤指标等等；提供配对组合，最低/高检测限，批间差，正常样本检测范围等等信息；</w:t>
            </w:r>
          </w:p>
          <w:p w14:paraId="0F78669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★2.8、所有检测项目所需时间≤5小时，桥连法检测所需时间≤2小时</w:t>
            </w:r>
            <w:r>
              <w:rPr>
                <w:rFonts w:hint="eastAsia" w:ascii="宋体" w:hAnsi="宋体" w:eastAsia="宋体" w:cs="宋体"/>
                <w:b/>
                <w:bCs/>
                <w:color w:val="auto"/>
                <w:sz w:val="21"/>
                <w:szCs w:val="21"/>
                <w:highlight w:val="none"/>
                <w:lang w:val="en-US" w:eastAsia="zh-CN"/>
              </w:rPr>
              <w:t>（投标文件中提供产品彩页或技术白皮书）；</w:t>
            </w:r>
          </w:p>
          <w:p w14:paraId="6B9CDFC0">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2.9、具备血清学检测功能，可在孔板上进行多价疫苗效价同时检测，具备抗体亲和力筛选功能；具备大分子药物代谢、毒理及抗体检测功能，可同时检测磷酸化蛋白和总蛋白，或多个磷酸化蛋白；</w:t>
            </w:r>
          </w:p>
          <w:p w14:paraId="396072E4">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2.10、多指标检测通量：孔板单孔可检测10种目标分子（样本量可小于25μL），单种悬浮细胞至少可检测1种细胞表面受体；</w:t>
            </w:r>
          </w:p>
          <w:p w14:paraId="00B0D43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2.11、可做疫苗免疫后血清中各亚型免疫球蛋白检测，25μL样本即可检测多种免疫球蛋白。</w:t>
            </w:r>
          </w:p>
          <w:p w14:paraId="7888704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2.12、系统控制和数据分析软件:</w:t>
            </w:r>
          </w:p>
          <w:p w14:paraId="118095AC">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2.12.1、具有仪器控制和独立分析软件；具有标准曲线类型： Logistic-5PL（5参数指数回归），Logistic-4PL（4参数指数回归）, Linear（线性回归）, Log-Log（指数对指数），Exponential Curve Fit（指数回归）；</w:t>
            </w:r>
          </w:p>
          <w:p w14:paraId="32EDE2C8">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2.12.2、自动计算所有分析项目的浓度，标准偏差，变异系数，定量上限ULOQ，定量下限LLOQ，浓度回收率等；数据输出可选.xls（Excel），TXT等格式；可自动按设定标准优化分析结果；标准曲线清晰显示定量下限（LLOQ）和定量上限（ULOQ）。</w:t>
            </w:r>
          </w:p>
          <w:p w14:paraId="4FAE61AA">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三、配置要求</w:t>
            </w:r>
            <w:r>
              <w:rPr>
                <w:rFonts w:hint="eastAsia" w:ascii="宋体" w:hAnsi="宋体" w:eastAsia="宋体" w:cs="宋体"/>
                <w:b/>
                <w:bCs/>
                <w:color w:val="auto"/>
                <w:sz w:val="21"/>
                <w:szCs w:val="21"/>
                <w:highlight w:val="none"/>
              </w:rPr>
              <w:t xml:space="preserve"> </w:t>
            </w:r>
          </w:p>
          <w:p w14:paraId="3D74A02C">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3.1、主机1台；</w:t>
            </w:r>
          </w:p>
          <w:p w14:paraId="59AE15D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3.2、数据处理系统1台；</w:t>
            </w:r>
          </w:p>
          <w:p w14:paraId="4FCCFDDD">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3.3、UPS稳压电源1台。</w:t>
            </w:r>
          </w:p>
          <w:p w14:paraId="1FE52E27">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四、技术资料</w:t>
            </w:r>
          </w:p>
          <w:p w14:paraId="59B0729C">
            <w:pPr>
              <w:keepNext w:val="0"/>
              <w:keepLines w:val="0"/>
              <w:pageBreakBefore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详细的中文操作指南，仪器维护的有关资料</w:t>
            </w:r>
            <w:r>
              <w:rPr>
                <w:rFonts w:hint="eastAsia" w:ascii="宋体" w:hAnsi="宋体" w:eastAsia="宋体" w:cs="宋体"/>
                <w:color w:val="auto"/>
                <w:sz w:val="21"/>
                <w:szCs w:val="21"/>
                <w:highlight w:val="none"/>
                <w:lang w:val="en-US" w:eastAsia="zh-CN"/>
              </w:rPr>
              <w:t>等</w:t>
            </w:r>
            <w:r>
              <w:rPr>
                <w:rFonts w:hint="eastAsia" w:ascii="宋体" w:hAnsi="宋体" w:eastAsia="宋体" w:cs="宋体"/>
                <w:color w:val="auto"/>
                <w:sz w:val="21"/>
                <w:szCs w:val="21"/>
                <w:highlight w:val="none"/>
              </w:rPr>
              <w:t>。</w:t>
            </w:r>
          </w:p>
        </w:tc>
        <w:tc>
          <w:tcPr>
            <w:tcW w:w="470" w:type="pct"/>
            <w:vAlign w:val="center"/>
          </w:tcPr>
          <w:p w14:paraId="007D5475">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433" w:type="pct"/>
            <w:vAlign w:val="center"/>
          </w:tcPr>
          <w:p w14:paraId="6B596790">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工业</w:t>
            </w:r>
          </w:p>
        </w:tc>
        <w:tc>
          <w:tcPr>
            <w:tcW w:w="365" w:type="pct"/>
            <w:vAlign w:val="center"/>
          </w:tcPr>
          <w:p w14:paraId="38934808">
            <w:pPr>
              <w:keepNext w:val="0"/>
              <w:keepLines w:val="0"/>
              <w:pageBreakBefore w:val="0"/>
              <w:kinsoku/>
              <w:wordWrap/>
              <w:overflowPunct/>
              <w:topLinePunct w:val="0"/>
              <w:autoSpaceDE/>
              <w:autoSpaceDN/>
              <w:bidi w:val="0"/>
              <w:adjustRightInd/>
              <w:snapToGrid/>
              <w:spacing w:line="300" w:lineRule="auto"/>
              <w:jc w:val="center"/>
              <w:textAlignment w:val="auto"/>
              <w:rPr>
                <w:rFonts w:hint="default" w:ascii="宋体" w:hAnsi="宋体" w:eastAsia="宋体" w:cs="宋体"/>
                <w:bCs/>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进口</w:t>
            </w:r>
          </w:p>
        </w:tc>
      </w:tr>
      <w:tr w14:paraId="65FF7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6" w:type="pct"/>
            <w:vAlign w:val="center"/>
          </w:tcPr>
          <w:p w14:paraId="331476F2">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700" w:type="pct"/>
            <w:shd w:val="clear" w:color="auto" w:fill="auto"/>
            <w:vAlign w:val="center"/>
          </w:tcPr>
          <w:p w14:paraId="10D4D4B2">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蛋白纯化分析系统</w:t>
            </w:r>
          </w:p>
        </w:tc>
        <w:tc>
          <w:tcPr>
            <w:tcW w:w="2604" w:type="pct"/>
            <w:shd w:val="clear" w:color="auto" w:fill="auto"/>
            <w:vAlign w:val="center"/>
          </w:tcPr>
          <w:p w14:paraId="546ABEF0">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一、主要用途</w:t>
            </w:r>
          </w:p>
          <w:p w14:paraId="3CFA80A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快速纯化多种生物分子，如蛋白质、多糖、肽类、寡核苷酸、核苷酸疫苗及病毒等，适合分离纯化活性物质；蛋白纯化量微克级以至百毫克级</w:t>
            </w:r>
            <w:r>
              <w:rPr>
                <w:rFonts w:hint="eastAsia" w:ascii="宋体" w:hAnsi="宋体" w:eastAsia="宋体" w:cs="宋体"/>
                <w:color w:val="auto"/>
                <w:sz w:val="21"/>
                <w:szCs w:val="21"/>
                <w:highlight w:val="none"/>
                <w:lang w:val="en-US" w:eastAsia="zh-CN"/>
              </w:rPr>
              <w:t>。</w:t>
            </w:r>
          </w:p>
          <w:p w14:paraId="3A7A55EF">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二、技术指标</w:t>
            </w:r>
          </w:p>
          <w:p w14:paraId="40EA143A">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2.1系统泵</w:t>
            </w:r>
          </w:p>
          <w:p w14:paraId="234E928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配置系统泵，为精确的计量型柱塞泵，双泵四泵头，泵头材质为钛合金。每个泵头都有独立除气阀，每个泵后都有润洗通路润洗泵的柱塞杆，延长泵的使用寿命。泵后具有单向截止阀，防止废液管道回流污染泵腔；</w:t>
            </w:r>
          </w:p>
          <w:p w14:paraId="1AA3DC57">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流速：0.001ml/min-25ml/min(单泵)：流速宽广；兼容到26mm的柱子</w:t>
            </w:r>
            <w:r>
              <w:rPr>
                <w:rFonts w:hint="eastAsia" w:ascii="宋体" w:hAnsi="宋体" w:eastAsia="宋体" w:cs="宋体"/>
                <w:b/>
                <w:bCs/>
                <w:color w:val="auto"/>
                <w:sz w:val="21"/>
                <w:szCs w:val="21"/>
                <w:highlight w:val="none"/>
              </w:rPr>
              <w:t>（投标文件中提供产品彩页或技术白皮书）</w:t>
            </w:r>
            <w:r>
              <w:rPr>
                <w:rFonts w:hint="eastAsia" w:ascii="宋体" w:hAnsi="宋体" w:eastAsia="宋体" w:cs="宋体"/>
                <w:color w:val="auto"/>
                <w:sz w:val="21"/>
                <w:szCs w:val="21"/>
                <w:highlight w:val="none"/>
              </w:rPr>
              <w:t>，满足</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实验室制备以及小试工艺摸索的要求；</w:t>
            </w:r>
          </w:p>
          <w:p w14:paraId="65189683">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★2.1.3</w:t>
            </w:r>
            <w:r>
              <w:rPr>
                <w:rFonts w:hint="eastAsia" w:ascii="宋体" w:hAnsi="宋体" w:eastAsia="宋体" w:cs="宋体"/>
                <w:color w:val="auto"/>
                <w:sz w:val="21"/>
                <w:szCs w:val="21"/>
                <w:highlight w:val="none"/>
                <w:lang w:val="en-US" w:eastAsia="zh-CN"/>
              </w:rPr>
              <w:t xml:space="preserve"> 装柱可以双泵模式运行，达到0.1 ml/min-50 ml/min：从低流速到50 ml/min的流速的变化只需要通过软件设置，无需更换泵头</w:t>
            </w:r>
            <w:r>
              <w:rPr>
                <w:rFonts w:hint="eastAsia" w:ascii="宋体" w:hAnsi="宋体" w:eastAsia="宋体" w:cs="宋体"/>
                <w:b/>
                <w:bCs/>
                <w:color w:val="auto"/>
                <w:sz w:val="21"/>
                <w:szCs w:val="21"/>
                <w:highlight w:val="none"/>
              </w:rPr>
              <w:t>（投标文件中需提供产品彩页或技术白皮书）</w:t>
            </w:r>
            <w:r>
              <w:rPr>
                <w:rFonts w:hint="eastAsia" w:ascii="宋体" w:hAnsi="宋体" w:eastAsia="宋体" w:cs="宋体"/>
                <w:color w:val="auto"/>
                <w:sz w:val="21"/>
                <w:szCs w:val="21"/>
                <w:highlight w:val="none"/>
              </w:rPr>
              <w:t>；</w:t>
            </w:r>
          </w:p>
          <w:p w14:paraId="10EBFD9B">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2.1.4</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压力范围：0–20</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MPa (200bar，2900 psi)；</w:t>
            </w:r>
          </w:p>
          <w:p w14:paraId="0452BAE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★2.1.5</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系统泵单泵流速范围：0.001mL/min-25 mL/min，流速准确度：±1.2%，流速精密度：RSD&lt;0.5%（条件：0.25mL/min-25 mL/min, &lt; 3 MPa, 0.8-2 cP）</w:t>
            </w:r>
            <w:r>
              <w:rPr>
                <w:rFonts w:hint="eastAsia" w:ascii="宋体" w:hAnsi="宋体" w:eastAsia="宋体" w:cs="宋体"/>
                <w:b/>
                <w:bCs/>
                <w:color w:val="auto"/>
                <w:sz w:val="21"/>
                <w:szCs w:val="21"/>
                <w:highlight w:val="none"/>
              </w:rPr>
              <w:t>（投标文件中提供产品彩页或技术白皮书）</w:t>
            </w:r>
            <w:r>
              <w:rPr>
                <w:rFonts w:hint="eastAsia" w:ascii="宋体" w:hAnsi="宋体" w:eastAsia="宋体" w:cs="宋体"/>
                <w:color w:val="auto"/>
                <w:sz w:val="21"/>
                <w:szCs w:val="21"/>
                <w:highlight w:val="none"/>
              </w:rPr>
              <w:t>；</w:t>
            </w:r>
          </w:p>
          <w:p w14:paraId="5EFDB34A">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2.1.6</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梯度准确度：</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±0.6%，（条件：5-95%B，梯度流速范围：0.5mL/min-25ml/min，压力0.2MPa-2MPa，黏度0.8-2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cP）：进行离子交换、疏水层析、亲和层析、凝胶过滤，反相层析等任何纯化时，只需要配置两个缓冲液，放置在A泵和B泵的不同入口，简单设置%B即可进行梯度洗脱；</w:t>
            </w:r>
          </w:p>
          <w:p w14:paraId="57F97D1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2.1.7</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粘度：0.35-10 c</w:t>
            </w:r>
            <w:r>
              <w:rPr>
                <w:rFonts w:hint="eastAsia" w:ascii="宋体" w:hAnsi="宋体" w:eastAsia="宋体" w:cs="宋体"/>
                <w:color w:val="auto"/>
                <w:sz w:val="21"/>
                <w:szCs w:val="21"/>
                <w:highlight w:val="none"/>
                <w:lang w:val="en-US" w:eastAsia="zh-CN"/>
              </w:rPr>
              <w:t>P</w:t>
            </w:r>
            <w:r>
              <w:rPr>
                <w:rFonts w:hint="eastAsia" w:ascii="宋体" w:hAnsi="宋体" w:eastAsia="宋体" w:cs="宋体"/>
                <w:color w:val="auto"/>
                <w:sz w:val="21"/>
                <w:szCs w:val="21"/>
                <w:highlight w:val="none"/>
              </w:rPr>
              <w:t>（流速大于12.5</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ml/min时，5</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c</w:t>
            </w:r>
            <w:r>
              <w:rPr>
                <w:rFonts w:hint="eastAsia" w:ascii="宋体" w:hAnsi="宋体" w:eastAsia="宋体" w:cs="宋体"/>
                <w:color w:val="auto"/>
                <w:sz w:val="21"/>
                <w:szCs w:val="21"/>
                <w:highlight w:val="none"/>
                <w:lang w:val="en-US" w:eastAsia="zh-CN"/>
              </w:rPr>
              <w:t>P</w:t>
            </w:r>
            <w:r>
              <w:rPr>
                <w:rFonts w:hint="eastAsia" w:ascii="宋体" w:hAnsi="宋体" w:eastAsia="宋体" w:cs="宋体"/>
                <w:color w:val="auto"/>
                <w:sz w:val="21"/>
                <w:szCs w:val="21"/>
                <w:highlight w:val="none"/>
              </w:rPr>
              <w:t>)；</w:t>
            </w:r>
          </w:p>
          <w:p w14:paraId="3765F94B">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2.1.8</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具备恒压调速功能：自动根据压力调节流速输出，使压力保持稳定；</w:t>
            </w:r>
          </w:p>
          <w:p w14:paraId="3350E466">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2.2</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检测器</w:t>
            </w:r>
          </w:p>
          <w:p w14:paraId="4648D48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2.2.1</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紫外可见检测器</w:t>
            </w:r>
          </w:p>
          <w:p w14:paraId="6F57A7F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光源：使用单一氙灯光源，紫外/可见光切换时无需换灯，无需预热；单一光源避免多个光源过热对样品的影响，测定准确度高；氙灯光源，冷光源、无热辐射；紫外/可见光切换时无需换灯，无需预热；光源寿命大于5000小时</w:t>
            </w:r>
            <w:r>
              <w:rPr>
                <w:rFonts w:hint="eastAsia" w:ascii="宋体" w:hAnsi="宋体" w:eastAsia="宋体" w:cs="宋体"/>
                <w:b/>
                <w:bCs/>
                <w:color w:val="auto"/>
                <w:sz w:val="21"/>
                <w:szCs w:val="21"/>
                <w:highlight w:val="none"/>
              </w:rPr>
              <w:t>（投标文件中提供产品彩页或技术白皮书）</w:t>
            </w:r>
            <w:r>
              <w:rPr>
                <w:rFonts w:hint="eastAsia" w:ascii="宋体" w:hAnsi="宋体" w:eastAsia="宋体" w:cs="宋体"/>
                <w:color w:val="auto"/>
                <w:sz w:val="21"/>
                <w:szCs w:val="21"/>
                <w:highlight w:val="none"/>
              </w:rPr>
              <w:t>；</w:t>
            </w:r>
          </w:p>
          <w:p w14:paraId="45C2643F">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全波长检测器范围</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190nm-700nm；可同时检测≥3个波长；线性：</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2%，在0-2AU之间；</w:t>
            </w:r>
          </w:p>
          <w:p w14:paraId="7B37CB88">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2.2.1.3</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光源和流动池分开设计；</w:t>
            </w:r>
          </w:p>
          <w:p w14:paraId="756C694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2.2.1.4</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光径长度：</w:t>
            </w:r>
            <w:r>
              <w:rPr>
                <w:rFonts w:hint="eastAsia" w:ascii="宋体" w:hAnsi="宋体" w:eastAsia="宋体" w:cs="宋体"/>
                <w:color w:val="auto"/>
                <w:sz w:val="21"/>
                <w:szCs w:val="21"/>
                <w:highlight w:val="none"/>
                <w:lang w:val="en-US" w:eastAsia="zh-CN"/>
              </w:rPr>
              <w:t>不低于</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mm；</w:t>
            </w:r>
          </w:p>
          <w:p w14:paraId="2BA7AC3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2.2.1.5 可以实时显示前两个波长吸收的比值。</w:t>
            </w:r>
          </w:p>
          <w:p w14:paraId="3904B88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2.2.2</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电导检测器</w:t>
            </w:r>
          </w:p>
          <w:p w14:paraId="5D43ECCB">
            <w:pPr>
              <w:keepNext w:val="0"/>
              <w:keepLines w:val="0"/>
              <w:pageBreakBefore w:val="0"/>
              <w:widowControl w:val="0"/>
              <w:kinsoku/>
              <w:wordWrap w:val="0"/>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检测范围：</w:t>
            </w:r>
            <w:r>
              <w:rPr>
                <w:rFonts w:hint="eastAsia" w:ascii="宋体" w:hAnsi="宋体" w:eastAsia="宋体" w:cs="宋体"/>
                <w:color w:val="auto"/>
                <w:sz w:val="21"/>
                <w:szCs w:val="21"/>
                <w:highlight w:val="none"/>
                <w:lang w:val="en-US" w:eastAsia="zh-CN"/>
              </w:rPr>
              <w:t>不窄于</w:t>
            </w:r>
            <w:r>
              <w:rPr>
                <w:rFonts w:hint="eastAsia" w:ascii="宋体" w:hAnsi="宋体" w:eastAsia="宋体" w:cs="宋体"/>
                <w:color w:val="auto"/>
                <w:sz w:val="21"/>
                <w:szCs w:val="21"/>
                <w:highlight w:val="none"/>
              </w:rPr>
              <w:t>0.01mS/cm－999.99mS/cm，宽广的电导范围，易于做疏水和反相层析；</w:t>
            </w:r>
          </w:p>
          <w:p w14:paraId="4E88BB6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检测池体积：</w:t>
            </w:r>
            <w:r>
              <w:rPr>
                <w:rFonts w:hint="eastAsia" w:ascii="宋体" w:hAnsi="宋体" w:eastAsia="宋体" w:cs="宋体"/>
                <w:color w:val="auto"/>
                <w:sz w:val="21"/>
                <w:szCs w:val="21"/>
                <w:highlight w:val="none"/>
                <w:lang w:val="en-US" w:eastAsia="zh-CN"/>
              </w:rPr>
              <w:t>不小于</w:t>
            </w:r>
            <w:r>
              <w:rPr>
                <w:rFonts w:hint="eastAsia" w:ascii="宋体" w:hAnsi="宋体" w:eastAsia="宋体" w:cs="宋体"/>
                <w:color w:val="auto"/>
                <w:sz w:val="21"/>
                <w:szCs w:val="21"/>
                <w:highlight w:val="none"/>
              </w:rPr>
              <w:t>22</w:t>
            </w:r>
            <w:r>
              <w:rPr>
                <w:rFonts w:hint="eastAsia" w:ascii="宋体" w:hAnsi="宋体" w:eastAsia="宋体" w:cs="宋体"/>
                <w:color w:val="auto"/>
                <w:sz w:val="21"/>
                <w:szCs w:val="21"/>
                <w:highlight w:val="none"/>
                <w:lang w:val="en-US" w:eastAsia="zh-CN"/>
              </w:rPr>
              <w:t xml:space="preserve"> μl</w:t>
            </w:r>
            <w:r>
              <w:rPr>
                <w:rFonts w:hint="eastAsia" w:ascii="宋体" w:hAnsi="宋体" w:eastAsia="宋体" w:cs="宋体"/>
                <w:color w:val="auto"/>
                <w:sz w:val="21"/>
                <w:szCs w:val="21"/>
                <w:highlight w:val="none"/>
              </w:rPr>
              <w:t>；</w:t>
            </w:r>
          </w:p>
          <w:p w14:paraId="264E08EB">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2.2.2.3</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压力</w:t>
            </w:r>
            <w:r>
              <w:rPr>
                <w:rFonts w:hint="eastAsia" w:ascii="宋体" w:hAnsi="宋体" w:eastAsia="宋体" w:cs="宋体"/>
                <w:color w:val="auto"/>
                <w:sz w:val="21"/>
                <w:szCs w:val="21"/>
                <w:highlight w:val="none"/>
                <w:lang w:val="en-US" w:eastAsia="zh-CN"/>
              </w:rPr>
              <w:t>范围</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不窄于</w:t>
            </w:r>
            <w:r>
              <w:rPr>
                <w:rFonts w:hint="eastAsia" w:ascii="宋体" w:hAnsi="宋体" w:eastAsia="宋体" w:cs="宋体"/>
                <w:color w:val="auto"/>
                <w:sz w:val="21"/>
                <w:szCs w:val="21"/>
                <w:highlight w:val="none"/>
              </w:rPr>
              <w:t>0-5</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M</w:t>
            </w:r>
            <w:r>
              <w:rPr>
                <w:rFonts w:hint="eastAsia" w:ascii="宋体" w:hAnsi="宋体" w:eastAsia="宋体" w:cs="宋体"/>
                <w:color w:val="auto"/>
                <w:sz w:val="21"/>
                <w:szCs w:val="21"/>
                <w:highlight w:val="none"/>
                <w:lang w:val="en-US" w:eastAsia="zh-CN"/>
              </w:rPr>
              <w:t>P</w:t>
            </w:r>
            <w:r>
              <w:rPr>
                <w:rFonts w:hint="eastAsia" w:ascii="宋体" w:hAnsi="宋体" w:eastAsia="宋体" w:cs="宋体"/>
                <w:color w:val="auto"/>
                <w:sz w:val="21"/>
                <w:szCs w:val="21"/>
                <w:highlight w:val="none"/>
              </w:rPr>
              <w:t>a；</w:t>
            </w:r>
          </w:p>
          <w:p w14:paraId="76B36F4C">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2.2.2.4</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电导精确度：</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±0.01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mS/cm，实时自动检测，内置温度检测器，电脑利用校正因子做自动校正；</w:t>
            </w:r>
          </w:p>
          <w:p w14:paraId="08F00D57">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2.2.3</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温度检测器</w:t>
            </w:r>
          </w:p>
          <w:p w14:paraId="4579ECD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2.2.3.1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温度范围：</w:t>
            </w:r>
            <w:r>
              <w:rPr>
                <w:rFonts w:hint="eastAsia" w:ascii="宋体" w:hAnsi="宋体" w:eastAsia="宋体" w:cs="宋体"/>
                <w:color w:val="auto"/>
                <w:sz w:val="21"/>
                <w:szCs w:val="21"/>
                <w:highlight w:val="none"/>
                <w:lang w:val="en-US" w:eastAsia="zh-CN"/>
              </w:rPr>
              <w:t>不窄于</w:t>
            </w:r>
            <w:r>
              <w:rPr>
                <w:rFonts w:hint="eastAsia" w:ascii="宋体" w:hAnsi="宋体" w:eastAsia="宋体" w:cs="宋体"/>
                <w:color w:val="auto"/>
                <w:sz w:val="21"/>
                <w:szCs w:val="21"/>
                <w:highlight w:val="none"/>
              </w:rPr>
              <w:t>0-99℃；</w:t>
            </w:r>
          </w:p>
          <w:p w14:paraId="03C15CF3">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2.2.3.2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温度准确度：</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±1.5℃（在4℃–45℃之间），精确反应温度变化；</w:t>
            </w:r>
          </w:p>
          <w:p w14:paraId="7214C4A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2.2.</w:t>
            </w:r>
            <w:r>
              <w:rPr>
                <w:rFonts w:hint="eastAsia" w:ascii="宋体" w:hAnsi="宋体" w:eastAsia="宋体" w:cs="宋体"/>
                <w:b/>
                <w:bCs/>
                <w:color w:val="auto"/>
                <w:sz w:val="21"/>
                <w:szCs w:val="21"/>
                <w:highlight w:val="none"/>
                <w:lang w:val="en-US" w:eastAsia="zh-CN"/>
              </w:rPr>
              <w:t xml:space="preserve">4 </w:t>
            </w:r>
            <w:r>
              <w:rPr>
                <w:rFonts w:hint="eastAsia" w:ascii="宋体" w:hAnsi="宋体" w:eastAsia="宋体" w:cs="宋体"/>
                <w:b/>
                <w:bCs/>
                <w:color w:val="auto"/>
                <w:sz w:val="21"/>
                <w:szCs w:val="21"/>
                <w:highlight w:val="none"/>
              </w:rPr>
              <w:t>压力传感器</w:t>
            </w:r>
          </w:p>
          <w:p w14:paraId="7224B4AD">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2.2.</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数目：1个，标配系统泵的压力传感器</w:t>
            </w:r>
            <w:r>
              <w:rPr>
                <w:rFonts w:hint="eastAsia" w:ascii="宋体" w:hAnsi="宋体" w:eastAsia="宋体" w:cs="宋体"/>
                <w:color w:val="auto"/>
                <w:sz w:val="21"/>
                <w:szCs w:val="21"/>
                <w:highlight w:val="none"/>
                <w:lang w:eastAsia="zh-CN"/>
              </w:rPr>
              <w:t>；</w:t>
            </w:r>
          </w:p>
          <w:p w14:paraId="1521EF1A">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检测范围：0-20</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MPa(2900psi)；</w:t>
            </w:r>
          </w:p>
          <w:p w14:paraId="64D6BEF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2.2.</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精确度：±0.02MPa或者±2%；</w:t>
            </w:r>
          </w:p>
          <w:p w14:paraId="029B08B3">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2.3</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阀门</w:t>
            </w:r>
          </w:p>
          <w:p w14:paraId="34A86213">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自动进样阀：</w:t>
            </w:r>
            <w:r>
              <w:rPr>
                <w:rFonts w:hint="eastAsia" w:ascii="宋体" w:hAnsi="宋体" w:eastAsia="宋体" w:cs="宋体"/>
                <w:color w:val="auto"/>
                <w:sz w:val="21"/>
                <w:szCs w:val="21"/>
                <w:highlight w:val="none"/>
                <w:lang w:val="en-US" w:eastAsia="zh-CN"/>
              </w:rPr>
              <w:t>1个，</w:t>
            </w:r>
            <w:r>
              <w:rPr>
                <w:rFonts w:hint="eastAsia" w:ascii="宋体" w:hAnsi="宋体" w:eastAsia="宋体" w:cs="宋体"/>
                <w:color w:val="auto"/>
                <w:sz w:val="21"/>
                <w:szCs w:val="21"/>
                <w:highlight w:val="none"/>
              </w:rPr>
              <w:t>无需更改管线连接方式，轻松实现平衡、载样，冲洗，进样。阀门一共有6个模式，分别为手动载样，样品环进样，样品泵进样，系统泵排废、样品泵排废、样品泵载样；</w:t>
            </w:r>
          </w:p>
          <w:p w14:paraId="11F011B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2.3.2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单出口阀组件：1个，含1个组分收集器出口，1个废液出口，1个大体积样品收集出口，其中大体积样品收集出口还可以连第2个组分收集器</w:t>
            </w:r>
            <w:r>
              <w:rPr>
                <w:rFonts w:hint="eastAsia" w:ascii="宋体" w:hAnsi="宋体" w:eastAsia="宋体" w:cs="宋体"/>
                <w:color w:val="auto"/>
                <w:sz w:val="21"/>
                <w:szCs w:val="21"/>
                <w:highlight w:val="none"/>
                <w:lang w:eastAsia="zh-CN"/>
              </w:rPr>
              <w:t>；</w:t>
            </w:r>
          </w:p>
          <w:p w14:paraId="7D7E312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★2.3.3</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单柱位选择阀：在系统上连接一根层析柱，带有内置旁路和反向洗脱功能</w:t>
            </w:r>
            <w:r>
              <w:rPr>
                <w:rFonts w:hint="eastAsia" w:ascii="宋体" w:hAnsi="宋体" w:eastAsia="宋体" w:cs="宋体"/>
                <w:b/>
                <w:bCs/>
                <w:color w:val="auto"/>
                <w:sz w:val="21"/>
                <w:szCs w:val="21"/>
                <w:highlight w:val="none"/>
              </w:rPr>
              <w:t>（投标文件中提供产品彩页或技术白皮书）</w:t>
            </w:r>
            <w:r>
              <w:rPr>
                <w:rFonts w:hint="eastAsia" w:ascii="宋体" w:hAnsi="宋体" w:eastAsia="宋体" w:cs="宋体"/>
                <w:color w:val="auto"/>
                <w:sz w:val="21"/>
                <w:szCs w:val="21"/>
                <w:highlight w:val="none"/>
              </w:rPr>
              <w:t>；</w:t>
            </w:r>
          </w:p>
          <w:p w14:paraId="4FB8C54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2.3.4</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缓冲液入口切换阀：1个，在单个阀上可实现2个A缓冲液入口和2个B缓冲液入口的选择，实现不同缓冲液之间的转换；</w:t>
            </w:r>
          </w:p>
          <w:p w14:paraId="39C94B9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2.4</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其它部件</w:t>
            </w:r>
          </w:p>
          <w:p w14:paraId="29A58E20">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混合器</w:t>
            </w:r>
          </w:p>
          <w:p w14:paraId="6239C53F">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混合腔体积：1.4</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ml；可以根据不同流速更改混合器，保证梯度；</w:t>
            </w:r>
          </w:p>
          <w:p w14:paraId="2331020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电动混合器，在线溶液搅拌；</w:t>
            </w:r>
          </w:p>
          <w:p w14:paraId="736AE06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2.4.1.3</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在线过滤器：整合入混合池内，保护层析柱；</w:t>
            </w:r>
          </w:p>
          <w:p w14:paraId="7FFC08DD">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2.4.2 限压器：</w:t>
            </w:r>
            <w:r>
              <w:rPr>
                <w:rFonts w:hint="eastAsia" w:ascii="宋体" w:hAnsi="宋体" w:eastAsia="宋体" w:cs="宋体"/>
                <w:color w:val="auto"/>
                <w:sz w:val="21"/>
                <w:szCs w:val="21"/>
                <w:highlight w:val="none"/>
              </w:rPr>
              <w:t>直接使用软件控制是否使用限压器；</w:t>
            </w:r>
          </w:p>
          <w:p w14:paraId="6230DC3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2.4.</w:t>
            </w:r>
            <w:r>
              <w:rPr>
                <w:rFonts w:hint="eastAsia" w:ascii="宋体" w:hAnsi="宋体" w:eastAsia="宋体" w:cs="宋体"/>
                <w:color w:val="auto"/>
                <w:sz w:val="21"/>
                <w:szCs w:val="21"/>
                <w:highlight w:val="none"/>
                <w:lang w:val="en-US" w:eastAsia="zh-CN"/>
              </w:rPr>
              <w:t xml:space="preserve">3 </w:t>
            </w:r>
            <w:r>
              <w:rPr>
                <w:rFonts w:hint="eastAsia" w:ascii="宋体" w:hAnsi="宋体" w:eastAsia="宋体" w:cs="宋体"/>
                <w:color w:val="auto"/>
                <w:sz w:val="21"/>
                <w:szCs w:val="21"/>
                <w:highlight w:val="none"/>
              </w:rPr>
              <w:t>柱架：固定层析柱；</w:t>
            </w:r>
          </w:p>
          <w:p w14:paraId="50908F0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2.5</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 xml:space="preserve">组分收集器 </w:t>
            </w:r>
          </w:p>
          <w:p w14:paraId="675BBFC8">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配备的组分收集器，可根据体积或峰自动收集：机器允许容纳的试管容量最多可达350管，收集范围从0.1ml-50ml；</w:t>
            </w:r>
          </w:p>
          <w:p w14:paraId="0489085F">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兼容3，8，15 或50ml的收集管，收集体积0.1ml-50ml；</w:t>
            </w:r>
          </w:p>
          <w:p w14:paraId="6B7BBD76">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w:t>
            </w:r>
            <w:r>
              <w:rPr>
                <w:rFonts w:hint="eastAsia" w:ascii="宋体" w:hAnsi="宋体" w:eastAsia="宋体" w:cs="宋体"/>
                <w:color w:val="auto"/>
                <w:sz w:val="21"/>
                <w:szCs w:val="21"/>
                <w:highlight w:val="none"/>
                <w:lang w:val="en-US" w:eastAsia="zh-CN"/>
              </w:rPr>
              <w:t xml:space="preserve">3 </w:t>
            </w:r>
            <w:r>
              <w:rPr>
                <w:rFonts w:hint="eastAsia" w:ascii="宋体" w:hAnsi="宋体" w:eastAsia="宋体" w:cs="宋体"/>
                <w:color w:val="auto"/>
                <w:sz w:val="21"/>
                <w:szCs w:val="21"/>
                <w:highlight w:val="none"/>
              </w:rPr>
              <w:t>收集器滴头具有液滴检测器，在更换收集管时，防止液滴溅到管外，损失样品；</w:t>
            </w:r>
          </w:p>
          <w:p w14:paraId="7D3FF284">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2.5.</w:t>
            </w:r>
            <w:r>
              <w:rPr>
                <w:rFonts w:hint="eastAsia" w:ascii="宋体" w:hAnsi="宋体" w:eastAsia="宋体" w:cs="宋体"/>
                <w:color w:val="auto"/>
                <w:sz w:val="21"/>
                <w:szCs w:val="21"/>
                <w:highlight w:val="none"/>
                <w:lang w:val="en-US" w:eastAsia="zh-CN"/>
              </w:rPr>
              <w:t xml:space="preserve">4 </w:t>
            </w:r>
            <w:r>
              <w:rPr>
                <w:rFonts w:hint="eastAsia" w:ascii="宋体" w:hAnsi="宋体" w:eastAsia="宋体" w:cs="宋体"/>
                <w:color w:val="auto"/>
                <w:sz w:val="21"/>
                <w:szCs w:val="21"/>
                <w:highlight w:val="none"/>
              </w:rPr>
              <w:t>流路：PEEK惰性材料（以保持蛋白活性）；</w:t>
            </w:r>
          </w:p>
          <w:p w14:paraId="379AB3E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2.6</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控制软件</w:t>
            </w:r>
          </w:p>
          <w:p w14:paraId="26540ACB">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界面友好、智能编程、可自行编写程序直接显示熟悉的实验流程和每一步的实验条件、直接调用模板，删除添加步骤；</w:t>
            </w:r>
          </w:p>
          <w:p w14:paraId="2732C33A">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具有自动积分、一键积分功能，可打印结果报告；</w:t>
            </w:r>
          </w:p>
          <w:p w14:paraId="3ABD2E4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2.6.3</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流路实时在线，实时监控和控制；</w:t>
            </w:r>
          </w:p>
          <w:p w14:paraId="5BB3F128">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2.6.4</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内置完备的层析柱和凝胶的信息；可直接选层析柱、智能编程，超压报警；</w:t>
            </w:r>
          </w:p>
          <w:p w14:paraId="11BD587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2.6.5</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具备层析柱</w:t>
            </w:r>
            <w:r>
              <w:rPr>
                <w:rFonts w:hint="eastAsia" w:ascii="宋体" w:hAnsi="宋体" w:eastAsia="宋体" w:cs="宋体"/>
                <w:color w:val="auto"/>
                <w:sz w:val="21"/>
                <w:szCs w:val="21"/>
                <w:highlight w:val="none"/>
                <w:lang w:val="en-US" w:eastAsia="zh-CN"/>
              </w:rPr>
              <w:t>记录</w:t>
            </w:r>
            <w:r>
              <w:rPr>
                <w:rFonts w:hint="eastAsia" w:ascii="宋体" w:hAnsi="宋体" w:eastAsia="宋体" w:cs="宋体"/>
                <w:color w:val="auto"/>
                <w:sz w:val="21"/>
                <w:szCs w:val="21"/>
                <w:highlight w:val="none"/>
              </w:rPr>
              <w:t>功能，可记录层析柱的使用次数、柱效等历史信息，并配有在位清洗和柱效测定提醒功能。</w:t>
            </w:r>
          </w:p>
          <w:p w14:paraId="492E2DA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三、配置要求</w:t>
            </w:r>
          </w:p>
          <w:p w14:paraId="052CAEAB">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kern w:val="32"/>
                <w:sz w:val="21"/>
                <w:szCs w:val="21"/>
                <w:highlight w:val="none"/>
              </w:rPr>
              <w:t>全自动蛋白纯化系统主机1套</w:t>
            </w:r>
            <w:r>
              <w:rPr>
                <w:rFonts w:hint="eastAsia" w:ascii="宋体" w:hAnsi="宋体" w:eastAsia="宋体" w:cs="宋体"/>
                <w:color w:val="auto"/>
                <w:sz w:val="21"/>
                <w:szCs w:val="21"/>
                <w:highlight w:val="none"/>
              </w:rPr>
              <w:t>；</w:t>
            </w:r>
          </w:p>
          <w:p w14:paraId="77F22D0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工作站1台。</w:t>
            </w:r>
          </w:p>
          <w:p w14:paraId="0835806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四、技术资料</w:t>
            </w:r>
          </w:p>
          <w:p w14:paraId="5CEB5FE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 w:val="21"/>
                <w:szCs w:val="21"/>
                <w:highlight w:val="none"/>
              </w:rPr>
              <w:t>详细的中文操作指南，仪器维护的有关资料等。</w:t>
            </w:r>
          </w:p>
        </w:tc>
        <w:tc>
          <w:tcPr>
            <w:tcW w:w="470" w:type="pct"/>
            <w:shd w:val="clear" w:color="auto" w:fill="auto"/>
            <w:vAlign w:val="center"/>
          </w:tcPr>
          <w:p w14:paraId="46FD1F7E">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433" w:type="pct"/>
            <w:shd w:val="clear" w:color="auto" w:fill="auto"/>
            <w:vAlign w:val="center"/>
          </w:tcPr>
          <w:p w14:paraId="27D32374">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65" w:type="pct"/>
            <w:vAlign w:val="center"/>
          </w:tcPr>
          <w:p w14:paraId="4697E365">
            <w:pPr>
              <w:keepNext w:val="0"/>
              <w:keepLines w:val="0"/>
              <w:pageBreakBefore w:val="0"/>
              <w:kinsoku/>
              <w:wordWrap/>
              <w:overflowPunct/>
              <w:topLinePunct w:val="0"/>
              <w:autoSpaceDE/>
              <w:autoSpaceDN/>
              <w:bidi w:val="0"/>
              <w:adjustRightInd/>
              <w:snapToGrid/>
              <w:spacing w:line="300" w:lineRule="auto"/>
              <w:jc w:val="center"/>
              <w:textAlignment w:val="auto"/>
              <w:rPr>
                <w:rFonts w:hint="default"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进口</w:t>
            </w:r>
          </w:p>
        </w:tc>
      </w:tr>
      <w:tr w14:paraId="4CB05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6" w:type="pct"/>
            <w:vAlign w:val="center"/>
          </w:tcPr>
          <w:p w14:paraId="5476DCDF">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700" w:type="pct"/>
            <w:shd w:val="clear" w:color="auto" w:fill="auto"/>
            <w:vAlign w:val="center"/>
          </w:tcPr>
          <w:p w14:paraId="7A41F9AF">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多功能全自动蛋白质表达定量分析系统</w:t>
            </w:r>
          </w:p>
        </w:tc>
        <w:tc>
          <w:tcPr>
            <w:tcW w:w="2604" w:type="pct"/>
            <w:shd w:val="clear" w:color="auto" w:fill="auto"/>
            <w:vAlign w:val="center"/>
          </w:tcPr>
          <w:p w14:paraId="79A74010">
            <w:pPr>
              <w:keepNext w:val="0"/>
              <w:keepLines w:val="0"/>
              <w:pageBreakBefore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一、主要</w:t>
            </w:r>
            <w:r>
              <w:rPr>
                <w:rFonts w:hint="eastAsia" w:ascii="宋体" w:hAnsi="宋体" w:eastAsia="宋体" w:cs="宋体"/>
                <w:b/>
                <w:bCs/>
                <w:i w:val="0"/>
                <w:iCs w:val="0"/>
                <w:color w:val="auto"/>
                <w:sz w:val="21"/>
                <w:szCs w:val="21"/>
                <w:highlight w:val="none"/>
                <w:u w:val="none"/>
              </w:rPr>
              <w:t>用途</w:t>
            </w:r>
          </w:p>
          <w:p w14:paraId="3CDCD2F4">
            <w:pPr>
              <w:keepNext w:val="0"/>
              <w:keepLines w:val="0"/>
              <w:pageBreakBefore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sz w:val="21"/>
                <w:szCs w:val="21"/>
                <w:highlight w:val="none"/>
                <w:u w:val="none"/>
              </w:rPr>
              <w:t>自动进行各种蛋白质样品免疫检测，定性和定量分析。应用于蛋白质性质鉴定、蛋白质表达定量分析、蛋白质功能研究、蛋白质修饰和差异表达研究、抗体研究等多个领域</w:t>
            </w:r>
            <w:r>
              <w:rPr>
                <w:rFonts w:hint="eastAsia" w:ascii="宋体" w:hAnsi="宋体" w:eastAsia="宋体" w:cs="宋体"/>
                <w:color w:val="auto"/>
                <w:sz w:val="21"/>
                <w:szCs w:val="21"/>
                <w:highlight w:val="none"/>
                <w:lang w:val="en-US" w:eastAsia="zh-CN"/>
              </w:rPr>
              <w:t>。</w:t>
            </w:r>
          </w:p>
          <w:p w14:paraId="27F3328A">
            <w:pPr>
              <w:keepNext w:val="0"/>
              <w:keepLines w:val="0"/>
              <w:pageBreakBefore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二、技术指标</w:t>
            </w:r>
          </w:p>
          <w:p w14:paraId="3074F4B2">
            <w:pPr>
              <w:keepNext w:val="0"/>
              <w:keepLines w:val="0"/>
              <w:pageBreakBefore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sz w:val="21"/>
                <w:szCs w:val="21"/>
                <w:highlight w:val="none"/>
                <w:u w:val="none"/>
                <w:lang w:val="en-US" w:eastAsia="zh-CN"/>
              </w:rPr>
              <w:t>2</w:t>
            </w:r>
            <w:r>
              <w:rPr>
                <w:rFonts w:hint="eastAsia" w:ascii="宋体" w:hAnsi="宋体" w:eastAsia="宋体" w:cs="宋体"/>
                <w:b w:val="0"/>
                <w:bCs w:val="0"/>
                <w:i w:val="0"/>
                <w:iCs w:val="0"/>
                <w:color w:val="auto"/>
                <w:sz w:val="21"/>
                <w:szCs w:val="21"/>
                <w:highlight w:val="none"/>
                <w:u w:val="none"/>
              </w:rPr>
              <w:t>.1</w:t>
            </w:r>
            <w:r>
              <w:rPr>
                <w:rFonts w:hint="eastAsia" w:ascii="宋体" w:hAnsi="宋体" w:eastAsia="宋体" w:cs="宋体"/>
                <w:b w:val="0"/>
                <w:bCs w:val="0"/>
                <w:i w:val="0"/>
                <w:iCs w:val="0"/>
                <w:color w:val="auto"/>
                <w:sz w:val="21"/>
                <w:szCs w:val="21"/>
                <w:highlight w:val="none"/>
                <w:u w:val="none"/>
                <w:lang w:eastAsia="zh-CN"/>
              </w:rPr>
              <w:t>、</w:t>
            </w:r>
            <w:r>
              <w:rPr>
                <w:rFonts w:hint="eastAsia" w:ascii="宋体" w:hAnsi="宋体" w:eastAsia="宋体" w:cs="宋体"/>
                <w:b w:val="0"/>
                <w:bCs w:val="0"/>
                <w:i w:val="0"/>
                <w:iCs w:val="0"/>
                <w:color w:val="auto"/>
                <w:sz w:val="21"/>
                <w:szCs w:val="21"/>
                <w:highlight w:val="none"/>
                <w:u w:val="none"/>
              </w:rPr>
              <w:t>蛋白质分离原理：根据分子量大小分离蛋白样品；</w:t>
            </w:r>
          </w:p>
          <w:p w14:paraId="0288469C">
            <w:pPr>
              <w:keepNext w:val="0"/>
              <w:keepLines w:val="0"/>
              <w:pageBreakBefore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sz w:val="21"/>
                <w:szCs w:val="21"/>
                <w:highlight w:val="none"/>
                <w:u w:val="none"/>
                <w:lang w:val="en-US" w:eastAsia="zh-CN"/>
              </w:rPr>
              <w:t>2</w:t>
            </w:r>
            <w:r>
              <w:rPr>
                <w:rFonts w:hint="eastAsia" w:ascii="宋体" w:hAnsi="宋体" w:eastAsia="宋体" w:cs="宋体"/>
                <w:b w:val="0"/>
                <w:bCs w:val="0"/>
                <w:i w:val="0"/>
                <w:iCs w:val="0"/>
                <w:color w:val="auto"/>
                <w:sz w:val="21"/>
                <w:szCs w:val="21"/>
                <w:highlight w:val="none"/>
                <w:u w:val="none"/>
              </w:rPr>
              <w:t>.2</w:t>
            </w:r>
            <w:r>
              <w:rPr>
                <w:rFonts w:hint="eastAsia" w:ascii="宋体" w:hAnsi="宋体" w:eastAsia="宋体" w:cs="宋体"/>
                <w:b w:val="0"/>
                <w:bCs w:val="0"/>
                <w:i w:val="0"/>
                <w:iCs w:val="0"/>
                <w:color w:val="auto"/>
                <w:sz w:val="21"/>
                <w:szCs w:val="21"/>
                <w:highlight w:val="none"/>
                <w:u w:val="none"/>
                <w:lang w:eastAsia="zh-CN"/>
              </w:rPr>
              <w:t>、</w:t>
            </w:r>
            <w:r>
              <w:rPr>
                <w:rFonts w:hint="eastAsia" w:ascii="宋体" w:hAnsi="宋体" w:eastAsia="宋体" w:cs="宋体"/>
                <w:b w:val="0"/>
                <w:bCs w:val="0"/>
                <w:i w:val="0"/>
                <w:iCs w:val="0"/>
                <w:color w:val="auto"/>
                <w:sz w:val="21"/>
                <w:szCs w:val="21"/>
                <w:highlight w:val="none"/>
                <w:u w:val="none"/>
              </w:rPr>
              <w:t>制胶：系统无需制胶过程，也不用预制胶；</w:t>
            </w:r>
          </w:p>
          <w:p w14:paraId="3666CDB7">
            <w:pPr>
              <w:keepNext w:val="0"/>
              <w:keepLines w:val="0"/>
              <w:pageBreakBefore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i w:val="0"/>
                <w:iCs w:val="0"/>
                <w:color w:val="auto"/>
                <w:sz w:val="21"/>
                <w:szCs w:val="21"/>
                <w:highlight w:val="none"/>
                <w:u w:val="none"/>
                <w:lang w:val="en-US" w:eastAsia="zh-CN"/>
              </w:rPr>
              <w:t>2</w:t>
            </w:r>
            <w:r>
              <w:rPr>
                <w:rFonts w:hint="eastAsia" w:ascii="宋体" w:hAnsi="宋体" w:eastAsia="宋体" w:cs="宋体"/>
                <w:b w:val="0"/>
                <w:bCs w:val="0"/>
                <w:i w:val="0"/>
                <w:iCs w:val="0"/>
                <w:color w:val="auto"/>
                <w:sz w:val="21"/>
                <w:szCs w:val="21"/>
                <w:highlight w:val="none"/>
                <w:u w:val="none"/>
              </w:rPr>
              <w:t>.3</w:t>
            </w:r>
            <w:r>
              <w:rPr>
                <w:rFonts w:hint="eastAsia" w:ascii="宋体" w:hAnsi="宋体" w:eastAsia="宋体" w:cs="宋体"/>
                <w:b w:val="0"/>
                <w:bCs w:val="0"/>
                <w:i w:val="0"/>
                <w:iCs w:val="0"/>
                <w:color w:val="auto"/>
                <w:sz w:val="21"/>
                <w:szCs w:val="21"/>
                <w:highlight w:val="none"/>
                <w:u w:val="none"/>
                <w:lang w:eastAsia="zh-CN"/>
              </w:rPr>
              <w:t>、</w:t>
            </w:r>
            <w:r>
              <w:rPr>
                <w:rFonts w:hint="eastAsia" w:ascii="宋体" w:hAnsi="宋体" w:eastAsia="宋体" w:cs="宋体"/>
                <w:b w:val="0"/>
                <w:bCs w:val="0"/>
                <w:i w:val="0"/>
                <w:iCs w:val="0"/>
                <w:color w:val="auto"/>
                <w:sz w:val="21"/>
                <w:szCs w:val="21"/>
                <w:highlight w:val="none"/>
                <w:u w:val="none"/>
              </w:rPr>
              <w:t>系统无需转膜步骤</w:t>
            </w:r>
            <w:r>
              <w:rPr>
                <w:rFonts w:hint="eastAsia" w:ascii="宋体" w:hAnsi="宋体" w:eastAsia="宋体" w:cs="宋体"/>
                <w:b/>
                <w:bCs/>
                <w:color w:val="auto"/>
                <w:sz w:val="21"/>
                <w:szCs w:val="21"/>
                <w:highlight w:val="none"/>
              </w:rPr>
              <w:t>（投标文件中提供产品彩页或技术白皮书）</w:t>
            </w:r>
            <w:r>
              <w:rPr>
                <w:rFonts w:hint="eastAsia" w:ascii="宋体" w:hAnsi="宋体" w:eastAsia="宋体" w:cs="宋体"/>
                <w:b/>
                <w:bCs/>
                <w:i w:val="0"/>
                <w:iCs w:val="0"/>
                <w:color w:val="auto"/>
                <w:sz w:val="21"/>
                <w:szCs w:val="21"/>
                <w:highlight w:val="none"/>
                <w:u w:val="none"/>
              </w:rPr>
              <w:t>；</w:t>
            </w:r>
          </w:p>
          <w:p w14:paraId="58F01B90">
            <w:pPr>
              <w:keepNext w:val="0"/>
              <w:keepLines w:val="0"/>
              <w:pageBreakBefore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sz w:val="21"/>
                <w:szCs w:val="21"/>
                <w:highlight w:val="none"/>
                <w:u w:val="none"/>
                <w:lang w:val="en-US" w:eastAsia="zh-CN"/>
              </w:rPr>
              <w:t>2</w:t>
            </w:r>
            <w:r>
              <w:rPr>
                <w:rFonts w:hint="eastAsia" w:ascii="宋体" w:hAnsi="宋体" w:eastAsia="宋体" w:cs="宋体"/>
                <w:b w:val="0"/>
                <w:bCs w:val="0"/>
                <w:i w:val="0"/>
                <w:iCs w:val="0"/>
                <w:color w:val="auto"/>
                <w:sz w:val="21"/>
                <w:szCs w:val="21"/>
                <w:highlight w:val="none"/>
                <w:u w:val="none"/>
              </w:rPr>
              <w:t>.4</w:t>
            </w:r>
            <w:r>
              <w:rPr>
                <w:rFonts w:hint="eastAsia" w:ascii="宋体" w:hAnsi="宋体" w:eastAsia="宋体" w:cs="宋体"/>
                <w:b w:val="0"/>
                <w:bCs w:val="0"/>
                <w:i w:val="0"/>
                <w:iCs w:val="0"/>
                <w:color w:val="auto"/>
                <w:sz w:val="21"/>
                <w:szCs w:val="21"/>
                <w:highlight w:val="none"/>
                <w:u w:val="none"/>
                <w:lang w:eastAsia="zh-CN"/>
              </w:rPr>
              <w:t>、</w:t>
            </w:r>
            <w:r>
              <w:rPr>
                <w:rFonts w:hint="eastAsia" w:ascii="宋体" w:hAnsi="宋体" w:eastAsia="宋体" w:cs="宋体"/>
                <w:b w:val="0"/>
                <w:bCs w:val="0"/>
                <w:i w:val="0"/>
                <w:iCs w:val="0"/>
                <w:color w:val="auto"/>
                <w:sz w:val="21"/>
                <w:szCs w:val="21"/>
                <w:highlight w:val="none"/>
                <w:u w:val="none"/>
              </w:rPr>
              <w:t>主机一体式设计：蛋白上样、分离、固定、孵育和检测都在一个单元完成；</w:t>
            </w:r>
          </w:p>
          <w:p w14:paraId="574654AB">
            <w:pPr>
              <w:keepNext w:val="0"/>
              <w:keepLines w:val="0"/>
              <w:pageBreakBefore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sz w:val="21"/>
                <w:szCs w:val="21"/>
                <w:highlight w:val="none"/>
                <w:u w:val="none"/>
                <w:lang w:val="en-US" w:eastAsia="zh-CN"/>
              </w:rPr>
              <w:t>2</w:t>
            </w:r>
            <w:r>
              <w:rPr>
                <w:rFonts w:hint="eastAsia" w:ascii="宋体" w:hAnsi="宋体" w:eastAsia="宋体" w:cs="宋体"/>
                <w:b w:val="0"/>
                <w:bCs w:val="0"/>
                <w:i w:val="0"/>
                <w:iCs w:val="0"/>
                <w:color w:val="auto"/>
                <w:sz w:val="21"/>
                <w:szCs w:val="21"/>
                <w:highlight w:val="none"/>
                <w:u w:val="none"/>
              </w:rPr>
              <w:t>.5</w:t>
            </w:r>
            <w:r>
              <w:rPr>
                <w:rFonts w:hint="eastAsia" w:ascii="宋体" w:hAnsi="宋体" w:eastAsia="宋体" w:cs="宋体"/>
                <w:b w:val="0"/>
                <w:bCs w:val="0"/>
                <w:i w:val="0"/>
                <w:iCs w:val="0"/>
                <w:color w:val="auto"/>
                <w:sz w:val="21"/>
                <w:szCs w:val="21"/>
                <w:highlight w:val="none"/>
                <w:u w:val="none"/>
                <w:lang w:eastAsia="zh-CN"/>
              </w:rPr>
              <w:t>、</w:t>
            </w:r>
            <w:r>
              <w:rPr>
                <w:rFonts w:hint="eastAsia" w:ascii="宋体" w:hAnsi="宋体" w:eastAsia="宋体" w:cs="宋体"/>
                <w:b w:val="0"/>
                <w:bCs w:val="0"/>
                <w:i w:val="0"/>
                <w:iCs w:val="0"/>
                <w:color w:val="auto"/>
                <w:sz w:val="21"/>
                <w:szCs w:val="21"/>
                <w:highlight w:val="none"/>
                <w:u w:val="none"/>
              </w:rPr>
              <w:t>实时监控：蛋白质分离过程实时监控，并以影像的形式保存，可随时回放该分离过程；</w:t>
            </w:r>
          </w:p>
          <w:p w14:paraId="3C49BA63">
            <w:pPr>
              <w:keepNext w:val="0"/>
              <w:keepLines w:val="0"/>
              <w:pageBreakBefore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sz w:val="21"/>
                <w:szCs w:val="21"/>
                <w:highlight w:val="none"/>
                <w:u w:val="none"/>
                <w:lang w:val="en-US" w:eastAsia="zh-CN"/>
              </w:rPr>
              <w:t>2</w:t>
            </w:r>
            <w:r>
              <w:rPr>
                <w:rFonts w:hint="eastAsia" w:ascii="宋体" w:hAnsi="宋体" w:eastAsia="宋体" w:cs="宋体"/>
                <w:b w:val="0"/>
                <w:bCs w:val="0"/>
                <w:i w:val="0"/>
                <w:iCs w:val="0"/>
                <w:color w:val="auto"/>
                <w:sz w:val="21"/>
                <w:szCs w:val="21"/>
                <w:highlight w:val="none"/>
                <w:u w:val="none"/>
              </w:rPr>
              <w:t>.6</w:t>
            </w:r>
            <w:r>
              <w:rPr>
                <w:rFonts w:hint="eastAsia" w:ascii="宋体" w:hAnsi="宋体" w:eastAsia="宋体" w:cs="宋体"/>
                <w:b w:val="0"/>
                <w:bCs w:val="0"/>
                <w:i w:val="0"/>
                <w:iCs w:val="0"/>
                <w:color w:val="auto"/>
                <w:sz w:val="21"/>
                <w:szCs w:val="21"/>
                <w:highlight w:val="none"/>
                <w:u w:val="none"/>
                <w:lang w:eastAsia="zh-CN"/>
              </w:rPr>
              <w:t>、</w:t>
            </w:r>
            <w:r>
              <w:rPr>
                <w:rFonts w:hint="eastAsia" w:ascii="宋体" w:hAnsi="宋体" w:eastAsia="宋体" w:cs="宋体"/>
                <w:b w:val="0"/>
                <w:bCs w:val="0"/>
                <w:i w:val="0"/>
                <w:iCs w:val="0"/>
                <w:color w:val="auto"/>
                <w:sz w:val="21"/>
                <w:szCs w:val="21"/>
                <w:highlight w:val="none"/>
                <w:u w:val="none"/>
              </w:rPr>
              <w:t>信号检测方式：化学发光检测法，荧光检测法；</w:t>
            </w:r>
          </w:p>
          <w:p w14:paraId="4FB603B7">
            <w:pPr>
              <w:keepNext w:val="0"/>
              <w:keepLines w:val="0"/>
              <w:pageBreakBefore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i w:val="0"/>
                <w:iCs w:val="0"/>
                <w:color w:val="auto"/>
                <w:sz w:val="21"/>
                <w:szCs w:val="21"/>
                <w:highlight w:val="none"/>
                <w:u w:val="none"/>
                <w:lang w:val="en-US" w:eastAsia="zh-CN"/>
              </w:rPr>
              <w:t>2</w:t>
            </w:r>
            <w:r>
              <w:rPr>
                <w:rFonts w:hint="eastAsia" w:ascii="宋体" w:hAnsi="宋体" w:eastAsia="宋体" w:cs="宋体"/>
                <w:b w:val="0"/>
                <w:bCs w:val="0"/>
                <w:i w:val="0"/>
                <w:iCs w:val="0"/>
                <w:color w:val="auto"/>
                <w:sz w:val="21"/>
                <w:szCs w:val="21"/>
                <w:highlight w:val="none"/>
                <w:u w:val="none"/>
              </w:rPr>
              <w:t>.7</w:t>
            </w:r>
            <w:r>
              <w:rPr>
                <w:rFonts w:hint="eastAsia" w:ascii="宋体" w:hAnsi="宋体" w:eastAsia="宋体" w:cs="宋体"/>
                <w:b w:val="0"/>
                <w:bCs w:val="0"/>
                <w:i w:val="0"/>
                <w:iCs w:val="0"/>
                <w:color w:val="auto"/>
                <w:sz w:val="21"/>
                <w:szCs w:val="21"/>
                <w:highlight w:val="none"/>
                <w:u w:val="none"/>
                <w:lang w:eastAsia="zh-CN"/>
              </w:rPr>
              <w:t>、</w:t>
            </w:r>
            <w:r>
              <w:rPr>
                <w:rFonts w:hint="eastAsia" w:ascii="宋体" w:hAnsi="宋体" w:eastAsia="宋体" w:cs="宋体"/>
                <w:b w:val="0"/>
                <w:bCs w:val="0"/>
                <w:i w:val="0"/>
                <w:iCs w:val="0"/>
                <w:color w:val="auto"/>
                <w:sz w:val="21"/>
                <w:szCs w:val="21"/>
                <w:highlight w:val="none"/>
                <w:u w:val="none"/>
              </w:rPr>
              <w:t>系统自动上样、分离、一抗二抗孵育，并且自动将化学发光检测、双色荧光检测、总蛋白检测整合在同一个实验</w:t>
            </w:r>
            <w:r>
              <w:rPr>
                <w:rFonts w:hint="eastAsia" w:ascii="宋体" w:hAnsi="宋体" w:eastAsia="宋体" w:cs="宋体"/>
                <w:b w:val="0"/>
                <w:bCs w:val="0"/>
                <w:i w:val="0"/>
                <w:iCs w:val="0"/>
                <w:color w:val="auto"/>
                <w:sz w:val="21"/>
                <w:szCs w:val="21"/>
                <w:highlight w:val="none"/>
                <w:u w:val="none"/>
                <w:lang w:val="en-US" w:eastAsia="zh-CN"/>
              </w:rPr>
              <w:t>步骤</w:t>
            </w:r>
            <w:r>
              <w:rPr>
                <w:rFonts w:hint="eastAsia" w:ascii="宋体" w:hAnsi="宋体" w:eastAsia="宋体" w:cs="宋体"/>
                <w:b w:val="0"/>
                <w:bCs w:val="0"/>
                <w:i w:val="0"/>
                <w:iCs w:val="0"/>
                <w:color w:val="auto"/>
                <w:sz w:val="21"/>
                <w:szCs w:val="21"/>
                <w:highlight w:val="none"/>
                <w:u w:val="none"/>
              </w:rPr>
              <w:t>里</w:t>
            </w:r>
            <w:r>
              <w:rPr>
                <w:rFonts w:hint="eastAsia" w:ascii="宋体" w:hAnsi="宋体" w:eastAsia="宋体" w:cs="宋体"/>
                <w:b/>
                <w:bCs/>
                <w:color w:val="auto"/>
                <w:sz w:val="21"/>
                <w:szCs w:val="21"/>
                <w:highlight w:val="none"/>
              </w:rPr>
              <w:t>（投标文件中提供产品彩页或技术白皮书）</w:t>
            </w:r>
            <w:r>
              <w:rPr>
                <w:rFonts w:hint="eastAsia" w:ascii="宋体" w:hAnsi="宋体" w:eastAsia="宋体" w:cs="宋体"/>
                <w:b/>
                <w:bCs/>
                <w:i w:val="0"/>
                <w:iCs w:val="0"/>
                <w:color w:val="auto"/>
                <w:sz w:val="21"/>
                <w:szCs w:val="21"/>
                <w:highlight w:val="none"/>
                <w:u w:val="none"/>
              </w:rPr>
              <w:t>；</w:t>
            </w:r>
          </w:p>
          <w:p w14:paraId="3D4108C3">
            <w:pPr>
              <w:keepNext w:val="0"/>
              <w:keepLines w:val="0"/>
              <w:pageBreakBefore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sz w:val="21"/>
                <w:szCs w:val="21"/>
                <w:highlight w:val="none"/>
                <w:u w:val="none"/>
                <w:lang w:val="en-US" w:eastAsia="zh-CN"/>
              </w:rPr>
              <w:t>2</w:t>
            </w:r>
            <w:r>
              <w:rPr>
                <w:rFonts w:hint="eastAsia" w:ascii="宋体" w:hAnsi="宋体" w:eastAsia="宋体" w:cs="宋体"/>
                <w:b w:val="0"/>
                <w:bCs w:val="0"/>
                <w:i w:val="0"/>
                <w:iCs w:val="0"/>
                <w:color w:val="auto"/>
                <w:sz w:val="21"/>
                <w:szCs w:val="21"/>
                <w:highlight w:val="none"/>
                <w:u w:val="none"/>
              </w:rPr>
              <w:t>.8</w:t>
            </w:r>
            <w:r>
              <w:rPr>
                <w:rFonts w:hint="eastAsia" w:ascii="宋体" w:hAnsi="宋体" w:eastAsia="宋体" w:cs="宋体"/>
                <w:b w:val="0"/>
                <w:bCs w:val="0"/>
                <w:i w:val="0"/>
                <w:iCs w:val="0"/>
                <w:color w:val="auto"/>
                <w:sz w:val="21"/>
                <w:szCs w:val="21"/>
                <w:highlight w:val="none"/>
                <w:u w:val="none"/>
                <w:lang w:eastAsia="zh-CN"/>
              </w:rPr>
              <w:t>、</w:t>
            </w:r>
            <w:r>
              <w:rPr>
                <w:rFonts w:hint="eastAsia" w:ascii="宋体" w:hAnsi="宋体" w:eastAsia="宋体" w:cs="宋体"/>
                <w:b w:val="0"/>
                <w:bCs w:val="0"/>
                <w:i w:val="0"/>
                <w:iCs w:val="0"/>
                <w:color w:val="auto"/>
                <w:sz w:val="21"/>
                <w:szCs w:val="21"/>
                <w:highlight w:val="none"/>
                <w:u w:val="none"/>
              </w:rPr>
              <w:t>样本通量：具有≥24个样本通道，同时运行≥24个独立样品；</w:t>
            </w:r>
          </w:p>
          <w:p w14:paraId="44D013E2">
            <w:pPr>
              <w:keepNext w:val="0"/>
              <w:keepLines w:val="0"/>
              <w:pageBreakBefore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i w:val="0"/>
                <w:iCs w:val="0"/>
                <w:color w:val="auto"/>
                <w:sz w:val="21"/>
                <w:szCs w:val="21"/>
                <w:highlight w:val="none"/>
                <w:u w:val="none"/>
                <w:lang w:val="en-US" w:eastAsia="zh-CN"/>
              </w:rPr>
              <w:t>2</w:t>
            </w:r>
            <w:r>
              <w:rPr>
                <w:rFonts w:hint="eastAsia" w:ascii="宋体" w:hAnsi="宋体" w:eastAsia="宋体" w:cs="宋体"/>
                <w:b w:val="0"/>
                <w:bCs w:val="0"/>
                <w:i w:val="0"/>
                <w:iCs w:val="0"/>
                <w:color w:val="auto"/>
                <w:sz w:val="21"/>
                <w:szCs w:val="21"/>
                <w:highlight w:val="none"/>
                <w:u w:val="none"/>
              </w:rPr>
              <w:t>.9</w:t>
            </w:r>
            <w:r>
              <w:rPr>
                <w:rFonts w:hint="eastAsia" w:ascii="宋体" w:hAnsi="宋体" w:eastAsia="宋体" w:cs="宋体"/>
                <w:b w:val="0"/>
                <w:bCs w:val="0"/>
                <w:i w:val="0"/>
                <w:iCs w:val="0"/>
                <w:color w:val="auto"/>
                <w:sz w:val="21"/>
                <w:szCs w:val="21"/>
                <w:highlight w:val="none"/>
                <w:u w:val="none"/>
                <w:lang w:eastAsia="zh-CN"/>
              </w:rPr>
              <w:t>、</w:t>
            </w:r>
            <w:r>
              <w:rPr>
                <w:rFonts w:hint="eastAsia" w:ascii="宋体" w:hAnsi="宋体" w:eastAsia="宋体" w:cs="宋体"/>
                <w:b w:val="0"/>
                <w:bCs w:val="0"/>
                <w:i w:val="0"/>
                <w:iCs w:val="0"/>
                <w:color w:val="auto"/>
                <w:sz w:val="21"/>
                <w:szCs w:val="21"/>
                <w:highlight w:val="none"/>
                <w:u w:val="none"/>
              </w:rPr>
              <w:t>各样本通道完全独立，在同一轮检测实验中，每个样本通道中可以各自检测不同种类的蛋白质，即每个样本通道中均可以各自使用不同抗体孵育，各样本通道间互不干扰</w:t>
            </w:r>
            <w:r>
              <w:rPr>
                <w:rFonts w:hint="eastAsia" w:ascii="宋体" w:hAnsi="宋体" w:eastAsia="宋体" w:cs="宋体"/>
                <w:b/>
                <w:bCs/>
                <w:color w:val="auto"/>
                <w:sz w:val="21"/>
                <w:szCs w:val="21"/>
                <w:highlight w:val="none"/>
              </w:rPr>
              <w:t>（投标文件中提供产品彩页或技术白皮书）</w:t>
            </w:r>
            <w:r>
              <w:rPr>
                <w:rFonts w:hint="eastAsia" w:ascii="宋体" w:hAnsi="宋体" w:eastAsia="宋体" w:cs="宋体"/>
                <w:b/>
                <w:bCs/>
                <w:i w:val="0"/>
                <w:iCs w:val="0"/>
                <w:color w:val="auto"/>
                <w:sz w:val="21"/>
                <w:szCs w:val="21"/>
                <w:highlight w:val="none"/>
                <w:u w:val="none"/>
              </w:rPr>
              <w:t>；</w:t>
            </w:r>
          </w:p>
          <w:p w14:paraId="7A2166A3">
            <w:pPr>
              <w:keepNext w:val="0"/>
              <w:keepLines w:val="0"/>
              <w:pageBreakBefore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sz w:val="21"/>
                <w:szCs w:val="21"/>
                <w:highlight w:val="none"/>
                <w:u w:val="none"/>
                <w:lang w:val="en-US" w:eastAsia="zh-CN"/>
              </w:rPr>
              <w:t>2</w:t>
            </w:r>
            <w:r>
              <w:rPr>
                <w:rFonts w:hint="eastAsia" w:ascii="宋体" w:hAnsi="宋体" w:eastAsia="宋体" w:cs="宋体"/>
                <w:b w:val="0"/>
                <w:bCs w:val="0"/>
                <w:i w:val="0"/>
                <w:iCs w:val="0"/>
                <w:color w:val="auto"/>
                <w:sz w:val="21"/>
                <w:szCs w:val="21"/>
                <w:highlight w:val="none"/>
                <w:u w:val="none"/>
              </w:rPr>
              <w:t>.10</w:t>
            </w:r>
            <w:r>
              <w:rPr>
                <w:rFonts w:hint="eastAsia" w:ascii="宋体" w:hAnsi="宋体" w:eastAsia="宋体" w:cs="宋体"/>
                <w:b w:val="0"/>
                <w:bCs w:val="0"/>
                <w:i w:val="0"/>
                <w:iCs w:val="0"/>
                <w:color w:val="auto"/>
                <w:sz w:val="21"/>
                <w:szCs w:val="21"/>
                <w:highlight w:val="none"/>
                <w:u w:val="none"/>
                <w:lang w:eastAsia="zh-CN"/>
              </w:rPr>
              <w:t>、</w:t>
            </w:r>
            <w:r>
              <w:rPr>
                <w:rFonts w:hint="eastAsia" w:ascii="宋体" w:hAnsi="宋体" w:eastAsia="宋体" w:cs="宋体"/>
                <w:b w:val="0"/>
                <w:bCs w:val="0"/>
                <w:i w:val="0"/>
                <w:iCs w:val="0"/>
                <w:color w:val="auto"/>
                <w:sz w:val="21"/>
                <w:szCs w:val="21"/>
                <w:highlight w:val="none"/>
                <w:u w:val="none"/>
              </w:rPr>
              <w:t>样品检测体积：≤50nL；</w:t>
            </w:r>
          </w:p>
          <w:p w14:paraId="7926BD0D">
            <w:pPr>
              <w:keepNext w:val="0"/>
              <w:keepLines w:val="0"/>
              <w:pageBreakBefore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sz w:val="21"/>
                <w:szCs w:val="21"/>
                <w:highlight w:val="none"/>
                <w:u w:val="none"/>
                <w:lang w:val="en-US" w:eastAsia="zh-CN"/>
              </w:rPr>
              <w:t>2</w:t>
            </w:r>
            <w:r>
              <w:rPr>
                <w:rFonts w:hint="eastAsia" w:ascii="宋体" w:hAnsi="宋体" w:eastAsia="宋体" w:cs="宋体"/>
                <w:b w:val="0"/>
                <w:bCs w:val="0"/>
                <w:i w:val="0"/>
                <w:iCs w:val="0"/>
                <w:color w:val="auto"/>
                <w:sz w:val="21"/>
                <w:szCs w:val="21"/>
                <w:highlight w:val="none"/>
                <w:u w:val="none"/>
              </w:rPr>
              <w:t>.11</w:t>
            </w:r>
            <w:r>
              <w:rPr>
                <w:rFonts w:hint="eastAsia" w:ascii="宋体" w:hAnsi="宋体" w:eastAsia="宋体" w:cs="宋体"/>
                <w:b w:val="0"/>
                <w:bCs w:val="0"/>
                <w:i w:val="0"/>
                <w:iCs w:val="0"/>
                <w:color w:val="auto"/>
                <w:sz w:val="21"/>
                <w:szCs w:val="21"/>
                <w:highlight w:val="none"/>
                <w:u w:val="none"/>
                <w:lang w:eastAsia="zh-CN"/>
              </w:rPr>
              <w:t>、</w:t>
            </w:r>
            <w:r>
              <w:rPr>
                <w:rFonts w:hint="eastAsia" w:ascii="宋体" w:hAnsi="宋体" w:eastAsia="宋体" w:cs="宋体"/>
                <w:b w:val="0"/>
                <w:bCs w:val="0"/>
                <w:i w:val="0"/>
                <w:iCs w:val="0"/>
                <w:color w:val="auto"/>
                <w:sz w:val="21"/>
                <w:szCs w:val="21"/>
                <w:highlight w:val="none"/>
                <w:u w:val="none"/>
              </w:rPr>
              <w:t>样本准备量：≤0.3ug/ul的总蛋白质样品3</w:t>
            </w: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宋体"/>
                <w:b w:val="0"/>
                <w:bCs w:val="0"/>
                <w:i w:val="0"/>
                <w:iCs w:val="0"/>
                <w:color w:val="auto"/>
                <w:sz w:val="21"/>
                <w:szCs w:val="21"/>
                <w:highlight w:val="none"/>
                <w:u w:val="none"/>
              </w:rPr>
              <w:t>5uL；</w:t>
            </w:r>
          </w:p>
          <w:p w14:paraId="632C4E53">
            <w:pPr>
              <w:keepNext w:val="0"/>
              <w:keepLines w:val="0"/>
              <w:pageBreakBefore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i w:val="0"/>
                <w:iCs w:val="0"/>
                <w:color w:val="auto"/>
                <w:sz w:val="21"/>
                <w:szCs w:val="21"/>
                <w:highlight w:val="none"/>
                <w:u w:val="none"/>
                <w:lang w:val="en-US" w:eastAsia="zh-CN"/>
              </w:rPr>
              <w:t>2</w:t>
            </w:r>
            <w:r>
              <w:rPr>
                <w:rFonts w:hint="eastAsia" w:ascii="宋体" w:hAnsi="宋体" w:eastAsia="宋体" w:cs="宋体"/>
                <w:b w:val="0"/>
                <w:bCs w:val="0"/>
                <w:i w:val="0"/>
                <w:iCs w:val="0"/>
                <w:color w:val="auto"/>
                <w:sz w:val="21"/>
                <w:szCs w:val="21"/>
                <w:highlight w:val="none"/>
                <w:u w:val="none"/>
              </w:rPr>
              <w:t>.12</w:t>
            </w:r>
            <w:r>
              <w:rPr>
                <w:rFonts w:hint="eastAsia" w:ascii="宋体" w:hAnsi="宋体" w:eastAsia="宋体" w:cs="宋体"/>
                <w:b w:val="0"/>
                <w:bCs w:val="0"/>
                <w:i w:val="0"/>
                <w:iCs w:val="0"/>
                <w:color w:val="auto"/>
                <w:sz w:val="21"/>
                <w:szCs w:val="21"/>
                <w:highlight w:val="none"/>
                <w:u w:val="none"/>
                <w:lang w:eastAsia="zh-CN"/>
              </w:rPr>
              <w:t>、</w:t>
            </w:r>
            <w:r>
              <w:rPr>
                <w:rFonts w:hint="eastAsia" w:ascii="宋体" w:hAnsi="宋体" w:eastAsia="宋体" w:cs="宋体"/>
                <w:b w:val="0"/>
                <w:bCs w:val="0"/>
                <w:i w:val="0"/>
                <w:iCs w:val="0"/>
                <w:color w:val="auto"/>
                <w:sz w:val="21"/>
                <w:szCs w:val="21"/>
                <w:highlight w:val="none"/>
                <w:u w:val="none"/>
              </w:rPr>
              <w:t>反应体系：整个检测过程都在样品管里完成</w:t>
            </w:r>
            <w:r>
              <w:rPr>
                <w:rFonts w:hint="eastAsia" w:ascii="宋体" w:hAnsi="宋体" w:eastAsia="宋体" w:cs="宋体"/>
                <w:b/>
                <w:bCs/>
                <w:color w:val="auto"/>
                <w:sz w:val="21"/>
                <w:szCs w:val="21"/>
                <w:highlight w:val="none"/>
              </w:rPr>
              <w:t>（投标文件中提供产品彩页或技术白皮书）</w:t>
            </w:r>
            <w:r>
              <w:rPr>
                <w:rFonts w:hint="eastAsia" w:ascii="宋体" w:hAnsi="宋体" w:eastAsia="宋体" w:cs="宋体"/>
                <w:b/>
                <w:bCs/>
                <w:i w:val="0"/>
                <w:iCs w:val="0"/>
                <w:color w:val="auto"/>
                <w:sz w:val="21"/>
                <w:szCs w:val="21"/>
                <w:highlight w:val="none"/>
                <w:u w:val="none"/>
              </w:rPr>
              <w:t>；</w:t>
            </w:r>
          </w:p>
          <w:p w14:paraId="1BE0E913">
            <w:pPr>
              <w:keepNext w:val="0"/>
              <w:keepLines w:val="0"/>
              <w:pageBreakBefore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bCs/>
                <w:i w:val="0"/>
                <w:iCs w:val="0"/>
                <w:color w:val="auto"/>
                <w:sz w:val="21"/>
                <w:szCs w:val="21"/>
                <w:highlight w:val="none"/>
                <w:u w:val="none"/>
              </w:rPr>
            </w:pP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i w:val="0"/>
                <w:iCs w:val="0"/>
                <w:color w:val="auto"/>
                <w:sz w:val="21"/>
                <w:szCs w:val="21"/>
                <w:highlight w:val="none"/>
                <w:u w:val="none"/>
                <w:lang w:val="en-US" w:eastAsia="zh-CN"/>
              </w:rPr>
              <w:t>2</w:t>
            </w:r>
            <w:r>
              <w:rPr>
                <w:rFonts w:hint="eastAsia" w:ascii="宋体" w:hAnsi="宋体" w:eastAsia="宋体" w:cs="宋体"/>
                <w:b w:val="0"/>
                <w:bCs w:val="0"/>
                <w:i w:val="0"/>
                <w:iCs w:val="0"/>
                <w:color w:val="auto"/>
                <w:sz w:val="21"/>
                <w:szCs w:val="21"/>
                <w:highlight w:val="none"/>
                <w:u w:val="none"/>
              </w:rPr>
              <w:t>.13</w:t>
            </w:r>
            <w:r>
              <w:rPr>
                <w:rFonts w:hint="eastAsia" w:ascii="宋体" w:hAnsi="宋体" w:eastAsia="宋体" w:cs="宋体"/>
                <w:b w:val="0"/>
                <w:bCs w:val="0"/>
                <w:i w:val="0"/>
                <w:iCs w:val="0"/>
                <w:color w:val="auto"/>
                <w:sz w:val="21"/>
                <w:szCs w:val="21"/>
                <w:highlight w:val="none"/>
                <w:u w:val="none"/>
                <w:lang w:eastAsia="zh-CN"/>
              </w:rPr>
              <w:t>、</w:t>
            </w:r>
            <w:r>
              <w:rPr>
                <w:rFonts w:hint="eastAsia" w:ascii="宋体" w:hAnsi="宋体" w:eastAsia="宋体" w:cs="宋体"/>
                <w:b w:val="0"/>
                <w:bCs w:val="0"/>
                <w:i w:val="0"/>
                <w:iCs w:val="0"/>
                <w:color w:val="auto"/>
                <w:sz w:val="21"/>
                <w:szCs w:val="21"/>
                <w:highlight w:val="none"/>
                <w:u w:val="none"/>
              </w:rPr>
              <w:t>运行时间：</w:t>
            </w:r>
            <w:r>
              <w:rPr>
                <w:rFonts w:hint="eastAsia" w:ascii="宋体" w:hAnsi="宋体" w:eastAsia="宋体" w:cs="宋体"/>
                <w:b w:val="0"/>
                <w:bCs w:val="0"/>
                <w:i w:val="0"/>
                <w:iCs w:val="0"/>
                <w:color w:val="auto"/>
                <w:sz w:val="21"/>
                <w:szCs w:val="21"/>
                <w:highlight w:val="none"/>
                <w:u w:val="none"/>
                <w:lang w:val="en-US" w:eastAsia="zh-CN"/>
              </w:rPr>
              <w:t>一次Western Blot(蛋白质免疫印迹)完整实验的运行时间≤3.5小时</w:t>
            </w:r>
            <w:r>
              <w:rPr>
                <w:rFonts w:hint="eastAsia" w:ascii="宋体" w:hAnsi="宋体" w:eastAsia="宋体" w:cs="宋体"/>
                <w:b/>
                <w:bCs/>
                <w:color w:val="auto"/>
                <w:sz w:val="21"/>
                <w:szCs w:val="21"/>
                <w:highlight w:val="none"/>
              </w:rPr>
              <w:t>（投标文件中提供产品彩页或技术白皮书）</w:t>
            </w:r>
            <w:r>
              <w:rPr>
                <w:rFonts w:hint="eastAsia" w:ascii="宋体" w:hAnsi="宋体" w:eastAsia="宋体" w:cs="宋体"/>
                <w:b/>
                <w:bCs/>
                <w:i w:val="0"/>
                <w:iCs w:val="0"/>
                <w:color w:val="auto"/>
                <w:sz w:val="21"/>
                <w:szCs w:val="21"/>
                <w:highlight w:val="none"/>
                <w:u w:val="none"/>
              </w:rPr>
              <w:t>；</w:t>
            </w:r>
          </w:p>
          <w:p w14:paraId="37AE6476">
            <w:pPr>
              <w:keepNext w:val="0"/>
              <w:keepLines w:val="0"/>
              <w:pageBreakBefore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sz w:val="21"/>
                <w:szCs w:val="21"/>
                <w:highlight w:val="none"/>
                <w:u w:val="none"/>
                <w:lang w:val="en-US" w:eastAsia="zh-CN"/>
              </w:rPr>
              <w:t>2</w:t>
            </w:r>
            <w:r>
              <w:rPr>
                <w:rFonts w:hint="eastAsia" w:ascii="宋体" w:hAnsi="宋体" w:eastAsia="宋体" w:cs="宋体"/>
                <w:b w:val="0"/>
                <w:bCs w:val="0"/>
                <w:i w:val="0"/>
                <w:iCs w:val="0"/>
                <w:color w:val="auto"/>
                <w:sz w:val="21"/>
                <w:szCs w:val="21"/>
                <w:highlight w:val="none"/>
                <w:u w:val="none"/>
              </w:rPr>
              <w:t>.14</w:t>
            </w:r>
            <w:r>
              <w:rPr>
                <w:rFonts w:hint="eastAsia" w:ascii="宋体" w:hAnsi="宋体" w:eastAsia="宋体" w:cs="宋体"/>
                <w:b w:val="0"/>
                <w:bCs w:val="0"/>
                <w:i w:val="0"/>
                <w:iCs w:val="0"/>
                <w:color w:val="auto"/>
                <w:sz w:val="21"/>
                <w:szCs w:val="21"/>
                <w:highlight w:val="none"/>
                <w:u w:val="none"/>
                <w:lang w:eastAsia="zh-CN"/>
              </w:rPr>
              <w:t>、</w:t>
            </w:r>
            <w:r>
              <w:rPr>
                <w:rFonts w:hint="eastAsia" w:ascii="宋体" w:hAnsi="宋体" w:eastAsia="宋体" w:cs="宋体"/>
                <w:b w:val="0"/>
                <w:bCs w:val="0"/>
                <w:i w:val="0"/>
                <w:iCs w:val="0"/>
                <w:color w:val="auto"/>
                <w:sz w:val="21"/>
                <w:szCs w:val="21"/>
                <w:highlight w:val="none"/>
                <w:u w:val="none"/>
              </w:rPr>
              <w:t>定量重复性：定量CV≤20%；</w:t>
            </w:r>
          </w:p>
          <w:p w14:paraId="6A55C424">
            <w:pPr>
              <w:keepNext w:val="0"/>
              <w:keepLines w:val="0"/>
              <w:pageBreakBefore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sz w:val="21"/>
                <w:szCs w:val="21"/>
                <w:highlight w:val="none"/>
                <w:u w:val="none"/>
                <w:lang w:val="en-US" w:eastAsia="zh-CN"/>
              </w:rPr>
              <w:t>2</w:t>
            </w:r>
            <w:r>
              <w:rPr>
                <w:rFonts w:hint="eastAsia" w:ascii="宋体" w:hAnsi="宋体" w:eastAsia="宋体" w:cs="宋体"/>
                <w:b w:val="0"/>
                <w:bCs w:val="0"/>
                <w:i w:val="0"/>
                <w:iCs w:val="0"/>
                <w:color w:val="auto"/>
                <w:sz w:val="21"/>
                <w:szCs w:val="21"/>
                <w:highlight w:val="none"/>
                <w:u w:val="none"/>
              </w:rPr>
              <w:t>.15</w:t>
            </w:r>
            <w:r>
              <w:rPr>
                <w:rFonts w:hint="eastAsia" w:ascii="宋体" w:hAnsi="宋体" w:eastAsia="宋体" w:cs="宋体"/>
                <w:b w:val="0"/>
                <w:bCs w:val="0"/>
                <w:i w:val="0"/>
                <w:iCs w:val="0"/>
                <w:color w:val="auto"/>
                <w:sz w:val="21"/>
                <w:szCs w:val="21"/>
                <w:highlight w:val="none"/>
                <w:u w:val="none"/>
                <w:lang w:eastAsia="zh-CN"/>
              </w:rPr>
              <w:t>、</w:t>
            </w:r>
            <w:r>
              <w:rPr>
                <w:rFonts w:hint="eastAsia" w:ascii="宋体" w:hAnsi="宋体" w:eastAsia="宋体" w:cs="宋体"/>
                <w:b w:val="0"/>
                <w:bCs w:val="0"/>
                <w:i w:val="0"/>
                <w:iCs w:val="0"/>
                <w:color w:val="auto"/>
                <w:sz w:val="21"/>
                <w:szCs w:val="21"/>
                <w:highlight w:val="none"/>
                <w:u w:val="none"/>
              </w:rPr>
              <w:t>分子量准确性：分子量CV≤15%；</w:t>
            </w:r>
          </w:p>
          <w:p w14:paraId="4F0EEB2B">
            <w:pPr>
              <w:keepNext w:val="0"/>
              <w:keepLines w:val="0"/>
              <w:pageBreakBefore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sz w:val="21"/>
                <w:szCs w:val="21"/>
                <w:highlight w:val="none"/>
                <w:u w:val="none"/>
                <w:lang w:val="en-US" w:eastAsia="zh-CN"/>
              </w:rPr>
              <w:t>2</w:t>
            </w:r>
            <w:r>
              <w:rPr>
                <w:rFonts w:hint="eastAsia" w:ascii="宋体" w:hAnsi="宋体" w:eastAsia="宋体" w:cs="宋体"/>
                <w:b w:val="0"/>
                <w:bCs w:val="0"/>
                <w:i w:val="0"/>
                <w:iCs w:val="0"/>
                <w:color w:val="auto"/>
                <w:sz w:val="21"/>
                <w:szCs w:val="21"/>
                <w:highlight w:val="none"/>
                <w:u w:val="none"/>
              </w:rPr>
              <w:t>.16</w:t>
            </w:r>
            <w:r>
              <w:rPr>
                <w:rFonts w:hint="eastAsia" w:ascii="宋体" w:hAnsi="宋体" w:eastAsia="宋体" w:cs="宋体"/>
                <w:b w:val="0"/>
                <w:bCs w:val="0"/>
                <w:i w:val="0"/>
                <w:iCs w:val="0"/>
                <w:color w:val="auto"/>
                <w:sz w:val="21"/>
                <w:szCs w:val="21"/>
                <w:highlight w:val="none"/>
                <w:u w:val="none"/>
                <w:lang w:eastAsia="zh-CN"/>
              </w:rPr>
              <w:t>、</w:t>
            </w:r>
            <w:r>
              <w:rPr>
                <w:rFonts w:hint="eastAsia" w:ascii="宋体" w:hAnsi="宋体" w:eastAsia="宋体" w:cs="宋体"/>
                <w:b w:val="0"/>
                <w:bCs w:val="0"/>
                <w:i w:val="0"/>
                <w:iCs w:val="0"/>
                <w:color w:val="auto"/>
                <w:sz w:val="21"/>
                <w:szCs w:val="21"/>
                <w:highlight w:val="none"/>
                <w:u w:val="none"/>
              </w:rPr>
              <w:t>结果分析：实验结束后，软件会自动给出蛋白分子量大小、信噪比、百分比和峰面积；也可以自动给出标准曲线，进行绝对定量分析；</w:t>
            </w:r>
          </w:p>
          <w:p w14:paraId="521DCEF9">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val="0"/>
                <w:bCs w:val="0"/>
                <w:i w:val="0"/>
                <w:iCs w:val="0"/>
                <w:color w:val="auto"/>
                <w:sz w:val="21"/>
                <w:szCs w:val="21"/>
                <w:highlight w:val="none"/>
                <w:u w:val="none"/>
                <w:lang w:eastAsia="zh-CN"/>
              </w:rPr>
            </w:pPr>
            <w:r>
              <w:rPr>
                <w:rFonts w:hint="eastAsia" w:ascii="宋体" w:hAnsi="宋体" w:eastAsia="宋体" w:cs="宋体"/>
                <w:b w:val="0"/>
                <w:bCs w:val="0"/>
                <w:i w:val="0"/>
                <w:iCs w:val="0"/>
                <w:color w:val="auto"/>
                <w:sz w:val="21"/>
                <w:szCs w:val="21"/>
                <w:highlight w:val="none"/>
                <w:u w:val="none"/>
                <w:lang w:val="en-US" w:eastAsia="zh-CN"/>
              </w:rPr>
              <w:t>2</w:t>
            </w:r>
            <w:r>
              <w:rPr>
                <w:rFonts w:hint="eastAsia" w:ascii="宋体" w:hAnsi="宋体" w:eastAsia="宋体" w:cs="宋体"/>
                <w:b w:val="0"/>
                <w:bCs w:val="0"/>
                <w:i w:val="0"/>
                <w:iCs w:val="0"/>
                <w:color w:val="auto"/>
                <w:sz w:val="21"/>
                <w:szCs w:val="21"/>
                <w:highlight w:val="none"/>
                <w:u w:val="none"/>
              </w:rPr>
              <w:t>.17</w:t>
            </w:r>
            <w:r>
              <w:rPr>
                <w:rFonts w:hint="eastAsia" w:ascii="宋体" w:hAnsi="宋体" w:eastAsia="宋体" w:cs="宋体"/>
                <w:b w:val="0"/>
                <w:bCs w:val="0"/>
                <w:i w:val="0"/>
                <w:iCs w:val="0"/>
                <w:color w:val="auto"/>
                <w:sz w:val="21"/>
                <w:szCs w:val="21"/>
                <w:highlight w:val="none"/>
                <w:u w:val="none"/>
                <w:lang w:eastAsia="zh-CN"/>
              </w:rPr>
              <w:t>、</w:t>
            </w:r>
            <w:r>
              <w:rPr>
                <w:rFonts w:hint="eastAsia" w:ascii="宋体" w:hAnsi="宋体" w:eastAsia="宋体" w:cs="宋体"/>
                <w:b w:val="0"/>
                <w:bCs w:val="0"/>
                <w:i w:val="0"/>
                <w:iCs w:val="0"/>
                <w:color w:val="auto"/>
                <w:sz w:val="21"/>
                <w:szCs w:val="21"/>
                <w:highlight w:val="none"/>
                <w:u w:val="none"/>
              </w:rPr>
              <w:t>软件控制整个系统全自动运行，设备运行过程中无需人工分阶段操作软件；用户可定义样品，设置检测流程，以及进行准确的蛋白质表达定量分析的数据计算</w:t>
            </w:r>
            <w:r>
              <w:rPr>
                <w:rFonts w:hint="eastAsia" w:ascii="宋体" w:hAnsi="宋体" w:eastAsia="宋体" w:cs="宋体"/>
                <w:b w:val="0"/>
                <w:bCs w:val="0"/>
                <w:i w:val="0"/>
                <w:iCs w:val="0"/>
                <w:color w:val="auto"/>
                <w:sz w:val="21"/>
                <w:szCs w:val="21"/>
                <w:highlight w:val="none"/>
                <w:u w:val="none"/>
                <w:lang w:eastAsia="zh-CN"/>
              </w:rPr>
              <w:t>。</w:t>
            </w:r>
          </w:p>
          <w:p w14:paraId="2631A669">
            <w:pPr>
              <w:pStyle w:val="2"/>
              <w:keepNext w:val="0"/>
              <w:keepLines w:val="0"/>
              <w:pageBreakBefore w:val="0"/>
              <w:widowControl w:val="0"/>
              <w:numPr>
                <w:ilvl w:val="0"/>
                <w:numId w:val="0"/>
              </w:numPr>
              <w:kinsoku/>
              <w:wordWrap/>
              <w:overflowPunct/>
              <w:topLinePunct w:val="0"/>
              <w:autoSpaceDE/>
              <w:autoSpaceDN/>
              <w:bidi w:val="0"/>
              <w:adjustRightInd/>
              <w:snapToGrid/>
              <w:spacing w:before="0" w:line="300" w:lineRule="auto"/>
              <w:ind w:leftChars="0"/>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三、配置要求</w:t>
            </w:r>
          </w:p>
          <w:p w14:paraId="01D8B5DE">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3.1、主机1台；</w:t>
            </w:r>
          </w:p>
          <w:p w14:paraId="11C184BA">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3.2、数据处理系统1套；</w:t>
            </w:r>
          </w:p>
          <w:p w14:paraId="0664C5E4">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3.3、控制软件1套；</w:t>
            </w:r>
          </w:p>
          <w:p w14:paraId="2780E6CC">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3.4、试剂盒（200个样品/套）5套。</w:t>
            </w:r>
          </w:p>
          <w:p w14:paraId="7C5E6A94">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四、技术资料</w:t>
            </w:r>
          </w:p>
          <w:p w14:paraId="72C1C453">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 w:val="21"/>
                <w:szCs w:val="21"/>
                <w:highlight w:val="none"/>
              </w:rPr>
              <w:t>详细的中文操作指南，仪器维护的有关资料等。</w:t>
            </w:r>
          </w:p>
        </w:tc>
        <w:tc>
          <w:tcPr>
            <w:tcW w:w="470" w:type="pct"/>
            <w:shd w:val="clear" w:color="auto" w:fill="auto"/>
            <w:vAlign w:val="center"/>
          </w:tcPr>
          <w:p w14:paraId="630A47E3">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433" w:type="pct"/>
            <w:shd w:val="clear" w:color="auto" w:fill="auto"/>
            <w:vAlign w:val="center"/>
          </w:tcPr>
          <w:p w14:paraId="70ECC7F4">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65" w:type="pct"/>
            <w:vAlign w:val="center"/>
          </w:tcPr>
          <w:p w14:paraId="3D5612AC">
            <w:pPr>
              <w:keepNext w:val="0"/>
              <w:keepLines w:val="0"/>
              <w:pageBreakBefore w:val="0"/>
              <w:kinsoku/>
              <w:wordWrap/>
              <w:overflowPunct/>
              <w:topLinePunct w:val="0"/>
              <w:autoSpaceDE/>
              <w:autoSpaceDN/>
              <w:bidi w:val="0"/>
              <w:adjustRightInd/>
              <w:snapToGrid/>
              <w:spacing w:line="300" w:lineRule="auto"/>
              <w:jc w:val="center"/>
              <w:textAlignment w:val="auto"/>
              <w:rPr>
                <w:rFonts w:hint="default"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进口</w:t>
            </w:r>
          </w:p>
        </w:tc>
      </w:tr>
      <w:tr w14:paraId="0EE57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6" w:type="pct"/>
            <w:vAlign w:val="center"/>
          </w:tcPr>
          <w:p w14:paraId="5C1A6EA5">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700" w:type="pct"/>
            <w:shd w:val="clear" w:color="auto" w:fill="auto"/>
            <w:vAlign w:val="center"/>
          </w:tcPr>
          <w:p w14:paraId="02BED082">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电位滴定仪</w:t>
            </w:r>
          </w:p>
        </w:tc>
        <w:tc>
          <w:tcPr>
            <w:tcW w:w="2604" w:type="pct"/>
            <w:shd w:val="clear" w:color="auto" w:fill="auto"/>
            <w:vAlign w:val="center"/>
          </w:tcPr>
          <w:p w14:paraId="7E3E7DEC">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一、主要用途</w:t>
            </w:r>
            <w:r>
              <w:rPr>
                <w:rFonts w:hint="eastAsia" w:ascii="宋体" w:hAnsi="宋体" w:eastAsia="宋体" w:cs="宋体"/>
                <w:b/>
                <w:bCs/>
                <w:color w:val="auto"/>
                <w:sz w:val="21"/>
                <w:szCs w:val="21"/>
                <w:highlight w:val="none"/>
                <w:lang w:val="en-US" w:eastAsia="zh-CN"/>
              </w:rPr>
              <w:t xml:space="preserve">     </w:t>
            </w:r>
          </w:p>
          <w:p w14:paraId="4D7628B3">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bidi="ar"/>
              </w:rPr>
              <w:t>主要用于药物含量的测定、药物纯度的分析、药物稳定性研究、杂质和辅料的检测等</w:t>
            </w:r>
            <w:r>
              <w:rPr>
                <w:rFonts w:hint="eastAsia" w:ascii="宋体" w:hAnsi="宋体" w:eastAsia="宋体" w:cs="宋体"/>
                <w:color w:val="auto"/>
                <w:sz w:val="21"/>
                <w:szCs w:val="21"/>
                <w:highlight w:val="none"/>
                <w:shd w:val="clear" w:color="auto" w:fill="FFFFFF"/>
              </w:rPr>
              <w:t>。</w:t>
            </w:r>
            <w:r>
              <w:rPr>
                <w:rFonts w:hint="eastAsia" w:ascii="宋体" w:hAnsi="宋体" w:eastAsia="宋体" w:cs="宋体"/>
                <w:color w:val="auto"/>
                <w:sz w:val="21"/>
                <w:szCs w:val="21"/>
                <w:highlight w:val="none"/>
                <w:shd w:val="clear" w:color="auto" w:fill="FFFFFF"/>
                <w:lang w:val="en-US" w:eastAsia="zh-CN"/>
              </w:rPr>
              <w:t xml:space="preserve">    </w:t>
            </w:r>
          </w:p>
          <w:p w14:paraId="29A5F7F7">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kern w:val="2"/>
                <w:sz w:val="21"/>
                <w:szCs w:val="21"/>
                <w:highlight w:val="none"/>
                <w:lang w:val="en-US" w:eastAsia="zh-CN" w:bidi="ar-SA"/>
              </w:rPr>
              <w:t>二、</w:t>
            </w:r>
            <w:r>
              <w:rPr>
                <w:rFonts w:hint="eastAsia" w:ascii="宋体" w:hAnsi="宋体" w:eastAsia="宋体" w:cs="宋体"/>
                <w:b/>
                <w:bCs/>
                <w:color w:val="auto"/>
                <w:sz w:val="21"/>
                <w:szCs w:val="21"/>
                <w:highlight w:val="none"/>
              </w:rPr>
              <w:t>技术指标</w:t>
            </w:r>
          </w:p>
          <w:p w14:paraId="62B907BC">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2.1、模块化设计，可实现恒mV/pH滴定、电导率滴定、酸碱滴定、非水滴定、沉淀滴定、氧化还原滴定、络合滴定、容量法KF滴定、库伦法KF水分滴定等一键滴定功能</w:t>
            </w:r>
            <w:r>
              <w:rPr>
                <w:rFonts w:hint="eastAsia" w:ascii="宋体" w:hAnsi="宋体" w:eastAsia="宋体" w:cs="宋体"/>
                <w:color w:val="auto"/>
                <w:sz w:val="21"/>
                <w:szCs w:val="21"/>
                <w:highlight w:val="none"/>
                <w:lang w:eastAsia="zh-CN"/>
              </w:rPr>
              <w:t>。</w:t>
            </w:r>
          </w:p>
          <w:p w14:paraId="0163C90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★2.2、滴定仪主机电势（mv/pH）测量范围：-2000mV～+2000mV，分辨率：0.1mV</w:t>
            </w:r>
            <w:r>
              <w:rPr>
                <w:rFonts w:hint="eastAsia" w:ascii="宋体" w:hAnsi="宋体" w:eastAsia="宋体" w:cs="宋体"/>
                <w:b/>
                <w:bCs/>
                <w:color w:val="auto"/>
                <w:sz w:val="21"/>
                <w:szCs w:val="21"/>
                <w:highlight w:val="none"/>
              </w:rPr>
              <w:t>（投标文件中提供产品彩页或技术白皮书）</w:t>
            </w:r>
            <w:r>
              <w:rPr>
                <w:rFonts w:hint="eastAsia" w:ascii="宋体" w:hAnsi="宋体" w:eastAsia="宋体" w:cs="宋体"/>
                <w:color w:val="auto"/>
                <w:sz w:val="21"/>
                <w:szCs w:val="21"/>
                <w:highlight w:val="none"/>
                <w:lang w:eastAsia="zh-CN"/>
              </w:rPr>
              <w:t>。</w:t>
            </w:r>
          </w:p>
          <w:p w14:paraId="5F53D2BC">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2.3、通讯接口：1个以太网接口,3个RS232接口,2个USB接口</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USB接口直接连接U盘，存储结果和方法</w:t>
            </w:r>
            <w:r>
              <w:rPr>
                <w:rFonts w:hint="eastAsia" w:ascii="宋体" w:hAnsi="宋体" w:eastAsia="宋体" w:cs="宋体"/>
                <w:color w:val="auto"/>
                <w:sz w:val="21"/>
                <w:szCs w:val="21"/>
                <w:highlight w:val="none"/>
                <w:lang w:eastAsia="zh-CN"/>
              </w:rPr>
              <w:t>。</w:t>
            </w:r>
          </w:p>
          <w:p w14:paraId="1C517273">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★2.4、不少于2个智能识别mV/pH测量电极接口</w:t>
            </w:r>
            <w:r>
              <w:rPr>
                <w:rFonts w:hint="eastAsia" w:ascii="宋体" w:hAnsi="宋体" w:eastAsia="宋体" w:cs="宋体"/>
                <w:b/>
                <w:bCs/>
                <w:color w:val="auto"/>
                <w:sz w:val="21"/>
                <w:szCs w:val="21"/>
                <w:highlight w:val="none"/>
              </w:rPr>
              <w:t>（投标文件中提供产品彩页或技术白皮书）</w:t>
            </w:r>
            <w:r>
              <w:rPr>
                <w:rFonts w:hint="eastAsia" w:ascii="宋体" w:hAnsi="宋体" w:eastAsia="宋体" w:cs="宋体"/>
                <w:b/>
                <w:bCs/>
                <w:color w:val="auto"/>
                <w:sz w:val="21"/>
                <w:szCs w:val="21"/>
                <w:highlight w:val="none"/>
                <w:lang w:eastAsia="zh-CN"/>
              </w:rPr>
              <w:t>。</w:t>
            </w:r>
          </w:p>
          <w:p w14:paraId="3FB5544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2.5、滴定仪控制方式：与滴定仪</w:t>
            </w:r>
            <w:r>
              <w:rPr>
                <w:rFonts w:hint="eastAsia" w:ascii="宋体" w:hAnsi="宋体" w:eastAsia="宋体" w:cs="宋体"/>
                <w:color w:val="auto"/>
                <w:sz w:val="21"/>
                <w:szCs w:val="21"/>
                <w:highlight w:val="none"/>
                <w:lang w:val="en-US" w:eastAsia="zh-CN"/>
              </w:rPr>
              <w:t>配套</w:t>
            </w:r>
            <w:r>
              <w:rPr>
                <w:rFonts w:hint="eastAsia" w:ascii="宋体" w:hAnsi="宋体" w:eastAsia="宋体" w:cs="宋体"/>
                <w:color w:val="auto"/>
                <w:sz w:val="21"/>
                <w:szCs w:val="21"/>
                <w:highlight w:val="none"/>
              </w:rPr>
              <w:t>的原装中文彩色触摸屏，同时可以扩展专用网络版电脑软件</w:t>
            </w:r>
            <w:r>
              <w:rPr>
                <w:rFonts w:hint="eastAsia" w:ascii="宋体" w:hAnsi="宋体" w:eastAsia="宋体" w:cs="宋体"/>
                <w:color w:val="auto"/>
                <w:sz w:val="21"/>
                <w:szCs w:val="21"/>
                <w:highlight w:val="none"/>
                <w:lang w:eastAsia="zh-CN"/>
              </w:rPr>
              <w:t>。</w:t>
            </w:r>
          </w:p>
          <w:p w14:paraId="64EABEBC">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rPr>
              <w:t>★2.6、触摸屏主界面可创建不少于20个滴定方法快捷键，可一键启动预设好的滴定方法</w:t>
            </w:r>
            <w:r>
              <w:rPr>
                <w:rFonts w:hint="eastAsia" w:ascii="宋体" w:hAnsi="宋体" w:eastAsia="宋体" w:cs="宋体"/>
                <w:b/>
                <w:bCs/>
                <w:color w:val="auto"/>
                <w:sz w:val="21"/>
                <w:szCs w:val="21"/>
                <w:highlight w:val="none"/>
              </w:rPr>
              <w:t>（投标文件中提供产品彩页或技术白皮书）</w:t>
            </w:r>
            <w:r>
              <w:rPr>
                <w:rFonts w:hint="eastAsia" w:ascii="宋体" w:hAnsi="宋体" w:eastAsia="宋体" w:cs="宋体"/>
                <w:b/>
                <w:bCs/>
                <w:color w:val="auto"/>
                <w:sz w:val="21"/>
                <w:szCs w:val="21"/>
                <w:highlight w:val="none"/>
                <w:lang w:eastAsia="zh-CN"/>
              </w:rPr>
              <w:t>。</w:t>
            </w:r>
          </w:p>
          <w:p w14:paraId="5308856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★2.7、滴定管驱动器步进精度不低于20000步</w:t>
            </w:r>
            <w:r>
              <w:rPr>
                <w:rFonts w:hint="eastAsia" w:ascii="宋体" w:hAnsi="宋体" w:eastAsia="宋体" w:cs="宋体"/>
                <w:b/>
                <w:bCs/>
                <w:color w:val="auto"/>
                <w:sz w:val="21"/>
                <w:szCs w:val="21"/>
                <w:highlight w:val="none"/>
              </w:rPr>
              <w:t>（投标文件中提供产品彩页或技术白皮书）</w:t>
            </w:r>
            <w:r>
              <w:rPr>
                <w:rFonts w:hint="eastAsia" w:ascii="宋体" w:hAnsi="宋体" w:eastAsia="宋体" w:cs="宋体"/>
                <w:b/>
                <w:bCs/>
                <w:color w:val="auto"/>
                <w:sz w:val="21"/>
                <w:szCs w:val="21"/>
                <w:highlight w:val="none"/>
                <w:lang w:eastAsia="zh-CN"/>
              </w:rPr>
              <w:t>。</w:t>
            </w:r>
          </w:p>
          <w:p w14:paraId="24E59C9C">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2.8、滴定管排空和充满的时间：不超过20秒（100%充液速度）</w:t>
            </w:r>
            <w:r>
              <w:rPr>
                <w:rFonts w:hint="eastAsia" w:ascii="宋体" w:hAnsi="宋体" w:eastAsia="宋体" w:cs="宋体"/>
                <w:color w:val="auto"/>
                <w:sz w:val="21"/>
                <w:szCs w:val="21"/>
                <w:highlight w:val="none"/>
                <w:lang w:eastAsia="zh-CN"/>
              </w:rPr>
              <w:t>。</w:t>
            </w:r>
          </w:p>
          <w:p w14:paraId="26D82FC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、所有硬件即插即用，插拔电极、滴定管、打印机、自动进样器、U盘等外接设备，均不需要软启动或硬启动仪器，且不需要转接盒或其他设备即可连接天平等外围设备</w:t>
            </w:r>
            <w:r>
              <w:rPr>
                <w:rFonts w:hint="eastAsia" w:ascii="宋体" w:hAnsi="宋体" w:eastAsia="宋体" w:cs="宋体"/>
                <w:color w:val="auto"/>
                <w:sz w:val="21"/>
                <w:szCs w:val="21"/>
                <w:highlight w:val="none"/>
                <w:lang w:eastAsia="zh-CN"/>
              </w:rPr>
              <w:t>。</w:t>
            </w:r>
          </w:p>
          <w:p w14:paraId="59C97D3F">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三、配置要求 </w:t>
            </w:r>
          </w:p>
          <w:p w14:paraId="081AEB88">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3.1、电位滴定仪1台（含不少于2个智能识别mV/pH测量电极接口）</w:t>
            </w:r>
          </w:p>
          <w:p w14:paraId="3437245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3.2、内置或外置上推式滴定管驱动器1套（驱动器步进精度不低于20000步）</w:t>
            </w:r>
          </w:p>
          <w:p w14:paraId="60C9603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3.3、10mL可交换智能识别滴定管2套（含1L棕色试剂瓶）</w:t>
            </w:r>
          </w:p>
          <w:p w14:paraId="2F1F19D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3.4、20mL可交换智能识别滴定管1套（含1L棕色试剂瓶）</w:t>
            </w:r>
          </w:p>
          <w:p w14:paraId="31F558E8">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3.5、与滴定仪</w:t>
            </w:r>
            <w:r>
              <w:rPr>
                <w:rFonts w:hint="eastAsia" w:ascii="宋体" w:hAnsi="宋体" w:eastAsia="宋体" w:cs="宋体"/>
                <w:color w:val="auto"/>
                <w:sz w:val="21"/>
                <w:szCs w:val="21"/>
                <w:highlight w:val="none"/>
                <w:lang w:val="en-US" w:eastAsia="zh-CN"/>
              </w:rPr>
              <w:t>配套</w:t>
            </w:r>
            <w:r>
              <w:rPr>
                <w:rFonts w:hint="eastAsia" w:ascii="宋体" w:hAnsi="宋体" w:eastAsia="宋体" w:cs="宋体"/>
                <w:color w:val="auto"/>
                <w:sz w:val="21"/>
                <w:szCs w:val="21"/>
                <w:highlight w:val="none"/>
              </w:rPr>
              <w:t>旋浆搅拌器1套</w:t>
            </w:r>
          </w:p>
          <w:p w14:paraId="2D58A01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3.6、与滴定仪</w:t>
            </w:r>
            <w:r>
              <w:rPr>
                <w:rFonts w:hint="eastAsia" w:ascii="宋体" w:hAnsi="宋体" w:eastAsia="宋体" w:cs="宋体"/>
                <w:color w:val="auto"/>
                <w:sz w:val="21"/>
                <w:szCs w:val="21"/>
                <w:highlight w:val="none"/>
                <w:lang w:val="en-US" w:eastAsia="zh-CN"/>
              </w:rPr>
              <w:t>配套</w:t>
            </w:r>
            <w:r>
              <w:rPr>
                <w:rFonts w:hint="eastAsia" w:ascii="宋体" w:hAnsi="宋体" w:eastAsia="宋体" w:cs="宋体"/>
                <w:color w:val="auto"/>
                <w:sz w:val="21"/>
                <w:szCs w:val="21"/>
                <w:highlight w:val="none"/>
              </w:rPr>
              <w:t>彩色中文触摸屏1个</w:t>
            </w:r>
          </w:p>
          <w:p w14:paraId="0C3BE48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3.7、水相酸碱滴定用复合pH智能识别电极1根</w:t>
            </w:r>
          </w:p>
          <w:p w14:paraId="25C25F20">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3.8、非水相酸碱滴定用复合pH智能识别电极1根</w:t>
            </w:r>
          </w:p>
          <w:p w14:paraId="1064916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3.9、氧化还原滴定用复合铂金环智能电极1根</w:t>
            </w:r>
          </w:p>
          <w:p w14:paraId="35ECD070">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3.10、银量法滴定用复合银环智能电极1根</w:t>
            </w:r>
          </w:p>
          <w:p w14:paraId="2987CFFC">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3.11、智能电极电缆线2根</w:t>
            </w:r>
          </w:p>
          <w:p w14:paraId="3CE64CC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3.12、透明聚丙烯100ml滴定烧杯，120个</w:t>
            </w:r>
          </w:p>
          <w:p w14:paraId="0172DCC0">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3.13、红色聚丙烯100ml滴定烧杯，120个</w:t>
            </w:r>
          </w:p>
          <w:p w14:paraId="3418E28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3.14、手动淋洗装置1套</w:t>
            </w:r>
          </w:p>
          <w:p w14:paraId="68EAE0E8">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四、技术资料</w:t>
            </w:r>
          </w:p>
          <w:p w14:paraId="3D8B566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 w:val="21"/>
                <w:szCs w:val="21"/>
                <w:highlight w:val="none"/>
              </w:rPr>
              <w:t>4.1、详细的中文操作指南，仪器维护的有关资料等。</w:t>
            </w:r>
          </w:p>
        </w:tc>
        <w:tc>
          <w:tcPr>
            <w:tcW w:w="470" w:type="pct"/>
            <w:shd w:val="clear" w:color="auto" w:fill="auto"/>
            <w:vAlign w:val="center"/>
          </w:tcPr>
          <w:p w14:paraId="12D441B4">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c>
          <w:tcPr>
            <w:tcW w:w="433" w:type="pct"/>
            <w:shd w:val="clear" w:color="auto" w:fill="auto"/>
            <w:vAlign w:val="center"/>
          </w:tcPr>
          <w:p w14:paraId="7E91A189">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65" w:type="pct"/>
            <w:shd w:val="clear" w:color="auto" w:fill="auto"/>
            <w:vAlign w:val="center"/>
          </w:tcPr>
          <w:p w14:paraId="41FFCF11">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仿宋_GB2312" w:cs="宋体"/>
                <w:bCs/>
                <w:color w:val="auto"/>
                <w:kern w:val="2"/>
                <w:sz w:val="21"/>
                <w:szCs w:val="21"/>
                <w:highlight w:val="none"/>
                <w:lang w:val="en-US" w:eastAsia="zh-CN" w:bidi="ar-SA"/>
              </w:rPr>
            </w:pPr>
            <w:r>
              <w:rPr>
                <w:rFonts w:hint="eastAsia"/>
                <w:color w:val="auto"/>
                <w:highlight w:val="none"/>
                <w:lang w:val="en-US" w:eastAsia="zh-CN"/>
              </w:rPr>
              <w:t>/</w:t>
            </w:r>
          </w:p>
        </w:tc>
      </w:tr>
      <w:tr w14:paraId="0C456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6" w:type="pct"/>
            <w:vAlign w:val="center"/>
          </w:tcPr>
          <w:p w14:paraId="16CC47F2">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700" w:type="pct"/>
            <w:shd w:val="clear" w:color="auto" w:fill="auto"/>
            <w:vAlign w:val="center"/>
          </w:tcPr>
          <w:p w14:paraId="70549C26">
            <w:pPr>
              <w:keepNext w:val="0"/>
              <w:keepLines w:val="0"/>
              <w:pageBreakBefore w:val="0"/>
              <w:kinsoku/>
              <w:overflowPunct/>
              <w:topLinePunct w:val="0"/>
              <w:autoSpaceDE/>
              <w:autoSpaceDN/>
              <w:bidi w:val="0"/>
              <w:adjustRightInd/>
              <w:snapToGrid/>
              <w:spacing w:line="30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水分测定仪1</w:t>
            </w:r>
          </w:p>
        </w:tc>
        <w:tc>
          <w:tcPr>
            <w:tcW w:w="2604" w:type="pct"/>
            <w:shd w:val="clear" w:color="auto" w:fill="auto"/>
            <w:vAlign w:val="center"/>
          </w:tcPr>
          <w:p w14:paraId="4E856BED">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一、主要用途</w:t>
            </w:r>
          </w:p>
          <w:p w14:paraId="63CFD56C">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用于固体、液体和气体水分含量测定。</w:t>
            </w:r>
          </w:p>
          <w:p w14:paraId="67117B4E">
            <w:pPr>
              <w:keepNext w:val="0"/>
              <w:keepLines w:val="0"/>
              <w:pageBreakBefore w:val="0"/>
              <w:numPr>
                <w:ilvl w:val="0"/>
                <w:numId w:val="2"/>
              </w:numPr>
              <w:kinsoku/>
              <w:overflowPunct/>
              <w:topLinePunct w:val="0"/>
              <w:autoSpaceDE/>
              <w:autoSpaceDN/>
              <w:bidi w:val="0"/>
              <w:adjustRightInd/>
              <w:snapToGrid/>
              <w:spacing w:line="300" w:lineRule="auto"/>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技术指标 </w:t>
            </w:r>
          </w:p>
          <w:p w14:paraId="6789351F">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2.1、水分仪</w:t>
            </w:r>
          </w:p>
          <w:p w14:paraId="74B4822A">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2.1.1、样品类型：适用于绝大多数气体、液体、固体和粘性物质样品；</w:t>
            </w:r>
          </w:p>
          <w:p w14:paraId="1A8C797D">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2.1.2、测量范围：1ppm...100%； 10ug-200 mgH2O</w:t>
            </w:r>
            <w:r>
              <w:rPr>
                <w:rFonts w:hint="eastAsia" w:ascii="宋体" w:hAnsi="宋体" w:eastAsia="宋体" w:cs="宋体"/>
                <w:b/>
                <w:bCs/>
                <w:color w:val="auto"/>
                <w:szCs w:val="21"/>
                <w:highlight w:val="none"/>
              </w:rPr>
              <w:t>；</w:t>
            </w:r>
          </w:p>
          <w:p w14:paraId="2D89493A">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2.1.3、测量精度：≤3ug（绝对水量10ug-1000ug）；≤0.3%（绝对水量大于1000ug）；</w:t>
            </w:r>
          </w:p>
          <w:p w14:paraId="53D3FE54">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2.1.4、具备外部萃取和空白扣除模式；</w:t>
            </w:r>
          </w:p>
          <w:p w14:paraId="33E4CCDA">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2.1.5、具有统计功能和起始、终止漂移值等可调功能；</w:t>
            </w:r>
          </w:p>
          <w:p w14:paraId="0C790E0B">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2.1.6、可控制卡式炉样品处理器；</w:t>
            </w:r>
          </w:p>
          <w:p w14:paraId="7EBE1D30">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★2.1.</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、主机需具备条件判断功能</w:t>
            </w:r>
            <w:r>
              <w:rPr>
                <w:rFonts w:hint="eastAsia" w:ascii="宋体" w:hAnsi="宋体" w:eastAsia="宋体" w:cs="宋体"/>
                <w:b/>
                <w:bCs/>
                <w:color w:val="auto"/>
                <w:szCs w:val="21"/>
                <w:highlight w:val="none"/>
              </w:rPr>
              <w:t>（投标文件中提供产品彩页或技术白皮书）；</w:t>
            </w:r>
          </w:p>
          <w:p w14:paraId="15E1486B">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、最大滴定速度：≥2.24 mg/min；</w:t>
            </w:r>
          </w:p>
          <w:p w14:paraId="37B4E863">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、发生电极极化电流：100mA、200mA、400mA或auto；</w:t>
            </w:r>
          </w:p>
          <w:p w14:paraId="6920906A">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w:t>
            </w:r>
            <w:r>
              <w:rPr>
                <w:rFonts w:hint="eastAsia" w:ascii="宋体" w:hAnsi="宋体" w:eastAsia="宋体" w:cs="宋体"/>
                <w:color w:val="auto"/>
                <w:szCs w:val="21"/>
                <w:highlight w:val="none"/>
                <w:lang w:val="en-US" w:eastAsia="zh-CN"/>
              </w:rPr>
              <w:t>0</w:t>
            </w:r>
            <w:r>
              <w:rPr>
                <w:rFonts w:hint="eastAsia" w:ascii="宋体" w:hAnsi="宋体" w:eastAsia="宋体" w:cs="宋体"/>
                <w:color w:val="auto"/>
                <w:szCs w:val="21"/>
                <w:highlight w:val="none"/>
              </w:rPr>
              <w:t>、指示电极极化电流：交流5uA、10uA、20uA、30uA；</w:t>
            </w:r>
          </w:p>
          <w:p w14:paraId="3A2A3C6E">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、指示电极电位检测分辨率及精度：0.1 mV，±0.2 mV；0.1uA，±0.2uA；</w:t>
            </w:r>
          </w:p>
          <w:p w14:paraId="1518A23D">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、滴定管容积：支持2ml、5ml、10ml、20ml、50ml，采购人按需任选。</w:t>
            </w:r>
          </w:p>
          <w:p w14:paraId="7D58666D">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2.2、卡式炉</w:t>
            </w:r>
          </w:p>
          <w:p w14:paraId="742C24B5">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b/>
                <w:bCs/>
                <w:color w:val="auto"/>
                <w:szCs w:val="21"/>
                <w:highlight w:val="none"/>
                <w:lang w:eastAsia="zh-CN"/>
              </w:rPr>
            </w:pPr>
            <w:r>
              <w:rPr>
                <w:rFonts w:hint="eastAsia" w:ascii="宋体" w:hAnsi="宋体" w:eastAsia="宋体" w:cs="宋体"/>
                <w:color w:val="auto"/>
                <w:szCs w:val="21"/>
                <w:highlight w:val="none"/>
              </w:rPr>
              <w:t>2.2.1、温度范围：50℃～240℃，备有散热风扇；流量范围：0～280 mL/min</w:t>
            </w:r>
            <w:r>
              <w:rPr>
                <w:rFonts w:hint="eastAsia" w:ascii="宋体" w:hAnsi="宋体" w:eastAsia="宋体" w:cs="宋体"/>
                <w:color w:val="auto"/>
                <w:szCs w:val="21"/>
                <w:highlight w:val="none"/>
                <w:lang w:eastAsia="zh-CN"/>
              </w:rPr>
              <w:t>；</w:t>
            </w:r>
          </w:p>
          <w:p w14:paraId="14B72BE7">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2.2.2、6ml样品瓶体系，获得低水平、稳定的背景（空白）；</w:t>
            </w:r>
          </w:p>
          <w:p w14:paraId="34C10114">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★2.2.3、载气可使用空气或其它惰性气体，仪器内置空气泵、干燥系统、流量调节系统及导管加热器</w:t>
            </w:r>
            <w:r>
              <w:rPr>
                <w:rFonts w:hint="eastAsia" w:ascii="宋体" w:hAnsi="宋体" w:eastAsia="宋体" w:cs="宋体"/>
                <w:b/>
                <w:bCs/>
                <w:color w:val="auto"/>
                <w:szCs w:val="21"/>
                <w:highlight w:val="none"/>
              </w:rPr>
              <w:t>（投标文件中提供产品彩页或技术白皮书）</w:t>
            </w:r>
            <w:r>
              <w:rPr>
                <w:rFonts w:hint="eastAsia" w:ascii="宋体" w:hAnsi="宋体" w:eastAsia="宋体" w:cs="宋体"/>
                <w:color w:val="auto"/>
                <w:szCs w:val="21"/>
                <w:highlight w:val="none"/>
              </w:rPr>
              <w:t>；</w:t>
            </w:r>
          </w:p>
          <w:p w14:paraId="63A7818C">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2.2.4、可实现创建水分对时间的释放曲线，便于样品分析条件的判别；</w:t>
            </w:r>
          </w:p>
          <w:p w14:paraId="64E0E602">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★2.2.5、可运行温度梯度并找出最佳分析温度</w:t>
            </w:r>
            <w:r>
              <w:rPr>
                <w:rFonts w:hint="eastAsia" w:ascii="宋体" w:hAnsi="宋体" w:eastAsia="宋体" w:cs="宋体"/>
                <w:b/>
                <w:bCs/>
                <w:color w:val="auto"/>
                <w:szCs w:val="21"/>
                <w:highlight w:val="none"/>
              </w:rPr>
              <w:t>（投标文件中提供产品彩页或技术白皮书）；</w:t>
            </w:r>
          </w:p>
          <w:p w14:paraId="77182CCA">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★2.2.6、不少于35个样品位</w:t>
            </w:r>
            <w:r>
              <w:rPr>
                <w:rFonts w:hint="eastAsia" w:ascii="宋体" w:hAnsi="宋体" w:eastAsia="宋体" w:cs="宋体"/>
                <w:b/>
                <w:bCs/>
                <w:color w:val="auto"/>
                <w:szCs w:val="21"/>
                <w:highlight w:val="none"/>
              </w:rPr>
              <w:t>（投标文件中提供产品彩页或技术白皮书）；</w:t>
            </w:r>
          </w:p>
          <w:p w14:paraId="144984BC">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2.2.7、适合于库仑法和容量法；</w:t>
            </w:r>
          </w:p>
          <w:p w14:paraId="6E136681">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2.2.8、需配置顶空钳口瓶，不接受旋盖方式及在进样针上搭配密封垫模式。</w:t>
            </w:r>
          </w:p>
          <w:p w14:paraId="3DD2E06E">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三、配置要求 </w:t>
            </w:r>
          </w:p>
          <w:p w14:paraId="7740A9F4">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3.1、主机1 台； </w:t>
            </w:r>
          </w:p>
          <w:p w14:paraId="0CABF3C2">
            <w:pPr>
              <w:keepNext w:val="0"/>
              <w:keepLines w:val="0"/>
              <w:pageBreakBefore w:val="0"/>
              <w:tabs>
                <w:tab w:val="left" w:pos="4919"/>
              </w:tabs>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3.2、卡式炉 1套；</w:t>
            </w:r>
          </w:p>
          <w:p w14:paraId="1612C1F8">
            <w:pPr>
              <w:keepNext w:val="0"/>
              <w:keepLines w:val="0"/>
              <w:pageBreakBefore w:val="0"/>
              <w:tabs>
                <w:tab w:val="left" w:pos="4919"/>
              </w:tabs>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3.3、磁力滴定台1套</w:t>
            </w:r>
            <w:r>
              <w:rPr>
                <w:rFonts w:hint="eastAsia" w:ascii="宋体" w:hAnsi="宋体" w:eastAsia="宋体" w:cs="宋体"/>
                <w:color w:val="auto"/>
                <w:szCs w:val="21"/>
                <w:highlight w:val="none"/>
              </w:rPr>
              <w:t>；</w:t>
            </w:r>
          </w:p>
          <w:p w14:paraId="207C9FDA">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w:t>
            </w:r>
            <w:r>
              <w:rPr>
                <w:rFonts w:hint="eastAsia" w:ascii="宋体" w:hAnsi="宋体" w:eastAsia="宋体" w:cs="宋体"/>
                <w:color w:val="auto"/>
                <w:szCs w:val="21"/>
                <w:highlight w:val="none"/>
              </w:rPr>
              <w:t>滴定池1套；</w:t>
            </w:r>
          </w:p>
          <w:p w14:paraId="2FBBD308">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3.5、与仪器配套使用的软件1套；</w:t>
            </w:r>
          </w:p>
          <w:p w14:paraId="309DAA30">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3.6、数据处理系统1套</w:t>
            </w:r>
            <w:r>
              <w:rPr>
                <w:rFonts w:hint="eastAsia" w:ascii="宋体" w:hAnsi="宋体" w:eastAsia="宋体" w:cs="宋体"/>
                <w:color w:val="auto"/>
                <w:szCs w:val="21"/>
                <w:highlight w:val="none"/>
                <w:lang w:eastAsia="zh-CN"/>
              </w:rPr>
              <w:t>；</w:t>
            </w:r>
          </w:p>
          <w:p w14:paraId="0688364A">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3.7、配套使用附件1套。</w:t>
            </w:r>
            <w:r>
              <w:rPr>
                <w:rFonts w:hint="eastAsia" w:ascii="宋体" w:hAnsi="宋体" w:eastAsia="宋体" w:cs="宋体"/>
                <w:color w:val="auto"/>
                <w:szCs w:val="21"/>
                <w:highlight w:val="none"/>
              </w:rPr>
              <w:t xml:space="preserve"> </w:t>
            </w:r>
          </w:p>
          <w:p w14:paraId="7F576C3A">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四、技术资料</w:t>
            </w:r>
          </w:p>
          <w:p w14:paraId="11B9650A">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Cs w:val="21"/>
                <w:highlight w:val="none"/>
              </w:rPr>
              <w:t>详细的中文操作指南，仪器维护的有关资料等。</w:t>
            </w:r>
          </w:p>
        </w:tc>
        <w:tc>
          <w:tcPr>
            <w:tcW w:w="470" w:type="pct"/>
            <w:shd w:val="clear" w:color="auto" w:fill="auto"/>
            <w:vAlign w:val="center"/>
          </w:tcPr>
          <w:p w14:paraId="0A565DA2">
            <w:pPr>
              <w:keepNext w:val="0"/>
              <w:keepLines w:val="0"/>
              <w:pageBreakBefore w:val="0"/>
              <w:widowControl/>
              <w:kinsoku/>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kern w:val="0"/>
                <w:szCs w:val="21"/>
                <w:highlight w:val="none"/>
                <w:lang w:bidi="ar"/>
              </w:rPr>
              <w:t>1</w:t>
            </w:r>
          </w:p>
        </w:tc>
        <w:tc>
          <w:tcPr>
            <w:tcW w:w="433" w:type="pct"/>
            <w:shd w:val="clear" w:color="auto" w:fill="auto"/>
            <w:vAlign w:val="center"/>
          </w:tcPr>
          <w:p w14:paraId="0391810B">
            <w:pPr>
              <w:keepNext w:val="0"/>
              <w:keepLines w:val="0"/>
              <w:pageBreakBefore w:val="0"/>
              <w:kinsoku/>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rPr>
              <w:t>工业</w:t>
            </w:r>
          </w:p>
        </w:tc>
        <w:tc>
          <w:tcPr>
            <w:tcW w:w="365" w:type="pct"/>
            <w:vAlign w:val="center"/>
          </w:tcPr>
          <w:p w14:paraId="6DD96DD7">
            <w:pPr>
              <w:keepNext w:val="0"/>
              <w:keepLines w:val="0"/>
              <w:pageBreakBefore w:val="0"/>
              <w:kinsoku/>
              <w:wordWrap/>
              <w:overflowPunct/>
              <w:topLinePunct w:val="0"/>
              <w:autoSpaceDE/>
              <w:autoSpaceDN/>
              <w:bidi w:val="0"/>
              <w:adjustRightInd/>
              <w:snapToGrid/>
              <w:spacing w:line="300" w:lineRule="auto"/>
              <w:jc w:val="center"/>
              <w:textAlignment w:val="auto"/>
              <w:rPr>
                <w:rFonts w:hint="default" w:ascii="宋体" w:hAnsi="宋体" w:eastAsia="宋体" w:cs="宋体"/>
                <w:b/>
                <w:bCs w:val="0"/>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p>
        </w:tc>
      </w:tr>
      <w:tr w14:paraId="5B5F1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6" w:type="pct"/>
            <w:vAlign w:val="center"/>
          </w:tcPr>
          <w:p w14:paraId="128760E7">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700" w:type="pct"/>
            <w:shd w:val="clear" w:color="auto" w:fill="auto"/>
            <w:vAlign w:val="center"/>
          </w:tcPr>
          <w:p w14:paraId="47CE3780">
            <w:pPr>
              <w:keepNext w:val="0"/>
              <w:keepLines w:val="0"/>
              <w:pageBreakBefore w:val="0"/>
              <w:kinsoku/>
              <w:overflowPunct/>
              <w:topLinePunct w:val="0"/>
              <w:autoSpaceDE/>
              <w:autoSpaceDN/>
              <w:bidi w:val="0"/>
              <w:adjustRightInd/>
              <w:snapToGrid/>
              <w:spacing w:line="30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水分测定仪2</w:t>
            </w:r>
          </w:p>
        </w:tc>
        <w:tc>
          <w:tcPr>
            <w:tcW w:w="2604" w:type="pct"/>
            <w:shd w:val="clear" w:color="auto" w:fill="auto"/>
            <w:vAlign w:val="center"/>
          </w:tcPr>
          <w:p w14:paraId="7D56E233">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一、主要用途</w:t>
            </w:r>
          </w:p>
          <w:p w14:paraId="1C2080CF">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主要用于测定药品中微量水分</w:t>
            </w:r>
            <w:r>
              <w:rPr>
                <w:rFonts w:hint="eastAsia" w:ascii="宋体" w:hAnsi="宋体" w:eastAsia="宋体" w:cs="宋体"/>
                <w:color w:val="auto"/>
                <w:szCs w:val="21"/>
                <w:highlight w:val="none"/>
                <w:shd w:val="clear" w:color="auto" w:fill="FFFFFF"/>
              </w:rPr>
              <w:t>。</w:t>
            </w:r>
          </w:p>
          <w:p w14:paraId="5CA682F4">
            <w:pPr>
              <w:keepNext w:val="0"/>
              <w:keepLines w:val="0"/>
              <w:pageBreakBefore w:val="0"/>
              <w:numPr>
                <w:ilvl w:val="0"/>
                <w:numId w:val="0"/>
              </w:numPr>
              <w:kinsoku/>
              <w:overflowPunct/>
              <w:topLinePunct w:val="0"/>
              <w:autoSpaceDE/>
              <w:autoSpaceDN/>
              <w:bidi w:val="0"/>
              <w:adjustRightInd/>
              <w:snapToGrid/>
              <w:spacing w:line="300" w:lineRule="auto"/>
              <w:textAlignment w:val="auto"/>
              <w:rPr>
                <w:rFonts w:hint="eastAsia" w:ascii="宋体" w:hAnsi="宋体" w:eastAsia="宋体" w:cs="宋体"/>
                <w:b/>
                <w:bCs/>
                <w:color w:val="auto"/>
                <w:szCs w:val="21"/>
                <w:highlight w:val="none"/>
              </w:rPr>
            </w:pPr>
            <w:r>
              <w:rPr>
                <w:rFonts w:hint="eastAsia" w:ascii="宋体" w:hAnsi="宋体" w:eastAsia="宋体" w:cs="宋体"/>
                <w:b/>
                <w:bCs/>
                <w:color w:val="auto"/>
                <w:kern w:val="2"/>
                <w:sz w:val="21"/>
                <w:szCs w:val="21"/>
                <w:highlight w:val="none"/>
                <w:lang w:val="en-US" w:eastAsia="zh-CN" w:bidi="ar-SA"/>
              </w:rPr>
              <w:t>三、</w:t>
            </w:r>
            <w:r>
              <w:rPr>
                <w:rFonts w:hint="eastAsia" w:ascii="宋体" w:hAnsi="宋体" w:eastAsia="宋体" w:cs="宋体"/>
                <w:b/>
                <w:bCs/>
                <w:color w:val="auto"/>
                <w:szCs w:val="21"/>
                <w:highlight w:val="none"/>
              </w:rPr>
              <w:t>技术指标</w:t>
            </w:r>
          </w:p>
          <w:p w14:paraId="284BBCBC">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2.1、容量法模块</w:t>
            </w:r>
          </w:p>
          <w:p w14:paraId="616A0146">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2.1.1、水分测量范围：10ppm-100%</w:t>
            </w:r>
          </w:p>
          <w:p w14:paraId="43ABEB68">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2.1.2、检测限：每份样品0.2mg水时，RSD&lt;1%</w:t>
            </w:r>
          </w:p>
          <w:p w14:paraId="2EE27F5A">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2.1.3、配备智能溶剂管理器，可在触摸屏完成加液、排液、更换溶剂操作；可在测量样品之间进行溶剂更换且无需重新启动方法</w:t>
            </w:r>
          </w:p>
          <w:p w14:paraId="18E708C5">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2.1.4、操作终端：高亮度中文彩色触摸屏，不同方法及操作可设置快捷键，每个用户可设置不少于20个快捷键，一键快速启动方法</w:t>
            </w:r>
          </w:p>
          <w:p w14:paraId="11732B14">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2.1.5、具有自动排空滴定管功能，无需插拔管路或拆卸滴定管，使用触摸屏即可实现一键排空滴定管，无液体残留</w:t>
            </w:r>
          </w:p>
          <w:p w14:paraId="7405A0FC">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2.1.6、滴定管驱动器精度不少于100000步</w:t>
            </w:r>
          </w:p>
          <w:p w14:paraId="2AE53641">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2.1.7、可连接20位以上加热炉自动进样器，也可单独使用</w:t>
            </w:r>
          </w:p>
          <w:p w14:paraId="403042C3">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2.2、库伦法模块</w:t>
            </w:r>
          </w:p>
          <w:p w14:paraId="0B3B53DD">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2.2.1、水分测量范围：1ug-200mg</w:t>
            </w:r>
          </w:p>
          <w:p w14:paraId="277ABEA9">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2.2.2、测量重复性：0.3%(&gt;1mg H</w:t>
            </w:r>
            <w:r>
              <w:rPr>
                <w:rFonts w:hint="eastAsia" w:ascii="宋体" w:hAnsi="宋体" w:eastAsia="宋体" w:cs="宋体"/>
                <w:color w:val="auto"/>
                <w:szCs w:val="21"/>
                <w:highlight w:val="none"/>
                <w:vertAlign w:val="subscript"/>
              </w:rPr>
              <w:t>2</w:t>
            </w:r>
            <w:r>
              <w:rPr>
                <w:rFonts w:hint="eastAsia" w:ascii="宋体" w:hAnsi="宋体" w:eastAsia="宋体" w:cs="宋体"/>
                <w:color w:val="auto"/>
                <w:szCs w:val="21"/>
                <w:highlight w:val="none"/>
              </w:rPr>
              <w:t>O/样品)</w:t>
            </w:r>
          </w:p>
          <w:p w14:paraId="2E411DD6">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★2.2.3、电解电流至少包含以下4个档位：100mA，200mA，300mA，400mA。并可智能自动选择或手动选择电解电流</w:t>
            </w:r>
            <w:r>
              <w:rPr>
                <w:rFonts w:hint="eastAsia" w:ascii="宋体" w:hAnsi="宋体" w:eastAsia="宋体" w:cs="宋体"/>
                <w:b/>
                <w:bCs/>
                <w:color w:val="auto"/>
                <w:szCs w:val="21"/>
                <w:highlight w:val="none"/>
              </w:rPr>
              <w:t>（投标文件中提供产品彩页或技术白皮书）</w:t>
            </w:r>
          </w:p>
          <w:p w14:paraId="57E9DB80">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2.2.4、电势测量范围：-2000mV～+2000mV,电流0～24uA</w:t>
            </w:r>
          </w:p>
          <w:p w14:paraId="300C2B3F">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2.3、加热炉自动进样器模块</w:t>
            </w:r>
          </w:p>
          <w:p w14:paraId="6A99BF15">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2.3.1、温度范围：40℃-280℃</w:t>
            </w:r>
          </w:p>
          <w:p w14:paraId="22B3E920">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2.3.2、温度准确度：±3℃</w:t>
            </w:r>
          </w:p>
          <w:p w14:paraId="6C884D24">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2.3.3、温度重现性：±0.5℃</w:t>
            </w:r>
          </w:p>
          <w:p w14:paraId="2639352F">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★2.3.4、加热速率：≥70℃/min</w:t>
            </w:r>
            <w:r>
              <w:rPr>
                <w:rFonts w:hint="eastAsia" w:ascii="宋体" w:hAnsi="宋体" w:eastAsia="宋体" w:cs="宋体"/>
                <w:b/>
                <w:bCs/>
                <w:color w:val="auto"/>
                <w:szCs w:val="21"/>
                <w:highlight w:val="none"/>
              </w:rPr>
              <w:t>（投标文件中提供产品彩页或技术白皮书）</w:t>
            </w:r>
          </w:p>
          <w:p w14:paraId="7A352599">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★2.3.5、冷却速率：≥20℃/min（T＞100℃时）</w:t>
            </w:r>
            <w:r>
              <w:rPr>
                <w:rFonts w:hint="eastAsia" w:ascii="宋体" w:hAnsi="宋体" w:eastAsia="宋体" w:cs="宋体"/>
                <w:b/>
                <w:bCs/>
                <w:color w:val="auto"/>
                <w:szCs w:val="21"/>
                <w:highlight w:val="none"/>
              </w:rPr>
              <w:t>（投标文件中提供产品彩页或技术白皮书）</w:t>
            </w:r>
          </w:p>
          <w:p w14:paraId="6A11E603">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2.3.6、样品瓶体积：6-10ml可选</w:t>
            </w:r>
          </w:p>
          <w:p w14:paraId="766F7C8A">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2.3.7、气体流量范围：0-300mL/min可调</w:t>
            </w:r>
          </w:p>
          <w:p w14:paraId="555BB723">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2.3.8、不少于20个样品位,可进行自动进样</w:t>
            </w:r>
          </w:p>
          <w:p w14:paraId="2CBCD18E">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三、配置要求 </w:t>
            </w:r>
          </w:p>
          <w:p w14:paraId="6C23B6A8">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3.1、容量法模块1套</w:t>
            </w:r>
          </w:p>
          <w:p w14:paraId="296161E2">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3.2、库伦法模块1套</w:t>
            </w:r>
          </w:p>
          <w:p w14:paraId="5CD20993">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3.3、加热炉自动进样器模块1套</w:t>
            </w:r>
          </w:p>
          <w:p w14:paraId="42484793">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3.4、空气泵1套</w:t>
            </w:r>
          </w:p>
          <w:p w14:paraId="47625D67">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3.5、防静电称量漏斗50个</w:t>
            </w:r>
          </w:p>
          <w:p w14:paraId="64B87A03">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3.6、10ml样品瓶200个，螺旋帽200个</w:t>
            </w:r>
          </w:p>
          <w:p w14:paraId="3F011E06">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四、技术资料</w:t>
            </w:r>
          </w:p>
          <w:p w14:paraId="43CC18A1">
            <w:pPr>
              <w:keepNext w:val="0"/>
              <w:keepLines w:val="0"/>
              <w:pageBreakBefore w:val="0"/>
              <w:kinsoku/>
              <w:overflowPunct/>
              <w:topLinePunct w:val="0"/>
              <w:autoSpaceDE/>
              <w:autoSpaceDN/>
              <w:bidi w:val="0"/>
              <w:adjustRightInd/>
              <w:snapToGrid/>
              <w:spacing w:line="300" w:lineRule="auto"/>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Cs w:val="21"/>
                <w:highlight w:val="none"/>
              </w:rPr>
              <w:t>4.1、详细的中文操作指南，仪器维护的有关资料等。</w:t>
            </w:r>
          </w:p>
        </w:tc>
        <w:tc>
          <w:tcPr>
            <w:tcW w:w="470" w:type="pct"/>
            <w:shd w:val="clear" w:color="auto" w:fill="auto"/>
            <w:vAlign w:val="center"/>
          </w:tcPr>
          <w:p w14:paraId="36A35DB7">
            <w:pPr>
              <w:keepNext w:val="0"/>
              <w:keepLines w:val="0"/>
              <w:pageBreakBefore w:val="0"/>
              <w:widowControl/>
              <w:kinsoku/>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kern w:val="0"/>
                <w:szCs w:val="21"/>
                <w:highlight w:val="none"/>
                <w:lang w:bidi="ar"/>
              </w:rPr>
              <w:t>1</w:t>
            </w:r>
          </w:p>
        </w:tc>
        <w:tc>
          <w:tcPr>
            <w:tcW w:w="433" w:type="pct"/>
            <w:shd w:val="clear" w:color="auto" w:fill="auto"/>
            <w:vAlign w:val="center"/>
          </w:tcPr>
          <w:p w14:paraId="33AD3B69">
            <w:pPr>
              <w:keepNext w:val="0"/>
              <w:keepLines w:val="0"/>
              <w:pageBreakBefore w:val="0"/>
              <w:kinsoku/>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rPr>
              <w:t>工业</w:t>
            </w:r>
          </w:p>
        </w:tc>
        <w:tc>
          <w:tcPr>
            <w:tcW w:w="365" w:type="pct"/>
            <w:vAlign w:val="center"/>
          </w:tcPr>
          <w:p w14:paraId="4665BB8F">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p>
        </w:tc>
      </w:tr>
      <w:tr w14:paraId="4B308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6" w:type="pct"/>
            <w:vAlign w:val="center"/>
          </w:tcPr>
          <w:p w14:paraId="42DE330E">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700" w:type="pct"/>
            <w:shd w:val="clear" w:color="auto" w:fill="auto"/>
            <w:vAlign w:val="center"/>
          </w:tcPr>
          <w:p w14:paraId="1C6F178E">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氮气发生器1</w:t>
            </w:r>
          </w:p>
        </w:tc>
        <w:tc>
          <w:tcPr>
            <w:tcW w:w="2604" w:type="pct"/>
            <w:shd w:val="clear" w:color="auto" w:fill="auto"/>
            <w:vAlign w:val="center"/>
          </w:tcPr>
          <w:p w14:paraId="06632040">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一、主要用途</w:t>
            </w:r>
          </w:p>
          <w:p w14:paraId="7C428A78">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用于制取高纯度的氮气。</w:t>
            </w:r>
          </w:p>
          <w:p w14:paraId="37E6883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二、技术指标 </w:t>
            </w:r>
          </w:p>
          <w:p w14:paraId="5263BB9D">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2.1、</w:t>
            </w:r>
            <w:r>
              <w:rPr>
                <w:rFonts w:hint="eastAsia" w:ascii="宋体" w:hAnsi="宋体" w:eastAsia="宋体" w:cs="宋体"/>
                <w:color w:val="auto"/>
                <w:sz w:val="21"/>
                <w:szCs w:val="21"/>
                <w:highlight w:val="none"/>
                <w:lang w:val="zh-CN"/>
              </w:rPr>
              <w:t>采用超细化中空纤维膜分离技</w:t>
            </w:r>
            <w:r>
              <w:rPr>
                <w:rFonts w:hint="eastAsia" w:ascii="宋体" w:hAnsi="宋体" w:eastAsia="宋体" w:cs="宋体"/>
                <w:b w:val="0"/>
                <w:bCs w:val="0"/>
                <w:color w:val="auto"/>
                <w:sz w:val="21"/>
                <w:szCs w:val="21"/>
                <w:highlight w:val="none"/>
                <w:lang w:val="zh-CN"/>
              </w:rPr>
              <w:t>术</w:t>
            </w:r>
            <w:r>
              <w:rPr>
                <w:rFonts w:hint="eastAsia" w:ascii="宋体" w:hAnsi="宋体" w:eastAsia="宋体" w:cs="宋体"/>
                <w:b w:val="0"/>
                <w:bCs w:val="0"/>
                <w:color w:val="auto"/>
                <w:sz w:val="21"/>
                <w:szCs w:val="21"/>
                <w:highlight w:val="none"/>
              </w:rPr>
              <w:t>；</w:t>
            </w:r>
          </w:p>
          <w:p w14:paraId="74AE212D">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2.2、</w:t>
            </w:r>
            <w:r>
              <w:rPr>
                <w:rFonts w:hint="eastAsia" w:ascii="宋体" w:hAnsi="宋体" w:eastAsia="宋体" w:cs="宋体"/>
                <w:color w:val="auto"/>
                <w:sz w:val="21"/>
                <w:szCs w:val="21"/>
                <w:highlight w:val="none"/>
                <w:lang w:val="zh-CN"/>
              </w:rPr>
              <w:t>内置由两台空气压缩机集成的超空压系统，进气压力</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zh-CN"/>
              </w:rPr>
              <w:t>145psi，输出压力</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zh-CN"/>
              </w:rPr>
              <w:t>116psi；</w:t>
            </w:r>
          </w:p>
          <w:p w14:paraId="0A76391A">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r>
              <w:rPr>
                <w:rFonts w:hint="eastAsia" w:ascii="宋体" w:hAnsi="宋体" w:eastAsia="宋体" w:cs="宋体"/>
                <w:color w:val="auto"/>
                <w:sz w:val="21"/>
                <w:szCs w:val="21"/>
                <w:highlight w:val="none"/>
                <w:lang w:val="zh-CN"/>
              </w:rPr>
              <w:t>氮气流速、纯度：流速范围0-</w:t>
            </w:r>
            <w:r>
              <w:rPr>
                <w:rFonts w:hint="eastAsia" w:ascii="宋体" w:hAnsi="宋体" w:eastAsia="宋体" w:cs="宋体"/>
                <w:color w:val="auto"/>
                <w:sz w:val="21"/>
                <w:szCs w:val="21"/>
                <w:highlight w:val="none"/>
              </w:rPr>
              <w:t>32</w:t>
            </w:r>
            <w:r>
              <w:rPr>
                <w:rFonts w:hint="eastAsia" w:ascii="宋体" w:hAnsi="宋体" w:eastAsia="宋体" w:cs="宋体"/>
                <w:color w:val="auto"/>
                <w:sz w:val="21"/>
                <w:szCs w:val="21"/>
                <w:highlight w:val="none"/>
                <w:lang w:val="zh-CN"/>
              </w:rPr>
              <w:t>L/min，纯度99.</w:t>
            </w: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rPr>
              <w:t>氮气流速可调；</w:t>
            </w:r>
          </w:p>
          <w:p w14:paraId="7F20AF7C">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2.4、</w:t>
            </w:r>
            <w:r>
              <w:rPr>
                <w:rFonts w:hint="eastAsia" w:ascii="宋体" w:hAnsi="宋体" w:eastAsia="宋体" w:cs="宋体"/>
                <w:color w:val="auto"/>
                <w:sz w:val="21"/>
                <w:szCs w:val="21"/>
                <w:highlight w:val="none"/>
                <w:lang w:val="zh-CN"/>
              </w:rPr>
              <w:t>空压机和氮气发生器连接方式：空压机内置式，快速启动，即开即用；</w:t>
            </w:r>
          </w:p>
          <w:p w14:paraId="3CB1FAFD">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2.5、</w:t>
            </w:r>
            <w:r>
              <w:rPr>
                <w:rFonts w:hint="eastAsia" w:ascii="宋体" w:hAnsi="宋体" w:eastAsia="宋体" w:cs="宋体"/>
                <w:color w:val="auto"/>
                <w:sz w:val="21"/>
                <w:szCs w:val="21"/>
                <w:highlight w:val="none"/>
                <w:lang w:val="zh-CN"/>
              </w:rPr>
              <w:t>空压机节能模式，实现智能化运行和关闭；</w:t>
            </w:r>
          </w:p>
          <w:p w14:paraId="330F7136">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2.6、</w:t>
            </w:r>
            <w:r>
              <w:rPr>
                <w:rFonts w:hint="eastAsia" w:ascii="宋体" w:hAnsi="宋体" w:eastAsia="宋体" w:cs="宋体"/>
                <w:color w:val="auto"/>
                <w:sz w:val="21"/>
                <w:szCs w:val="21"/>
                <w:highlight w:val="none"/>
                <w:lang w:val="zh-CN"/>
              </w:rPr>
              <w:t>具有双压力保护装置，当氮气发生器内部压力异常时，系统具有自我保护功能；</w:t>
            </w:r>
          </w:p>
          <w:p w14:paraId="2E25D36F">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r>
              <w:rPr>
                <w:rFonts w:hint="eastAsia" w:ascii="宋体" w:hAnsi="宋体" w:eastAsia="宋体" w:cs="宋体"/>
                <w:color w:val="auto"/>
                <w:sz w:val="21"/>
                <w:szCs w:val="21"/>
                <w:highlight w:val="none"/>
                <w:lang w:val="zh-CN"/>
              </w:rPr>
              <w:t>采用多重静音系统，系统（包括主机和压缩机）噪音水平：&lt;</w:t>
            </w:r>
            <w:r>
              <w:rPr>
                <w:rFonts w:hint="eastAsia" w:ascii="宋体" w:hAnsi="宋体" w:eastAsia="宋体" w:cs="宋体"/>
                <w:color w:val="auto"/>
                <w:sz w:val="21"/>
                <w:szCs w:val="21"/>
                <w:highlight w:val="none"/>
              </w:rPr>
              <w:t>50</w:t>
            </w:r>
            <w:r>
              <w:rPr>
                <w:rFonts w:hint="eastAsia" w:ascii="宋体" w:hAnsi="宋体" w:eastAsia="宋体" w:cs="宋体"/>
                <w:color w:val="auto"/>
                <w:sz w:val="21"/>
                <w:szCs w:val="21"/>
                <w:highlight w:val="none"/>
                <w:lang w:val="zh-CN"/>
              </w:rPr>
              <w:t>dB(A)</w:t>
            </w:r>
            <w:r>
              <w:rPr>
                <w:rFonts w:hint="eastAsia" w:ascii="宋体" w:hAnsi="宋体" w:eastAsia="宋体" w:cs="宋体"/>
                <w:color w:val="auto"/>
                <w:sz w:val="21"/>
                <w:szCs w:val="21"/>
                <w:highlight w:val="none"/>
              </w:rPr>
              <w:t>；</w:t>
            </w:r>
          </w:p>
          <w:p w14:paraId="7A65D61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w:t>
            </w:r>
            <w:r>
              <w:rPr>
                <w:rFonts w:hint="eastAsia" w:ascii="宋体" w:hAnsi="宋体" w:eastAsia="宋体" w:cs="宋体"/>
                <w:color w:val="auto"/>
                <w:sz w:val="21"/>
                <w:szCs w:val="21"/>
                <w:highlight w:val="none"/>
                <w:lang w:val="zh-CN"/>
              </w:rPr>
              <w:t>耐高湿环境：环境相对湿度≥70％情况下，氮气发生器仍可正常运行；</w:t>
            </w:r>
          </w:p>
          <w:p w14:paraId="4FA23F1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w:t>
            </w:r>
            <w:r>
              <w:rPr>
                <w:rFonts w:hint="eastAsia" w:ascii="宋体" w:hAnsi="宋体" w:eastAsia="宋体" w:cs="宋体"/>
                <w:color w:val="auto"/>
                <w:sz w:val="21"/>
                <w:szCs w:val="21"/>
                <w:highlight w:val="none"/>
                <w:lang w:val="zh-CN"/>
              </w:rPr>
              <w:t>内置除水模块，再热技术和蓄水—排水系统，可有效提高排水效率，氮气露点低: &lt;－40℃ ；</w:t>
            </w:r>
          </w:p>
          <w:p w14:paraId="33D6701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2.10、</w:t>
            </w:r>
            <w:r>
              <w:rPr>
                <w:rFonts w:hint="eastAsia" w:ascii="宋体" w:hAnsi="宋体" w:eastAsia="宋体" w:cs="宋体"/>
                <w:color w:val="auto"/>
                <w:sz w:val="21"/>
                <w:szCs w:val="21"/>
                <w:highlight w:val="none"/>
                <w:lang w:val="zh-CN"/>
              </w:rPr>
              <w:t>RAC滤芯，去除小分子碳氢化合物；</w:t>
            </w:r>
            <w:r>
              <w:rPr>
                <w:rFonts w:hint="eastAsia" w:ascii="宋体" w:hAnsi="宋体" w:eastAsia="宋体" w:cs="宋体"/>
                <w:color w:val="auto"/>
                <w:sz w:val="21"/>
                <w:szCs w:val="21"/>
                <w:highlight w:val="none"/>
              </w:rPr>
              <w:t xml:space="preserve"> </w:t>
            </w:r>
          </w:p>
          <w:p w14:paraId="19E6BD7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Cs w:val="21"/>
                <w:highlight w:val="none"/>
              </w:rPr>
              <w:t>★</w:t>
            </w:r>
            <w:r>
              <w:rPr>
                <w:rFonts w:hint="eastAsia" w:ascii="宋体" w:hAnsi="宋体" w:eastAsia="宋体" w:cs="宋体"/>
                <w:color w:val="auto"/>
                <w:sz w:val="21"/>
                <w:szCs w:val="21"/>
                <w:highlight w:val="none"/>
              </w:rPr>
              <w:t>2.11、</w:t>
            </w:r>
            <w:r>
              <w:rPr>
                <w:rFonts w:hint="eastAsia" w:ascii="宋体" w:hAnsi="宋体" w:eastAsia="宋体" w:cs="宋体"/>
                <w:color w:val="auto"/>
                <w:sz w:val="21"/>
                <w:szCs w:val="21"/>
                <w:highlight w:val="none"/>
                <w:lang w:val="zh-CN"/>
              </w:rPr>
              <w:t>多级过滤系统，提供实验室分析级氮气。无悬浮液体，无邻苯二甲酸酯，颗粒物&lt; 0.01um</w:t>
            </w:r>
            <w:r>
              <w:rPr>
                <w:rFonts w:hint="eastAsia" w:ascii="宋体" w:hAnsi="宋体" w:eastAsia="宋体" w:cs="宋体"/>
                <w:b/>
                <w:bCs/>
                <w:color w:val="auto"/>
                <w:sz w:val="21"/>
                <w:szCs w:val="21"/>
                <w:highlight w:val="none"/>
              </w:rPr>
              <w:t>（投标文件中提供产品彩页或技术白皮书）</w:t>
            </w:r>
            <w:r>
              <w:rPr>
                <w:rFonts w:hint="eastAsia" w:ascii="宋体" w:hAnsi="宋体" w:eastAsia="宋体" w:cs="宋体"/>
                <w:color w:val="auto"/>
                <w:sz w:val="21"/>
                <w:szCs w:val="21"/>
                <w:highlight w:val="none"/>
              </w:rPr>
              <w:t>；</w:t>
            </w:r>
          </w:p>
          <w:p w14:paraId="7825CEB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2.12、外置LCD</w:t>
            </w:r>
            <w:r>
              <w:rPr>
                <w:rFonts w:hint="eastAsia" w:ascii="宋体" w:hAnsi="宋体" w:eastAsia="宋体" w:cs="宋体"/>
                <w:color w:val="auto"/>
                <w:sz w:val="21"/>
                <w:szCs w:val="21"/>
                <w:highlight w:val="none"/>
                <w:lang w:val="zh-CN"/>
              </w:rPr>
              <w:t>彩色触屏控制界面，实时监测压力，配备故障记录存储系统，具有在线服务和诊断功能；</w:t>
            </w:r>
          </w:p>
          <w:p w14:paraId="40B109A7">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2.13、</w:t>
            </w:r>
            <w:r>
              <w:rPr>
                <w:rFonts w:hint="eastAsia" w:ascii="宋体" w:hAnsi="宋体" w:eastAsia="宋体" w:cs="宋体"/>
                <w:color w:val="auto"/>
                <w:sz w:val="21"/>
                <w:szCs w:val="21"/>
                <w:highlight w:val="none"/>
                <w:lang w:val="zh-CN"/>
              </w:rPr>
              <w:t>配置液滴报警器，实时持续监控气体管路，实现液滴报警，避免仪器管路进水损坏，保障设备正常运转。</w:t>
            </w:r>
          </w:p>
          <w:p w14:paraId="045F857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三、配置要求 </w:t>
            </w:r>
          </w:p>
          <w:p w14:paraId="6B873A14">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3.1、主机：1 台；</w:t>
            </w:r>
          </w:p>
          <w:p w14:paraId="33613B5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3.2、配套使用附件：1套。</w:t>
            </w:r>
          </w:p>
          <w:p w14:paraId="1F79DCC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四、技术资料</w:t>
            </w:r>
          </w:p>
          <w:p w14:paraId="7F0FBF47">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 w:val="21"/>
                <w:szCs w:val="21"/>
                <w:highlight w:val="none"/>
              </w:rPr>
              <w:t>详细的中文操作指南，仪器维护的有关资料等。</w:t>
            </w:r>
          </w:p>
        </w:tc>
        <w:tc>
          <w:tcPr>
            <w:tcW w:w="470" w:type="pct"/>
            <w:shd w:val="clear" w:color="auto" w:fill="auto"/>
            <w:vAlign w:val="center"/>
          </w:tcPr>
          <w:p w14:paraId="4CC2D90F">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433" w:type="pct"/>
            <w:shd w:val="clear" w:color="auto" w:fill="auto"/>
            <w:vAlign w:val="center"/>
          </w:tcPr>
          <w:p w14:paraId="3D127D7B">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65" w:type="pct"/>
            <w:shd w:val="clear" w:color="auto" w:fill="auto"/>
            <w:vAlign w:val="center"/>
          </w:tcPr>
          <w:p w14:paraId="1D38A7EB">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仿宋_GB2312" w:cs="宋体"/>
                <w:bCs/>
                <w:color w:val="auto"/>
                <w:kern w:val="2"/>
                <w:sz w:val="21"/>
                <w:szCs w:val="21"/>
                <w:highlight w:val="none"/>
                <w:lang w:val="en-US" w:eastAsia="zh-CN" w:bidi="ar-SA"/>
              </w:rPr>
            </w:pPr>
            <w:r>
              <w:rPr>
                <w:rFonts w:hint="eastAsia"/>
                <w:color w:val="auto"/>
                <w:highlight w:val="none"/>
                <w:lang w:val="en-US" w:eastAsia="zh-CN"/>
              </w:rPr>
              <w:t>/</w:t>
            </w:r>
          </w:p>
        </w:tc>
      </w:tr>
      <w:tr w14:paraId="2E0DF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6" w:type="pct"/>
            <w:vAlign w:val="center"/>
          </w:tcPr>
          <w:p w14:paraId="7B8B287E">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700" w:type="pct"/>
            <w:shd w:val="clear" w:color="auto" w:fill="auto"/>
            <w:vAlign w:val="center"/>
          </w:tcPr>
          <w:p w14:paraId="0511525B">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氮气发生器2</w:t>
            </w:r>
          </w:p>
        </w:tc>
        <w:tc>
          <w:tcPr>
            <w:tcW w:w="2604" w:type="pct"/>
            <w:shd w:val="clear" w:color="auto" w:fill="auto"/>
            <w:vAlign w:val="center"/>
          </w:tcPr>
          <w:p w14:paraId="1AD282B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一、主要用途</w:t>
            </w:r>
          </w:p>
          <w:p w14:paraId="4ADBA657">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用于制取氮气。</w:t>
            </w:r>
          </w:p>
          <w:p w14:paraId="17873F70">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二、技术指标 </w:t>
            </w:r>
          </w:p>
          <w:p w14:paraId="5B4B5B8B">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2.1、</w:t>
            </w:r>
            <w:r>
              <w:rPr>
                <w:rFonts w:hint="eastAsia" w:ascii="宋体" w:hAnsi="宋体" w:eastAsia="宋体" w:cs="宋体"/>
                <w:color w:val="auto"/>
                <w:sz w:val="21"/>
                <w:szCs w:val="21"/>
                <w:highlight w:val="none"/>
                <w:lang w:val="zh-CN"/>
              </w:rPr>
              <w:t>压缩空气分离制氮，采用超细化中空纤维膜物理分离压缩空气得到纯净氮气；</w:t>
            </w:r>
          </w:p>
          <w:p w14:paraId="535A06CB">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2.2、</w:t>
            </w:r>
            <w:r>
              <w:rPr>
                <w:rFonts w:hint="eastAsia" w:ascii="宋体" w:hAnsi="宋体" w:eastAsia="宋体" w:cs="宋体"/>
                <w:color w:val="auto"/>
                <w:sz w:val="21"/>
                <w:szCs w:val="21"/>
                <w:highlight w:val="none"/>
                <w:lang w:val="zh-CN"/>
              </w:rPr>
              <w:t>专用除杂装置，去除氮气中残留的烃类和微量氧，保证输出气体纯度；三级除水过滤器，去除残留水份，无滞留液体，无邻苯二甲酸酯；</w:t>
            </w:r>
          </w:p>
          <w:p w14:paraId="40877AB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Cs w:val="21"/>
                <w:highlight w:val="none"/>
              </w:rPr>
              <w:t>★</w:t>
            </w:r>
            <w:r>
              <w:rPr>
                <w:rFonts w:hint="eastAsia" w:ascii="宋体" w:hAnsi="宋体" w:eastAsia="宋体" w:cs="宋体"/>
                <w:color w:val="auto"/>
                <w:sz w:val="21"/>
                <w:szCs w:val="21"/>
                <w:highlight w:val="none"/>
              </w:rPr>
              <w:t>2.3、</w:t>
            </w:r>
            <w:r>
              <w:rPr>
                <w:rFonts w:hint="eastAsia" w:ascii="宋体" w:hAnsi="宋体" w:eastAsia="宋体" w:cs="宋体"/>
                <w:color w:val="auto"/>
                <w:sz w:val="21"/>
                <w:szCs w:val="21"/>
                <w:highlight w:val="none"/>
                <w:lang w:val="zh-CN"/>
              </w:rPr>
              <w:t>氮气流量0-</w:t>
            </w:r>
            <w:r>
              <w:rPr>
                <w:rFonts w:hint="eastAsia" w:ascii="宋体" w:hAnsi="宋体" w:eastAsia="宋体" w:cs="宋体"/>
                <w:color w:val="auto"/>
                <w:sz w:val="21"/>
                <w:szCs w:val="21"/>
                <w:highlight w:val="none"/>
              </w:rPr>
              <w:t>36</w:t>
            </w:r>
            <w:r>
              <w:rPr>
                <w:rFonts w:hint="eastAsia" w:ascii="宋体" w:hAnsi="宋体" w:eastAsia="宋体" w:cs="宋体"/>
                <w:color w:val="auto"/>
                <w:sz w:val="21"/>
                <w:szCs w:val="21"/>
                <w:highlight w:val="none"/>
                <w:lang w:val="zh-CN"/>
              </w:rPr>
              <w:t>L/min可调，输出气体纯度</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rPr>
              <w:t>99.9%，露点&lt;-40℃；气体输出接口：1/4英寸管内螺纹，并可根据需要转换</w:t>
            </w:r>
            <w:r>
              <w:rPr>
                <w:rFonts w:hint="eastAsia" w:ascii="宋体" w:hAnsi="宋体" w:eastAsia="宋体" w:cs="宋体"/>
                <w:b/>
                <w:bCs/>
                <w:color w:val="auto"/>
                <w:sz w:val="21"/>
                <w:szCs w:val="21"/>
                <w:highlight w:val="none"/>
              </w:rPr>
              <w:t>（投标文件中提供产品彩页或技术白皮书）；</w:t>
            </w:r>
          </w:p>
          <w:p w14:paraId="0479DA38">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2.4、</w:t>
            </w:r>
            <w:r>
              <w:rPr>
                <w:rFonts w:hint="eastAsia" w:ascii="宋体" w:hAnsi="宋体" w:eastAsia="宋体" w:cs="宋体"/>
                <w:color w:val="auto"/>
                <w:sz w:val="21"/>
                <w:szCs w:val="21"/>
                <w:highlight w:val="none"/>
                <w:lang w:val="zh-CN"/>
              </w:rPr>
              <w:t>整机采用精密电路，电磁阀控制气流，仪器运行稳定可靠，气体输出压力&gt;</w:t>
            </w:r>
            <w:r>
              <w:rPr>
                <w:rFonts w:hint="eastAsia" w:ascii="宋体" w:hAnsi="宋体" w:eastAsia="宋体" w:cs="宋体"/>
                <w:color w:val="auto"/>
                <w:sz w:val="21"/>
                <w:szCs w:val="21"/>
                <w:highlight w:val="none"/>
              </w:rPr>
              <w:t>0.4Mpa/4bar</w:t>
            </w:r>
            <w:r>
              <w:rPr>
                <w:rFonts w:hint="eastAsia" w:ascii="宋体" w:hAnsi="宋体" w:eastAsia="宋体" w:cs="宋体"/>
                <w:color w:val="auto"/>
                <w:sz w:val="21"/>
                <w:szCs w:val="21"/>
                <w:highlight w:val="none"/>
                <w:lang w:val="zh-CN"/>
              </w:rPr>
              <w:t>，压力稳定性&lt;</w:t>
            </w:r>
            <w:r>
              <w:rPr>
                <w:rFonts w:hint="eastAsia" w:ascii="宋体" w:hAnsi="宋体" w:eastAsia="宋体" w:cs="宋体"/>
                <w:color w:val="auto"/>
                <w:sz w:val="21"/>
                <w:szCs w:val="21"/>
                <w:highlight w:val="none"/>
              </w:rPr>
              <w:t>0.03Mpa；</w:t>
            </w:r>
          </w:p>
          <w:p w14:paraId="6846A7C8">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2.5、不低于7</w:t>
            </w:r>
            <w:r>
              <w:rPr>
                <w:rFonts w:hint="eastAsia" w:ascii="宋体" w:hAnsi="宋体" w:eastAsia="宋体" w:cs="宋体"/>
                <w:color w:val="auto"/>
                <w:sz w:val="21"/>
                <w:szCs w:val="21"/>
                <w:highlight w:val="none"/>
                <w:lang w:val="zh-CN"/>
              </w:rPr>
              <w:t>寸</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val="zh-CN"/>
              </w:rPr>
              <w:t>液晶屏幕，运行参数全展示，全面监控仪器运行状态；具有累计工作时间在线提示，耗材更换时间提示，故障停机记录；</w:t>
            </w:r>
          </w:p>
          <w:p w14:paraId="327EE0B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2.6、</w:t>
            </w:r>
            <w:r>
              <w:rPr>
                <w:rFonts w:hint="eastAsia" w:ascii="宋体" w:hAnsi="宋体" w:eastAsia="宋体" w:cs="宋体"/>
                <w:color w:val="auto"/>
                <w:sz w:val="21"/>
                <w:szCs w:val="21"/>
                <w:highlight w:val="none"/>
                <w:lang w:val="zh-CN"/>
              </w:rPr>
              <w:t>内置两台压缩机，空气处理量&gt;300L/min，无需另配空气气源；具有压缩机电压电流检测技术，外部电路异常报警功能；具有压缩机功耗智能分配技术</w:t>
            </w:r>
            <w:r>
              <w:rPr>
                <w:rFonts w:hint="eastAsia" w:ascii="宋体" w:hAnsi="宋体" w:eastAsia="宋体" w:cs="宋体"/>
                <w:color w:val="auto"/>
                <w:sz w:val="21"/>
                <w:szCs w:val="21"/>
                <w:highlight w:val="none"/>
              </w:rPr>
              <w:t>；</w:t>
            </w:r>
          </w:p>
          <w:p w14:paraId="5CEA8787">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2.7、</w:t>
            </w:r>
            <w:r>
              <w:rPr>
                <w:rFonts w:hint="eastAsia" w:ascii="宋体" w:hAnsi="宋体" w:eastAsia="宋体" w:cs="宋体"/>
                <w:color w:val="auto"/>
                <w:sz w:val="21"/>
                <w:szCs w:val="21"/>
                <w:highlight w:val="none"/>
                <w:lang w:val="zh-CN"/>
              </w:rPr>
              <w:t>具有定时开关机功能，异常关机记录；具有自动排水功能，排水时间和排水间隔可根据运行环境设定；</w:t>
            </w:r>
          </w:p>
          <w:p w14:paraId="420C5D10">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2.8、</w:t>
            </w:r>
            <w:r>
              <w:rPr>
                <w:rFonts w:hint="eastAsia" w:ascii="宋体" w:hAnsi="宋体" w:eastAsia="宋体" w:cs="宋体"/>
                <w:color w:val="auto"/>
                <w:sz w:val="21"/>
                <w:szCs w:val="21"/>
                <w:highlight w:val="none"/>
                <w:lang w:val="zh-CN"/>
              </w:rPr>
              <w:t>具有机箱内温度监测功能，超出设定温度强制散热</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zh-CN"/>
              </w:rPr>
              <w:t>具有外控功能，可接收外部通讯信号开关机；</w:t>
            </w:r>
          </w:p>
          <w:p w14:paraId="7B2EB69A">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2.9、整机开机即可输出氮气，不锈钢储气罐，双重压力保护措施；内置两个大功率对流扇；</w:t>
            </w:r>
          </w:p>
          <w:p w14:paraId="7E04079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2.10、采用窄型设计，宽度</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55cm；</w:t>
            </w:r>
          </w:p>
          <w:p w14:paraId="6AF4257F">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2.11、采用底部具减震轮及锁扣设计，安放平稳无震动，内部三级隔音降噪，整体工作噪音</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54dBa@1m。</w:t>
            </w:r>
          </w:p>
          <w:p w14:paraId="52F1B36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三、配置要求 </w:t>
            </w:r>
          </w:p>
          <w:p w14:paraId="2AC6978D">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3.1、主机1 台</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rPr>
              <w:t xml:space="preserve"> </w:t>
            </w:r>
          </w:p>
          <w:p w14:paraId="6567FAE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四、技术资料</w:t>
            </w:r>
          </w:p>
          <w:p w14:paraId="060D857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 w:val="21"/>
                <w:szCs w:val="21"/>
                <w:highlight w:val="none"/>
              </w:rPr>
              <w:t>详细的中文操作指南，仪器维护的有关资料等。</w:t>
            </w:r>
          </w:p>
        </w:tc>
        <w:tc>
          <w:tcPr>
            <w:tcW w:w="470" w:type="pct"/>
            <w:shd w:val="clear" w:color="auto" w:fill="auto"/>
            <w:vAlign w:val="center"/>
          </w:tcPr>
          <w:p w14:paraId="5F9723C7">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433" w:type="pct"/>
            <w:shd w:val="clear" w:color="auto" w:fill="auto"/>
            <w:vAlign w:val="center"/>
          </w:tcPr>
          <w:p w14:paraId="0008B370">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65" w:type="pct"/>
            <w:shd w:val="clear" w:color="auto" w:fill="auto"/>
            <w:vAlign w:val="center"/>
          </w:tcPr>
          <w:p w14:paraId="6C2CECB1">
            <w:pPr>
              <w:keepNext w:val="0"/>
              <w:keepLines w:val="0"/>
              <w:pageBreakBefore w:val="0"/>
              <w:kinsoku/>
              <w:wordWrap/>
              <w:overflowPunct/>
              <w:topLinePunct w:val="0"/>
              <w:autoSpaceDE/>
              <w:autoSpaceDN/>
              <w:bidi w:val="0"/>
              <w:adjustRightInd/>
              <w:snapToGrid/>
              <w:spacing w:line="300" w:lineRule="auto"/>
              <w:jc w:val="center"/>
              <w:textAlignment w:val="auto"/>
              <w:rPr>
                <w:rFonts w:hint="default" w:ascii="宋体" w:hAnsi="宋体" w:eastAsia="@仿宋_GB2312" w:cs="宋体"/>
                <w:bCs/>
                <w:color w:val="auto"/>
                <w:kern w:val="2"/>
                <w:sz w:val="21"/>
                <w:szCs w:val="21"/>
                <w:highlight w:val="none"/>
                <w:lang w:val="en-US" w:eastAsia="zh-CN" w:bidi="ar-SA"/>
              </w:rPr>
            </w:pPr>
            <w:r>
              <w:rPr>
                <w:rFonts w:hint="eastAsia"/>
                <w:color w:val="auto"/>
                <w:highlight w:val="none"/>
                <w:lang w:val="en-US" w:eastAsia="zh-CN"/>
              </w:rPr>
              <w:t>/</w:t>
            </w:r>
          </w:p>
        </w:tc>
      </w:tr>
      <w:tr w14:paraId="794C7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6" w:type="pct"/>
            <w:vAlign w:val="center"/>
          </w:tcPr>
          <w:p w14:paraId="60B8FE82">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700" w:type="pct"/>
            <w:shd w:val="clear" w:color="auto" w:fill="auto"/>
            <w:vAlign w:val="center"/>
          </w:tcPr>
          <w:p w14:paraId="25608804">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旋涡混合器</w:t>
            </w:r>
          </w:p>
        </w:tc>
        <w:tc>
          <w:tcPr>
            <w:tcW w:w="2604" w:type="pct"/>
            <w:shd w:val="clear" w:color="auto" w:fill="auto"/>
            <w:vAlign w:val="center"/>
          </w:tcPr>
          <w:p w14:paraId="3C7697B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一、主要用途</w:t>
            </w:r>
          </w:p>
          <w:p w14:paraId="03A9B2DA">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主要用于对小体积样品进行快速、均匀的混匀。</w:t>
            </w:r>
          </w:p>
          <w:p w14:paraId="1F68D3B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二、技术指标</w:t>
            </w:r>
          </w:p>
          <w:p w14:paraId="66F9A56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2.1、</w:t>
            </w:r>
            <w:r>
              <w:rPr>
                <w:rFonts w:hint="eastAsia" w:ascii="宋体" w:hAnsi="宋体" w:eastAsia="宋体" w:cs="宋体"/>
                <w:color w:val="auto"/>
                <w:sz w:val="21"/>
                <w:szCs w:val="21"/>
                <w:highlight w:val="none"/>
              </w:rPr>
              <w:t>运行方式</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圆周</w:t>
            </w:r>
            <w:r>
              <w:rPr>
                <w:rFonts w:hint="eastAsia" w:ascii="宋体" w:hAnsi="宋体" w:eastAsia="宋体" w:cs="宋体"/>
                <w:color w:val="auto"/>
                <w:sz w:val="21"/>
                <w:szCs w:val="21"/>
                <w:highlight w:val="none"/>
                <w:lang w:val="en-US" w:eastAsia="zh-CN"/>
              </w:rPr>
              <w:t>振荡</w:t>
            </w:r>
            <w:r>
              <w:rPr>
                <w:rFonts w:hint="eastAsia" w:ascii="宋体" w:hAnsi="宋体" w:eastAsia="宋体" w:cs="宋体"/>
                <w:color w:val="auto"/>
                <w:sz w:val="21"/>
                <w:szCs w:val="21"/>
                <w:highlight w:val="none"/>
                <w:lang w:eastAsia="zh-CN"/>
              </w:rPr>
              <w:t>；</w:t>
            </w:r>
          </w:p>
          <w:p w14:paraId="046737F6">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2.2、</w:t>
            </w:r>
            <w:r>
              <w:rPr>
                <w:rFonts w:hint="eastAsia" w:ascii="宋体" w:hAnsi="宋体" w:eastAsia="宋体" w:cs="宋体"/>
                <w:color w:val="auto"/>
                <w:sz w:val="21"/>
                <w:szCs w:val="21"/>
                <w:highlight w:val="none"/>
              </w:rPr>
              <w:t>周转直径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4 mm</w:t>
            </w:r>
            <w:r>
              <w:rPr>
                <w:rFonts w:hint="eastAsia" w:ascii="宋体" w:hAnsi="宋体" w:eastAsia="宋体" w:cs="宋体"/>
                <w:color w:val="auto"/>
                <w:sz w:val="21"/>
                <w:szCs w:val="21"/>
                <w:highlight w:val="none"/>
                <w:lang w:eastAsia="zh-CN"/>
              </w:rPr>
              <w:t>；</w:t>
            </w:r>
          </w:p>
          <w:p w14:paraId="165804C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2.3、</w:t>
            </w:r>
            <w:r>
              <w:rPr>
                <w:rFonts w:hint="eastAsia" w:ascii="宋体" w:hAnsi="宋体" w:eastAsia="宋体" w:cs="宋体"/>
                <w:color w:val="auto"/>
                <w:sz w:val="21"/>
                <w:szCs w:val="21"/>
                <w:highlight w:val="none"/>
              </w:rPr>
              <w:t>允许震荡承重量</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含夹具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0.4 kg</w:t>
            </w:r>
            <w:r>
              <w:rPr>
                <w:rFonts w:hint="eastAsia" w:ascii="宋体" w:hAnsi="宋体" w:eastAsia="宋体" w:cs="宋体"/>
                <w:color w:val="auto"/>
                <w:sz w:val="21"/>
                <w:szCs w:val="21"/>
                <w:highlight w:val="none"/>
                <w:lang w:eastAsia="zh-CN"/>
              </w:rPr>
              <w:t>；</w:t>
            </w:r>
          </w:p>
          <w:p w14:paraId="3881335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2.4、</w:t>
            </w:r>
            <w:r>
              <w:rPr>
                <w:rFonts w:hint="eastAsia" w:ascii="宋体" w:hAnsi="宋体" w:eastAsia="宋体" w:cs="宋体"/>
                <w:color w:val="auto"/>
                <w:sz w:val="21"/>
                <w:szCs w:val="21"/>
                <w:highlight w:val="none"/>
              </w:rPr>
              <w:t>允许连续运转时间</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100 %</w:t>
            </w:r>
            <w:r>
              <w:rPr>
                <w:rFonts w:hint="eastAsia" w:ascii="宋体" w:hAnsi="宋体" w:eastAsia="宋体" w:cs="宋体"/>
                <w:color w:val="auto"/>
                <w:sz w:val="21"/>
                <w:szCs w:val="21"/>
                <w:highlight w:val="none"/>
                <w:lang w:eastAsia="zh-CN"/>
              </w:rPr>
              <w:t>；</w:t>
            </w:r>
          </w:p>
          <w:p w14:paraId="3D8FE0DF">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2.5、</w:t>
            </w:r>
            <w:r>
              <w:rPr>
                <w:rFonts w:hint="eastAsia" w:ascii="宋体" w:hAnsi="宋体" w:eastAsia="宋体" w:cs="宋体"/>
                <w:color w:val="auto"/>
                <w:sz w:val="21"/>
                <w:szCs w:val="21"/>
                <w:highlight w:val="none"/>
              </w:rPr>
              <w:t>转速</w:t>
            </w:r>
            <w:r>
              <w:rPr>
                <w:rFonts w:hint="eastAsia" w:ascii="宋体" w:hAnsi="宋体" w:eastAsia="宋体" w:cs="宋体"/>
                <w:color w:val="auto"/>
                <w:sz w:val="21"/>
                <w:szCs w:val="21"/>
                <w:highlight w:val="none"/>
                <w:lang w:val="en-US" w:eastAsia="zh-CN"/>
              </w:rPr>
              <w:t>显示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刻度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转速控制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刻度0</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eastAsia="zh-CN"/>
              </w:rPr>
              <w:t>；</w:t>
            </w:r>
          </w:p>
          <w:p w14:paraId="2245CDDC">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2.6、具有点动和连续振荡功能</w:t>
            </w:r>
            <w:r>
              <w:rPr>
                <w:rFonts w:hint="eastAsia" w:ascii="宋体" w:hAnsi="宋体" w:eastAsia="宋体" w:cs="宋体"/>
                <w:color w:val="auto"/>
                <w:sz w:val="21"/>
                <w:szCs w:val="21"/>
                <w:highlight w:val="none"/>
                <w:lang w:eastAsia="zh-CN"/>
              </w:rPr>
              <w:t>；</w:t>
            </w:r>
          </w:p>
          <w:p w14:paraId="2D02DDA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2.7、电机</w:t>
            </w:r>
            <w:r>
              <w:rPr>
                <w:rFonts w:hint="eastAsia" w:ascii="宋体" w:hAnsi="宋体" w:eastAsia="宋体" w:cs="宋体"/>
                <w:color w:val="auto"/>
                <w:sz w:val="21"/>
                <w:szCs w:val="21"/>
                <w:highlight w:val="none"/>
              </w:rPr>
              <w:t>输入功率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39W</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电机</w:t>
            </w:r>
            <w:r>
              <w:rPr>
                <w:rFonts w:hint="eastAsia" w:ascii="宋体" w:hAnsi="宋体" w:eastAsia="宋体" w:cs="宋体"/>
                <w:color w:val="auto"/>
                <w:sz w:val="21"/>
                <w:szCs w:val="21"/>
                <w:highlight w:val="none"/>
              </w:rPr>
              <w:t>输出功率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9W</w:t>
            </w:r>
            <w:r>
              <w:rPr>
                <w:rFonts w:hint="eastAsia" w:ascii="宋体" w:hAnsi="宋体" w:eastAsia="宋体" w:cs="宋体"/>
                <w:color w:val="auto"/>
                <w:sz w:val="21"/>
                <w:szCs w:val="21"/>
                <w:highlight w:val="none"/>
                <w:lang w:eastAsia="zh-CN"/>
              </w:rPr>
              <w:t>；</w:t>
            </w:r>
          </w:p>
          <w:p w14:paraId="7C6C36C4">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2.8、</w:t>
            </w:r>
            <w:r>
              <w:rPr>
                <w:rFonts w:hint="eastAsia" w:ascii="宋体" w:hAnsi="宋体" w:eastAsia="宋体" w:cs="宋体"/>
                <w:color w:val="auto"/>
                <w:sz w:val="21"/>
                <w:szCs w:val="21"/>
                <w:highlight w:val="none"/>
              </w:rPr>
              <w:t>无级调速范围</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500rpm</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2500rpm</w:t>
            </w:r>
            <w:r>
              <w:rPr>
                <w:rFonts w:hint="eastAsia" w:ascii="宋体" w:hAnsi="宋体" w:eastAsia="宋体" w:cs="宋体"/>
                <w:color w:val="auto"/>
                <w:sz w:val="21"/>
                <w:szCs w:val="21"/>
                <w:highlight w:val="none"/>
                <w:lang w:eastAsia="zh-CN"/>
              </w:rPr>
              <w:t>；</w:t>
            </w:r>
          </w:p>
          <w:p w14:paraId="548A6400">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2.9、</w:t>
            </w:r>
            <w:r>
              <w:rPr>
                <w:rFonts w:hint="eastAsia" w:ascii="宋体" w:hAnsi="宋体" w:eastAsia="宋体" w:cs="宋体"/>
                <w:color w:val="auto"/>
                <w:sz w:val="21"/>
                <w:szCs w:val="21"/>
                <w:highlight w:val="none"/>
              </w:rPr>
              <w:t>可安装多种试管垫片、酶标板垫片、锥形瓶夹具，无需手持</w:t>
            </w:r>
            <w:r>
              <w:rPr>
                <w:rFonts w:hint="eastAsia" w:ascii="宋体" w:hAnsi="宋体" w:eastAsia="宋体" w:cs="宋体"/>
                <w:color w:val="auto"/>
                <w:sz w:val="21"/>
                <w:szCs w:val="21"/>
                <w:highlight w:val="none"/>
                <w:lang w:eastAsia="zh-CN"/>
              </w:rPr>
              <w:t>；</w:t>
            </w:r>
          </w:p>
          <w:p w14:paraId="48D68C8D">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2.10、</w:t>
            </w:r>
            <w:r>
              <w:rPr>
                <w:rFonts w:hint="eastAsia" w:ascii="宋体" w:hAnsi="宋体" w:eastAsia="宋体" w:cs="宋体"/>
                <w:color w:val="auto"/>
                <w:sz w:val="21"/>
                <w:szCs w:val="21"/>
                <w:highlight w:val="none"/>
              </w:rPr>
              <w:t>工作模式</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连续工作/点动，2种工作模式具备不同的转速范围</w:t>
            </w:r>
            <w:r>
              <w:rPr>
                <w:rFonts w:hint="eastAsia" w:ascii="宋体" w:hAnsi="宋体" w:eastAsia="宋体" w:cs="宋体"/>
                <w:color w:val="auto"/>
                <w:sz w:val="21"/>
                <w:szCs w:val="21"/>
                <w:highlight w:val="none"/>
                <w:lang w:eastAsia="zh-CN"/>
              </w:rPr>
              <w:t>；</w:t>
            </w:r>
          </w:p>
          <w:p w14:paraId="149C907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Cs w:val="21"/>
                <w:highlight w:val="none"/>
              </w:rPr>
              <w:t>★</w:t>
            </w:r>
            <w:r>
              <w:rPr>
                <w:rFonts w:hint="eastAsia" w:ascii="宋体" w:hAnsi="宋体" w:eastAsia="宋体" w:cs="宋体"/>
                <w:color w:val="auto"/>
                <w:sz w:val="21"/>
                <w:szCs w:val="21"/>
                <w:highlight w:val="none"/>
                <w:lang w:val="en-US" w:eastAsia="zh-CN"/>
              </w:rPr>
              <w:t>2.11、</w:t>
            </w:r>
            <w:r>
              <w:rPr>
                <w:rFonts w:hint="eastAsia" w:ascii="宋体" w:hAnsi="宋体" w:eastAsia="宋体" w:cs="宋体"/>
                <w:color w:val="auto"/>
                <w:sz w:val="21"/>
                <w:szCs w:val="21"/>
                <w:highlight w:val="none"/>
              </w:rPr>
              <w:t>偏心球轴承</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硅质底座脚垫</w:t>
            </w:r>
            <w:r>
              <w:rPr>
                <w:rFonts w:hint="eastAsia" w:ascii="宋体" w:hAnsi="宋体" w:eastAsia="宋体" w:cs="宋体"/>
                <w:b/>
                <w:bCs/>
                <w:color w:val="auto"/>
                <w:sz w:val="21"/>
                <w:szCs w:val="21"/>
                <w:highlight w:val="none"/>
              </w:rPr>
              <w:t>（投标文件中提供产品彩页或技术白皮书）；</w:t>
            </w:r>
          </w:p>
          <w:p w14:paraId="4689B4EF">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lang w:val="en-US" w:eastAsia="zh-CN"/>
              </w:rPr>
              <w:t>2.12、</w:t>
            </w:r>
            <w:r>
              <w:rPr>
                <w:rFonts w:hint="eastAsia" w:ascii="宋体" w:hAnsi="宋体" w:eastAsia="宋体" w:cs="宋体"/>
                <w:color w:val="auto"/>
                <w:sz w:val="21"/>
                <w:szCs w:val="21"/>
                <w:highlight w:val="none"/>
              </w:rPr>
              <w:t>保护等级</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IP21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eastAsia="zh-CN"/>
              </w:rPr>
              <w:br w:type="textWrapping"/>
            </w:r>
            <w:r>
              <w:rPr>
                <w:rFonts w:hint="eastAsia" w:ascii="宋体" w:hAnsi="宋体" w:eastAsia="宋体" w:cs="宋体"/>
                <w:b/>
                <w:bCs/>
                <w:color w:val="auto"/>
                <w:sz w:val="21"/>
                <w:szCs w:val="21"/>
                <w:highlight w:val="none"/>
              </w:rPr>
              <w:t xml:space="preserve">三、配置要求 </w:t>
            </w:r>
          </w:p>
          <w:p w14:paraId="72272CF8">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1、主机1</w:t>
            </w:r>
            <w:r>
              <w:rPr>
                <w:rFonts w:hint="eastAsia" w:ascii="宋体" w:hAnsi="宋体" w:eastAsia="宋体" w:cs="宋体"/>
                <w:color w:val="auto"/>
                <w:sz w:val="21"/>
                <w:szCs w:val="21"/>
                <w:highlight w:val="none"/>
              </w:rPr>
              <w:t>台</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eastAsia="zh-CN"/>
              </w:rPr>
              <w:br w:type="textWrapping"/>
            </w:r>
            <w:r>
              <w:rPr>
                <w:rFonts w:hint="eastAsia" w:ascii="宋体" w:hAnsi="宋体" w:eastAsia="宋体" w:cs="宋体"/>
                <w:color w:val="auto"/>
                <w:sz w:val="21"/>
                <w:szCs w:val="21"/>
                <w:highlight w:val="none"/>
                <w:lang w:val="en-US" w:eastAsia="zh-CN"/>
              </w:rPr>
              <w:t>3.2、标准垫片1个。</w:t>
            </w:r>
          </w:p>
          <w:p w14:paraId="419547ED">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四、技术资料</w:t>
            </w:r>
          </w:p>
          <w:p w14:paraId="7CD5564F">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 w:val="21"/>
                <w:szCs w:val="21"/>
                <w:highlight w:val="none"/>
              </w:rPr>
              <w:t>详细的中文操作指南，仪器维护的有关资料等。</w:t>
            </w:r>
          </w:p>
        </w:tc>
        <w:tc>
          <w:tcPr>
            <w:tcW w:w="470" w:type="pct"/>
            <w:shd w:val="clear" w:color="auto" w:fill="auto"/>
            <w:vAlign w:val="center"/>
          </w:tcPr>
          <w:p w14:paraId="5DF7C82F">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4</w:t>
            </w:r>
          </w:p>
        </w:tc>
        <w:tc>
          <w:tcPr>
            <w:tcW w:w="433" w:type="pct"/>
            <w:shd w:val="clear" w:color="auto" w:fill="auto"/>
            <w:vAlign w:val="center"/>
          </w:tcPr>
          <w:p w14:paraId="24CB8BC5">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65" w:type="pct"/>
            <w:shd w:val="clear" w:color="auto" w:fill="auto"/>
            <w:vAlign w:val="center"/>
          </w:tcPr>
          <w:p w14:paraId="64DC207D">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仿宋_GB2312" w:cs="宋体"/>
                <w:bCs/>
                <w:color w:val="auto"/>
                <w:kern w:val="2"/>
                <w:sz w:val="21"/>
                <w:szCs w:val="21"/>
                <w:highlight w:val="none"/>
                <w:lang w:val="en-US" w:eastAsia="zh-CN" w:bidi="ar-SA"/>
              </w:rPr>
            </w:pPr>
            <w:r>
              <w:rPr>
                <w:rFonts w:hint="eastAsia"/>
                <w:color w:val="auto"/>
                <w:highlight w:val="none"/>
                <w:lang w:val="en-US" w:eastAsia="zh-CN"/>
              </w:rPr>
              <w:t>/</w:t>
            </w:r>
          </w:p>
        </w:tc>
      </w:tr>
      <w:tr w14:paraId="15AA5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6" w:type="pct"/>
            <w:vAlign w:val="center"/>
          </w:tcPr>
          <w:p w14:paraId="02E3563E">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700" w:type="pct"/>
            <w:shd w:val="clear" w:color="auto" w:fill="auto"/>
            <w:vAlign w:val="center"/>
          </w:tcPr>
          <w:p w14:paraId="04D7C71B">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不间断电源</w:t>
            </w:r>
          </w:p>
        </w:tc>
        <w:tc>
          <w:tcPr>
            <w:tcW w:w="2604" w:type="pct"/>
            <w:shd w:val="clear" w:color="auto" w:fill="auto"/>
            <w:vAlign w:val="center"/>
          </w:tcPr>
          <w:p w14:paraId="42FD1D66">
            <w:pPr>
              <w:keepNext w:val="0"/>
              <w:keepLines w:val="0"/>
              <w:pageBreakBefore w:val="0"/>
              <w:kinsoku/>
              <w:wordWrap/>
              <w:overflowPunct/>
              <w:topLinePunct w:val="0"/>
              <w:autoSpaceDE/>
              <w:autoSpaceDN/>
              <w:bidi w:val="0"/>
              <w:adjustRightInd/>
              <w:snapToGrid/>
              <w:spacing w:line="300" w:lineRule="auto"/>
              <w:jc w:val="both"/>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一、主要用途</w:t>
            </w:r>
            <w:r>
              <w:rPr>
                <w:rFonts w:hint="eastAsia" w:ascii="宋体" w:hAnsi="宋体" w:eastAsia="宋体" w:cs="宋体"/>
                <w:b/>
                <w:bCs/>
                <w:color w:val="auto"/>
                <w:sz w:val="21"/>
                <w:szCs w:val="21"/>
                <w:highlight w:val="none"/>
                <w:lang w:val="en-US" w:eastAsia="zh-CN"/>
              </w:rPr>
              <w:br w:type="textWrapping"/>
            </w:r>
            <w:r>
              <w:rPr>
                <w:rFonts w:hint="eastAsia" w:ascii="宋体" w:hAnsi="宋体" w:eastAsia="宋体" w:cs="宋体"/>
                <w:b w:val="0"/>
                <w:bCs w:val="0"/>
                <w:color w:val="auto"/>
                <w:sz w:val="21"/>
                <w:szCs w:val="21"/>
                <w:highlight w:val="none"/>
                <w:lang w:val="en-US" w:eastAsia="zh-CN"/>
              </w:rPr>
              <w:t>为实验室仪器设备提供稳定、不间断的电力供应。</w:t>
            </w:r>
          </w:p>
          <w:p w14:paraId="752E7EAE">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二、技术指标</w:t>
            </w:r>
          </w:p>
          <w:p w14:paraId="73F3E908">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2.1、</w:t>
            </w:r>
            <w:r>
              <w:rPr>
                <w:rFonts w:hint="eastAsia" w:ascii="宋体" w:hAnsi="宋体" w:eastAsia="宋体" w:cs="宋体"/>
                <w:color w:val="auto"/>
                <w:sz w:val="21"/>
                <w:szCs w:val="21"/>
                <w:highlight w:val="none"/>
              </w:rPr>
              <w:t>额定容量</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不低于</w:t>
            </w:r>
            <w:r>
              <w:rPr>
                <w:rFonts w:hint="eastAsia" w:ascii="宋体" w:hAnsi="宋体" w:eastAsia="宋体" w:cs="宋体"/>
                <w:color w:val="auto"/>
                <w:sz w:val="21"/>
                <w:szCs w:val="21"/>
                <w:highlight w:val="none"/>
              </w:rPr>
              <w:t>3KVA/3KW</w:t>
            </w:r>
            <w:r>
              <w:rPr>
                <w:rFonts w:hint="eastAsia" w:ascii="宋体" w:hAnsi="宋体" w:eastAsia="宋体" w:cs="宋体"/>
                <w:color w:val="auto"/>
                <w:sz w:val="21"/>
                <w:szCs w:val="21"/>
                <w:highlight w:val="none"/>
                <w:lang w:eastAsia="zh-CN"/>
              </w:rPr>
              <w:t>；</w:t>
            </w:r>
          </w:p>
          <w:p w14:paraId="09A2F312">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2.2、</w:t>
            </w:r>
            <w:r>
              <w:rPr>
                <w:rFonts w:hint="eastAsia" w:ascii="宋体" w:hAnsi="宋体" w:eastAsia="宋体" w:cs="宋体"/>
                <w:color w:val="auto"/>
                <w:sz w:val="21"/>
                <w:szCs w:val="21"/>
                <w:highlight w:val="none"/>
              </w:rPr>
              <w:t>输入输出制式</w:t>
            </w:r>
            <w:r>
              <w:rPr>
                <w:rFonts w:hint="eastAsia" w:ascii="宋体" w:hAnsi="宋体" w:eastAsia="宋体" w:cs="宋体"/>
                <w:color w:val="auto"/>
                <w:sz w:val="21"/>
                <w:szCs w:val="21"/>
                <w:highlight w:val="none"/>
                <w:lang w:eastAsia="zh-CN"/>
              </w:rPr>
              <w:t>：单相输入，单相输出；</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br w:type="textWrapping"/>
            </w:r>
            <w:r>
              <w:rPr>
                <w:rFonts w:hint="eastAsia" w:ascii="宋体" w:hAnsi="宋体" w:eastAsia="宋体" w:cs="宋体"/>
                <w:color w:val="auto"/>
                <w:sz w:val="21"/>
                <w:szCs w:val="21"/>
                <w:highlight w:val="none"/>
                <w:lang w:val="en-US" w:eastAsia="zh-CN"/>
              </w:rPr>
              <w:t>2.3、</w:t>
            </w:r>
            <w:r>
              <w:rPr>
                <w:rFonts w:hint="eastAsia" w:ascii="宋体" w:hAnsi="宋体" w:eastAsia="宋体" w:cs="宋体"/>
                <w:color w:val="auto"/>
                <w:sz w:val="21"/>
                <w:szCs w:val="21"/>
                <w:highlight w:val="none"/>
                <w:lang w:eastAsia="zh-CN"/>
              </w:rPr>
              <w:t>输入</w:t>
            </w:r>
            <w:r>
              <w:rPr>
                <w:rFonts w:hint="eastAsia" w:ascii="宋体" w:hAnsi="宋体" w:eastAsia="宋体" w:cs="宋体"/>
                <w:color w:val="auto"/>
                <w:sz w:val="21"/>
                <w:szCs w:val="21"/>
                <w:highlight w:val="none"/>
                <w:lang w:val="en-US" w:eastAsia="zh-CN"/>
              </w:rPr>
              <w:t>/输出</w:t>
            </w:r>
            <w:r>
              <w:rPr>
                <w:rFonts w:hint="eastAsia" w:ascii="宋体" w:hAnsi="宋体" w:eastAsia="宋体" w:cs="宋体"/>
                <w:color w:val="auto"/>
                <w:sz w:val="21"/>
                <w:szCs w:val="21"/>
                <w:highlight w:val="none"/>
                <w:lang w:eastAsia="zh-CN"/>
              </w:rPr>
              <w:t>制式：L+N+PE；</w:t>
            </w:r>
            <w:r>
              <w:rPr>
                <w:rFonts w:hint="eastAsia" w:ascii="宋体" w:hAnsi="宋体" w:eastAsia="宋体" w:cs="宋体"/>
                <w:color w:val="auto"/>
                <w:sz w:val="21"/>
                <w:szCs w:val="21"/>
                <w:highlight w:val="none"/>
                <w:lang w:eastAsia="zh-CN"/>
              </w:rPr>
              <w:br w:type="textWrapping"/>
            </w:r>
            <w:r>
              <w:rPr>
                <w:rFonts w:hint="eastAsia" w:ascii="宋体" w:hAnsi="宋体" w:eastAsia="宋体" w:cs="宋体"/>
                <w:color w:val="auto"/>
                <w:sz w:val="21"/>
                <w:szCs w:val="21"/>
                <w:highlight w:val="none"/>
                <w:lang w:val="en-US" w:eastAsia="zh-CN"/>
              </w:rPr>
              <w:t>2.4、</w:t>
            </w:r>
            <w:r>
              <w:rPr>
                <w:rFonts w:hint="eastAsia" w:ascii="宋体" w:hAnsi="宋体" w:eastAsia="宋体" w:cs="宋体"/>
                <w:color w:val="auto"/>
                <w:sz w:val="21"/>
                <w:szCs w:val="21"/>
                <w:highlight w:val="none"/>
                <w:lang w:eastAsia="zh-CN"/>
              </w:rPr>
              <w:t>输入电压范围：</w:t>
            </w:r>
            <w:r>
              <w:rPr>
                <w:rFonts w:hint="eastAsia" w:ascii="宋体" w:hAnsi="宋体" w:eastAsia="宋体" w:cs="宋体"/>
                <w:color w:val="auto"/>
                <w:sz w:val="21"/>
                <w:szCs w:val="21"/>
                <w:highlight w:val="none"/>
                <w:lang w:val="en-US" w:eastAsia="zh-CN"/>
              </w:rPr>
              <w:t>至少包含11</w:t>
            </w:r>
            <w:r>
              <w:rPr>
                <w:rFonts w:hint="eastAsia" w:ascii="宋体" w:hAnsi="宋体" w:eastAsia="宋体" w:cs="宋体"/>
                <w:color w:val="auto"/>
                <w:sz w:val="21"/>
                <w:szCs w:val="21"/>
                <w:highlight w:val="none"/>
                <w:lang w:eastAsia="zh-CN"/>
              </w:rPr>
              <w:t>0VAC~300VAC；</w:t>
            </w:r>
          </w:p>
          <w:p w14:paraId="489A056E">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2.5、输出电压精度：≤±1%；</w:t>
            </w:r>
          </w:p>
          <w:p w14:paraId="6057CD87">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2.6、</w:t>
            </w:r>
            <w:r>
              <w:rPr>
                <w:rFonts w:hint="eastAsia" w:ascii="宋体" w:hAnsi="宋体" w:eastAsia="宋体" w:cs="宋体"/>
                <w:color w:val="auto"/>
                <w:sz w:val="21"/>
                <w:szCs w:val="21"/>
                <w:highlight w:val="none"/>
                <w:lang w:eastAsia="zh-CN"/>
              </w:rPr>
              <w:t>输入频率：40Hz</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70Hz；</w:t>
            </w:r>
          </w:p>
          <w:p w14:paraId="6654DD9F">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lang w:eastAsia="zh-CN"/>
              </w:rPr>
              <w:t>输入功率因数：</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0.99；输</w:t>
            </w:r>
            <w:r>
              <w:rPr>
                <w:rFonts w:hint="eastAsia" w:ascii="宋体" w:hAnsi="宋体" w:eastAsia="宋体" w:cs="宋体"/>
                <w:color w:val="auto"/>
                <w:sz w:val="21"/>
                <w:szCs w:val="21"/>
                <w:highlight w:val="none"/>
                <w:lang w:val="en-US" w:eastAsia="zh-CN"/>
              </w:rPr>
              <w:t>出</w:t>
            </w:r>
            <w:r>
              <w:rPr>
                <w:rFonts w:hint="eastAsia" w:ascii="宋体" w:hAnsi="宋体" w:eastAsia="宋体" w:cs="宋体"/>
                <w:color w:val="auto"/>
                <w:sz w:val="21"/>
                <w:szCs w:val="21"/>
                <w:highlight w:val="none"/>
                <w:lang w:eastAsia="zh-CN"/>
              </w:rPr>
              <w:t>功率因数：</w:t>
            </w:r>
            <w:r>
              <w:rPr>
                <w:rFonts w:hint="eastAsia" w:ascii="宋体" w:hAnsi="宋体" w:eastAsia="宋体" w:cs="宋体"/>
                <w:color w:val="auto"/>
                <w:sz w:val="21"/>
                <w:szCs w:val="21"/>
                <w:highlight w:val="none"/>
                <w:lang w:val="en-US" w:eastAsia="zh-CN"/>
              </w:rPr>
              <w:t>≤1.0</w:t>
            </w:r>
            <w:r>
              <w:rPr>
                <w:rFonts w:hint="eastAsia" w:ascii="宋体" w:hAnsi="宋体" w:eastAsia="宋体" w:cs="宋体"/>
                <w:b/>
                <w:bCs/>
                <w:color w:val="auto"/>
                <w:sz w:val="21"/>
                <w:szCs w:val="21"/>
                <w:highlight w:val="none"/>
                <w:lang w:val="en-US" w:eastAsia="zh-CN"/>
              </w:rPr>
              <w:t>（投标文件中提供产品彩页或技术白皮书）；</w:t>
            </w:r>
          </w:p>
          <w:p w14:paraId="5E4A5F78">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2.8、输出过载能力@市电模式：</w:t>
            </w:r>
            <w:r>
              <w:rPr>
                <w:rFonts w:hint="eastAsia" w:ascii="宋体" w:hAnsi="宋体" w:eastAsia="宋体" w:cs="宋体"/>
                <w:color w:val="auto"/>
                <w:sz w:val="21"/>
                <w:szCs w:val="21"/>
                <w:highlight w:val="none"/>
                <w:lang w:eastAsia="zh-CN"/>
              </w:rPr>
              <w:t>≤105%，持续工作并报警；105%~125%，10分钟转旁路并报警；125%~150%，30秒转旁路并报警；</w:t>
            </w:r>
          </w:p>
          <w:p w14:paraId="3C2A03AE">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2.9、输出转换时间：0毫秒；</w:t>
            </w:r>
          </w:p>
          <w:p w14:paraId="7250F125">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2.10、配备不少于16节的12V电池。</w:t>
            </w:r>
          </w:p>
          <w:p w14:paraId="72123EF1">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三、配置要求</w:t>
            </w:r>
          </w:p>
          <w:p w14:paraId="2AA96023">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3.1、主机1台；</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3.2、不少于16节电池；</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3.3、配套电池柜1个。</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b/>
                <w:bCs/>
                <w:color w:val="auto"/>
                <w:sz w:val="21"/>
                <w:szCs w:val="21"/>
                <w:highlight w:val="none"/>
                <w:lang w:val="en-US" w:eastAsia="zh-CN"/>
              </w:rPr>
              <w:t>四、技术资料</w:t>
            </w:r>
          </w:p>
          <w:p w14:paraId="5D4D3E71">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 w:val="21"/>
                <w:szCs w:val="21"/>
                <w:highlight w:val="none"/>
              </w:rPr>
              <w:t>详细的中文操作指南，仪器维护的有关资料</w:t>
            </w:r>
            <w:r>
              <w:rPr>
                <w:rFonts w:hint="eastAsia" w:ascii="宋体" w:hAnsi="宋体" w:eastAsia="宋体" w:cs="宋体"/>
                <w:color w:val="auto"/>
                <w:sz w:val="21"/>
                <w:szCs w:val="21"/>
                <w:highlight w:val="none"/>
                <w:lang w:val="en-US" w:eastAsia="zh-CN"/>
              </w:rPr>
              <w:t>等</w:t>
            </w:r>
            <w:r>
              <w:rPr>
                <w:rFonts w:hint="eastAsia" w:ascii="宋体" w:hAnsi="宋体" w:eastAsia="宋体" w:cs="宋体"/>
                <w:color w:val="auto"/>
                <w:sz w:val="21"/>
                <w:szCs w:val="21"/>
                <w:highlight w:val="none"/>
              </w:rPr>
              <w:t>。</w:t>
            </w:r>
          </w:p>
        </w:tc>
        <w:tc>
          <w:tcPr>
            <w:tcW w:w="470" w:type="pct"/>
            <w:shd w:val="clear" w:color="auto" w:fill="auto"/>
            <w:vAlign w:val="center"/>
          </w:tcPr>
          <w:p w14:paraId="799FBEAF">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c>
          <w:tcPr>
            <w:tcW w:w="433" w:type="pct"/>
            <w:shd w:val="clear" w:color="auto" w:fill="auto"/>
            <w:vAlign w:val="center"/>
          </w:tcPr>
          <w:p w14:paraId="6510423C">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65" w:type="pct"/>
            <w:shd w:val="clear" w:color="auto" w:fill="auto"/>
            <w:vAlign w:val="center"/>
          </w:tcPr>
          <w:p w14:paraId="1E20573A">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仿宋_GB2312" w:cs="宋体"/>
                <w:bCs/>
                <w:color w:val="auto"/>
                <w:kern w:val="2"/>
                <w:sz w:val="21"/>
                <w:szCs w:val="21"/>
                <w:highlight w:val="none"/>
                <w:lang w:val="en-US" w:eastAsia="zh-CN" w:bidi="ar-SA"/>
              </w:rPr>
            </w:pPr>
            <w:r>
              <w:rPr>
                <w:rFonts w:hint="eastAsia"/>
                <w:color w:val="auto"/>
                <w:highlight w:val="none"/>
                <w:lang w:val="en-US" w:eastAsia="zh-CN"/>
              </w:rPr>
              <w:t>/</w:t>
            </w:r>
          </w:p>
        </w:tc>
      </w:tr>
      <w:tr w14:paraId="2B2EB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6" w:type="pct"/>
            <w:vAlign w:val="center"/>
          </w:tcPr>
          <w:p w14:paraId="702DFC88">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700" w:type="pct"/>
            <w:shd w:val="clear" w:color="auto" w:fill="auto"/>
            <w:vAlign w:val="center"/>
          </w:tcPr>
          <w:p w14:paraId="7BF152FB">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微流成像亚可见颗粒分析系统</w:t>
            </w:r>
          </w:p>
        </w:tc>
        <w:tc>
          <w:tcPr>
            <w:tcW w:w="2604" w:type="pct"/>
            <w:shd w:val="clear" w:color="auto" w:fill="auto"/>
            <w:vAlign w:val="center"/>
          </w:tcPr>
          <w:p w14:paraId="37CEFF9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一、主要用途</w:t>
            </w:r>
          </w:p>
          <w:p w14:paraId="73C65AC5">
            <w:pPr>
              <w:pStyle w:val="5"/>
              <w:keepNext w:val="0"/>
              <w:keepLines w:val="0"/>
              <w:pageBreakBefore w:val="0"/>
              <w:kinsoku/>
              <w:wordWrap/>
              <w:overflowPunct/>
              <w:topLinePunct w:val="0"/>
              <w:autoSpaceDE/>
              <w:autoSpaceDN/>
              <w:bidi w:val="0"/>
              <w:adjustRightInd/>
              <w:snapToGrid/>
              <w:spacing w:after="0" w:line="300" w:lineRule="auto"/>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用于生物制品（单抗、重组蛋白、疫苗、注射液、脂质体、混悬剂、血液制品）中亚可见颗粒、蛋白聚集体、外来污染物、纤维、气泡、硅油滴的定性识别、定量计数、粒径与形态分析；满足 USP &lt;787&gt; / &lt;1787&gt; / &lt;788&gt; / &lt;1788&gt; 及《中国药典》相关要求；可实现生物制品中硅油含量精准检测，为药物稳定性评价、质量研究、检验放行、合规验证提供关键数据支撑。</w:t>
            </w:r>
          </w:p>
          <w:p w14:paraId="40B452DB">
            <w:pPr>
              <w:keepNext w:val="0"/>
              <w:keepLines w:val="0"/>
              <w:pageBreakBefore w:val="0"/>
              <w:numPr>
                <w:ilvl w:val="0"/>
                <w:numId w:val="3"/>
              </w:numPr>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技术指标</w:t>
            </w:r>
          </w:p>
          <w:p w14:paraId="44655501">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1</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Cs/>
                <w:color w:val="auto"/>
                <w:kern w:val="0"/>
                <w:sz w:val="21"/>
                <w:szCs w:val="21"/>
                <w:highlight w:val="none"/>
              </w:rPr>
              <w:t>测量范围：</w:t>
            </w:r>
            <w:r>
              <w:rPr>
                <w:rFonts w:hint="eastAsia" w:ascii="宋体" w:hAnsi="宋体" w:eastAsia="宋体" w:cs="宋体"/>
                <w:color w:val="auto"/>
                <w:sz w:val="21"/>
                <w:szCs w:val="21"/>
                <w:highlight w:val="none"/>
              </w:rPr>
              <w:t>0.5 μm～3000 μm</w:t>
            </w:r>
            <w:r>
              <w:rPr>
                <w:rFonts w:hint="eastAsia" w:ascii="宋体" w:hAnsi="宋体" w:eastAsia="宋体" w:cs="宋体"/>
                <w:bCs/>
                <w:color w:val="auto"/>
                <w:kern w:val="0"/>
                <w:sz w:val="21"/>
                <w:szCs w:val="21"/>
                <w:highlight w:val="none"/>
                <w:lang w:eastAsia="zh-CN"/>
              </w:rPr>
              <w:t>，</w:t>
            </w:r>
            <w:r>
              <w:rPr>
                <w:rFonts w:hint="eastAsia" w:ascii="宋体" w:hAnsi="宋体" w:eastAsia="宋体" w:cs="宋体"/>
                <w:color w:val="auto"/>
                <w:sz w:val="21"/>
                <w:szCs w:val="21"/>
                <w:highlight w:val="none"/>
              </w:rPr>
              <w:t>全量程连续检测</w:t>
            </w:r>
            <w:r>
              <w:rPr>
                <w:rFonts w:hint="eastAsia" w:ascii="宋体" w:hAnsi="宋体" w:eastAsia="宋体" w:cs="宋体"/>
                <w:color w:val="auto"/>
                <w:sz w:val="21"/>
                <w:szCs w:val="21"/>
                <w:highlight w:val="none"/>
                <w:lang w:eastAsia="zh-CN"/>
              </w:rPr>
              <w:t>；</w:t>
            </w:r>
          </w:p>
          <w:p w14:paraId="0DAA7140">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设备验证方法：采用 0.5 μm、0.8 μm、1 μm、2 μm 四种定值可追溯标准</w:t>
            </w:r>
            <w:r>
              <w:rPr>
                <w:rFonts w:hint="eastAsia" w:ascii="宋体" w:hAnsi="宋体" w:eastAsia="宋体" w:cs="宋体"/>
                <w:color w:val="auto"/>
                <w:sz w:val="21"/>
                <w:szCs w:val="21"/>
                <w:highlight w:val="none"/>
              </w:rPr>
              <w:t>粒子进行系统验证</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投标文件中提供产品彩页或技术白皮书）</w:t>
            </w:r>
            <w:r>
              <w:rPr>
                <w:rFonts w:hint="eastAsia" w:ascii="宋体" w:hAnsi="宋体" w:eastAsia="宋体" w:cs="宋体"/>
                <w:color w:val="auto"/>
                <w:sz w:val="21"/>
                <w:szCs w:val="21"/>
                <w:highlight w:val="none"/>
                <w:lang w:eastAsia="zh-CN"/>
              </w:rPr>
              <w:t>；</w:t>
            </w:r>
          </w:p>
          <w:p w14:paraId="4BA0B5B6">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性能</w:t>
            </w:r>
            <w:r>
              <w:rPr>
                <w:rFonts w:hint="eastAsia" w:ascii="宋体" w:hAnsi="宋体" w:eastAsia="宋体" w:cs="宋体"/>
                <w:color w:val="auto"/>
                <w:sz w:val="21"/>
                <w:szCs w:val="21"/>
                <w:highlight w:val="none"/>
                <w:lang w:val="en-US" w:eastAsia="zh-CN"/>
              </w:rPr>
              <w:t>需满足</w:t>
            </w:r>
            <w:r>
              <w:rPr>
                <w:rFonts w:hint="eastAsia" w:ascii="宋体" w:hAnsi="宋体" w:eastAsia="宋体" w:cs="宋体"/>
                <w:color w:val="auto"/>
                <w:sz w:val="21"/>
                <w:szCs w:val="21"/>
                <w:highlight w:val="none"/>
              </w:rPr>
              <w:t xml:space="preserve">：粒径准确性 </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±5%，数量准确性</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eastAsia="zh-CN"/>
              </w:rPr>
              <w:t>；</w:t>
            </w:r>
          </w:p>
          <w:p w14:paraId="1F5DF382">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2.</w:t>
            </w:r>
            <w:r>
              <w:rPr>
                <w:rFonts w:hint="eastAsia" w:ascii="宋体" w:hAnsi="宋体" w:eastAsia="宋体" w:cs="宋体"/>
                <w:bCs/>
                <w:color w:val="auto"/>
                <w:kern w:val="0"/>
                <w:sz w:val="21"/>
                <w:szCs w:val="21"/>
                <w:highlight w:val="none"/>
                <w:lang w:val="en-US" w:eastAsia="zh-CN"/>
              </w:rPr>
              <w:t>4、</w:t>
            </w:r>
            <w:r>
              <w:rPr>
                <w:rFonts w:hint="eastAsia" w:ascii="宋体" w:hAnsi="宋体" w:eastAsia="宋体" w:cs="宋体"/>
                <w:bCs/>
                <w:color w:val="auto"/>
                <w:kern w:val="0"/>
                <w:sz w:val="21"/>
                <w:szCs w:val="21"/>
                <w:highlight w:val="none"/>
              </w:rPr>
              <w:t>可测量样品浓度，最大浓度</w:t>
            </w:r>
            <w:r>
              <w:rPr>
                <w:rFonts w:hint="eastAsia" w:ascii="宋体" w:hAnsi="宋体" w:eastAsia="宋体" w:cs="宋体"/>
                <w:bCs/>
                <w:color w:val="auto"/>
                <w:kern w:val="0"/>
                <w:sz w:val="21"/>
                <w:szCs w:val="21"/>
                <w:highlight w:val="none"/>
                <w:lang w:val="en-US" w:eastAsia="zh-CN"/>
              </w:rPr>
              <w:t>不低于</w:t>
            </w:r>
            <w:r>
              <w:rPr>
                <w:rFonts w:hint="eastAsia" w:ascii="宋体" w:hAnsi="宋体" w:eastAsia="宋体" w:cs="宋体"/>
                <w:bCs/>
                <w:color w:val="auto"/>
                <w:kern w:val="0"/>
                <w:sz w:val="21"/>
                <w:szCs w:val="21"/>
                <w:highlight w:val="none"/>
              </w:rPr>
              <w:t>1</w:t>
            </w:r>
            <w:r>
              <w:rPr>
                <w:rFonts w:hint="eastAsia" w:ascii="宋体" w:hAnsi="宋体" w:eastAsia="宋体" w:cs="宋体"/>
                <w:bCs/>
                <w:color w:val="auto"/>
                <w:kern w:val="0"/>
                <w:sz w:val="21"/>
                <w:szCs w:val="21"/>
                <w:highlight w:val="none"/>
                <w:lang w:val="en-US" w:eastAsia="zh-CN"/>
              </w:rPr>
              <w:t>×</w:t>
            </w:r>
            <w:r>
              <w:rPr>
                <w:rFonts w:hint="eastAsia" w:ascii="宋体" w:hAnsi="宋体" w:eastAsia="宋体" w:cs="宋体"/>
                <w:bCs/>
                <w:color w:val="auto"/>
                <w:kern w:val="0"/>
                <w:sz w:val="21"/>
                <w:szCs w:val="21"/>
                <w:highlight w:val="none"/>
              </w:rPr>
              <w:t>10</w:t>
            </w:r>
            <w:r>
              <w:rPr>
                <w:rFonts w:hint="eastAsia" w:ascii="宋体" w:hAnsi="宋体" w:eastAsia="宋体" w:cs="宋体"/>
                <w:bCs/>
                <w:color w:val="auto"/>
                <w:kern w:val="0"/>
                <w:sz w:val="21"/>
                <w:szCs w:val="21"/>
                <w:highlight w:val="none"/>
                <w:vertAlign w:val="superscript"/>
              </w:rPr>
              <w:t>7</w:t>
            </w:r>
            <w:r>
              <w:rPr>
                <w:rFonts w:hint="eastAsia" w:ascii="宋体" w:hAnsi="宋体" w:eastAsia="宋体" w:cs="宋体"/>
                <w:bCs/>
                <w:color w:val="auto"/>
                <w:kern w:val="0"/>
                <w:sz w:val="21"/>
                <w:szCs w:val="21"/>
                <w:highlight w:val="none"/>
              </w:rPr>
              <w:t>个/mL；</w:t>
            </w:r>
          </w:p>
          <w:p w14:paraId="49034F52">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2.</w:t>
            </w:r>
            <w:r>
              <w:rPr>
                <w:rFonts w:hint="eastAsia" w:ascii="宋体" w:hAnsi="宋体" w:eastAsia="宋体" w:cs="宋体"/>
                <w:bCs/>
                <w:color w:val="auto"/>
                <w:kern w:val="0"/>
                <w:sz w:val="21"/>
                <w:szCs w:val="21"/>
                <w:highlight w:val="none"/>
                <w:lang w:val="en-US" w:eastAsia="zh-CN"/>
              </w:rPr>
              <w:t>5、</w:t>
            </w:r>
            <w:r>
              <w:rPr>
                <w:rFonts w:hint="eastAsia" w:ascii="宋体" w:hAnsi="宋体" w:eastAsia="宋体" w:cs="宋体"/>
                <w:bCs/>
                <w:color w:val="auto"/>
                <w:kern w:val="0"/>
                <w:sz w:val="21"/>
                <w:szCs w:val="21"/>
                <w:highlight w:val="none"/>
              </w:rPr>
              <w:t>进样速率：</w:t>
            </w:r>
            <w:r>
              <w:rPr>
                <w:rFonts w:hint="eastAsia" w:ascii="宋体" w:hAnsi="宋体" w:eastAsia="宋体" w:cs="宋体"/>
                <w:bCs/>
                <w:color w:val="auto"/>
                <w:kern w:val="0"/>
                <w:sz w:val="21"/>
                <w:szCs w:val="21"/>
                <w:highlight w:val="none"/>
                <w:lang w:val="en-US" w:eastAsia="zh-CN"/>
              </w:rPr>
              <w:t>不窄于</w:t>
            </w:r>
            <w:r>
              <w:rPr>
                <w:rFonts w:hint="eastAsia" w:ascii="宋体" w:hAnsi="宋体" w:eastAsia="宋体" w:cs="宋体"/>
                <w:bCs/>
                <w:color w:val="auto"/>
                <w:kern w:val="0"/>
                <w:sz w:val="21"/>
                <w:szCs w:val="21"/>
                <w:highlight w:val="none"/>
              </w:rPr>
              <w:t>50µL/min</w:t>
            </w:r>
            <w:r>
              <w:rPr>
                <w:rFonts w:hint="eastAsia" w:ascii="宋体" w:hAnsi="宋体" w:eastAsia="宋体" w:cs="宋体"/>
                <w:color w:val="auto"/>
                <w:sz w:val="21"/>
                <w:szCs w:val="21"/>
                <w:highlight w:val="none"/>
                <w:lang w:eastAsia="zh-CN"/>
              </w:rPr>
              <w:t>～</w:t>
            </w:r>
            <w:r>
              <w:rPr>
                <w:rFonts w:hint="eastAsia" w:ascii="宋体" w:hAnsi="宋体" w:eastAsia="宋体" w:cs="宋体"/>
                <w:bCs/>
                <w:color w:val="auto"/>
                <w:kern w:val="0"/>
                <w:sz w:val="21"/>
                <w:szCs w:val="21"/>
                <w:highlight w:val="none"/>
              </w:rPr>
              <w:t>5000µL/min，</w:t>
            </w:r>
            <w:r>
              <w:rPr>
                <w:rFonts w:hint="eastAsia" w:ascii="宋体" w:hAnsi="宋体" w:eastAsia="宋体" w:cs="宋体"/>
                <w:color w:val="auto"/>
                <w:sz w:val="21"/>
                <w:szCs w:val="21"/>
                <w:highlight w:val="none"/>
              </w:rPr>
              <w:t>高精度无级调速，流量稳定性误差≤±2%</w:t>
            </w:r>
            <w:r>
              <w:rPr>
                <w:rFonts w:hint="eastAsia" w:ascii="宋体" w:hAnsi="宋体" w:eastAsia="宋体" w:cs="宋体"/>
                <w:bCs/>
                <w:color w:val="auto"/>
                <w:kern w:val="0"/>
                <w:sz w:val="21"/>
                <w:szCs w:val="21"/>
                <w:highlight w:val="none"/>
              </w:rPr>
              <w:t>；</w:t>
            </w:r>
          </w:p>
          <w:p w14:paraId="7F4B6DD5">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2.</w:t>
            </w:r>
            <w:r>
              <w:rPr>
                <w:rFonts w:hint="eastAsia" w:ascii="宋体" w:hAnsi="宋体" w:eastAsia="宋体" w:cs="宋体"/>
                <w:bCs/>
                <w:color w:val="auto"/>
                <w:kern w:val="0"/>
                <w:sz w:val="21"/>
                <w:szCs w:val="21"/>
                <w:highlight w:val="none"/>
                <w:lang w:val="en-US" w:eastAsia="zh-CN"/>
              </w:rPr>
              <w:t>6、</w:t>
            </w:r>
            <w:r>
              <w:rPr>
                <w:rFonts w:hint="eastAsia" w:ascii="宋体" w:hAnsi="宋体" w:eastAsia="宋体" w:cs="宋体"/>
                <w:bCs/>
                <w:color w:val="auto"/>
                <w:kern w:val="0"/>
                <w:sz w:val="21"/>
                <w:szCs w:val="21"/>
                <w:highlight w:val="none"/>
              </w:rPr>
              <w:t>最小样品用量：</w:t>
            </w:r>
            <w:r>
              <w:rPr>
                <w:rFonts w:hint="eastAsia" w:ascii="宋体" w:hAnsi="宋体" w:eastAsia="宋体" w:cs="宋体"/>
                <w:bCs/>
                <w:color w:val="auto"/>
                <w:kern w:val="0"/>
                <w:sz w:val="21"/>
                <w:szCs w:val="21"/>
                <w:highlight w:val="none"/>
                <w:lang w:val="en-US" w:eastAsia="zh-CN"/>
              </w:rPr>
              <w:t>≤</w:t>
            </w:r>
            <w:r>
              <w:rPr>
                <w:rFonts w:hint="eastAsia" w:ascii="宋体" w:hAnsi="宋体" w:eastAsia="宋体" w:cs="宋体"/>
                <w:bCs/>
                <w:color w:val="auto"/>
                <w:kern w:val="0"/>
                <w:sz w:val="21"/>
                <w:szCs w:val="21"/>
                <w:highlight w:val="none"/>
              </w:rPr>
              <w:t>100 µL；</w:t>
            </w:r>
          </w:p>
          <w:p w14:paraId="6D0A27E0">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bCs/>
                <w:color w:val="auto"/>
                <w:kern w:val="0"/>
                <w:sz w:val="21"/>
                <w:szCs w:val="21"/>
                <w:highlight w:val="none"/>
                <w:lang w:val="en-US" w:eastAsia="zh-CN"/>
              </w:rPr>
            </w:pPr>
            <w:r>
              <w:rPr>
                <w:rFonts w:hint="eastAsia" w:ascii="宋体" w:hAnsi="宋体" w:eastAsia="宋体" w:cs="宋体"/>
                <w:bCs/>
                <w:color w:val="auto"/>
                <w:kern w:val="0"/>
                <w:sz w:val="21"/>
                <w:szCs w:val="21"/>
                <w:highlight w:val="none"/>
              </w:rPr>
              <w:t>2.</w:t>
            </w:r>
            <w:r>
              <w:rPr>
                <w:rFonts w:hint="eastAsia" w:ascii="宋体" w:hAnsi="宋体" w:eastAsia="宋体" w:cs="宋体"/>
                <w:bCs/>
                <w:color w:val="auto"/>
                <w:kern w:val="0"/>
                <w:sz w:val="21"/>
                <w:szCs w:val="21"/>
                <w:highlight w:val="none"/>
                <w:lang w:val="en-US" w:eastAsia="zh-CN"/>
              </w:rPr>
              <w:t>7、</w:t>
            </w:r>
            <w:r>
              <w:rPr>
                <w:rFonts w:hint="eastAsia" w:ascii="宋体" w:hAnsi="宋体" w:eastAsia="宋体" w:cs="宋体"/>
                <w:bCs/>
                <w:color w:val="auto"/>
                <w:kern w:val="0"/>
                <w:sz w:val="21"/>
                <w:szCs w:val="21"/>
                <w:highlight w:val="none"/>
              </w:rPr>
              <w:t>成像系统：高灵敏度科研级CMOS相机，全局快门；全自动智能聚焦，支持自动对焦锁定与漂移校正；图像分辨率≥2600×2100，8位及以上灰阶</w:t>
            </w:r>
            <w:r>
              <w:rPr>
                <w:rFonts w:hint="eastAsia" w:ascii="宋体" w:hAnsi="宋体" w:eastAsia="宋体" w:cs="宋体"/>
                <w:bCs/>
                <w:color w:val="auto"/>
                <w:kern w:val="0"/>
                <w:sz w:val="21"/>
                <w:szCs w:val="21"/>
                <w:highlight w:val="none"/>
                <w:lang w:val="en-US" w:eastAsia="zh-CN"/>
              </w:rPr>
              <w:t>图；</w:t>
            </w:r>
          </w:p>
          <w:p w14:paraId="742937F5">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bCs/>
                <w:color w:val="auto"/>
                <w:kern w:val="0"/>
                <w:sz w:val="21"/>
                <w:szCs w:val="21"/>
                <w:highlight w:val="none"/>
                <w:lang w:eastAsia="zh-CN"/>
              </w:rPr>
            </w:pPr>
            <w:r>
              <w:rPr>
                <w:rFonts w:hint="eastAsia" w:ascii="宋体" w:hAnsi="宋体" w:eastAsia="宋体" w:cs="宋体"/>
                <w:bCs/>
                <w:color w:val="auto"/>
                <w:kern w:val="0"/>
                <w:sz w:val="21"/>
                <w:szCs w:val="21"/>
                <w:highlight w:val="none"/>
              </w:rPr>
              <w:t>2.</w:t>
            </w:r>
            <w:r>
              <w:rPr>
                <w:rFonts w:hint="eastAsia" w:ascii="宋体" w:hAnsi="宋体" w:eastAsia="宋体" w:cs="宋体"/>
                <w:bCs/>
                <w:color w:val="auto"/>
                <w:kern w:val="0"/>
                <w:sz w:val="21"/>
                <w:szCs w:val="21"/>
                <w:highlight w:val="none"/>
                <w:lang w:val="en-US" w:eastAsia="zh-CN"/>
              </w:rPr>
              <w:t>8、</w:t>
            </w:r>
            <w:r>
              <w:rPr>
                <w:rFonts w:hint="eastAsia" w:ascii="宋体" w:hAnsi="宋体" w:eastAsia="宋体" w:cs="宋体"/>
                <w:bCs/>
                <w:color w:val="auto"/>
                <w:kern w:val="0"/>
                <w:sz w:val="21"/>
                <w:szCs w:val="21"/>
                <w:highlight w:val="none"/>
              </w:rPr>
              <w:t>镜头：远心变倍镜头，放大倍率0.75～10 倍连续可调，光学畸变</w:t>
            </w:r>
            <w:r>
              <w:rPr>
                <w:rFonts w:hint="eastAsia" w:ascii="宋体" w:hAnsi="宋体" w:eastAsia="宋体" w:cs="宋体"/>
                <w:color w:val="auto"/>
                <w:sz w:val="21"/>
                <w:szCs w:val="21"/>
                <w:highlight w:val="none"/>
                <w:lang w:val="en-US" w:eastAsia="zh-CN"/>
              </w:rPr>
              <w:t>≤</w:t>
            </w:r>
            <w:r>
              <w:rPr>
                <w:rFonts w:hint="eastAsia" w:ascii="宋体" w:hAnsi="宋体" w:eastAsia="宋体" w:cs="宋体"/>
                <w:bCs/>
                <w:color w:val="auto"/>
                <w:kern w:val="0"/>
                <w:sz w:val="21"/>
                <w:szCs w:val="21"/>
                <w:highlight w:val="none"/>
              </w:rPr>
              <w:t>0.5%，保证颗粒真实成像，无拉伸、无变形</w:t>
            </w:r>
            <w:r>
              <w:rPr>
                <w:rFonts w:hint="eastAsia" w:ascii="宋体" w:hAnsi="宋体" w:eastAsia="宋体" w:cs="宋体"/>
                <w:bCs/>
                <w:color w:val="auto"/>
                <w:kern w:val="0"/>
                <w:sz w:val="21"/>
                <w:szCs w:val="21"/>
                <w:highlight w:val="none"/>
                <w:lang w:eastAsia="zh-CN"/>
              </w:rPr>
              <w:t>；</w:t>
            </w:r>
          </w:p>
          <w:p w14:paraId="06C5D111">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bCs/>
                <w:color w:val="auto"/>
                <w:kern w:val="0"/>
                <w:sz w:val="21"/>
                <w:szCs w:val="21"/>
                <w:highlight w:val="none"/>
                <w:lang w:eastAsia="zh-CN"/>
              </w:rPr>
            </w:pPr>
            <w:r>
              <w:rPr>
                <w:rFonts w:hint="eastAsia" w:ascii="宋体" w:hAnsi="宋体" w:eastAsia="宋体" w:cs="宋体"/>
                <w:bCs/>
                <w:color w:val="auto"/>
                <w:kern w:val="0"/>
                <w:sz w:val="21"/>
                <w:szCs w:val="21"/>
                <w:highlight w:val="none"/>
              </w:rPr>
              <w:t>2.</w:t>
            </w:r>
            <w:r>
              <w:rPr>
                <w:rFonts w:hint="eastAsia" w:ascii="宋体" w:hAnsi="宋体" w:eastAsia="宋体" w:cs="宋体"/>
                <w:bCs/>
                <w:color w:val="auto"/>
                <w:kern w:val="0"/>
                <w:sz w:val="21"/>
                <w:szCs w:val="21"/>
                <w:highlight w:val="none"/>
                <w:lang w:val="en-US" w:eastAsia="zh-CN"/>
              </w:rPr>
              <w:t>9、</w:t>
            </w:r>
            <w:r>
              <w:rPr>
                <w:rFonts w:hint="eastAsia" w:ascii="宋体" w:hAnsi="宋体" w:eastAsia="宋体" w:cs="宋体"/>
                <w:bCs/>
                <w:color w:val="auto"/>
                <w:kern w:val="0"/>
                <w:sz w:val="21"/>
                <w:szCs w:val="21"/>
                <w:highlight w:val="none"/>
              </w:rPr>
              <w:t>光源：无限远平行光单色 LED 光源，波长 405 nm，光场均匀性≥95%，光源寿命≥20000 小时</w:t>
            </w:r>
            <w:r>
              <w:rPr>
                <w:rFonts w:hint="eastAsia" w:ascii="宋体" w:hAnsi="宋体" w:eastAsia="宋体" w:cs="宋体"/>
                <w:bCs/>
                <w:color w:val="auto"/>
                <w:kern w:val="0"/>
                <w:sz w:val="21"/>
                <w:szCs w:val="21"/>
                <w:highlight w:val="none"/>
                <w:lang w:eastAsia="zh-CN"/>
              </w:rPr>
              <w:t>；</w:t>
            </w:r>
          </w:p>
          <w:p w14:paraId="474EE652">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样品流通池：单一样品池集成≥3个独立检测通道，适配不同浓度/粘度样品，无需频繁更换流通池，降低使用成本与交叉污染风险</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投标文件中提供产品彩页或技术白皮书）</w:t>
            </w:r>
            <w:r>
              <w:rPr>
                <w:rFonts w:hint="eastAsia" w:ascii="宋体" w:hAnsi="宋体" w:eastAsia="宋体" w:cs="宋体"/>
                <w:color w:val="auto"/>
                <w:sz w:val="21"/>
                <w:szCs w:val="21"/>
                <w:highlight w:val="none"/>
              </w:rPr>
              <w:t>；</w:t>
            </w:r>
          </w:p>
          <w:p w14:paraId="5C0A23E0">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2.</w:t>
            </w:r>
            <w:r>
              <w:rPr>
                <w:rFonts w:hint="eastAsia" w:ascii="宋体" w:hAnsi="宋体" w:eastAsia="宋体" w:cs="宋体"/>
                <w:bCs/>
                <w:color w:val="auto"/>
                <w:kern w:val="0"/>
                <w:sz w:val="21"/>
                <w:szCs w:val="21"/>
                <w:highlight w:val="none"/>
                <w:lang w:val="en-US" w:eastAsia="zh-CN"/>
              </w:rPr>
              <w:t>11、</w:t>
            </w:r>
            <w:r>
              <w:rPr>
                <w:rFonts w:hint="eastAsia" w:ascii="宋体" w:hAnsi="宋体" w:eastAsia="宋体" w:cs="宋体"/>
                <w:bCs/>
                <w:color w:val="auto"/>
                <w:kern w:val="0"/>
                <w:sz w:val="21"/>
                <w:szCs w:val="21"/>
                <w:highlight w:val="none"/>
              </w:rPr>
              <w:t>流体系统：1mL高精度柱塞泵，无脉动、低剪切；具备全自动清洗、自动排空、防堵塞、防气泡功能，支持一键清洗程序；</w:t>
            </w:r>
          </w:p>
          <w:p w14:paraId="4EEAEC14">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2.1</w:t>
            </w:r>
            <w:r>
              <w:rPr>
                <w:rFonts w:hint="eastAsia" w:ascii="宋体" w:hAnsi="宋体" w:eastAsia="宋体" w:cs="宋体"/>
                <w:bCs/>
                <w:color w:val="auto"/>
                <w:kern w:val="0"/>
                <w:sz w:val="21"/>
                <w:szCs w:val="21"/>
                <w:highlight w:val="none"/>
                <w:lang w:val="en-US" w:eastAsia="zh-CN"/>
              </w:rPr>
              <w:t>2、采集</w:t>
            </w:r>
            <w:r>
              <w:rPr>
                <w:rFonts w:hint="eastAsia" w:ascii="宋体" w:hAnsi="宋体" w:eastAsia="宋体" w:cs="宋体"/>
                <w:bCs/>
                <w:color w:val="auto"/>
                <w:kern w:val="0"/>
                <w:sz w:val="21"/>
                <w:szCs w:val="21"/>
                <w:highlight w:val="none"/>
              </w:rPr>
              <w:t>帧率：连续可调，最高≥100 帧/秒，高速采集不丢帧、不漏颗粒；</w:t>
            </w:r>
          </w:p>
          <w:p w14:paraId="4279C3D2">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VOF</w:t>
            </w:r>
            <w:r>
              <w:rPr>
                <w:rFonts w:hint="eastAsia" w:ascii="宋体" w:hAnsi="宋体" w:eastAsia="宋体" w:cs="宋体"/>
                <w:color w:val="auto"/>
                <w:sz w:val="21"/>
                <w:szCs w:val="21"/>
                <w:highlight w:val="none"/>
                <w:lang w:val="en-US" w:eastAsia="zh-CN"/>
              </w:rPr>
              <w:t>值</w:t>
            </w:r>
            <w:r>
              <w:rPr>
                <w:rFonts w:hint="eastAsia" w:ascii="宋体" w:hAnsi="宋体" w:eastAsia="宋体" w:cs="宋体"/>
                <w:color w:val="auto"/>
                <w:sz w:val="21"/>
                <w:szCs w:val="21"/>
                <w:highlight w:val="none"/>
              </w:rPr>
              <w:t>：≥2600×2100@3.45 μm</w:t>
            </w:r>
            <w:r>
              <w:rPr>
                <w:rFonts w:hint="eastAsia" w:ascii="宋体" w:hAnsi="宋体" w:eastAsia="宋体" w:cs="宋体"/>
                <w:color w:val="auto"/>
                <w:kern w:val="0"/>
                <w:sz w:val="21"/>
                <w:szCs w:val="21"/>
                <w:highlight w:val="none"/>
              </w:rPr>
              <w:t>；</w:t>
            </w:r>
          </w:p>
          <w:p w14:paraId="27622F1A">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2.1</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DOF值：≥13μm～400μm，景深可适配不同粒径颗粒；</w:t>
            </w:r>
          </w:p>
          <w:p w14:paraId="36A3CBB7">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bCs/>
                <w:color w:val="auto"/>
                <w:kern w:val="0"/>
                <w:sz w:val="21"/>
                <w:szCs w:val="21"/>
                <w:highlight w:val="none"/>
                <w:lang w:eastAsia="zh-CN"/>
              </w:rPr>
            </w:pPr>
            <w:r>
              <w:rPr>
                <w:rFonts w:hint="eastAsia" w:ascii="宋体" w:hAnsi="宋体" w:eastAsia="宋体" w:cs="宋体"/>
                <w:bCs/>
                <w:color w:val="auto"/>
                <w:kern w:val="0"/>
                <w:sz w:val="21"/>
                <w:szCs w:val="21"/>
                <w:highlight w:val="none"/>
              </w:rPr>
              <w:t>2.1</w:t>
            </w:r>
            <w:r>
              <w:rPr>
                <w:rFonts w:hint="eastAsia" w:ascii="宋体" w:hAnsi="宋体" w:eastAsia="宋体" w:cs="宋体"/>
                <w:bCs/>
                <w:color w:val="auto"/>
                <w:kern w:val="0"/>
                <w:sz w:val="21"/>
                <w:szCs w:val="21"/>
                <w:highlight w:val="none"/>
                <w:lang w:val="en-US" w:eastAsia="zh-CN"/>
              </w:rPr>
              <w:t>5、</w:t>
            </w:r>
            <w:r>
              <w:rPr>
                <w:rFonts w:hint="eastAsia" w:ascii="宋体" w:hAnsi="宋体" w:eastAsia="宋体" w:cs="宋体"/>
                <w:bCs/>
                <w:color w:val="auto"/>
                <w:kern w:val="0"/>
                <w:sz w:val="21"/>
                <w:szCs w:val="21"/>
                <w:highlight w:val="none"/>
              </w:rPr>
              <w:t>形态参数：面积，长宽比，基于面积的直径，等效圆直径，长度，等效体积径，等效面积，圆度，凸度，延伸率，纤维测量，纤维卷曲度，纤维直度，拟合轮廓长宽比，拟合轮廓长度和厚度，周长，对称性，边缘梯度等</w:t>
            </w:r>
            <w:r>
              <w:rPr>
                <w:rFonts w:hint="eastAsia" w:ascii="宋体" w:hAnsi="宋体" w:eastAsia="宋体" w:cs="宋体"/>
                <w:bCs/>
                <w:color w:val="auto"/>
                <w:kern w:val="0"/>
                <w:sz w:val="21"/>
                <w:szCs w:val="21"/>
                <w:highlight w:val="none"/>
                <w:lang w:eastAsia="zh-CN"/>
              </w:rPr>
              <w:t>；</w:t>
            </w:r>
          </w:p>
          <w:p w14:paraId="2BC295EF">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bCs/>
                <w:color w:val="auto"/>
                <w:kern w:val="0"/>
                <w:sz w:val="21"/>
                <w:szCs w:val="21"/>
                <w:highlight w:val="none"/>
              </w:rPr>
              <w:t>2.1</w:t>
            </w:r>
            <w:r>
              <w:rPr>
                <w:rFonts w:hint="eastAsia" w:ascii="宋体" w:hAnsi="宋体" w:eastAsia="宋体" w:cs="宋体"/>
                <w:bCs/>
                <w:color w:val="auto"/>
                <w:kern w:val="0"/>
                <w:sz w:val="21"/>
                <w:szCs w:val="21"/>
                <w:highlight w:val="none"/>
                <w:lang w:val="en-US" w:eastAsia="zh-CN"/>
              </w:rPr>
              <w:t>6、</w:t>
            </w:r>
            <w:r>
              <w:rPr>
                <w:rFonts w:hint="eastAsia" w:ascii="宋体" w:hAnsi="宋体" w:eastAsia="宋体" w:cs="宋体"/>
                <w:color w:val="auto"/>
                <w:sz w:val="21"/>
                <w:szCs w:val="21"/>
                <w:highlight w:val="none"/>
              </w:rPr>
              <w:t>颗粒查看</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所有颗粒 100% 完整显示，无过滤、无隐藏；支持单颗粒独立查看，图像 + 形态参数同屏显示，可追溯原始图像</w:t>
            </w:r>
            <w:r>
              <w:rPr>
                <w:rFonts w:hint="eastAsia" w:ascii="宋体" w:hAnsi="宋体" w:eastAsia="宋体" w:cs="宋体"/>
                <w:color w:val="auto"/>
                <w:sz w:val="21"/>
                <w:szCs w:val="21"/>
                <w:highlight w:val="none"/>
                <w:lang w:eastAsia="zh-CN"/>
              </w:rPr>
              <w:t>；</w:t>
            </w:r>
          </w:p>
          <w:p w14:paraId="70862105">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bCs/>
                <w:color w:val="auto"/>
                <w:kern w:val="0"/>
                <w:sz w:val="21"/>
                <w:szCs w:val="21"/>
                <w:highlight w:val="none"/>
              </w:rPr>
              <w:t>2.1</w:t>
            </w:r>
            <w:r>
              <w:rPr>
                <w:rFonts w:hint="eastAsia" w:ascii="宋体" w:hAnsi="宋体" w:eastAsia="宋体" w:cs="宋体"/>
                <w:bCs/>
                <w:color w:val="auto"/>
                <w:kern w:val="0"/>
                <w:sz w:val="21"/>
                <w:szCs w:val="21"/>
                <w:highlight w:val="none"/>
                <w:lang w:val="en-US" w:eastAsia="zh-CN"/>
              </w:rPr>
              <w:t>7、</w:t>
            </w:r>
            <w:r>
              <w:rPr>
                <w:rFonts w:hint="eastAsia" w:ascii="宋体" w:hAnsi="宋体" w:eastAsia="宋体" w:cs="宋体"/>
                <w:color w:val="auto"/>
                <w:sz w:val="21"/>
                <w:szCs w:val="21"/>
                <w:highlight w:val="none"/>
              </w:rPr>
              <w:t>数据分析输出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自动生成粒径分布图、直方图、散点图、浓度统计、形态分类统计、颗粒图库，数据可关联原始颗粒图像</w:t>
            </w:r>
            <w:r>
              <w:rPr>
                <w:rFonts w:hint="eastAsia" w:ascii="宋体" w:hAnsi="宋体" w:eastAsia="宋体" w:cs="宋体"/>
                <w:color w:val="auto"/>
                <w:sz w:val="21"/>
                <w:szCs w:val="21"/>
                <w:highlight w:val="none"/>
                <w:lang w:eastAsia="zh-CN"/>
              </w:rPr>
              <w:t>；</w:t>
            </w:r>
          </w:p>
          <w:p w14:paraId="7DB2FFC6">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2.1</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数据整理分类：支持按粒径、形态、灰度、类别自动整理，以表格</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可视化图表双模式展示，支持自定义筛选与统计</w:t>
            </w:r>
            <w:r>
              <w:rPr>
                <w:rFonts w:hint="eastAsia" w:ascii="宋体" w:hAnsi="宋体" w:eastAsia="宋体" w:cs="宋体"/>
                <w:color w:val="auto"/>
                <w:sz w:val="21"/>
                <w:szCs w:val="21"/>
                <w:highlight w:val="none"/>
                <w:lang w:eastAsia="zh-CN"/>
              </w:rPr>
              <w:t>；</w:t>
            </w:r>
          </w:p>
          <w:p w14:paraId="52B364A9">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2.1</w:t>
            </w:r>
            <w:r>
              <w:rPr>
                <w:rFonts w:hint="eastAsia" w:ascii="宋体" w:hAnsi="宋体" w:eastAsia="宋体" w:cs="宋体"/>
                <w:color w:val="auto"/>
                <w:sz w:val="21"/>
                <w:szCs w:val="21"/>
                <w:highlight w:val="none"/>
                <w:lang w:val="en-US" w:eastAsia="zh-CN"/>
              </w:rPr>
              <w:t>9、软件与合规：GMP、药品检验数据完整性要求；包含：多级用户权限管理、操作审计追踪、修改留痕、电子签名、数据不可篡改、日志导出；</w:t>
            </w:r>
          </w:p>
          <w:p w14:paraId="770107C4">
            <w:pPr>
              <w:keepNext w:val="0"/>
              <w:keepLines w:val="0"/>
              <w:pageBreakBefore w:val="0"/>
              <w:kinsoku/>
              <w:wordWrap/>
              <w:overflowPunct/>
              <w:topLinePunct w:val="0"/>
              <w:autoSpaceDE/>
              <w:autoSpaceDN/>
              <w:bidi w:val="0"/>
              <w:adjustRightInd/>
              <w:snapToGrid/>
              <w:spacing w:line="300" w:lineRule="auto"/>
              <w:jc w:val="left"/>
              <w:textAlignment w:val="auto"/>
              <w:rPr>
                <w:rFonts w:hint="eastAsia" w:ascii="宋体" w:hAnsi="宋体" w:eastAsia="宋体" w:cs="宋体"/>
                <w:bCs/>
                <w:color w:val="auto"/>
                <w:kern w:val="0"/>
                <w:sz w:val="21"/>
                <w:szCs w:val="21"/>
                <w:highlight w:val="none"/>
                <w:lang w:val="en-US"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20、</w:t>
            </w:r>
            <w:r>
              <w:rPr>
                <w:rFonts w:hint="eastAsia" w:ascii="宋体" w:hAnsi="宋体" w:eastAsia="宋体" w:cs="宋体"/>
                <w:bCs/>
                <w:color w:val="auto"/>
                <w:kern w:val="0"/>
                <w:sz w:val="21"/>
                <w:szCs w:val="21"/>
                <w:highlight w:val="none"/>
                <w:lang w:val="en-US" w:eastAsia="zh-CN"/>
              </w:rPr>
              <w:t>AI人工智能颗粒分类：内置AI 深度学习分类系统，支持用户自建分类模型、自定义分类数据库，可自动区分：蛋白聚集体、纤维、气泡、油滴、晶型颗粒、外来污染物</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投标文件中提供产品彩页或技术白皮书）</w:t>
            </w:r>
            <w:r>
              <w:rPr>
                <w:rFonts w:hint="eastAsia" w:ascii="宋体" w:hAnsi="宋体" w:eastAsia="宋体" w:cs="宋体"/>
                <w:bCs/>
                <w:color w:val="auto"/>
                <w:kern w:val="0"/>
                <w:sz w:val="21"/>
                <w:szCs w:val="21"/>
                <w:highlight w:val="none"/>
                <w:lang w:val="en-US" w:eastAsia="zh-CN"/>
              </w:rPr>
              <w:t>；</w:t>
            </w:r>
          </w:p>
          <w:p w14:paraId="5119E10C">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eastAsia="宋体" w:cs="宋体"/>
                <w:bCs/>
                <w:color w:val="auto"/>
                <w:kern w:val="0"/>
                <w:sz w:val="21"/>
                <w:szCs w:val="21"/>
                <w:highlight w:val="none"/>
                <w:lang w:val="en-US"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21、</w:t>
            </w:r>
            <w:r>
              <w:rPr>
                <w:rFonts w:hint="eastAsia" w:ascii="宋体" w:hAnsi="宋体" w:eastAsia="宋体" w:cs="宋体"/>
                <w:bCs/>
                <w:color w:val="auto"/>
                <w:kern w:val="0"/>
                <w:sz w:val="21"/>
                <w:szCs w:val="21"/>
                <w:highlight w:val="none"/>
                <w:lang w:val="en-US" w:eastAsia="zh-CN"/>
              </w:rPr>
              <w:t>数据存储导出：支持CSV、Excel、PDF、JPG/PNG、原始数据格式，文件名、保存路径、报告模板可自由编辑；</w:t>
            </w:r>
          </w:p>
          <w:p w14:paraId="40796D48">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eastAsia="宋体" w:cs="宋体"/>
                <w:bCs/>
                <w:color w:val="auto"/>
                <w:kern w:val="0"/>
                <w:sz w:val="21"/>
                <w:szCs w:val="21"/>
                <w:highlight w:val="none"/>
                <w:lang w:val="en-US" w:eastAsia="zh-CN"/>
              </w:rPr>
            </w:pPr>
            <w:r>
              <w:rPr>
                <w:rFonts w:hint="eastAsia" w:ascii="宋体" w:hAnsi="宋体" w:eastAsia="宋体" w:cs="宋体"/>
                <w:bCs/>
                <w:color w:val="auto"/>
                <w:kern w:val="0"/>
                <w:sz w:val="21"/>
                <w:szCs w:val="21"/>
                <w:highlight w:val="none"/>
                <w:lang w:val="en-US" w:eastAsia="zh-CN"/>
              </w:rPr>
              <w:t>2.22、报告功能：内置药检所/ 检验报告模板，支持自定义模板，一键生成合规检测报告。</w:t>
            </w:r>
          </w:p>
          <w:p w14:paraId="75AC7443">
            <w:pPr>
              <w:pStyle w:val="2"/>
              <w:keepNext w:val="0"/>
              <w:keepLines w:val="0"/>
              <w:pageBreakBefore w:val="0"/>
              <w:widowControl w:val="0"/>
              <w:numPr>
                <w:ilvl w:val="0"/>
                <w:numId w:val="3"/>
              </w:numPr>
              <w:kinsoku/>
              <w:wordWrap/>
              <w:overflowPunct/>
              <w:topLinePunct w:val="0"/>
              <w:autoSpaceDE/>
              <w:autoSpaceDN/>
              <w:bidi w:val="0"/>
              <w:adjustRightInd/>
              <w:snapToGrid/>
              <w:spacing w:before="0" w:line="300" w:lineRule="auto"/>
              <w:ind w:left="0" w:leftChars="0" w:firstLine="0" w:firstLine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配置要求</w:t>
            </w:r>
          </w:p>
          <w:p w14:paraId="54DA9E1E">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eastAsia="宋体" w:cs="宋体"/>
                <w:bCs/>
                <w:color w:val="auto"/>
                <w:kern w:val="0"/>
                <w:sz w:val="21"/>
                <w:szCs w:val="21"/>
                <w:highlight w:val="none"/>
                <w:lang w:val="en-US" w:eastAsia="zh-CN"/>
              </w:rPr>
            </w:pPr>
            <w:r>
              <w:rPr>
                <w:rFonts w:hint="eastAsia" w:ascii="宋体" w:hAnsi="宋体" w:eastAsia="宋体" w:cs="宋体"/>
                <w:bCs/>
                <w:color w:val="auto"/>
                <w:kern w:val="0"/>
                <w:sz w:val="21"/>
                <w:szCs w:val="21"/>
                <w:highlight w:val="none"/>
                <w:lang w:val="en-US" w:eastAsia="zh-CN"/>
              </w:rPr>
              <w:t>3.1、微流成像亚可见颗粒分析系统主机：1套；</w:t>
            </w:r>
          </w:p>
          <w:p w14:paraId="1E783107">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eastAsia="宋体" w:cs="宋体"/>
                <w:bCs/>
                <w:color w:val="auto"/>
                <w:kern w:val="0"/>
                <w:sz w:val="21"/>
                <w:szCs w:val="21"/>
                <w:highlight w:val="none"/>
                <w:lang w:val="en-US" w:eastAsia="zh-CN"/>
              </w:rPr>
            </w:pPr>
            <w:r>
              <w:rPr>
                <w:rFonts w:hint="eastAsia" w:ascii="宋体" w:hAnsi="宋体" w:eastAsia="宋体" w:cs="宋体"/>
                <w:bCs/>
                <w:color w:val="auto"/>
                <w:kern w:val="0"/>
                <w:sz w:val="21"/>
                <w:szCs w:val="21"/>
                <w:highlight w:val="none"/>
                <w:lang w:val="en-US" w:eastAsia="zh-CN"/>
              </w:rPr>
              <w:t>3.2、工作站系统：1套；</w:t>
            </w:r>
          </w:p>
          <w:p w14:paraId="7A224C56">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eastAsia="宋体" w:cs="宋体"/>
                <w:bCs/>
                <w:color w:val="auto"/>
                <w:kern w:val="0"/>
                <w:sz w:val="21"/>
                <w:szCs w:val="21"/>
                <w:highlight w:val="none"/>
                <w:lang w:val="en-US" w:eastAsia="zh-CN"/>
              </w:rPr>
            </w:pPr>
            <w:r>
              <w:rPr>
                <w:rFonts w:hint="eastAsia" w:ascii="宋体" w:hAnsi="宋体" w:eastAsia="宋体" w:cs="宋体"/>
                <w:bCs/>
                <w:color w:val="auto"/>
                <w:kern w:val="0"/>
                <w:sz w:val="21"/>
                <w:szCs w:val="21"/>
                <w:highlight w:val="none"/>
                <w:lang w:val="en-US" w:eastAsia="zh-CN"/>
              </w:rPr>
              <w:t>3.3、标准粒子：4瓶；</w:t>
            </w:r>
          </w:p>
          <w:p w14:paraId="131F3CB6">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eastAsia="宋体" w:cs="宋体"/>
                <w:bCs/>
                <w:color w:val="auto"/>
                <w:kern w:val="0"/>
                <w:sz w:val="21"/>
                <w:szCs w:val="21"/>
                <w:highlight w:val="none"/>
                <w:lang w:val="en-US" w:eastAsia="zh-CN"/>
              </w:rPr>
            </w:pPr>
            <w:r>
              <w:rPr>
                <w:rFonts w:hint="eastAsia" w:ascii="宋体" w:hAnsi="宋体" w:eastAsia="宋体" w:cs="宋体"/>
                <w:bCs/>
                <w:color w:val="auto"/>
                <w:kern w:val="0"/>
                <w:sz w:val="21"/>
                <w:szCs w:val="21"/>
                <w:highlight w:val="none"/>
                <w:lang w:val="en-US" w:eastAsia="zh-CN"/>
              </w:rPr>
              <w:t>3.4、专用清洗液/维护套装：1套；</w:t>
            </w:r>
          </w:p>
          <w:p w14:paraId="5688D6C1">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eastAsia="宋体" w:cs="宋体"/>
                <w:bCs/>
                <w:color w:val="auto"/>
                <w:kern w:val="0"/>
                <w:sz w:val="21"/>
                <w:szCs w:val="21"/>
                <w:highlight w:val="none"/>
                <w:lang w:val="en-US" w:eastAsia="zh-CN"/>
              </w:rPr>
            </w:pPr>
            <w:r>
              <w:rPr>
                <w:rFonts w:hint="eastAsia" w:ascii="宋体" w:hAnsi="宋体" w:eastAsia="宋体" w:cs="宋体"/>
                <w:bCs/>
                <w:color w:val="auto"/>
                <w:kern w:val="0"/>
                <w:sz w:val="21"/>
                <w:szCs w:val="21"/>
                <w:highlight w:val="none"/>
                <w:lang w:val="en-US" w:eastAsia="zh-CN"/>
              </w:rPr>
              <w:t>3.5、多通道样品流通池：3组；</w:t>
            </w:r>
          </w:p>
          <w:p w14:paraId="366C25C0">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eastAsia="宋体" w:cs="宋体"/>
                <w:bCs/>
                <w:color w:val="auto"/>
                <w:kern w:val="0"/>
                <w:sz w:val="21"/>
                <w:szCs w:val="21"/>
                <w:highlight w:val="none"/>
                <w:lang w:val="en-US" w:eastAsia="zh-CN"/>
              </w:rPr>
            </w:pPr>
            <w:r>
              <w:rPr>
                <w:rFonts w:hint="eastAsia" w:ascii="宋体" w:hAnsi="宋体" w:eastAsia="宋体" w:cs="宋体"/>
                <w:bCs/>
                <w:color w:val="auto"/>
                <w:kern w:val="0"/>
                <w:sz w:val="21"/>
                <w:szCs w:val="21"/>
                <w:highlight w:val="none"/>
                <w:lang w:val="en-US" w:eastAsia="zh-CN"/>
              </w:rPr>
              <w:t>3.6、AI 智能颗粒分类系统：1套；</w:t>
            </w:r>
          </w:p>
          <w:p w14:paraId="692C29D8">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eastAsia="宋体" w:cs="宋体"/>
                <w:bCs/>
                <w:color w:val="auto"/>
                <w:kern w:val="0"/>
                <w:sz w:val="21"/>
                <w:szCs w:val="21"/>
                <w:highlight w:val="none"/>
                <w:lang w:val="en-US" w:eastAsia="zh-CN"/>
              </w:rPr>
            </w:pPr>
            <w:r>
              <w:rPr>
                <w:rFonts w:hint="eastAsia" w:ascii="宋体" w:hAnsi="宋体" w:eastAsia="宋体" w:cs="宋体"/>
                <w:bCs/>
                <w:color w:val="auto"/>
                <w:kern w:val="0"/>
                <w:sz w:val="21"/>
                <w:szCs w:val="21"/>
                <w:highlight w:val="none"/>
                <w:lang w:val="en-US" w:eastAsia="zh-CN"/>
              </w:rPr>
              <w:t>3.7、验收时提供3Q 认证（含全套验证文件）：1次。</w:t>
            </w:r>
          </w:p>
          <w:p w14:paraId="0420F04E">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四、技术资料</w:t>
            </w:r>
          </w:p>
          <w:p w14:paraId="06FEF3E2">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 w:val="21"/>
                <w:szCs w:val="21"/>
                <w:highlight w:val="none"/>
              </w:rPr>
              <w:t>详细的中文操作指南，仪器维护的有关资料等。</w:t>
            </w:r>
          </w:p>
        </w:tc>
        <w:tc>
          <w:tcPr>
            <w:tcW w:w="470" w:type="pct"/>
            <w:shd w:val="clear" w:color="auto" w:fill="auto"/>
            <w:vAlign w:val="center"/>
          </w:tcPr>
          <w:p w14:paraId="30DA35DC">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433" w:type="pct"/>
            <w:shd w:val="clear" w:color="auto" w:fill="auto"/>
            <w:vAlign w:val="center"/>
          </w:tcPr>
          <w:p w14:paraId="5BD07050">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65" w:type="pct"/>
            <w:shd w:val="clear" w:color="auto" w:fill="auto"/>
            <w:vAlign w:val="center"/>
          </w:tcPr>
          <w:p w14:paraId="229D874D">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仿宋_GB2312" w:cs="宋体"/>
                <w:bCs/>
                <w:color w:val="auto"/>
                <w:kern w:val="2"/>
                <w:sz w:val="21"/>
                <w:szCs w:val="21"/>
                <w:highlight w:val="none"/>
                <w:lang w:val="en-US" w:eastAsia="zh-CN" w:bidi="ar-SA"/>
              </w:rPr>
            </w:pPr>
            <w:r>
              <w:rPr>
                <w:rFonts w:hint="eastAsia"/>
                <w:color w:val="auto"/>
                <w:highlight w:val="none"/>
                <w:lang w:val="en-US" w:eastAsia="zh-CN"/>
              </w:rPr>
              <w:t>/</w:t>
            </w:r>
          </w:p>
        </w:tc>
      </w:tr>
      <w:tr w14:paraId="6C0A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6" w:type="pct"/>
            <w:vAlign w:val="center"/>
          </w:tcPr>
          <w:p w14:paraId="5E834D45">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700" w:type="pct"/>
            <w:shd w:val="clear" w:color="auto" w:fill="auto"/>
            <w:vAlign w:val="center"/>
          </w:tcPr>
          <w:p w14:paraId="7D349743">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密度计1</w:t>
            </w:r>
          </w:p>
        </w:tc>
        <w:tc>
          <w:tcPr>
            <w:tcW w:w="2604" w:type="pct"/>
            <w:shd w:val="clear" w:color="auto" w:fill="auto"/>
            <w:vAlign w:val="center"/>
          </w:tcPr>
          <w:p w14:paraId="6681F90D">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一、主要用途</w:t>
            </w:r>
          </w:p>
          <w:p w14:paraId="706A75F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用于测定</w:t>
            </w:r>
            <w:r>
              <w:rPr>
                <w:rFonts w:hint="eastAsia" w:ascii="宋体" w:hAnsi="宋体" w:eastAsia="宋体" w:cs="宋体"/>
                <w:color w:val="auto"/>
                <w:sz w:val="21"/>
                <w:szCs w:val="21"/>
                <w:highlight w:val="none"/>
              </w:rPr>
              <w:t>样品密度及密度相关参数。</w:t>
            </w:r>
          </w:p>
          <w:p w14:paraId="6974A50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二、技术指标</w:t>
            </w:r>
          </w:p>
          <w:p w14:paraId="014A26F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2.1、</w:t>
            </w:r>
            <w:r>
              <w:rPr>
                <w:rFonts w:hint="eastAsia" w:ascii="宋体" w:hAnsi="宋体" w:eastAsia="宋体" w:cs="宋体"/>
                <w:color w:val="auto"/>
                <w:sz w:val="21"/>
                <w:szCs w:val="21"/>
                <w:highlight w:val="none"/>
              </w:rPr>
              <w:t>采用U型管振荡法原理精确测试密度</w:t>
            </w:r>
            <w:r>
              <w:rPr>
                <w:rFonts w:hint="eastAsia" w:ascii="宋体" w:hAnsi="宋体" w:eastAsia="宋体" w:cs="宋体"/>
                <w:color w:val="auto"/>
                <w:sz w:val="21"/>
                <w:szCs w:val="21"/>
                <w:highlight w:val="none"/>
                <w:lang w:eastAsia="zh-CN"/>
              </w:rPr>
              <w:t>；</w:t>
            </w:r>
          </w:p>
          <w:p w14:paraId="52B57178">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2.2、</w:t>
            </w:r>
            <w:r>
              <w:rPr>
                <w:rFonts w:hint="eastAsia" w:ascii="宋体" w:hAnsi="宋体" w:eastAsia="宋体" w:cs="宋体"/>
                <w:color w:val="auto"/>
                <w:sz w:val="21"/>
                <w:szCs w:val="21"/>
                <w:highlight w:val="none"/>
              </w:rPr>
              <w:t>测试模式：密度、酒精浓度及自定义公式</w:t>
            </w:r>
            <w:r>
              <w:rPr>
                <w:rFonts w:hint="eastAsia" w:ascii="宋体" w:hAnsi="宋体" w:eastAsia="宋体" w:cs="宋体"/>
                <w:color w:val="auto"/>
                <w:sz w:val="21"/>
                <w:szCs w:val="21"/>
                <w:highlight w:val="none"/>
                <w:lang w:eastAsia="zh-CN"/>
              </w:rPr>
              <w:t>；</w:t>
            </w:r>
          </w:p>
          <w:p w14:paraId="3741CF3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2.3、</w:t>
            </w:r>
            <w:r>
              <w:rPr>
                <w:rFonts w:hint="eastAsia" w:ascii="宋体" w:hAnsi="宋体" w:eastAsia="宋体" w:cs="宋体"/>
                <w:color w:val="auto"/>
                <w:sz w:val="21"/>
                <w:szCs w:val="21"/>
                <w:highlight w:val="none"/>
              </w:rPr>
              <w:t>测量范围：0 g/cm</w:t>
            </w:r>
            <w:r>
              <w:rPr>
                <w:rFonts w:hint="eastAsia" w:ascii="宋体" w:hAnsi="宋体" w:eastAsia="宋体" w:cs="宋体"/>
                <w:color w:val="auto"/>
                <w:sz w:val="21"/>
                <w:szCs w:val="21"/>
                <w:highlight w:val="none"/>
                <w:vertAlign w:val="superscript"/>
                <w:lang w:val="en-US" w:eastAsia="zh-CN"/>
              </w:rPr>
              <w:t>3</w:t>
            </w:r>
            <w:r>
              <w:rPr>
                <w:rFonts w:hint="eastAsia" w:ascii="宋体" w:hAnsi="宋体" w:eastAsia="宋体" w:cs="宋体"/>
                <w:color w:val="auto"/>
                <w:sz w:val="21"/>
                <w:szCs w:val="21"/>
                <w:highlight w:val="none"/>
              </w:rPr>
              <w:t>至3 g/cm</w:t>
            </w:r>
            <w:r>
              <w:rPr>
                <w:rFonts w:hint="eastAsia" w:ascii="宋体" w:hAnsi="宋体" w:eastAsia="宋体" w:cs="宋体"/>
                <w:color w:val="auto"/>
                <w:sz w:val="21"/>
                <w:szCs w:val="21"/>
                <w:highlight w:val="none"/>
                <w:vertAlign w:val="superscript"/>
                <w:lang w:val="en-US" w:eastAsia="zh-CN"/>
              </w:rPr>
              <w:t>3</w:t>
            </w:r>
            <w:r>
              <w:rPr>
                <w:rFonts w:hint="eastAsia" w:ascii="宋体" w:hAnsi="宋体" w:eastAsia="宋体" w:cs="宋体"/>
                <w:color w:val="auto"/>
                <w:sz w:val="21"/>
                <w:szCs w:val="21"/>
                <w:highlight w:val="none"/>
                <w:lang w:eastAsia="zh-CN"/>
              </w:rPr>
              <w:t>；</w:t>
            </w:r>
          </w:p>
          <w:p w14:paraId="4D76309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2.4、</w:t>
            </w:r>
            <w:r>
              <w:rPr>
                <w:rFonts w:hint="eastAsia" w:ascii="宋体" w:hAnsi="宋体" w:eastAsia="宋体" w:cs="宋体"/>
                <w:color w:val="auto"/>
                <w:sz w:val="21"/>
                <w:szCs w:val="21"/>
                <w:highlight w:val="none"/>
              </w:rPr>
              <w:t>分辨率：</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0.00001g/cm³</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重复性：</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±0.00008g/cm³</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准确度：</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±0.00005g/cm³</w:t>
            </w:r>
            <w:r>
              <w:rPr>
                <w:rFonts w:hint="eastAsia" w:ascii="宋体" w:hAnsi="宋体" w:eastAsia="宋体" w:cs="宋体"/>
                <w:color w:val="auto"/>
                <w:sz w:val="21"/>
                <w:szCs w:val="21"/>
                <w:highlight w:val="none"/>
                <w:lang w:eastAsia="zh-CN"/>
              </w:rPr>
              <w:t>；</w:t>
            </w:r>
          </w:p>
          <w:p w14:paraId="5C3CB1E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2.5、</w:t>
            </w:r>
            <w:r>
              <w:rPr>
                <w:rFonts w:hint="eastAsia" w:ascii="宋体" w:hAnsi="宋体" w:eastAsia="宋体" w:cs="宋体"/>
                <w:color w:val="auto"/>
                <w:sz w:val="21"/>
                <w:szCs w:val="21"/>
                <w:highlight w:val="none"/>
              </w:rPr>
              <w:t>进样方式：全自动（兼容手动）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观测方式：视频</w:t>
            </w:r>
            <w:r>
              <w:rPr>
                <w:rFonts w:hint="eastAsia" w:ascii="宋体" w:hAnsi="宋体" w:eastAsia="宋体" w:cs="宋体"/>
                <w:color w:val="auto"/>
                <w:sz w:val="21"/>
                <w:szCs w:val="21"/>
                <w:highlight w:val="none"/>
                <w:lang w:eastAsia="zh-CN"/>
              </w:rPr>
              <w:t>；</w:t>
            </w:r>
          </w:p>
          <w:p w14:paraId="519116E6">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2.6、</w:t>
            </w:r>
            <w:r>
              <w:rPr>
                <w:rFonts w:hint="eastAsia" w:ascii="宋体" w:hAnsi="宋体" w:eastAsia="宋体" w:cs="宋体"/>
                <w:color w:val="auto"/>
                <w:sz w:val="21"/>
                <w:szCs w:val="21"/>
                <w:highlight w:val="none"/>
              </w:rPr>
              <w:t>控温方式：帕尔贴控温</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控温范围：5℃－65℃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控温稳定度：</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±0.02℃</w:t>
            </w:r>
            <w:r>
              <w:rPr>
                <w:rFonts w:hint="eastAsia" w:ascii="宋体" w:hAnsi="宋体" w:eastAsia="宋体" w:cs="宋体"/>
                <w:b/>
                <w:bCs/>
                <w:color w:val="auto"/>
                <w:sz w:val="21"/>
                <w:szCs w:val="21"/>
                <w:highlight w:val="none"/>
              </w:rPr>
              <w:t>（投标文件中提供产品彩页或技术白皮书）</w:t>
            </w:r>
            <w:r>
              <w:rPr>
                <w:rFonts w:hint="eastAsia" w:ascii="宋体" w:hAnsi="宋体" w:eastAsia="宋体" w:cs="宋体"/>
                <w:color w:val="auto"/>
                <w:sz w:val="21"/>
                <w:szCs w:val="21"/>
                <w:highlight w:val="none"/>
                <w:lang w:eastAsia="zh-CN"/>
              </w:rPr>
              <w:t>；</w:t>
            </w:r>
          </w:p>
          <w:p w14:paraId="226C771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显示方式：</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val="en-US" w:eastAsia="zh-CN"/>
              </w:rPr>
              <w:t>英寸</w:t>
            </w:r>
            <w:r>
              <w:rPr>
                <w:rFonts w:hint="eastAsia" w:ascii="宋体" w:hAnsi="宋体" w:eastAsia="宋体" w:cs="宋体"/>
                <w:color w:val="auto"/>
                <w:sz w:val="21"/>
                <w:szCs w:val="21"/>
                <w:highlight w:val="none"/>
              </w:rPr>
              <w:t>FTF彩色触摸彩屏</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数据存储：</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64G</w:t>
            </w:r>
            <w:r>
              <w:rPr>
                <w:rFonts w:hint="eastAsia" w:ascii="宋体" w:hAnsi="宋体" w:eastAsia="宋体" w:cs="宋体"/>
                <w:color w:val="auto"/>
                <w:sz w:val="21"/>
                <w:szCs w:val="21"/>
                <w:highlight w:val="none"/>
                <w:lang w:eastAsia="zh-CN"/>
              </w:rPr>
              <w:t>；</w:t>
            </w:r>
          </w:p>
          <w:p w14:paraId="3803DC40">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2.8、</w:t>
            </w:r>
            <w:r>
              <w:rPr>
                <w:rFonts w:hint="eastAsia" w:ascii="宋体" w:hAnsi="宋体" w:eastAsia="宋体" w:cs="宋体"/>
                <w:color w:val="auto"/>
                <w:sz w:val="21"/>
                <w:szCs w:val="21"/>
                <w:highlight w:val="none"/>
              </w:rPr>
              <w:t>输出方式</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USB</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RS232，RJ45，SD卡，U盘</w:t>
            </w:r>
            <w:r>
              <w:rPr>
                <w:rFonts w:hint="eastAsia" w:ascii="宋体" w:hAnsi="宋体" w:eastAsia="宋体" w:cs="宋体"/>
                <w:color w:val="auto"/>
                <w:sz w:val="21"/>
                <w:szCs w:val="21"/>
                <w:highlight w:val="none"/>
                <w:lang w:eastAsia="zh-CN"/>
              </w:rPr>
              <w:t>；</w:t>
            </w:r>
          </w:p>
          <w:p w14:paraId="5910BBB8">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2.9、</w:t>
            </w:r>
            <w:r>
              <w:rPr>
                <w:rFonts w:hint="eastAsia" w:ascii="宋体" w:hAnsi="宋体" w:eastAsia="宋体" w:cs="宋体"/>
                <w:color w:val="auto"/>
                <w:sz w:val="21"/>
                <w:szCs w:val="21"/>
                <w:highlight w:val="none"/>
              </w:rPr>
              <w:t>用户管理：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四级权限管理</w:t>
            </w:r>
            <w:r>
              <w:rPr>
                <w:rFonts w:hint="eastAsia" w:ascii="宋体" w:hAnsi="宋体" w:eastAsia="宋体" w:cs="宋体"/>
                <w:color w:val="auto"/>
                <w:sz w:val="21"/>
                <w:szCs w:val="21"/>
                <w:highlight w:val="none"/>
                <w:lang w:eastAsia="zh-CN"/>
              </w:rPr>
              <w:t>；</w:t>
            </w:r>
          </w:p>
          <w:p w14:paraId="6FDCD14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2.10、支持</w:t>
            </w:r>
            <w:r>
              <w:rPr>
                <w:rFonts w:hint="eastAsia" w:ascii="宋体" w:hAnsi="宋体" w:eastAsia="宋体" w:cs="宋体"/>
                <w:color w:val="auto"/>
                <w:sz w:val="21"/>
                <w:szCs w:val="21"/>
                <w:highlight w:val="none"/>
              </w:rPr>
              <w:t>审计追踪</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电子签名</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自定义方法库</w:t>
            </w:r>
            <w:r>
              <w:rPr>
                <w:rFonts w:hint="eastAsia" w:ascii="宋体" w:hAnsi="宋体" w:eastAsia="宋体" w:cs="宋体"/>
                <w:color w:val="auto"/>
                <w:sz w:val="21"/>
                <w:szCs w:val="21"/>
                <w:highlight w:val="none"/>
                <w:lang w:eastAsia="zh-CN"/>
              </w:rPr>
              <w:t>；</w:t>
            </w:r>
          </w:p>
          <w:p w14:paraId="2F8FFA6A">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2.11、支持</w:t>
            </w:r>
            <w:r>
              <w:rPr>
                <w:rFonts w:hint="eastAsia" w:ascii="宋体" w:hAnsi="宋体" w:eastAsia="宋体" w:cs="宋体"/>
                <w:color w:val="auto"/>
                <w:sz w:val="21"/>
                <w:szCs w:val="21"/>
                <w:highlight w:val="none"/>
              </w:rPr>
              <w:t>导出文件验证高等级防护MD5</w:t>
            </w:r>
            <w:r>
              <w:rPr>
                <w:rFonts w:hint="eastAsia" w:ascii="宋体" w:hAnsi="宋体" w:eastAsia="宋体" w:cs="宋体"/>
                <w:color w:val="auto"/>
                <w:sz w:val="21"/>
                <w:szCs w:val="21"/>
                <w:highlight w:val="none"/>
                <w:lang w:eastAsia="zh-CN"/>
              </w:rPr>
              <w:t>；</w:t>
            </w:r>
          </w:p>
          <w:p w14:paraId="6C7A94E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2.12、</w:t>
            </w:r>
            <w:r>
              <w:rPr>
                <w:rFonts w:hint="eastAsia" w:ascii="宋体" w:hAnsi="宋体" w:eastAsia="宋体" w:cs="宋体"/>
                <w:color w:val="auto"/>
                <w:sz w:val="21"/>
                <w:szCs w:val="21"/>
                <w:highlight w:val="none"/>
              </w:rPr>
              <w:t>打印方式：WIFI 打印</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串口打印</w:t>
            </w:r>
            <w:r>
              <w:rPr>
                <w:rFonts w:hint="eastAsia" w:ascii="宋体" w:hAnsi="宋体" w:eastAsia="宋体" w:cs="宋体"/>
                <w:color w:val="auto"/>
                <w:sz w:val="21"/>
                <w:szCs w:val="21"/>
                <w:highlight w:val="none"/>
                <w:lang w:eastAsia="zh-CN"/>
              </w:rPr>
              <w:t>；</w:t>
            </w:r>
          </w:p>
          <w:p w14:paraId="0DB5A6B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2.13、</w:t>
            </w:r>
            <w:r>
              <w:rPr>
                <w:rFonts w:hint="eastAsia" w:ascii="宋体" w:hAnsi="宋体" w:eastAsia="宋体" w:cs="宋体"/>
                <w:color w:val="auto"/>
                <w:sz w:val="21"/>
                <w:szCs w:val="21"/>
                <w:highlight w:val="none"/>
              </w:rPr>
              <w:t>多种文件格式导出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PDF和Excel</w:t>
            </w:r>
            <w:r>
              <w:rPr>
                <w:rFonts w:hint="eastAsia" w:ascii="宋体" w:hAnsi="宋体" w:eastAsia="宋体" w:cs="宋体"/>
                <w:color w:val="auto"/>
                <w:sz w:val="21"/>
                <w:szCs w:val="21"/>
                <w:highlight w:val="none"/>
                <w:lang w:eastAsia="zh-CN"/>
              </w:rPr>
              <w:t>。</w:t>
            </w:r>
          </w:p>
          <w:p w14:paraId="5C3ADE74">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三、配置要求</w:t>
            </w:r>
          </w:p>
          <w:p w14:paraId="1F74711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3.1、主机1台；</w:t>
            </w:r>
          </w:p>
          <w:p w14:paraId="4AA5AAC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3.2、数据输出装置1台。</w:t>
            </w:r>
          </w:p>
          <w:p w14:paraId="3A0AF37B">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四、技术资料</w:t>
            </w:r>
          </w:p>
          <w:p w14:paraId="681B7A1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详细的中文操作指南，仪器维护的有关资料等。</w:t>
            </w:r>
          </w:p>
        </w:tc>
        <w:tc>
          <w:tcPr>
            <w:tcW w:w="470" w:type="pct"/>
            <w:shd w:val="clear" w:color="auto" w:fill="auto"/>
            <w:vAlign w:val="center"/>
          </w:tcPr>
          <w:p w14:paraId="0D476BC3">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433" w:type="pct"/>
            <w:shd w:val="clear" w:color="auto" w:fill="auto"/>
            <w:vAlign w:val="center"/>
          </w:tcPr>
          <w:p w14:paraId="20B7464B">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65" w:type="pct"/>
            <w:vAlign w:val="center"/>
          </w:tcPr>
          <w:p w14:paraId="3BB327F7">
            <w:pPr>
              <w:keepNext w:val="0"/>
              <w:keepLines w:val="0"/>
              <w:pageBreakBefore w:val="0"/>
              <w:kinsoku/>
              <w:wordWrap/>
              <w:overflowPunct/>
              <w:topLinePunct w:val="0"/>
              <w:autoSpaceDE/>
              <w:autoSpaceDN/>
              <w:bidi w:val="0"/>
              <w:adjustRightInd/>
              <w:snapToGrid/>
              <w:spacing w:line="300" w:lineRule="auto"/>
              <w:jc w:val="center"/>
              <w:textAlignment w:val="auto"/>
              <w:rPr>
                <w:rFonts w:hint="default" w:ascii="宋体" w:hAnsi="宋体" w:eastAsia="宋体" w:cs="宋体"/>
                <w:b/>
                <w:bCs w:val="0"/>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p>
        </w:tc>
      </w:tr>
      <w:tr w14:paraId="11E2F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6" w:type="pct"/>
            <w:vAlign w:val="center"/>
          </w:tcPr>
          <w:p w14:paraId="083A4CFF">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700" w:type="pct"/>
            <w:shd w:val="clear" w:color="auto" w:fill="auto"/>
            <w:vAlign w:val="center"/>
          </w:tcPr>
          <w:p w14:paraId="0E679A2D">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密度计2</w:t>
            </w:r>
          </w:p>
        </w:tc>
        <w:tc>
          <w:tcPr>
            <w:tcW w:w="2604" w:type="pct"/>
            <w:shd w:val="clear" w:color="auto" w:fill="auto"/>
            <w:vAlign w:val="center"/>
          </w:tcPr>
          <w:p w14:paraId="26CB620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一、主要用途</w:t>
            </w:r>
          </w:p>
          <w:p w14:paraId="7B33575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主要用于口服液、注射剂、混悬型药物等样品的密度准确测量</w:t>
            </w:r>
            <w:r>
              <w:rPr>
                <w:rFonts w:hint="eastAsia" w:ascii="宋体" w:hAnsi="宋体" w:eastAsia="宋体" w:cs="宋体"/>
                <w:color w:val="auto"/>
                <w:sz w:val="21"/>
                <w:szCs w:val="21"/>
                <w:highlight w:val="none"/>
                <w:shd w:val="clear" w:color="auto" w:fill="FFFFFF"/>
              </w:rPr>
              <w:t>。</w:t>
            </w:r>
          </w:p>
          <w:p w14:paraId="48361D01">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kern w:val="2"/>
                <w:sz w:val="21"/>
                <w:szCs w:val="21"/>
                <w:highlight w:val="none"/>
                <w:lang w:val="en-US" w:eastAsia="zh-CN" w:bidi="ar-SA"/>
              </w:rPr>
              <w:t>二、</w:t>
            </w:r>
            <w:r>
              <w:rPr>
                <w:rFonts w:hint="eastAsia" w:ascii="宋体" w:hAnsi="宋体" w:eastAsia="宋体" w:cs="宋体"/>
                <w:b/>
                <w:bCs/>
                <w:color w:val="auto"/>
                <w:sz w:val="21"/>
                <w:szCs w:val="21"/>
                <w:highlight w:val="none"/>
              </w:rPr>
              <w:t xml:space="preserve">技术指标 </w:t>
            </w:r>
          </w:p>
          <w:p w14:paraId="5BA8BF96">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2.1、密度量程（g/cm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）：0.000-3.000</w:t>
            </w:r>
          </w:p>
          <w:p w14:paraId="5EF2048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2.2、密度准确度（g/cm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）：≤0.0001</w:t>
            </w:r>
          </w:p>
          <w:p w14:paraId="368C5EF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r>
              <w:rPr>
                <w:rFonts w:hint="eastAsia" w:ascii="宋体" w:hAnsi="宋体" w:eastAsia="宋体" w:cs="宋体"/>
                <w:color w:val="auto"/>
                <w:sz w:val="21"/>
                <w:szCs w:val="21"/>
                <w:highlight w:val="none"/>
                <w:lang w:val="en-US" w:eastAsia="zh-CN"/>
              </w:rPr>
              <w:t>测量</w:t>
            </w:r>
            <w:r>
              <w:rPr>
                <w:rFonts w:hint="eastAsia" w:ascii="宋体" w:hAnsi="宋体" w:eastAsia="宋体" w:cs="宋体"/>
                <w:color w:val="auto"/>
                <w:sz w:val="21"/>
                <w:szCs w:val="21"/>
                <w:highlight w:val="none"/>
              </w:rPr>
              <w:t>重复性（g/cm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）：≤0.00005</w:t>
            </w:r>
            <w:r>
              <w:rPr>
                <w:rFonts w:hint="eastAsia" w:ascii="宋体" w:hAnsi="宋体" w:eastAsia="宋体" w:cs="宋体"/>
                <w:b/>
                <w:bCs/>
                <w:color w:val="auto"/>
                <w:sz w:val="21"/>
                <w:szCs w:val="21"/>
                <w:highlight w:val="none"/>
              </w:rPr>
              <w:t>（投标文件中提供产品彩页或技术白皮书）</w:t>
            </w:r>
          </w:p>
          <w:p w14:paraId="27ACD0C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2.4、密度分辨率（g/cm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）：≤0.0001</w:t>
            </w:r>
          </w:p>
          <w:p w14:paraId="3F2A388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2.5、温度范围（℃）：0-95</w:t>
            </w:r>
          </w:p>
          <w:p w14:paraId="3A2D675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rPr>
              <w:t>2.6、温度准确度（℃）：≤0.03</w:t>
            </w:r>
            <w:r>
              <w:rPr>
                <w:rFonts w:hint="eastAsia" w:ascii="宋体" w:hAnsi="宋体" w:eastAsia="宋体" w:cs="宋体"/>
                <w:color w:val="auto"/>
                <w:sz w:val="21"/>
                <w:szCs w:val="21"/>
                <w:highlight w:val="none"/>
                <w:lang w:eastAsia="zh-CN"/>
              </w:rPr>
              <w:t>；</w:t>
            </w:r>
          </w:p>
          <w:p w14:paraId="0D56C2CA">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★2.7、测量单位：内置功能及浓度表包括：比重、特沃德尔度、轻重波美度、酸/碱值、化学品、盐、凝固点、酒精（OIML、AOAC、酒度、HM C&amp;F、Gay Lussac）、糖（Plato、白利糖度、HFCS 42/55、转化糖、KMW、Oechsle、Babo）、石油（API度和原油、成品油与润滑油比重表），</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30个自定义浓度表（可作为表格或公式输入）</w:t>
            </w:r>
            <w:r>
              <w:rPr>
                <w:rFonts w:hint="eastAsia" w:ascii="宋体" w:hAnsi="宋体" w:eastAsia="宋体" w:cs="宋体"/>
                <w:b/>
                <w:bCs/>
                <w:color w:val="auto"/>
                <w:sz w:val="21"/>
                <w:szCs w:val="21"/>
                <w:highlight w:val="none"/>
              </w:rPr>
              <w:t>（投标文件中提供产品彩页或技术白皮书）</w:t>
            </w:r>
          </w:p>
          <w:p w14:paraId="204E425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2.8、存储容量：不少于200条测量结果</w:t>
            </w:r>
          </w:p>
          <w:p w14:paraId="37340AF3">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2.9、具备内置压力传感器及粘度自动修正功能</w:t>
            </w:r>
          </w:p>
          <w:p w14:paraId="2467E7C2">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★2.10、具备三种误差检测能力：视频查看；气泡检测；指定STD和重复性内的多次测量</w:t>
            </w:r>
            <w:r>
              <w:rPr>
                <w:rFonts w:hint="eastAsia" w:ascii="宋体" w:hAnsi="宋体" w:eastAsia="宋体" w:cs="宋体"/>
                <w:b/>
                <w:bCs/>
                <w:color w:val="auto"/>
                <w:sz w:val="21"/>
                <w:szCs w:val="21"/>
                <w:highlight w:val="none"/>
              </w:rPr>
              <w:t>（投标文件中提供产品彩页或技术白皮书）</w:t>
            </w:r>
          </w:p>
          <w:p w14:paraId="5C366618">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w:t>
            </w:r>
            <w:r>
              <w:rPr>
                <w:rFonts w:hint="eastAsia" w:ascii="宋体" w:hAnsi="宋体" w:eastAsia="宋体" w:cs="宋体"/>
                <w:color w:val="auto"/>
                <w:sz w:val="21"/>
                <w:szCs w:val="21"/>
                <w:highlight w:val="none"/>
                <w:lang w:val="en-US" w:eastAsia="zh-CN"/>
              </w:rPr>
              <w:t>具备状态指示灯，可通过灯光颜色判断仪器状态及操作进度</w:t>
            </w:r>
            <w:r>
              <w:rPr>
                <w:rFonts w:hint="eastAsia" w:ascii="宋体" w:hAnsi="宋体" w:eastAsia="宋体" w:cs="宋体"/>
                <w:b/>
                <w:bCs/>
                <w:color w:val="auto"/>
                <w:sz w:val="21"/>
                <w:szCs w:val="21"/>
                <w:highlight w:val="none"/>
                <w:lang w:val="en-US" w:eastAsia="zh-CN"/>
              </w:rPr>
              <w:t>（投标文件中提供产品彩页或技术白皮书）</w:t>
            </w:r>
          </w:p>
          <w:p w14:paraId="69F05FA2">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2.12、内置操作向导模式，操作者无需任何经验，按照提示操作即可完成测量过程</w:t>
            </w:r>
          </w:p>
          <w:p w14:paraId="38D6510D">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★2.13、控制面板与主机分体式设计，并且方便在不同角度查看显示屏上的信息</w:t>
            </w:r>
            <w:r>
              <w:rPr>
                <w:rFonts w:hint="eastAsia" w:ascii="宋体" w:hAnsi="宋体" w:eastAsia="宋体" w:cs="宋体"/>
                <w:b/>
                <w:bCs/>
                <w:color w:val="auto"/>
                <w:sz w:val="21"/>
                <w:szCs w:val="21"/>
                <w:highlight w:val="none"/>
              </w:rPr>
              <w:t>（投标文件中提供产品彩页或技术白皮书）</w:t>
            </w:r>
          </w:p>
          <w:p w14:paraId="56EBF518">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2.14、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四级用户管理及密码保护</w:t>
            </w:r>
          </w:p>
          <w:p w14:paraId="12A1E38B">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2.15、主机可以直接连接LIMS系统</w:t>
            </w:r>
          </w:p>
          <w:p w14:paraId="61BAE8BA">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三、配置要求 </w:t>
            </w:r>
          </w:p>
          <w:p w14:paraId="038B83C9">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3.1、密度计主机 </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 xml:space="preserve">台； </w:t>
            </w:r>
          </w:p>
          <w:p w14:paraId="00F82176">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3.2、</w:t>
            </w:r>
            <w:r>
              <w:rPr>
                <w:rFonts w:hint="eastAsia" w:ascii="宋体" w:hAnsi="宋体" w:eastAsia="宋体" w:cs="宋体"/>
                <w:color w:val="auto"/>
                <w:sz w:val="21"/>
                <w:szCs w:val="21"/>
                <w:highlight w:val="none"/>
                <w:lang w:val="en-US" w:eastAsia="zh-CN"/>
              </w:rPr>
              <w:t>仪器主机配套使用的干燥泵配件1套；</w:t>
            </w:r>
          </w:p>
          <w:p w14:paraId="41B10823">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3.3、配备不小于7英寸彩色触摸屏</w:t>
            </w:r>
            <w:r>
              <w:rPr>
                <w:rFonts w:hint="eastAsia" w:ascii="宋体" w:hAnsi="宋体" w:eastAsia="宋体" w:cs="宋体"/>
                <w:color w:val="auto"/>
                <w:sz w:val="21"/>
                <w:szCs w:val="21"/>
                <w:highlight w:val="none"/>
                <w:lang w:eastAsia="zh-CN"/>
              </w:rPr>
              <w:t>。</w:t>
            </w:r>
          </w:p>
          <w:p w14:paraId="421B0419">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四、技术资料</w:t>
            </w:r>
          </w:p>
          <w:p w14:paraId="0B0F9A81">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 w:val="21"/>
                <w:szCs w:val="21"/>
                <w:highlight w:val="none"/>
              </w:rPr>
              <w:t>4.1、详细的中文操作指南，仪器维护的有关资料等。</w:t>
            </w:r>
          </w:p>
        </w:tc>
        <w:tc>
          <w:tcPr>
            <w:tcW w:w="470" w:type="pct"/>
            <w:shd w:val="clear" w:color="auto" w:fill="auto"/>
            <w:vAlign w:val="center"/>
          </w:tcPr>
          <w:p w14:paraId="696731DF">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433" w:type="pct"/>
            <w:shd w:val="clear" w:color="auto" w:fill="auto"/>
            <w:vAlign w:val="center"/>
          </w:tcPr>
          <w:p w14:paraId="350AF80C">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65" w:type="pct"/>
            <w:shd w:val="clear" w:color="auto" w:fill="auto"/>
            <w:vAlign w:val="center"/>
          </w:tcPr>
          <w:p w14:paraId="29C40751">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
                <w:bCs/>
                <w:color w:val="auto"/>
                <w:sz w:val="21"/>
                <w:szCs w:val="21"/>
                <w:highlight w:val="none"/>
                <w:lang w:val="en-US" w:eastAsia="zh-CN"/>
              </w:rPr>
              <w:t>进口</w:t>
            </w:r>
          </w:p>
        </w:tc>
      </w:tr>
      <w:tr w14:paraId="02BB3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6" w:type="pct"/>
            <w:vAlign w:val="center"/>
          </w:tcPr>
          <w:p w14:paraId="4C6555AA">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700" w:type="pct"/>
            <w:shd w:val="clear" w:color="auto" w:fill="auto"/>
            <w:vAlign w:val="center"/>
          </w:tcPr>
          <w:p w14:paraId="2519E002">
            <w:pPr>
              <w:keepNext w:val="0"/>
              <w:keepLines w:val="0"/>
              <w:pageBreakBefore w:val="0"/>
              <w:widowControl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红外光谱仪</w:t>
            </w:r>
          </w:p>
        </w:tc>
        <w:tc>
          <w:tcPr>
            <w:tcW w:w="2604" w:type="pct"/>
            <w:shd w:val="clear" w:color="auto" w:fill="auto"/>
            <w:vAlign w:val="center"/>
          </w:tcPr>
          <w:p w14:paraId="46AB4097">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一、主要用途</w:t>
            </w:r>
          </w:p>
          <w:p w14:paraId="584084CF">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利用物质对不同波长的红外辐射的吸收特性，进行分子结构和化学组成分析。</w:t>
            </w:r>
          </w:p>
          <w:p w14:paraId="2F0A2116">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二、技术指标 </w:t>
            </w:r>
          </w:p>
          <w:p w14:paraId="70B07C8A">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★2.1、干涉仪：无机械磨损的磁浮式，具有三维激光控制自动调整和每秒不低于10万次高速扫描动态准直控制功能，保证长期检测的高稳定性、准确性，无光谱偏离和失真</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投标文件中提供产品彩页或技术白皮书，佐证每秒不低于10万次高速扫描动态准直控制功能</w:t>
            </w:r>
            <w:r>
              <w:rPr>
                <w:rFonts w:hint="eastAsia" w:ascii="宋体" w:hAnsi="宋体" w:eastAsia="宋体" w:cs="宋体"/>
                <w:b/>
                <w:bCs/>
                <w:color w:val="auto"/>
                <w:sz w:val="21"/>
                <w:szCs w:val="21"/>
                <w:highlight w:val="none"/>
              </w:rPr>
              <w:t>）；</w:t>
            </w:r>
          </w:p>
          <w:p w14:paraId="21550231">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2.2、全光谱线性准确度：优于0.1%T；</w:t>
            </w:r>
          </w:p>
          <w:p w14:paraId="734674BF">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★2.3、光谱分辨率：优于0.09cm</w:t>
            </w:r>
            <w:r>
              <w:rPr>
                <w:rFonts w:hint="eastAsia" w:ascii="宋体" w:hAnsi="宋体" w:eastAsia="宋体" w:cs="宋体"/>
                <w:color w:val="auto"/>
                <w:sz w:val="21"/>
                <w:szCs w:val="21"/>
                <w:highlight w:val="none"/>
                <w:vertAlign w:val="superscript"/>
              </w:rPr>
              <w:t>-1</w:t>
            </w:r>
            <w:r>
              <w:rPr>
                <w:rFonts w:hint="eastAsia" w:ascii="宋体" w:hAnsi="宋体" w:eastAsia="宋体" w:cs="宋体"/>
                <w:b/>
                <w:bCs/>
                <w:color w:val="auto"/>
                <w:sz w:val="21"/>
                <w:szCs w:val="21"/>
                <w:highlight w:val="none"/>
              </w:rPr>
              <w:t>（投标文件中</w:t>
            </w:r>
            <w:r>
              <w:rPr>
                <w:rFonts w:hint="eastAsia" w:ascii="宋体" w:hAnsi="宋体" w:eastAsia="宋体" w:cs="宋体"/>
                <w:b/>
                <w:bCs/>
                <w:color w:val="auto"/>
                <w:sz w:val="21"/>
                <w:szCs w:val="21"/>
                <w:highlight w:val="none"/>
                <w:lang w:val="en-US" w:eastAsia="zh-CN"/>
              </w:rPr>
              <w:t>需</w:t>
            </w:r>
            <w:r>
              <w:rPr>
                <w:rFonts w:hint="eastAsia" w:ascii="宋体" w:hAnsi="宋体" w:eastAsia="宋体" w:cs="宋体"/>
                <w:b/>
                <w:bCs/>
                <w:color w:val="auto"/>
                <w:sz w:val="21"/>
                <w:szCs w:val="21"/>
                <w:highlight w:val="none"/>
              </w:rPr>
              <w:t>提供产品彩页或技术白皮书）</w:t>
            </w:r>
            <w:r>
              <w:rPr>
                <w:rFonts w:hint="eastAsia" w:ascii="宋体" w:hAnsi="宋体" w:eastAsia="宋体" w:cs="宋体"/>
                <w:color w:val="auto"/>
                <w:sz w:val="21"/>
                <w:szCs w:val="21"/>
                <w:highlight w:val="none"/>
              </w:rPr>
              <w:t>；</w:t>
            </w:r>
          </w:p>
          <w:p w14:paraId="3F7FAFBB">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2.4、信噪比：</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65000:1；（4cm</w:t>
            </w:r>
            <w:r>
              <w:rPr>
                <w:rFonts w:hint="eastAsia" w:ascii="宋体" w:hAnsi="宋体" w:eastAsia="宋体" w:cs="宋体"/>
                <w:color w:val="auto"/>
                <w:sz w:val="21"/>
                <w:szCs w:val="21"/>
                <w:highlight w:val="none"/>
                <w:vertAlign w:val="superscript"/>
              </w:rPr>
              <w:t>-1</w:t>
            </w:r>
            <w:r>
              <w:rPr>
                <w:rFonts w:hint="eastAsia" w:ascii="宋体" w:hAnsi="宋体" w:eastAsia="宋体" w:cs="宋体"/>
                <w:color w:val="auto"/>
                <w:sz w:val="21"/>
                <w:szCs w:val="21"/>
                <w:highlight w:val="none"/>
              </w:rPr>
              <w:t>分辨率，1分钟扫描）；</w:t>
            </w:r>
          </w:p>
          <w:p w14:paraId="2531EEA6">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2.5、光谱范围：7800-350cm</w:t>
            </w:r>
            <w:r>
              <w:rPr>
                <w:rFonts w:hint="eastAsia" w:ascii="宋体" w:hAnsi="宋体" w:eastAsia="宋体" w:cs="宋体"/>
                <w:color w:val="auto"/>
                <w:sz w:val="21"/>
                <w:szCs w:val="21"/>
                <w:highlight w:val="none"/>
                <w:vertAlign w:val="superscript"/>
              </w:rPr>
              <w:t>-1</w:t>
            </w:r>
            <w:r>
              <w:rPr>
                <w:rFonts w:hint="eastAsia" w:ascii="宋体" w:hAnsi="宋体" w:eastAsia="宋体" w:cs="宋体"/>
                <w:color w:val="auto"/>
                <w:sz w:val="21"/>
                <w:szCs w:val="21"/>
                <w:highlight w:val="none"/>
              </w:rPr>
              <w:t>，可扩展至28000-10cm</w:t>
            </w:r>
            <w:r>
              <w:rPr>
                <w:rFonts w:hint="eastAsia" w:ascii="宋体" w:hAnsi="宋体" w:eastAsia="宋体" w:cs="宋体"/>
                <w:color w:val="auto"/>
                <w:sz w:val="21"/>
                <w:szCs w:val="21"/>
                <w:highlight w:val="none"/>
                <w:vertAlign w:val="superscript"/>
              </w:rPr>
              <w:t>-1</w:t>
            </w:r>
            <w:r>
              <w:rPr>
                <w:rFonts w:hint="eastAsia" w:ascii="宋体" w:hAnsi="宋体" w:eastAsia="宋体" w:cs="宋体"/>
                <w:color w:val="auto"/>
                <w:sz w:val="21"/>
                <w:szCs w:val="21"/>
                <w:highlight w:val="none"/>
              </w:rPr>
              <w:t>；</w:t>
            </w:r>
          </w:p>
          <w:p w14:paraId="4CF462B2">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2.6、快速扫描：基本功能每秒65张光谱（@16 cm</w:t>
            </w:r>
            <w:r>
              <w:rPr>
                <w:rFonts w:hint="eastAsia" w:ascii="宋体" w:hAnsi="宋体" w:eastAsia="宋体" w:cs="宋体"/>
                <w:color w:val="auto"/>
                <w:sz w:val="21"/>
                <w:szCs w:val="21"/>
                <w:highlight w:val="none"/>
                <w:vertAlign w:val="superscript"/>
              </w:rPr>
              <w:t>-1</w:t>
            </w:r>
            <w:r>
              <w:rPr>
                <w:rFonts w:hint="eastAsia" w:ascii="宋体" w:hAnsi="宋体" w:eastAsia="宋体" w:cs="宋体"/>
                <w:color w:val="auto"/>
                <w:sz w:val="21"/>
                <w:szCs w:val="21"/>
                <w:highlight w:val="none"/>
              </w:rPr>
              <w:t>，MCT），可升级至每秒130张光谱；</w:t>
            </w:r>
          </w:p>
          <w:p w14:paraId="55A4C5F3">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★2.7、光栏精度：200档以上精度连续可变自动控制光栏,实现高分辨率精确测量，以及可控制外部引入光源高分辨测量</w:t>
            </w:r>
            <w:r>
              <w:rPr>
                <w:rFonts w:hint="eastAsia" w:ascii="宋体" w:hAnsi="宋体" w:eastAsia="宋体" w:cs="宋体"/>
                <w:b/>
                <w:bCs/>
                <w:color w:val="auto"/>
                <w:sz w:val="21"/>
                <w:szCs w:val="21"/>
                <w:highlight w:val="none"/>
              </w:rPr>
              <w:t>（投标文件中提供产品彩页或技术白皮书）；</w:t>
            </w:r>
          </w:p>
          <w:p w14:paraId="6A8D040B">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2.8、红外光源：热稳定、高能量、长寿命红外光源，精确定位无需打开光学盖即可在外部无线接插精确定位；</w:t>
            </w:r>
          </w:p>
          <w:p w14:paraId="782B628C">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2.9、检测器：高性能DLATGS检测器，仪器能自动识别和参数设置，采用</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24位500KHz A/D转换器保证高精度、高速数据采集；</w:t>
            </w:r>
          </w:p>
          <w:p w14:paraId="49EA015C">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★2.10、快捷检测操作：光谱仪主机面板配备快捷操作功能键，一个按键即可自动切换采集模式、优化实验参数和输出分析结果、完成检测过程</w:t>
            </w:r>
            <w:r>
              <w:rPr>
                <w:rFonts w:hint="eastAsia" w:ascii="宋体" w:hAnsi="宋体" w:eastAsia="宋体" w:cs="宋体"/>
                <w:b/>
                <w:bCs/>
                <w:color w:val="auto"/>
                <w:sz w:val="21"/>
                <w:szCs w:val="21"/>
                <w:highlight w:val="none"/>
              </w:rPr>
              <w:t>（投标文件中提供产品彩页或技术白皮书）</w:t>
            </w:r>
            <w:r>
              <w:rPr>
                <w:rFonts w:hint="eastAsia" w:ascii="宋体" w:hAnsi="宋体" w:eastAsia="宋体" w:cs="宋体"/>
                <w:color w:val="auto"/>
                <w:sz w:val="21"/>
                <w:szCs w:val="21"/>
                <w:highlight w:val="none"/>
              </w:rPr>
              <w:t>；</w:t>
            </w:r>
          </w:p>
          <w:p w14:paraId="454F8EB5">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2.11、软件操作界面可按操作者需求进行中英文等多语言切换，软件除光谱采集、数据处理、谱库检索等基本功能外，还</w:t>
            </w:r>
            <w:r>
              <w:rPr>
                <w:rFonts w:hint="eastAsia" w:ascii="宋体" w:hAnsi="宋体" w:eastAsia="宋体" w:cs="宋体"/>
                <w:color w:val="auto"/>
                <w:sz w:val="21"/>
                <w:szCs w:val="21"/>
                <w:highlight w:val="none"/>
                <w:lang w:val="en-US" w:eastAsia="zh-CN"/>
              </w:rPr>
              <w:t>需</w:t>
            </w:r>
            <w:r>
              <w:rPr>
                <w:rFonts w:hint="eastAsia" w:ascii="宋体" w:hAnsi="宋体" w:eastAsia="宋体" w:cs="宋体"/>
                <w:color w:val="auto"/>
                <w:sz w:val="21"/>
                <w:szCs w:val="21"/>
                <w:highlight w:val="none"/>
              </w:rPr>
              <w:t>具有：</w:t>
            </w:r>
          </w:p>
          <w:p w14:paraId="2BF5C81C">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2.11.1、配置不少于二十万张具有自主知识产权、可永久使用、非在线付费使用、离线安装在用户电脑的高分辨红外光谱数据库；或配置20万张以上的萨特勒谱图集的红外光谱数据库二十年以上的许可证</w:t>
            </w:r>
            <w:r>
              <w:rPr>
                <w:rFonts w:hint="eastAsia" w:ascii="宋体" w:hAnsi="宋体" w:eastAsia="宋体" w:cs="宋体"/>
                <w:color w:val="auto"/>
                <w:sz w:val="21"/>
                <w:szCs w:val="21"/>
                <w:highlight w:val="none"/>
                <w:lang w:eastAsia="zh-CN"/>
              </w:rPr>
              <w:t>；</w:t>
            </w:r>
          </w:p>
          <w:p w14:paraId="586415C9">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2.11.2、自动光谱质量检查、实验设置，以及遵循相关方法进行各项性能验证，包括：文档运行、检测附件与主机适配性确认、系统性能验证等，可实时显示系统当前所处的状态，给出主要元器件的电流、电压、温度值，指示出现故障原因及解决方法等多项功能检验；</w:t>
            </w:r>
          </w:p>
          <w:p w14:paraId="12BC39A7">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2.11.3、高精度鉴别软件，快速比对鉴别和确定不同含量的物质、不同晶型，同属不同种等样品状态，无需特定测试条件和定量标定</w:t>
            </w:r>
            <w:r>
              <w:rPr>
                <w:rFonts w:hint="eastAsia" w:ascii="宋体" w:hAnsi="宋体" w:eastAsia="宋体" w:cs="宋体"/>
                <w:color w:val="auto"/>
                <w:sz w:val="21"/>
                <w:szCs w:val="21"/>
                <w:highlight w:val="none"/>
                <w:lang w:eastAsia="zh-CN"/>
              </w:rPr>
              <w:t>；</w:t>
            </w:r>
          </w:p>
          <w:p w14:paraId="1EE083C3">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★2.11.4、高级ATR校正软件，提供多模型处理功能，精确校正不同ATR采集对光谱的峰强、位移以及非极化的影响，使得ATR谱图与透过谱图达到</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95%最佳匹配度，实现谱图高准确度检索和鉴别</w:t>
            </w:r>
            <w:r>
              <w:rPr>
                <w:rFonts w:hint="eastAsia" w:ascii="宋体" w:hAnsi="宋体" w:eastAsia="宋体" w:cs="宋体"/>
                <w:b/>
                <w:bCs/>
                <w:color w:val="auto"/>
                <w:sz w:val="21"/>
                <w:szCs w:val="21"/>
                <w:highlight w:val="none"/>
              </w:rPr>
              <w:t>（投标文件中提供</w:t>
            </w:r>
            <w:r>
              <w:rPr>
                <w:rFonts w:hint="eastAsia" w:ascii="宋体" w:hAnsi="宋体" w:eastAsia="宋体" w:cs="宋体"/>
                <w:b/>
                <w:bCs/>
                <w:color w:val="auto"/>
                <w:sz w:val="21"/>
                <w:szCs w:val="21"/>
                <w:highlight w:val="none"/>
                <w:lang w:val="en-US" w:eastAsia="zh-CN"/>
              </w:rPr>
              <w:t>软件</w:t>
            </w:r>
            <w:r>
              <w:rPr>
                <w:rFonts w:hint="eastAsia" w:ascii="宋体" w:hAnsi="宋体" w:eastAsia="宋体" w:cs="宋体"/>
                <w:b/>
                <w:bCs/>
                <w:color w:val="auto"/>
                <w:sz w:val="21"/>
                <w:szCs w:val="21"/>
                <w:highlight w:val="none"/>
              </w:rPr>
              <w:t>截图</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佐证</w:t>
            </w:r>
            <w:r>
              <w:rPr>
                <w:rFonts w:hint="eastAsia" w:ascii="宋体" w:hAnsi="宋体" w:eastAsia="宋体" w:cs="宋体"/>
                <w:b/>
                <w:bCs/>
                <w:color w:val="auto"/>
                <w:sz w:val="21"/>
                <w:szCs w:val="21"/>
                <w:highlight w:val="none"/>
                <w:lang w:eastAsia="zh-CN"/>
              </w:rPr>
              <w:t>ATR谱图与透过谱图达到</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eastAsia="zh-CN"/>
              </w:rPr>
              <w:t>95%匹配度</w:t>
            </w:r>
            <w:r>
              <w:rPr>
                <w:rFonts w:hint="eastAsia" w:ascii="宋体" w:hAnsi="宋体" w:eastAsia="宋体" w:cs="宋体"/>
                <w:b/>
                <w:bCs/>
                <w:color w:val="auto"/>
                <w:sz w:val="21"/>
                <w:szCs w:val="21"/>
                <w:highlight w:val="none"/>
              </w:rPr>
              <w:t>）；</w:t>
            </w:r>
          </w:p>
          <w:p w14:paraId="7D532AE9">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2.11.5、混合物光谱分离鉴别检测分析方法：能对混合物和污染物样品红外光谱进行采集自动搜索分离鉴别、给出含量比例，支持不同红外光谱格式，可连网检索光谱化学结构和给出不同组分相对含量比例，操作一键式完成</w:t>
            </w:r>
            <w:r>
              <w:rPr>
                <w:rFonts w:hint="eastAsia" w:ascii="宋体" w:hAnsi="宋体" w:eastAsia="宋体" w:cs="宋体"/>
                <w:b/>
                <w:bCs/>
                <w:color w:val="auto"/>
                <w:sz w:val="21"/>
                <w:szCs w:val="21"/>
                <w:highlight w:val="none"/>
              </w:rPr>
              <w:t>。</w:t>
            </w:r>
          </w:p>
          <w:p w14:paraId="762AC62B">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三、配置要求 </w:t>
            </w:r>
          </w:p>
          <w:p w14:paraId="1023A2C9">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3.1</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主机1台</w:t>
            </w:r>
            <w:r>
              <w:rPr>
                <w:rFonts w:hint="eastAsia" w:ascii="宋体" w:hAnsi="宋体" w:eastAsia="宋体" w:cs="宋体"/>
                <w:b w:val="0"/>
                <w:bCs w:val="0"/>
                <w:color w:val="auto"/>
                <w:sz w:val="21"/>
                <w:szCs w:val="21"/>
                <w:highlight w:val="none"/>
                <w:lang w:eastAsia="zh-CN"/>
              </w:rPr>
              <w:t>；</w:t>
            </w:r>
          </w:p>
          <w:p w14:paraId="0E7763E9">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3.2</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分析软件1套</w:t>
            </w:r>
            <w:r>
              <w:rPr>
                <w:rFonts w:hint="eastAsia" w:ascii="宋体" w:hAnsi="宋体" w:eastAsia="宋体" w:cs="宋体"/>
                <w:b w:val="0"/>
                <w:bCs w:val="0"/>
                <w:color w:val="auto"/>
                <w:sz w:val="21"/>
                <w:szCs w:val="21"/>
                <w:highlight w:val="none"/>
                <w:lang w:eastAsia="zh-CN"/>
              </w:rPr>
              <w:t>；</w:t>
            </w:r>
          </w:p>
          <w:p w14:paraId="4D02D0A4">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3.3</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color w:val="auto"/>
                <w:sz w:val="21"/>
                <w:szCs w:val="21"/>
                <w:highlight w:val="none"/>
              </w:rPr>
              <w:t>20万张红外光谱数据库，1套</w:t>
            </w:r>
            <w:r>
              <w:rPr>
                <w:rFonts w:hint="eastAsia" w:ascii="宋体" w:hAnsi="宋体" w:eastAsia="宋体" w:cs="宋体"/>
                <w:b w:val="0"/>
                <w:bCs w:val="0"/>
                <w:color w:val="auto"/>
                <w:sz w:val="21"/>
                <w:szCs w:val="21"/>
                <w:highlight w:val="none"/>
                <w:lang w:eastAsia="zh-CN"/>
              </w:rPr>
              <w:t>；</w:t>
            </w:r>
          </w:p>
          <w:p w14:paraId="4A1675EE">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3.4</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混合物分析软件1套</w:t>
            </w:r>
            <w:r>
              <w:rPr>
                <w:rFonts w:hint="eastAsia" w:ascii="宋体" w:hAnsi="宋体" w:eastAsia="宋体" w:cs="宋体"/>
                <w:b w:val="0"/>
                <w:bCs w:val="0"/>
                <w:color w:val="auto"/>
                <w:sz w:val="21"/>
                <w:szCs w:val="21"/>
                <w:highlight w:val="none"/>
                <w:lang w:eastAsia="zh-CN"/>
              </w:rPr>
              <w:t>；</w:t>
            </w:r>
          </w:p>
          <w:p w14:paraId="7E9EAA32">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3.5</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液体透射测试附件1套</w:t>
            </w:r>
            <w:r>
              <w:rPr>
                <w:rFonts w:hint="eastAsia" w:ascii="宋体" w:hAnsi="宋体" w:eastAsia="宋体" w:cs="宋体"/>
                <w:b w:val="0"/>
                <w:bCs w:val="0"/>
                <w:color w:val="auto"/>
                <w:sz w:val="21"/>
                <w:szCs w:val="21"/>
                <w:highlight w:val="none"/>
                <w:lang w:eastAsia="zh-CN"/>
              </w:rPr>
              <w:t>；</w:t>
            </w:r>
          </w:p>
          <w:p w14:paraId="4578101B">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3.6</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气体透射测试附件1套</w:t>
            </w:r>
            <w:r>
              <w:rPr>
                <w:rFonts w:hint="eastAsia" w:ascii="宋体" w:hAnsi="宋体" w:eastAsia="宋体" w:cs="宋体"/>
                <w:b w:val="0"/>
                <w:bCs w:val="0"/>
                <w:color w:val="auto"/>
                <w:sz w:val="21"/>
                <w:szCs w:val="21"/>
                <w:highlight w:val="none"/>
                <w:lang w:eastAsia="zh-CN"/>
              </w:rPr>
              <w:t>；</w:t>
            </w:r>
          </w:p>
          <w:p w14:paraId="4D2FB62C">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3.7</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金刚石ATR附件1套</w:t>
            </w:r>
            <w:r>
              <w:rPr>
                <w:rFonts w:hint="eastAsia" w:ascii="宋体" w:hAnsi="宋体" w:eastAsia="宋体" w:cs="宋体"/>
                <w:b w:val="0"/>
                <w:bCs w:val="0"/>
                <w:color w:val="auto"/>
                <w:sz w:val="21"/>
                <w:szCs w:val="21"/>
                <w:highlight w:val="none"/>
                <w:lang w:eastAsia="zh-CN"/>
              </w:rPr>
              <w:t>；</w:t>
            </w:r>
          </w:p>
          <w:p w14:paraId="44C76D9A">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3.8</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制样工具套装（含压片机、溴化钾压模、磁性样品架、玛瑙研钵、样品勺、溴化钾粉末各一件）1套</w:t>
            </w:r>
            <w:r>
              <w:rPr>
                <w:rFonts w:hint="eastAsia" w:ascii="宋体" w:hAnsi="宋体" w:eastAsia="宋体" w:cs="宋体"/>
                <w:b w:val="0"/>
                <w:bCs w:val="0"/>
                <w:color w:val="auto"/>
                <w:sz w:val="21"/>
                <w:szCs w:val="21"/>
                <w:highlight w:val="none"/>
                <w:lang w:eastAsia="zh-CN"/>
              </w:rPr>
              <w:t>；</w:t>
            </w:r>
          </w:p>
          <w:p w14:paraId="33F59AEB">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3.9</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数据处理系统</w:t>
            </w:r>
            <w:r>
              <w:rPr>
                <w:rFonts w:hint="eastAsia" w:ascii="宋体" w:hAnsi="宋体" w:eastAsia="宋体" w:cs="宋体"/>
                <w:b w:val="0"/>
                <w:bCs w:val="0"/>
                <w:color w:val="auto"/>
                <w:sz w:val="21"/>
                <w:szCs w:val="21"/>
                <w:highlight w:val="none"/>
              </w:rPr>
              <w:t>1套。</w:t>
            </w:r>
          </w:p>
          <w:p w14:paraId="0025FE2C">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四、技术资料</w:t>
            </w:r>
          </w:p>
          <w:p w14:paraId="07CCDC8F">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 w:val="21"/>
                <w:szCs w:val="21"/>
                <w:highlight w:val="none"/>
              </w:rPr>
              <w:t>详细的中文操作指南，仪器维护的有关资料等。</w:t>
            </w:r>
          </w:p>
        </w:tc>
        <w:tc>
          <w:tcPr>
            <w:tcW w:w="470" w:type="pct"/>
            <w:shd w:val="clear" w:color="auto" w:fill="auto"/>
            <w:vAlign w:val="center"/>
          </w:tcPr>
          <w:p w14:paraId="6C0ED726">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433" w:type="pct"/>
            <w:shd w:val="clear" w:color="auto" w:fill="auto"/>
            <w:vAlign w:val="center"/>
          </w:tcPr>
          <w:p w14:paraId="50398E94">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65" w:type="pct"/>
            <w:shd w:val="clear" w:color="auto" w:fill="auto"/>
            <w:vAlign w:val="center"/>
          </w:tcPr>
          <w:p w14:paraId="6AD22F47">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仿宋_GB2312" w:cs="宋体"/>
                <w:bCs/>
                <w:color w:val="auto"/>
                <w:kern w:val="2"/>
                <w:sz w:val="21"/>
                <w:szCs w:val="21"/>
                <w:highlight w:val="none"/>
                <w:lang w:val="en-US" w:eastAsia="zh-CN" w:bidi="ar-SA"/>
              </w:rPr>
            </w:pPr>
            <w:r>
              <w:rPr>
                <w:rFonts w:hint="eastAsia"/>
                <w:color w:val="auto"/>
                <w:highlight w:val="none"/>
                <w:lang w:val="en-US" w:eastAsia="zh-CN"/>
              </w:rPr>
              <w:t>/</w:t>
            </w:r>
          </w:p>
        </w:tc>
      </w:tr>
      <w:tr w14:paraId="43327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6" w:type="pct"/>
            <w:vAlign w:val="center"/>
          </w:tcPr>
          <w:p w14:paraId="06088A8D">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700" w:type="pct"/>
            <w:shd w:val="clear" w:color="auto" w:fill="auto"/>
            <w:vAlign w:val="center"/>
          </w:tcPr>
          <w:p w14:paraId="0B0A81B0">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洗板机</w:t>
            </w:r>
          </w:p>
        </w:tc>
        <w:tc>
          <w:tcPr>
            <w:tcW w:w="2604" w:type="pct"/>
            <w:shd w:val="clear" w:color="auto" w:fill="auto"/>
            <w:vAlign w:val="center"/>
          </w:tcPr>
          <w:p w14:paraId="53A2012D">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一、主要用途</w:t>
            </w:r>
          </w:p>
          <w:p w14:paraId="3002AD9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主要用于</w:t>
            </w:r>
            <w:r>
              <w:rPr>
                <w:rFonts w:hint="eastAsia" w:ascii="宋体" w:hAnsi="宋体" w:eastAsia="宋体" w:cs="宋体"/>
                <w:color w:val="auto"/>
                <w:sz w:val="21"/>
                <w:szCs w:val="21"/>
                <w:highlight w:val="none"/>
                <w:lang w:val="en-US" w:eastAsia="zh-CN"/>
              </w:rPr>
              <w:t>实验过程中</w:t>
            </w:r>
            <w:r>
              <w:rPr>
                <w:rFonts w:hint="eastAsia" w:ascii="宋体" w:hAnsi="宋体" w:eastAsia="宋体" w:cs="宋体"/>
                <w:color w:val="auto"/>
                <w:sz w:val="21"/>
                <w:szCs w:val="21"/>
                <w:highlight w:val="none"/>
              </w:rPr>
              <w:t>微孔板</w:t>
            </w:r>
            <w:r>
              <w:rPr>
                <w:rFonts w:hint="eastAsia" w:ascii="宋体" w:hAnsi="宋体" w:eastAsia="宋体" w:cs="宋体"/>
                <w:color w:val="auto"/>
                <w:sz w:val="21"/>
                <w:szCs w:val="21"/>
                <w:highlight w:val="none"/>
                <w:lang w:val="en-US" w:eastAsia="zh-CN"/>
              </w:rPr>
              <w:t>的自动化</w:t>
            </w:r>
            <w:r>
              <w:rPr>
                <w:rFonts w:hint="eastAsia" w:ascii="宋体" w:hAnsi="宋体" w:eastAsia="宋体" w:cs="宋体"/>
                <w:color w:val="auto"/>
                <w:sz w:val="21"/>
                <w:szCs w:val="21"/>
                <w:highlight w:val="none"/>
              </w:rPr>
              <w:t>清洗</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br w:type="textWrapping"/>
            </w:r>
            <w:r>
              <w:rPr>
                <w:rFonts w:hint="eastAsia" w:ascii="宋体" w:hAnsi="宋体" w:eastAsia="宋体" w:cs="宋体"/>
                <w:b/>
                <w:bCs/>
                <w:color w:val="auto"/>
                <w:sz w:val="21"/>
                <w:szCs w:val="21"/>
                <w:highlight w:val="none"/>
                <w:lang w:val="en-US" w:eastAsia="zh-CN"/>
              </w:rPr>
              <w:t>二、技术指标</w:t>
            </w:r>
          </w:p>
          <w:p w14:paraId="473F6A9A">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2.1、操作方式：采用触屏式界面，内置芯片，可储存不低于99个程序，每个程序≥50个步骤，可由用户自己编写程序</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投标文件中</w:t>
            </w:r>
            <w:r>
              <w:rPr>
                <w:rFonts w:hint="eastAsia" w:ascii="宋体" w:hAnsi="宋体" w:eastAsia="宋体" w:cs="宋体"/>
                <w:b/>
                <w:bCs/>
                <w:color w:val="auto"/>
                <w:sz w:val="21"/>
                <w:szCs w:val="21"/>
                <w:highlight w:val="none"/>
              </w:rPr>
              <w:t>提供</w:t>
            </w:r>
            <w:r>
              <w:rPr>
                <w:rFonts w:hint="eastAsia" w:ascii="宋体" w:hAnsi="宋体" w:eastAsia="宋体" w:cs="宋体"/>
                <w:b/>
                <w:bCs/>
                <w:color w:val="auto"/>
                <w:sz w:val="21"/>
                <w:szCs w:val="21"/>
                <w:highlight w:val="none"/>
                <w:lang w:val="en-US" w:eastAsia="zh-CN"/>
              </w:rPr>
              <w:t>产品彩页或技术白皮书</w:t>
            </w: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lang w:eastAsia="zh-CN"/>
              </w:rPr>
              <w:t>；</w:t>
            </w:r>
            <w:bookmarkStart w:id="48" w:name="_GoBack"/>
            <w:bookmarkEnd w:id="48"/>
          </w:p>
          <w:p w14:paraId="26D8880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2.2</w:t>
            </w:r>
            <w:r>
              <w:rPr>
                <w:rFonts w:hint="eastAsia" w:ascii="宋体" w:hAnsi="宋体" w:eastAsia="宋体" w:cs="宋体"/>
                <w:color w:val="auto"/>
                <w:sz w:val="21"/>
                <w:szCs w:val="21"/>
                <w:highlight w:val="none"/>
              </w:rPr>
              <w:t>、分液精度：&lt;4% CV@300 ul（96孔板）</w:t>
            </w:r>
            <w:r>
              <w:rPr>
                <w:rFonts w:hint="eastAsia" w:ascii="宋体" w:hAnsi="宋体" w:eastAsia="宋体" w:cs="宋体"/>
                <w:color w:val="auto"/>
                <w:sz w:val="21"/>
                <w:szCs w:val="21"/>
                <w:highlight w:val="none"/>
                <w:lang w:eastAsia="zh-CN"/>
              </w:rPr>
              <w:t>；</w:t>
            </w:r>
          </w:p>
          <w:p w14:paraId="0EAFC25B">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2.3</w:t>
            </w:r>
            <w:r>
              <w:rPr>
                <w:rFonts w:hint="eastAsia" w:ascii="宋体" w:hAnsi="宋体" w:eastAsia="宋体" w:cs="宋体"/>
                <w:color w:val="auto"/>
                <w:sz w:val="21"/>
                <w:szCs w:val="21"/>
                <w:highlight w:val="none"/>
              </w:rPr>
              <w:t>、洗头类型：96针洗头</w:t>
            </w:r>
            <w:r>
              <w:rPr>
                <w:rFonts w:hint="eastAsia" w:ascii="宋体" w:hAnsi="宋体" w:eastAsia="宋体" w:cs="宋体"/>
                <w:color w:val="auto"/>
                <w:sz w:val="21"/>
                <w:szCs w:val="21"/>
                <w:highlight w:val="none"/>
                <w:lang w:eastAsia="zh-CN"/>
              </w:rPr>
              <w:t>；</w:t>
            </w:r>
          </w:p>
          <w:p w14:paraId="5C3B114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2.4</w:t>
            </w:r>
            <w:r>
              <w:rPr>
                <w:rFonts w:hint="eastAsia" w:ascii="宋体" w:hAnsi="宋体" w:eastAsia="宋体" w:cs="宋体"/>
                <w:color w:val="auto"/>
                <w:sz w:val="21"/>
                <w:szCs w:val="21"/>
                <w:highlight w:val="none"/>
              </w:rPr>
              <w:t>、洗板时间：96孔板，300µL/孔：单循环≤15 sec，三循环≤28 sec</w:t>
            </w:r>
            <w:r>
              <w:rPr>
                <w:rFonts w:hint="eastAsia" w:ascii="宋体" w:hAnsi="宋体" w:eastAsia="宋体" w:cs="宋体"/>
                <w:color w:val="auto"/>
                <w:sz w:val="21"/>
                <w:szCs w:val="21"/>
                <w:highlight w:val="none"/>
                <w:lang w:eastAsia="zh-CN"/>
              </w:rPr>
              <w:t>；</w:t>
            </w:r>
          </w:p>
          <w:p w14:paraId="09E834A7">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2.5</w:t>
            </w:r>
            <w:r>
              <w:rPr>
                <w:rFonts w:hint="eastAsia" w:ascii="宋体" w:hAnsi="宋体" w:eastAsia="宋体" w:cs="宋体"/>
                <w:color w:val="auto"/>
                <w:sz w:val="21"/>
                <w:szCs w:val="21"/>
                <w:highlight w:val="none"/>
              </w:rPr>
              <w:t>、分液体积：10-400u</w:t>
            </w:r>
            <w:r>
              <w:rPr>
                <w:rFonts w:hint="eastAsia" w:ascii="宋体" w:hAnsi="宋体" w:eastAsia="宋体" w:cs="宋体"/>
                <w:color w:val="auto"/>
                <w:sz w:val="21"/>
                <w:szCs w:val="21"/>
                <w:highlight w:val="none"/>
                <w:lang w:val="en-US" w:eastAsia="zh-CN"/>
              </w:rPr>
              <w:t>L</w:t>
            </w:r>
            <w:r>
              <w:rPr>
                <w:rFonts w:hint="eastAsia" w:ascii="宋体" w:hAnsi="宋体" w:eastAsia="宋体" w:cs="宋体"/>
                <w:color w:val="auto"/>
                <w:sz w:val="21"/>
                <w:szCs w:val="21"/>
                <w:highlight w:val="none"/>
              </w:rPr>
              <w:t>/孔</w:t>
            </w:r>
            <w:r>
              <w:rPr>
                <w:rFonts w:hint="eastAsia" w:ascii="宋体" w:hAnsi="宋体" w:eastAsia="宋体" w:cs="宋体"/>
                <w:color w:val="auto"/>
                <w:sz w:val="21"/>
                <w:szCs w:val="21"/>
                <w:highlight w:val="none"/>
                <w:lang w:eastAsia="zh-CN"/>
              </w:rPr>
              <w:t>；</w:t>
            </w:r>
          </w:p>
          <w:p w14:paraId="565B705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2.6</w:t>
            </w:r>
            <w:r>
              <w:rPr>
                <w:rFonts w:hint="eastAsia" w:ascii="宋体" w:hAnsi="宋体" w:eastAsia="宋体" w:cs="宋体"/>
                <w:color w:val="auto"/>
                <w:sz w:val="21"/>
                <w:szCs w:val="21"/>
                <w:highlight w:val="none"/>
              </w:rPr>
              <w:t>、快速洗板时间：96孔板，300µL/孔：三循环≤16 sec</w:t>
            </w:r>
            <w:r>
              <w:rPr>
                <w:rFonts w:hint="eastAsia" w:ascii="宋体" w:hAnsi="宋体" w:eastAsia="宋体" w:cs="宋体"/>
                <w:color w:val="auto"/>
                <w:sz w:val="21"/>
                <w:szCs w:val="21"/>
                <w:highlight w:val="none"/>
                <w:lang w:eastAsia="zh-CN"/>
              </w:rPr>
              <w:t>；</w:t>
            </w:r>
          </w:p>
          <w:p w14:paraId="093E8DAD">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、清洗体积：100ul-3000ul</w:t>
            </w:r>
            <w:r>
              <w:rPr>
                <w:rFonts w:hint="eastAsia" w:ascii="宋体" w:hAnsi="宋体" w:eastAsia="宋体" w:cs="宋体"/>
                <w:color w:val="auto"/>
                <w:sz w:val="21"/>
                <w:szCs w:val="21"/>
                <w:highlight w:val="none"/>
                <w:lang w:eastAsia="zh-CN"/>
              </w:rPr>
              <w:t>；</w:t>
            </w:r>
          </w:p>
          <w:p w14:paraId="091C599F">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2.8</w:t>
            </w:r>
            <w:r>
              <w:rPr>
                <w:rFonts w:hint="eastAsia" w:ascii="宋体" w:hAnsi="宋体" w:eastAsia="宋体" w:cs="宋体"/>
                <w:color w:val="auto"/>
                <w:sz w:val="21"/>
                <w:szCs w:val="21"/>
                <w:highlight w:val="none"/>
              </w:rPr>
              <w:t>、残液体积：≤5 ul（96孔）</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投标文件中</w:t>
            </w:r>
            <w:r>
              <w:rPr>
                <w:rFonts w:hint="eastAsia" w:ascii="宋体" w:hAnsi="宋体" w:eastAsia="宋体" w:cs="宋体"/>
                <w:b/>
                <w:bCs/>
                <w:color w:val="auto"/>
                <w:sz w:val="21"/>
                <w:szCs w:val="21"/>
                <w:highlight w:val="none"/>
              </w:rPr>
              <w:t>提供</w:t>
            </w:r>
            <w:r>
              <w:rPr>
                <w:rFonts w:hint="eastAsia" w:ascii="宋体" w:hAnsi="宋体" w:eastAsia="宋体" w:cs="宋体"/>
                <w:b/>
                <w:bCs/>
                <w:color w:val="auto"/>
                <w:sz w:val="21"/>
                <w:szCs w:val="21"/>
                <w:highlight w:val="none"/>
                <w:lang w:val="en-US" w:eastAsia="zh-CN"/>
              </w:rPr>
              <w:t>产品彩页或技术白皮书</w:t>
            </w: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lang w:eastAsia="zh-CN"/>
              </w:rPr>
              <w:t>；</w:t>
            </w:r>
          </w:p>
          <w:p w14:paraId="274753DB">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2.9</w:t>
            </w:r>
            <w:r>
              <w:rPr>
                <w:rFonts w:hint="eastAsia" w:ascii="宋体" w:hAnsi="宋体" w:eastAsia="宋体" w:cs="宋体"/>
                <w:color w:val="auto"/>
                <w:sz w:val="21"/>
                <w:szCs w:val="21"/>
                <w:highlight w:val="none"/>
              </w:rPr>
              <w:t>、震荡速度：3速，最高600sec；</w:t>
            </w:r>
          </w:p>
          <w:p w14:paraId="74A8F35D">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2.10</w:t>
            </w:r>
            <w:r>
              <w:rPr>
                <w:rFonts w:hint="eastAsia" w:ascii="宋体" w:hAnsi="宋体" w:eastAsia="宋体" w:cs="宋体"/>
                <w:color w:val="auto"/>
                <w:sz w:val="21"/>
                <w:szCs w:val="21"/>
                <w:highlight w:val="none"/>
              </w:rPr>
              <w:t>、洗头材料：PET高聚物，304不锈钢；</w:t>
            </w:r>
          </w:p>
          <w:p w14:paraId="1263E173">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、洗液接触材料：尼龙，聚丙烯，聚乙烯，不锈钢，硅</w:t>
            </w:r>
            <w:r>
              <w:rPr>
                <w:rFonts w:hint="eastAsia" w:ascii="宋体" w:hAnsi="宋体" w:eastAsia="宋体" w:cs="宋体"/>
                <w:color w:val="auto"/>
                <w:sz w:val="21"/>
                <w:szCs w:val="21"/>
                <w:highlight w:val="none"/>
                <w:lang w:eastAsia="zh-CN"/>
              </w:rPr>
              <w:t>；</w:t>
            </w:r>
          </w:p>
          <w:p w14:paraId="09E0119F">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、洗液进口：2个</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废液出口：1个或可直接水管导出</w:t>
            </w:r>
            <w:r>
              <w:rPr>
                <w:rFonts w:hint="eastAsia" w:ascii="宋体" w:hAnsi="宋体" w:eastAsia="宋体" w:cs="宋体"/>
                <w:color w:val="auto"/>
                <w:sz w:val="21"/>
                <w:szCs w:val="21"/>
                <w:highlight w:val="none"/>
                <w:lang w:eastAsia="zh-CN"/>
              </w:rPr>
              <w:t>；</w:t>
            </w:r>
          </w:p>
          <w:p w14:paraId="4ECCADB3">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2.13</w:t>
            </w:r>
            <w:r>
              <w:rPr>
                <w:rFonts w:hint="eastAsia" w:ascii="宋体" w:hAnsi="宋体" w:eastAsia="宋体" w:cs="宋体"/>
                <w:color w:val="auto"/>
                <w:sz w:val="21"/>
                <w:szCs w:val="21"/>
                <w:highlight w:val="none"/>
              </w:rPr>
              <w:t>、防溢出功能：支持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br w:type="textWrapping"/>
            </w:r>
            <w:r>
              <w:rPr>
                <w:rFonts w:hint="eastAsia" w:ascii="宋体" w:hAnsi="宋体" w:eastAsia="宋体" w:cs="宋体"/>
                <w:b/>
                <w:bCs/>
                <w:color w:val="auto"/>
                <w:sz w:val="21"/>
                <w:szCs w:val="21"/>
                <w:highlight w:val="none"/>
                <w:lang w:val="en-US" w:eastAsia="zh-CN"/>
              </w:rPr>
              <w:t>三、配置要求</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3.1、主机1台；</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3.2、96针洗头1个；</w:t>
            </w:r>
          </w:p>
          <w:p w14:paraId="6B813A73">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3.3、废液瓶2个。</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b/>
                <w:bCs/>
                <w:color w:val="auto"/>
                <w:sz w:val="21"/>
                <w:szCs w:val="21"/>
                <w:highlight w:val="none"/>
                <w:lang w:val="en-US" w:eastAsia="zh-CN"/>
              </w:rPr>
              <w:t>四、技术资料</w:t>
            </w:r>
          </w:p>
          <w:p w14:paraId="28086196">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详细的操作指南，仪器维护的有关资料等。</w:t>
            </w:r>
          </w:p>
        </w:tc>
        <w:tc>
          <w:tcPr>
            <w:tcW w:w="470" w:type="pct"/>
            <w:shd w:val="clear" w:color="auto" w:fill="auto"/>
            <w:vAlign w:val="center"/>
          </w:tcPr>
          <w:p w14:paraId="0BC50F7B">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c>
          <w:tcPr>
            <w:tcW w:w="433" w:type="pct"/>
            <w:shd w:val="clear" w:color="auto" w:fill="auto"/>
            <w:vAlign w:val="center"/>
          </w:tcPr>
          <w:p w14:paraId="197739C1">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65" w:type="pct"/>
            <w:vAlign w:val="center"/>
          </w:tcPr>
          <w:p w14:paraId="549974A1">
            <w:pPr>
              <w:keepNext w:val="0"/>
              <w:keepLines w:val="0"/>
              <w:pageBreakBefore w:val="0"/>
              <w:kinsoku/>
              <w:wordWrap/>
              <w:overflowPunct/>
              <w:topLinePunct w:val="0"/>
              <w:autoSpaceDE/>
              <w:autoSpaceDN/>
              <w:bidi w:val="0"/>
              <w:adjustRightInd/>
              <w:snapToGrid/>
              <w:spacing w:line="300" w:lineRule="auto"/>
              <w:jc w:val="center"/>
              <w:textAlignment w:val="auto"/>
              <w:rPr>
                <w:rFonts w:hint="default"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w:t>
            </w:r>
          </w:p>
        </w:tc>
      </w:tr>
    </w:tbl>
    <w:p w14:paraId="733D1562">
      <w:pPr>
        <w:spacing w:line="360" w:lineRule="auto"/>
        <w:ind w:firstLine="437"/>
        <w:outlineLvl w:val="1"/>
        <w:rPr>
          <w:rFonts w:hint="eastAsia" w:ascii="宋体" w:hAnsi="宋体" w:eastAsia="宋体"/>
          <w:b/>
          <w:bCs/>
          <w:color w:val="auto"/>
          <w:sz w:val="24"/>
          <w:szCs w:val="18"/>
          <w:highlight w:val="none"/>
          <w:lang w:val="en-US" w:eastAsia="zh-CN"/>
        </w:rPr>
      </w:pPr>
      <w:bookmarkStart w:id="6" w:name="_Toc28972"/>
      <w:bookmarkStart w:id="7" w:name="_Toc4843"/>
      <w:bookmarkStart w:id="8" w:name="_Toc7421"/>
      <w:r>
        <w:rPr>
          <w:rFonts w:hint="eastAsia" w:ascii="宋体" w:hAnsi="宋体" w:eastAsia="宋体"/>
          <w:b/>
          <w:bCs/>
          <w:color w:val="auto"/>
          <w:sz w:val="24"/>
          <w:szCs w:val="18"/>
          <w:highlight w:val="none"/>
        </w:rPr>
        <w:t>三、</w:t>
      </w:r>
      <w:r>
        <w:rPr>
          <w:rFonts w:hint="eastAsia" w:ascii="宋体" w:hAnsi="宋体" w:eastAsia="宋体"/>
          <w:b/>
          <w:bCs/>
          <w:color w:val="auto"/>
          <w:sz w:val="24"/>
          <w:szCs w:val="18"/>
          <w:highlight w:val="none"/>
          <w:lang w:val="en-US" w:eastAsia="zh-CN"/>
        </w:rPr>
        <w:t>其他要求</w:t>
      </w:r>
    </w:p>
    <w:p w14:paraId="3A3E18FE">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lang w:val="en-US" w:eastAsia="zh-CN"/>
        </w:rPr>
        <w:t>设备制造商须</w:t>
      </w:r>
      <w:r>
        <w:rPr>
          <w:rFonts w:hint="eastAsia" w:ascii="宋体" w:hAnsi="宋体" w:eastAsia="宋体"/>
          <w:bCs/>
          <w:color w:val="auto"/>
          <w:sz w:val="24"/>
          <w:szCs w:val="18"/>
          <w:highlight w:val="none"/>
        </w:rPr>
        <w:t>在中国境内应有专门负责的经验丰富的维修工程师和专门的技术应用支持工程师；</w:t>
      </w:r>
    </w:p>
    <w:p w14:paraId="3E0E110B">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到货后，由</w:t>
      </w:r>
      <w:r>
        <w:rPr>
          <w:rFonts w:hint="eastAsia" w:ascii="宋体" w:hAnsi="宋体" w:eastAsia="宋体"/>
          <w:bCs/>
          <w:color w:val="auto"/>
          <w:sz w:val="24"/>
          <w:szCs w:val="18"/>
          <w:highlight w:val="none"/>
          <w:lang w:val="en-US" w:eastAsia="zh-CN"/>
        </w:rPr>
        <w:t>设备制造商</w:t>
      </w:r>
      <w:r>
        <w:rPr>
          <w:rFonts w:hint="eastAsia" w:ascii="宋体" w:hAnsi="宋体" w:eastAsia="宋体"/>
          <w:bCs/>
          <w:color w:val="auto"/>
          <w:sz w:val="24"/>
          <w:szCs w:val="18"/>
          <w:highlight w:val="none"/>
        </w:rPr>
        <w:t>仪器工程师免费安装，提供现场培训；</w:t>
      </w:r>
    </w:p>
    <w:p w14:paraId="4536E633">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lang w:val="en-US" w:eastAsia="zh-CN"/>
        </w:rPr>
        <w:t>设备</w:t>
      </w:r>
      <w:r>
        <w:rPr>
          <w:rFonts w:hint="eastAsia" w:ascii="宋体" w:hAnsi="宋体" w:eastAsia="宋体"/>
          <w:bCs/>
          <w:color w:val="auto"/>
          <w:sz w:val="24"/>
          <w:szCs w:val="18"/>
          <w:highlight w:val="none"/>
        </w:rPr>
        <w:t>安装</w:t>
      </w:r>
      <w:r>
        <w:rPr>
          <w:rFonts w:hint="eastAsia" w:ascii="宋体" w:hAnsi="宋体" w:eastAsia="宋体"/>
          <w:bCs/>
          <w:color w:val="auto"/>
          <w:sz w:val="24"/>
          <w:szCs w:val="18"/>
          <w:highlight w:val="none"/>
          <w:lang w:val="en-US" w:eastAsia="zh-CN"/>
        </w:rPr>
        <w:t>并</w:t>
      </w:r>
      <w:r>
        <w:rPr>
          <w:rFonts w:hint="eastAsia" w:ascii="宋体" w:hAnsi="宋体" w:eastAsia="宋体"/>
          <w:bCs/>
          <w:color w:val="auto"/>
          <w:sz w:val="24"/>
          <w:szCs w:val="18"/>
          <w:highlight w:val="none"/>
        </w:rPr>
        <w:t>验收后</w:t>
      </w:r>
      <w:r>
        <w:rPr>
          <w:rFonts w:hint="eastAsia" w:ascii="宋体" w:hAnsi="宋体" w:eastAsia="宋体"/>
          <w:bCs/>
          <w:color w:val="auto"/>
          <w:sz w:val="24"/>
          <w:szCs w:val="18"/>
          <w:highlight w:val="none"/>
          <w:lang w:eastAsia="zh-CN"/>
        </w:rPr>
        <w:t>，</w:t>
      </w:r>
      <w:r>
        <w:rPr>
          <w:rFonts w:hint="eastAsia" w:ascii="宋体" w:hAnsi="宋体" w:eastAsia="宋体"/>
          <w:bCs/>
          <w:color w:val="auto"/>
          <w:sz w:val="24"/>
          <w:szCs w:val="18"/>
          <w:highlight w:val="none"/>
          <w:lang w:val="en-US" w:eastAsia="zh-CN"/>
        </w:rPr>
        <w:t>免费质保期限内</w:t>
      </w:r>
      <w:r>
        <w:rPr>
          <w:rFonts w:hint="eastAsia" w:ascii="宋体" w:hAnsi="宋体" w:eastAsia="宋体"/>
          <w:bCs/>
          <w:color w:val="auto"/>
          <w:sz w:val="24"/>
          <w:szCs w:val="18"/>
          <w:highlight w:val="none"/>
        </w:rPr>
        <w:t>全机免费保修</w:t>
      </w:r>
      <w:r>
        <w:rPr>
          <w:rFonts w:hint="eastAsia" w:ascii="宋体" w:hAnsi="宋体" w:eastAsia="宋体"/>
          <w:bCs/>
          <w:color w:val="auto"/>
          <w:sz w:val="24"/>
          <w:szCs w:val="18"/>
          <w:highlight w:val="none"/>
          <w:lang w:eastAsia="zh-CN"/>
        </w:rPr>
        <w:t>（</w:t>
      </w:r>
      <w:r>
        <w:rPr>
          <w:rFonts w:hint="eastAsia" w:ascii="宋体" w:hAnsi="宋体" w:eastAsia="宋体"/>
          <w:bCs/>
          <w:color w:val="auto"/>
          <w:sz w:val="24"/>
          <w:szCs w:val="18"/>
          <w:highlight w:val="none"/>
          <w:lang w:val="en-US" w:eastAsia="zh-CN"/>
        </w:rPr>
        <w:t>质保期限内涉及的保修费用包含在本项目投标报价中，采购人不再另行支付</w:t>
      </w:r>
      <w:r>
        <w:rPr>
          <w:rFonts w:hint="eastAsia" w:ascii="宋体" w:hAnsi="宋体" w:eastAsia="宋体"/>
          <w:bCs/>
          <w:color w:val="auto"/>
          <w:sz w:val="24"/>
          <w:szCs w:val="18"/>
          <w:highlight w:val="none"/>
          <w:lang w:eastAsia="zh-CN"/>
        </w:rPr>
        <w:t>）</w:t>
      </w:r>
      <w:r>
        <w:rPr>
          <w:rFonts w:hint="eastAsia" w:ascii="宋体" w:hAnsi="宋体" w:eastAsia="宋体"/>
          <w:bCs/>
          <w:color w:val="auto"/>
          <w:sz w:val="24"/>
          <w:szCs w:val="18"/>
          <w:highlight w:val="none"/>
        </w:rPr>
        <w:t>；</w:t>
      </w:r>
    </w:p>
    <w:p w14:paraId="28029AAB">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如果仪器出现故障，在接到</w:t>
      </w:r>
      <w:r>
        <w:rPr>
          <w:rFonts w:hint="eastAsia" w:ascii="宋体" w:hAnsi="宋体" w:eastAsia="宋体"/>
          <w:bCs/>
          <w:color w:val="auto"/>
          <w:sz w:val="24"/>
          <w:szCs w:val="18"/>
          <w:highlight w:val="none"/>
          <w:lang w:val="en-US" w:eastAsia="zh-CN"/>
        </w:rPr>
        <w:t>采购人</w:t>
      </w:r>
      <w:r>
        <w:rPr>
          <w:rFonts w:hint="eastAsia" w:ascii="宋体" w:hAnsi="宋体" w:eastAsia="宋体"/>
          <w:bCs/>
          <w:color w:val="auto"/>
          <w:sz w:val="24"/>
          <w:szCs w:val="18"/>
          <w:highlight w:val="none"/>
        </w:rPr>
        <w:t>维修服务的请求后，</w:t>
      </w:r>
      <w:r>
        <w:rPr>
          <w:rFonts w:hint="eastAsia" w:ascii="宋体" w:hAnsi="宋体" w:eastAsia="宋体"/>
          <w:bCs/>
          <w:color w:val="auto"/>
          <w:sz w:val="24"/>
          <w:szCs w:val="18"/>
          <w:highlight w:val="none"/>
          <w:lang w:val="en-US" w:eastAsia="zh-CN"/>
        </w:rPr>
        <w:t>设备制造商</w:t>
      </w:r>
      <w:r>
        <w:rPr>
          <w:rFonts w:hint="eastAsia" w:ascii="宋体" w:hAnsi="宋体" w:eastAsia="宋体"/>
          <w:bCs/>
          <w:color w:val="auto"/>
          <w:sz w:val="24"/>
          <w:szCs w:val="18"/>
          <w:highlight w:val="none"/>
        </w:rPr>
        <w:t>工程师应在</w:t>
      </w:r>
      <w:r>
        <w:rPr>
          <w:rFonts w:hint="eastAsia" w:ascii="宋体" w:hAnsi="宋体" w:eastAsia="宋体"/>
          <w:bCs/>
          <w:color w:val="auto"/>
          <w:sz w:val="24"/>
          <w:szCs w:val="18"/>
          <w:highlight w:val="none"/>
          <w:lang w:val="en-US" w:eastAsia="zh-CN"/>
        </w:rPr>
        <w:t>12</w:t>
      </w:r>
      <w:r>
        <w:rPr>
          <w:rFonts w:hint="eastAsia" w:ascii="宋体" w:hAnsi="宋体" w:eastAsia="宋体"/>
          <w:bCs/>
          <w:color w:val="auto"/>
          <w:sz w:val="24"/>
          <w:szCs w:val="18"/>
          <w:highlight w:val="none"/>
        </w:rPr>
        <w:t>小时内作出应答，进行电话指导、网上诊断协助排除故障，必要时在</w:t>
      </w:r>
      <w:r>
        <w:rPr>
          <w:rFonts w:hint="eastAsia" w:ascii="宋体" w:hAnsi="宋体" w:eastAsia="宋体"/>
          <w:bCs/>
          <w:color w:val="auto"/>
          <w:sz w:val="24"/>
          <w:szCs w:val="18"/>
          <w:highlight w:val="none"/>
          <w:lang w:val="en-US" w:eastAsia="zh-CN"/>
        </w:rPr>
        <w:t>24</w:t>
      </w:r>
      <w:r>
        <w:rPr>
          <w:rFonts w:hint="eastAsia" w:ascii="宋体" w:hAnsi="宋体" w:eastAsia="宋体"/>
          <w:bCs/>
          <w:color w:val="auto"/>
          <w:sz w:val="24"/>
          <w:szCs w:val="18"/>
          <w:highlight w:val="none"/>
        </w:rPr>
        <w:t>小时内到达现场；</w:t>
      </w:r>
    </w:p>
    <w:p w14:paraId="460005D9">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采购人不与物流对接，仅与</w:t>
      </w:r>
      <w:r>
        <w:rPr>
          <w:rFonts w:hint="eastAsia" w:ascii="宋体" w:hAnsi="宋体" w:eastAsia="宋体"/>
          <w:bCs/>
          <w:color w:val="auto"/>
          <w:sz w:val="24"/>
          <w:szCs w:val="18"/>
          <w:highlight w:val="none"/>
          <w:lang w:eastAsia="zh-CN"/>
        </w:rPr>
        <w:t>中标人</w:t>
      </w:r>
      <w:r>
        <w:rPr>
          <w:rFonts w:hint="eastAsia" w:ascii="宋体" w:hAnsi="宋体" w:eastAsia="宋体"/>
          <w:bCs/>
          <w:color w:val="auto"/>
          <w:sz w:val="24"/>
          <w:szCs w:val="18"/>
          <w:highlight w:val="none"/>
        </w:rPr>
        <w:t>对接；采购人不负责签收任何货品，</w:t>
      </w:r>
      <w:r>
        <w:rPr>
          <w:rFonts w:hint="eastAsia" w:ascii="宋体" w:hAnsi="宋体" w:eastAsia="宋体"/>
          <w:bCs/>
          <w:color w:val="auto"/>
          <w:sz w:val="24"/>
          <w:szCs w:val="18"/>
          <w:highlight w:val="none"/>
          <w:lang w:eastAsia="zh-CN"/>
        </w:rPr>
        <w:t>中标人</w:t>
      </w:r>
      <w:r>
        <w:rPr>
          <w:rFonts w:hint="eastAsia" w:ascii="宋体" w:hAnsi="宋体" w:eastAsia="宋体"/>
          <w:bCs/>
          <w:color w:val="auto"/>
          <w:sz w:val="24"/>
          <w:szCs w:val="18"/>
          <w:highlight w:val="none"/>
        </w:rPr>
        <w:t>自行负责将设备运至采购人指定地点，负责配合工程师的拆箱搬运，货品运输或搬运中出现的损伤由</w:t>
      </w:r>
      <w:r>
        <w:rPr>
          <w:rFonts w:hint="eastAsia" w:ascii="宋体" w:hAnsi="宋体" w:eastAsia="宋体"/>
          <w:bCs/>
          <w:color w:val="auto"/>
          <w:sz w:val="24"/>
          <w:szCs w:val="18"/>
          <w:highlight w:val="none"/>
          <w:lang w:eastAsia="zh-CN"/>
        </w:rPr>
        <w:t>中标人</w:t>
      </w:r>
      <w:r>
        <w:rPr>
          <w:rFonts w:hint="eastAsia" w:ascii="宋体" w:hAnsi="宋体" w:eastAsia="宋体"/>
          <w:bCs/>
          <w:color w:val="auto"/>
          <w:sz w:val="24"/>
          <w:szCs w:val="18"/>
          <w:highlight w:val="none"/>
        </w:rPr>
        <w:t>负责；在整套设备验收前货品若出现任何质量问题由</w:t>
      </w:r>
      <w:r>
        <w:rPr>
          <w:rFonts w:hint="eastAsia" w:ascii="宋体" w:hAnsi="宋体" w:eastAsia="宋体"/>
          <w:bCs/>
          <w:color w:val="auto"/>
          <w:sz w:val="24"/>
          <w:szCs w:val="18"/>
          <w:highlight w:val="none"/>
          <w:lang w:eastAsia="zh-CN"/>
        </w:rPr>
        <w:t>中标人</w:t>
      </w:r>
      <w:r>
        <w:rPr>
          <w:rFonts w:hint="eastAsia" w:ascii="宋体" w:hAnsi="宋体" w:eastAsia="宋体"/>
          <w:bCs/>
          <w:color w:val="auto"/>
          <w:sz w:val="24"/>
          <w:szCs w:val="18"/>
          <w:highlight w:val="none"/>
        </w:rPr>
        <w:t>负责。</w:t>
      </w:r>
    </w:p>
    <w:p w14:paraId="7211EA8A">
      <w:pPr>
        <w:spacing w:line="360" w:lineRule="auto"/>
        <w:ind w:firstLine="437"/>
        <w:outlineLvl w:val="1"/>
        <w:rPr>
          <w:rFonts w:ascii="宋体" w:hAnsi="宋体" w:eastAsia="宋体"/>
          <w:b/>
          <w:bCs/>
          <w:color w:val="auto"/>
          <w:sz w:val="24"/>
          <w:szCs w:val="18"/>
          <w:highlight w:val="none"/>
        </w:rPr>
      </w:pPr>
      <w:r>
        <w:rPr>
          <w:rFonts w:hint="eastAsia" w:ascii="宋体" w:hAnsi="宋体" w:eastAsia="宋体"/>
          <w:b/>
          <w:bCs/>
          <w:color w:val="auto"/>
          <w:sz w:val="24"/>
          <w:szCs w:val="18"/>
          <w:highlight w:val="none"/>
          <w:lang w:val="en-US" w:eastAsia="zh-CN"/>
        </w:rPr>
        <w:t>四、</w:t>
      </w:r>
      <w:r>
        <w:rPr>
          <w:rFonts w:hint="eastAsia" w:ascii="宋体" w:hAnsi="宋体" w:eastAsia="宋体"/>
          <w:b/>
          <w:bCs/>
          <w:color w:val="auto"/>
          <w:sz w:val="24"/>
          <w:szCs w:val="18"/>
          <w:highlight w:val="none"/>
        </w:rPr>
        <w:t>报价要求</w:t>
      </w:r>
      <w:bookmarkEnd w:id="6"/>
      <w:bookmarkEnd w:id="7"/>
      <w:bookmarkEnd w:id="8"/>
    </w:p>
    <w:p w14:paraId="6015AA15">
      <w:pPr>
        <w:spacing w:line="360" w:lineRule="auto"/>
        <w:ind w:firstLine="437"/>
        <w:rPr>
          <w:rFonts w:ascii="宋体" w:hAnsi="宋体" w:eastAsia="宋体"/>
          <w:bCs/>
          <w:color w:val="auto"/>
          <w:sz w:val="24"/>
          <w:szCs w:val="18"/>
          <w:highlight w:val="none"/>
        </w:rPr>
      </w:pPr>
      <w:r>
        <w:rPr>
          <w:rFonts w:hint="eastAsia" w:ascii="宋体" w:hAnsi="宋体" w:eastAsia="宋体"/>
          <w:bCs/>
          <w:color w:val="auto"/>
          <w:sz w:val="24"/>
          <w:szCs w:val="18"/>
          <w:highlight w:val="none"/>
        </w:rPr>
        <w:t>本项目报总价，投标报价</w:t>
      </w:r>
      <w:r>
        <w:rPr>
          <w:rFonts w:ascii="宋体" w:hAnsi="宋体" w:eastAsia="宋体"/>
          <w:bCs/>
          <w:color w:val="auto"/>
          <w:sz w:val="24"/>
          <w:szCs w:val="18"/>
          <w:highlight w:val="none"/>
        </w:rPr>
        <w:t>包括</w:t>
      </w:r>
      <w:r>
        <w:rPr>
          <w:rFonts w:hint="eastAsia" w:ascii="宋体" w:hAnsi="宋体" w:eastAsia="宋体"/>
          <w:bCs/>
          <w:color w:val="auto"/>
          <w:sz w:val="24"/>
          <w:szCs w:val="18"/>
          <w:highlight w:val="none"/>
        </w:rPr>
        <w:t>本项目需求的全部货物及所需附件购置费、包装费、运输费、人工费、安装调试费、各种税费、资料费、售后服务费及完成项目应有的全部费用。</w:t>
      </w:r>
    </w:p>
    <w:p w14:paraId="75A82534">
      <w:pPr>
        <w:spacing w:line="360" w:lineRule="auto"/>
        <w:ind w:firstLine="437"/>
        <w:outlineLvl w:val="1"/>
        <w:rPr>
          <w:rFonts w:hint="eastAsia" w:ascii="宋体" w:hAnsi="宋体" w:eastAsia="宋体"/>
          <w:b/>
          <w:bCs/>
          <w:color w:val="auto"/>
          <w:sz w:val="24"/>
          <w:szCs w:val="18"/>
          <w:highlight w:val="none"/>
        </w:rPr>
      </w:pPr>
      <w:bookmarkStart w:id="9" w:name="_Toc9889"/>
      <w:r>
        <w:rPr>
          <w:rFonts w:hint="eastAsia" w:ascii="宋体" w:hAnsi="宋体" w:eastAsia="宋体"/>
          <w:b/>
          <w:bCs/>
          <w:color w:val="auto"/>
          <w:sz w:val="24"/>
          <w:szCs w:val="18"/>
          <w:highlight w:val="none"/>
          <w:lang w:val="en-US" w:eastAsia="zh-CN"/>
        </w:rPr>
        <w:t>五</w:t>
      </w:r>
      <w:r>
        <w:rPr>
          <w:rFonts w:hint="eastAsia" w:ascii="宋体" w:hAnsi="宋体" w:eastAsia="宋体"/>
          <w:b/>
          <w:bCs/>
          <w:color w:val="auto"/>
          <w:sz w:val="24"/>
          <w:szCs w:val="18"/>
          <w:highlight w:val="none"/>
        </w:rPr>
        <w:t>、备品备件及专用工具</w:t>
      </w:r>
      <w:bookmarkEnd w:id="9"/>
    </w:p>
    <w:p w14:paraId="0A607135">
      <w:pPr>
        <w:spacing w:line="360" w:lineRule="auto"/>
        <w:ind w:firstLine="437"/>
        <w:outlineLvl w:val="1"/>
        <w:rPr>
          <w:rFonts w:ascii="宋体" w:hAnsi="宋体" w:eastAsia="宋体"/>
          <w:bCs/>
          <w:color w:val="auto"/>
          <w:sz w:val="24"/>
          <w:szCs w:val="18"/>
          <w:highlight w:val="none"/>
        </w:rPr>
      </w:pPr>
      <w:bookmarkStart w:id="10" w:name="_Toc178"/>
      <w:bookmarkStart w:id="11" w:name="_Toc455587093"/>
      <w:bookmarkStart w:id="12" w:name="_Toc445554752"/>
      <w:bookmarkStart w:id="13" w:name="_Toc455587277"/>
      <w:r>
        <w:rPr>
          <w:rFonts w:ascii="宋体" w:hAnsi="宋体" w:eastAsia="宋体"/>
          <w:bCs/>
          <w:color w:val="auto"/>
          <w:sz w:val="24"/>
          <w:szCs w:val="18"/>
          <w:highlight w:val="none"/>
        </w:rPr>
        <w:t>1、备品备件：中标人提供能够满足质量保证期内的设备维修要求的备品备件，备品备件应是新品。</w:t>
      </w:r>
      <w:bookmarkEnd w:id="10"/>
    </w:p>
    <w:p w14:paraId="4DD3331B">
      <w:pPr>
        <w:spacing w:line="360" w:lineRule="auto"/>
        <w:ind w:firstLine="437"/>
        <w:outlineLvl w:val="1"/>
        <w:rPr>
          <w:rFonts w:ascii="宋体" w:hAnsi="宋体" w:eastAsia="宋体"/>
          <w:bCs/>
          <w:color w:val="auto"/>
          <w:sz w:val="24"/>
          <w:szCs w:val="18"/>
          <w:highlight w:val="none"/>
        </w:rPr>
      </w:pPr>
      <w:bookmarkStart w:id="14" w:name="_Toc23902"/>
      <w:r>
        <w:rPr>
          <w:rFonts w:ascii="宋体" w:hAnsi="宋体" w:eastAsia="宋体"/>
          <w:bCs/>
          <w:color w:val="auto"/>
          <w:sz w:val="24"/>
          <w:szCs w:val="18"/>
          <w:highlight w:val="none"/>
        </w:rPr>
        <w:t>2、专用工具：中标人提供设备安装、调试、维修、保养所必要的专用工具、仪器、仪表等工具。</w:t>
      </w:r>
      <w:bookmarkEnd w:id="14"/>
    </w:p>
    <w:bookmarkEnd w:id="11"/>
    <w:bookmarkEnd w:id="12"/>
    <w:bookmarkEnd w:id="13"/>
    <w:p w14:paraId="29D6A966">
      <w:pPr>
        <w:spacing w:line="360" w:lineRule="auto"/>
        <w:ind w:firstLine="437"/>
        <w:outlineLvl w:val="1"/>
        <w:rPr>
          <w:rFonts w:hint="eastAsia" w:ascii="宋体" w:hAnsi="宋体" w:eastAsia="宋体"/>
          <w:b/>
          <w:bCs/>
          <w:color w:val="auto"/>
          <w:sz w:val="24"/>
          <w:szCs w:val="18"/>
          <w:highlight w:val="none"/>
        </w:rPr>
      </w:pPr>
      <w:bookmarkStart w:id="15" w:name="_Toc532199625"/>
      <w:bookmarkStart w:id="16" w:name="_Toc14385"/>
      <w:bookmarkStart w:id="17" w:name="_Toc455587278"/>
      <w:bookmarkStart w:id="18" w:name="_Toc445554753"/>
      <w:bookmarkStart w:id="19" w:name="_Toc455587094"/>
      <w:r>
        <w:rPr>
          <w:rFonts w:hint="eastAsia" w:ascii="宋体" w:hAnsi="宋体" w:eastAsia="宋体"/>
          <w:b/>
          <w:bCs/>
          <w:color w:val="auto"/>
          <w:sz w:val="24"/>
          <w:szCs w:val="18"/>
          <w:highlight w:val="none"/>
          <w:lang w:val="en-US" w:eastAsia="zh-CN"/>
        </w:rPr>
        <w:t>六</w:t>
      </w:r>
      <w:r>
        <w:rPr>
          <w:rFonts w:hint="eastAsia" w:ascii="宋体" w:hAnsi="宋体" w:eastAsia="宋体"/>
          <w:b/>
          <w:bCs/>
          <w:color w:val="auto"/>
          <w:sz w:val="24"/>
          <w:szCs w:val="18"/>
          <w:highlight w:val="none"/>
        </w:rPr>
        <w:t>、安装调试、验收试验及质量保证</w:t>
      </w:r>
      <w:bookmarkEnd w:id="15"/>
      <w:bookmarkEnd w:id="16"/>
    </w:p>
    <w:p w14:paraId="49EDBB38">
      <w:pPr>
        <w:spacing w:line="360" w:lineRule="auto"/>
        <w:ind w:firstLine="437"/>
        <w:outlineLvl w:val="1"/>
        <w:rPr>
          <w:rFonts w:ascii="宋体" w:hAnsi="宋体" w:eastAsia="宋体"/>
          <w:bCs/>
          <w:color w:val="auto"/>
          <w:sz w:val="24"/>
          <w:szCs w:val="18"/>
          <w:highlight w:val="none"/>
        </w:rPr>
      </w:pPr>
      <w:bookmarkStart w:id="20" w:name="_Toc227"/>
      <w:r>
        <w:rPr>
          <w:rFonts w:ascii="宋体" w:hAnsi="宋体" w:eastAsia="宋体"/>
          <w:bCs/>
          <w:color w:val="auto"/>
          <w:sz w:val="24"/>
          <w:szCs w:val="18"/>
          <w:highlight w:val="none"/>
        </w:rPr>
        <w:t>1、中标人在设备安装地点负责安装、调试。</w:t>
      </w:r>
      <w:bookmarkEnd w:id="20"/>
    </w:p>
    <w:p w14:paraId="7C8BDAD9">
      <w:pPr>
        <w:spacing w:line="360" w:lineRule="auto"/>
        <w:ind w:firstLine="437"/>
        <w:outlineLvl w:val="1"/>
        <w:rPr>
          <w:rFonts w:ascii="宋体" w:hAnsi="宋体" w:eastAsia="宋体"/>
          <w:bCs/>
          <w:color w:val="auto"/>
          <w:sz w:val="24"/>
          <w:szCs w:val="18"/>
          <w:highlight w:val="none"/>
        </w:rPr>
      </w:pPr>
      <w:bookmarkStart w:id="21" w:name="_Toc22590"/>
      <w:r>
        <w:rPr>
          <w:rFonts w:ascii="宋体" w:hAnsi="宋体" w:eastAsia="宋体"/>
          <w:bCs/>
          <w:color w:val="auto"/>
          <w:sz w:val="24"/>
          <w:szCs w:val="18"/>
          <w:highlight w:val="none"/>
        </w:rPr>
        <w:t>2、具体设备验收标准和程序按采购人要求执行，下列验收程序可参照执行：</w:t>
      </w:r>
      <w:bookmarkEnd w:id="21"/>
    </w:p>
    <w:p w14:paraId="11840BE4">
      <w:pPr>
        <w:spacing w:line="360" w:lineRule="auto"/>
        <w:ind w:firstLine="437"/>
        <w:outlineLvl w:val="1"/>
        <w:rPr>
          <w:rFonts w:ascii="宋体" w:hAnsi="宋体" w:eastAsia="宋体"/>
          <w:bCs/>
          <w:color w:val="auto"/>
          <w:sz w:val="24"/>
          <w:szCs w:val="18"/>
          <w:highlight w:val="none"/>
        </w:rPr>
      </w:pPr>
      <w:bookmarkStart w:id="22" w:name="_Toc18186"/>
      <w:r>
        <w:rPr>
          <w:rFonts w:ascii="宋体" w:hAnsi="宋体" w:eastAsia="宋体"/>
          <w:bCs/>
          <w:color w:val="auto"/>
          <w:sz w:val="24"/>
          <w:szCs w:val="18"/>
          <w:highlight w:val="none"/>
        </w:rPr>
        <w:t>2.1 采购人和相关部门按照招标文件和投标文件承诺进行验收。招标文件没有规定和投标文件没有相应承诺的，按照下列原则进行验收：有国家标准的按照国家标准验收，没有国家标准的按行业标准验收，无行业标准的按地方或企业标准验收，中标人予以配合。</w:t>
      </w:r>
      <w:bookmarkEnd w:id="22"/>
    </w:p>
    <w:p w14:paraId="44EDDDC2">
      <w:pPr>
        <w:spacing w:line="360" w:lineRule="auto"/>
        <w:ind w:firstLine="437"/>
        <w:outlineLvl w:val="1"/>
        <w:rPr>
          <w:rFonts w:ascii="宋体" w:hAnsi="宋体" w:eastAsia="宋体"/>
          <w:bCs/>
          <w:color w:val="auto"/>
          <w:sz w:val="24"/>
          <w:szCs w:val="18"/>
          <w:highlight w:val="none"/>
        </w:rPr>
      </w:pPr>
      <w:bookmarkStart w:id="23" w:name="_Toc21848"/>
      <w:r>
        <w:rPr>
          <w:rFonts w:ascii="宋体" w:hAnsi="宋体" w:eastAsia="宋体"/>
          <w:bCs/>
          <w:color w:val="auto"/>
          <w:sz w:val="24"/>
          <w:szCs w:val="18"/>
          <w:highlight w:val="none"/>
        </w:rPr>
        <w:t>2.2货物在验收时，中标人应提供发票、制造厂家出具的产品合格证书、装箱清单等,涉及进口的部件须提供中国海关进口货物报关单、完税证明及商检证明等材料；提供有关货物的保养修理所需的各种随机工具及全部有关技术文件（外文应提供中文翻译资料，下同）、操作使用说明书、质保书、保修证明、维护手册及技术性指导资料以及根据中国相关法律规定制造、销售报价货物（包括主要部件和材料）所必备的各种证书 (如产品质量检验报告、国家相关检测机构出具的检验报告等）等文件汇集成册交付采购人和应由中标人提供的必要文件。</w:t>
      </w:r>
      <w:bookmarkEnd w:id="23"/>
    </w:p>
    <w:p w14:paraId="585538B4">
      <w:pPr>
        <w:spacing w:line="360" w:lineRule="auto"/>
        <w:ind w:firstLine="437"/>
        <w:outlineLvl w:val="1"/>
        <w:rPr>
          <w:rFonts w:ascii="宋体" w:hAnsi="宋体" w:eastAsia="宋体"/>
          <w:bCs/>
          <w:color w:val="auto"/>
          <w:sz w:val="24"/>
          <w:szCs w:val="18"/>
          <w:highlight w:val="none"/>
        </w:rPr>
      </w:pPr>
      <w:bookmarkStart w:id="24" w:name="_Toc23328"/>
      <w:r>
        <w:rPr>
          <w:rFonts w:ascii="宋体" w:hAnsi="宋体" w:eastAsia="宋体"/>
          <w:bCs/>
          <w:color w:val="auto"/>
          <w:sz w:val="24"/>
          <w:szCs w:val="18"/>
          <w:highlight w:val="none"/>
        </w:rPr>
        <w:t>2.3 中标人应根据采购人使用单位的技术要求提供相应的产品。由中标人所提供的设备部件间的连线和插接件均应视为设备内部器件，包含在相应的设备之中。</w:t>
      </w:r>
      <w:bookmarkEnd w:id="24"/>
    </w:p>
    <w:p w14:paraId="3AFACE87">
      <w:pPr>
        <w:spacing w:line="360" w:lineRule="auto"/>
        <w:ind w:firstLine="437"/>
        <w:outlineLvl w:val="1"/>
        <w:rPr>
          <w:rFonts w:ascii="宋体" w:hAnsi="宋体" w:eastAsia="宋体"/>
          <w:bCs/>
          <w:color w:val="auto"/>
          <w:sz w:val="24"/>
          <w:szCs w:val="18"/>
          <w:highlight w:val="none"/>
        </w:rPr>
      </w:pPr>
      <w:bookmarkStart w:id="25" w:name="_Toc25826"/>
      <w:r>
        <w:rPr>
          <w:rFonts w:ascii="宋体" w:hAnsi="宋体" w:eastAsia="宋体"/>
          <w:bCs/>
          <w:color w:val="auto"/>
          <w:sz w:val="24"/>
          <w:szCs w:val="18"/>
          <w:highlight w:val="none"/>
        </w:rPr>
        <w:t>2.4 运行测试及最终验收。在系统安装、调试结束后，采购人对其进行全面的测试，对测试中暴露出来的问题，中标人应及时进行整改，系统最终测试完毕经验收合格后，采购人应向中标人签发最终验收证明。</w:t>
      </w:r>
      <w:bookmarkEnd w:id="25"/>
    </w:p>
    <w:p w14:paraId="0BED61DB">
      <w:pPr>
        <w:spacing w:line="360" w:lineRule="auto"/>
        <w:ind w:firstLine="437"/>
        <w:outlineLvl w:val="1"/>
        <w:rPr>
          <w:rFonts w:ascii="宋体" w:hAnsi="宋体" w:eastAsia="宋体"/>
          <w:bCs/>
          <w:color w:val="auto"/>
          <w:sz w:val="24"/>
          <w:szCs w:val="18"/>
          <w:highlight w:val="none"/>
        </w:rPr>
      </w:pPr>
      <w:bookmarkStart w:id="26" w:name="_Toc32187"/>
      <w:r>
        <w:rPr>
          <w:rFonts w:ascii="宋体" w:hAnsi="宋体" w:eastAsia="宋体"/>
          <w:bCs/>
          <w:color w:val="auto"/>
          <w:sz w:val="24"/>
          <w:szCs w:val="18"/>
          <w:highlight w:val="none"/>
        </w:rPr>
        <w:t>2.5 中标人应向采购人提供安装调试过程中的各种文档资料,以便采购人今后能掌握操作和维护方法。</w:t>
      </w:r>
      <w:bookmarkEnd w:id="26"/>
    </w:p>
    <w:p w14:paraId="5B2E9AB4">
      <w:pPr>
        <w:spacing w:line="360" w:lineRule="auto"/>
        <w:ind w:firstLine="437"/>
        <w:outlineLvl w:val="1"/>
        <w:rPr>
          <w:rFonts w:ascii="宋体" w:hAnsi="宋体" w:eastAsia="宋体"/>
          <w:bCs/>
          <w:color w:val="auto"/>
          <w:sz w:val="24"/>
          <w:szCs w:val="18"/>
          <w:highlight w:val="none"/>
        </w:rPr>
      </w:pPr>
      <w:bookmarkStart w:id="27" w:name="_Toc14979"/>
      <w:r>
        <w:rPr>
          <w:rFonts w:ascii="宋体" w:hAnsi="宋体" w:eastAsia="宋体"/>
          <w:bCs/>
          <w:color w:val="auto"/>
          <w:sz w:val="24"/>
          <w:szCs w:val="18"/>
          <w:highlight w:val="none"/>
        </w:rPr>
        <w:t>3、如设备在验收时有一个或多个指标未能达到要求而属于中标人责任时，则中标人自费采取有效措施，在</w:t>
      </w:r>
      <w:r>
        <w:rPr>
          <w:rFonts w:hint="eastAsia" w:ascii="宋体" w:hAnsi="宋体" w:eastAsia="宋体"/>
          <w:bCs/>
          <w:color w:val="auto"/>
          <w:sz w:val="24"/>
          <w:szCs w:val="18"/>
          <w:highlight w:val="none"/>
          <w:lang w:val="en-US" w:eastAsia="zh-CN"/>
        </w:rPr>
        <w:t>采购人</w:t>
      </w:r>
      <w:r>
        <w:rPr>
          <w:rFonts w:ascii="宋体" w:hAnsi="宋体" w:eastAsia="宋体"/>
          <w:bCs/>
          <w:color w:val="auto"/>
          <w:sz w:val="24"/>
          <w:szCs w:val="18"/>
          <w:highlight w:val="none"/>
        </w:rPr>
        <w:t>规定时间内使之达到保证指标。如在</w:t>
      </w:r>
      <w:r>
        <w:rPr>
          <w:rFonts w:hint="eastAsia" w:ascii="宋体" w:hAnsi="宋体" w:eastAsia="宋体"/>
          <w:bCs/>
          <w:color w:val="auto"/>
          <w:sz w:val="24"/>
          <w:szCs w:val="18"/>
          <w:highlight w:val="none"/>
          <w:lang w:val="en-US" w:eastAsia="zh-CN"/>
        </w:rPr>
        <w:t>采购人</w:t>
      </w:r>
      <w:r>
        <w:rPr>
          <w:rFonts w:ascii="宋体" w:hAnsi="宋体" w:eastAsia="宋体"/>
          <w:bCs/>
          <w:color w:val="auto"/>
          <w:sz w:val="24"/>
          <w:szCs w:val="18"/>
          <w:highlight w:val="none"/>
        </w:rPr>
        <w:t>规定的时间内仍达不到合格标准时，则中标人应向采购人赔偿。</w:t>
      </w:r>
      <w:bookmarkEnd w:id="27"/>
    </w:p>
    <w:p w14:paraId="2714D47C">
      <w:pPr>
        <w:spacing w:line="360" w:lineRule="auto"/>
        <w:ind w:firstLine="437"/>
        <w:outlineLvl w:val="1"/>
        <w:rPr>
          <w:rFonts w:hint="eastAsia" w:ascii="宋体" w:hAnsi="宋体" w:eastAsia="宋体"/>
          <w:b/>
          <w:bCs/>
          <w:color w:val="auto"/>
          <w:sz w:val="24"/>
          <w:szCs w:val="18"/>
          <w:highlight w:val="none"/>
        </w:rPr>
      </w:pPr>
      <w:bookmarkStart w:id="28" w:name="_Toc532199626"/>
      <w:bookmarkStart w:id="29" w:name="_Toc12576"/>
      <w:r>
        <w:rPr>
          <w:rFonts w:hint="eastAsia" w:ascii="宋体" w:hAnsi="宋体" w:eastAsia="宋体"/>
          <w:b/>
          <w:bCs/>
          <w:color w:val="auto"/>
          <w:sz w:val="24"/>
          <w:szCs w:val="18"/>
          <w:highlight w:val="none"/>
          <w:lang w:val="en-US" w:eastAsia="zh-CN"/>
        </w:rPr>
        <w:t>七</w:t>
      </w:r>
      <w:r>
        <w:rPr>
          <w:rFonts w:hint="eastAsia" w:ascii="宋体" w:hAnsi="宋体" w:eastAsia="宋体"/>
          <w:b/>
          <w:bCs/>
          <w:color w:val="auto"/>
          <w:sz w:val="24"/>
          <w:szCs w:val="18"/>
          <w:highlight w:val="none"/>
        </w:rPr>
        <w:t>、包装运输</w:t>
      </w:r>
      <w:bookmarkEnd w:id="17"/>
      <w:bookmarkEnd w:id="18"/>
      <w:bookmarkEnd w:id="19"/>
      <w:bookmarkEnd w:id="28"/>
      <w:bookmarkEnd w:id="29"/>
    </w:p>
    <w:p w14:paraId="4786D7C9">
      <w:pPr>
        <w:spacing w:line="360" w:lineRule="auto"/>
        <w:ind w:firstLine="437"/>
        <w:outlineLvl w:val="1"/>
        <w:rPr>
          <w:rFonts w:ascii="宋体" w:hAnsi="宋体" w:eastAsia="宋体"/>
          <w:bCs/>
          <w:color w:val="auto"/>
          <w:sz w:val="24"/>
          <w:szCs w:val="18"/>
          <w:highlight w:val="none"/>
        </w:rPr>
      </w:pPr>
      <w:bookmarkStart w:id="30" w:name="_Toc15773"/>
      <w:bookmarkStart w:id="31" w:name="_Toc455587279"/>
      <w:bookmarkStart w:id="32" w:name="_Toc455587095"/>
      <w:bookmarkStart w:id="33" w:name="_Toc445554754"/>
      <w:r>
        <w:rPr>
          <w:rFonts w:ascii="宋体" w:hAnsi="宋体" w:eastAsia="宋体"/>
          <w:bCs/>
          <w:color w:val="auto"/>
          <w:sz w:val="24"/>
          <w:szCs w:val="18"/>
          <w:highlight w:val="none"/>
        </w:rPr>
        <w:t>1、中标人负责设备包装、办理运输和保险，将设备安全运抵交货地点。</w:t>
      </w:r>
      <w:bookmarkEnd w:id="30"/>
    </w:p>
    <w:p w14:paraId="69524BB1">
      <w:pPr>
        <w:spacing w:line="360" w:lineRule="auto"/>
        <w:ind w:firstLine="437"/>
        <w:outlineLvl w:val="1"/>
        <w:rPr>
          <w:rFonts w:ascii="宋体" w:hAnsi="宋体" w:eastAsia="宋体"/>
          <w:bCs/>
          <w:color w:val="auto"/>
          <w:sz w:val="24"/>
          <w:szCs w:val="18"/>
          <w:highlight w:val="none"/>
        </w:rPr>
      </w:pPr>
      <w:bookmarkStart w:id="34" w:name="_Toc8602"/>
      <w:r>
        <w:rPr>
          <w:rFonts w:ascii="宋体" w:hAnsi="宋体" w:eastAsia="宋体"/>
          <w:bCs/>
          <w:color w:val="auto"/>
          <w:sz w:val="24"/>
          <w:szCs w:val="18"/>
          <w:highlight w:val="none"/>
        </w:rPr>
        <w:t>2、设备制造完成并通过试验后应及时包装，否则应得到切实的保护，确保其不受污损。</w:t>
      </w:r>
      <w:bookmarkEnd w:id="34"/>
    </w:p>
    <w:p w14:paraId="2419B0B9">
      <w:pPr>
        <w:spacing w:line="360" w:lineRule="auto"/>
        <w:ind w:firstLine="437"/>
        <w:outlineLvl w:val="1"/>
        <w:rPr>
          <w:rFonts w:ascii="宋体" w:hAnsi="宋体" w:eastAsia="宋体"/>
          <w:bCs/>
          <w:color w:val="auto"/>
          <w:sz w:val="24"/>
          <w:szCs w:val="18"/>
          <w:highlight w:val="none"/>
        </w:rPr>
      </w:pPr>
      <w:bookmarkStart w:id="35" w:name="_Toc2550"/>
      <w:r>
        <w:rPr>
          <w:rFonts w:ascii="宋体" w:hAnsi="宋体" w:eastAsia="宋体"/>
          <w:bCs/>
          <w:color w:val="auto"/>
          <w:sz w:val="24"/>
          <w:szCs w:val="18"/>
          <w:highlight w:val="none"/>
        </w:rPr>
        <w:t>3、在包装箱外应标明采购人的订货号、发货号。</w:t>
      </w:r>
      <w:bookmarkEnd w:id="35"/>
    </w:p>
    <w:p w14:paraId="20860EAF">
      <w:pPr>
        <w:spacing w:line="360" w:lineRule="auto"/>
        <w:ind w:firstLine="437"/>
        <w:outlineLvl w:val="1"/>
        <w:rPr>
          <w:rFonts w:ascii="宋体" w:hAnsi="宋体" w:eastAsia="宋体"/>
          <w:bCs/>
          <w:color w:val="auto"/>
          <w:sz w:val="24"/>
          <w:szCs w:val="18"/>
          <w:highlight w:val="none"/>
        </w:rPr>
      </w:pPr>
      <w:bookmarkStart w:id="36" w:name="_Toc16859"/>
      <w:r>
        <w:rPr>
          <w:rFonts w:ascii="宋体" w:hAnsi="宋体" w:eastAsia="宋体"/>
          <w:bCs/>
          <w:color w:val="auto"/>
          <w:sz w:val="24"/>
          <w:szCs w:val="18"/>
          <w:highlight w:val="none"/>
        </w:rPr>
        <w:t>4、各种包装应能确保各零部件在运输过程中不致遭到损坏、丢失、变形、受潮和腐蚀。</w:t>
      </w:r>
      <w:bookmarkEnd w:id="36"/>
    </w:p>
    <w:p w14:paraId="7AD9D441">
      <w:pPr>
        <w:spacing w:line="360" w:lineRule="auto"/>
        <w:ind w:firstLine="437"/>
        <w:outlineLvl w:val="1"/>
        <w:rPr>
          <w:rFonts w:ascii="宋体" w:hAnsi="宋体" w:eastAsia="宋体"/>
          <w:bCs/>
          <w:color w:val="auto"/>
          <w:sz w:val="24"/>
          <w:szCs w:val="18"/>
          <w:highlight w:val="none"/>
        </w:rPr>
      </w:pPr>
      <w:bookmarkStart w:id="37" w:name="_Toc32115"/>
      <w:r>
        <w:rPr>
          <w:rFonts w:ascii="宋体" w:hAnsi="宋体" w:eastAsia="宋体"/>
          <w:bCs/>
          <w:color w:val="auto"/>
          <w:sz w:val="24"/>
          <w:szCs w:val="18"/>
          <w:highlight w:val="none"/>
        </w:rPr>
        <w:t>5、包装箱上应有明显的包装储运图示标志。</w:t>
      </w:r>
      <w:bookmarkEnd w:id="37"/>
    </w:p>
    <w:p w14:paraId="3C3B6058">
      <w:pPr>
        <w:spacing w:line="360" w:lineRule="auto"/>
        <w:ind w:firstLine="437"/>
        <w:outlineLvl w:val="1"/>
        <w:rPr>
          <w:rFonts w:ascii="宋体" w:hAnsi="宋体" w:eastAsia="宋体"/>
          <w:bCs/>
          <w:color w:val="auto"/>
          <w:sz w:val="24"/>
          <w:szCs w:val="18"/>
          <w:highlight w:val="none"/>
        </w:rPr>
      </w:pPr>
      <w:bookmarkStart w:id="38" w:name="_Toc15938"/>
      <w:r>
        <w:rPr>
          <w:rFonts w:ascii="宋体" w:hAnsi="宋体" w:eastAsia="宋体"/>
          <w:bCs/>
          <w:color w:val="auto"/>
          <w:sz w:val="24"/>
          <w:szCs w:val="18"/>
          <w:highlight w:val="none"/>
        </w:rPr>
        <w:t>6、整体产品或分别运输的部件都要适应运输和装载的要求。</w:t>
      </w:r>
      <w:bookmarkEnd w:id="38"/>
    </w:p>
    <w:p w14:paraId="2B200FB3">
      <w:pPr>
        <w:spacing w:line="360" w:lineRule="auto"/>
        <w:ind w:firstLine="437"/>
        <w:outlineLvl w:val="1"/>
        <w:rPr>
          <w:rFonts w:ascii="宋体" w:hAnsi="宋体" w:eastAsia="宋体"/>
          <w:bCs/>
          <w:color w:val="auto"/>
          <w:sz w:val="24"/>
          <w:szCs w:val="18"/>
          <w:highlight w:val="none"/>
        </w:rPr>
      </w:pPr>
      <w:bookmarkStart w:id="39" w:name="_Toc2242"/>
      <w:r>
        <w:rPr>
          <w:rFonts w:ascii="宋体" w:hAnsi="宋体" w:eastAsia="宋体"/>
          <w:bCs/>
          <w:color w:val="auto"/>
          <w:sz w:val="24"/>
          <w:szCs w:val="18"/>
          <w:highlight w:val="none"/>
        </w:rPr>
        <w:t>7、随产品提供的技术资料应完整无缺。</w:t>
      </w:r>
      <w:bookmarkEnd w:id="39"/>
    </w:p>
    <w:p w14:paraId="3C0B4846">
      <w:pPr>
        <w:spacing w:line="360" w:lineRule="auto"/>
        <w:ind w:firstLine="437"/>
        <w:outlineLvl w:val="1"/>
        <w:rPr>
          <w:rFonts w:hint="eastAsia" w:ascii="宋体" w:hAnsi="宋体" w:eastAsia="宋体"/>
          <w:b/>
          <w:bCs/>
          <w:color w:val="auto"/>
          <w:sz w:val="24"/>
          <w:szCs w:val="18"/>
          <w:highlight w:val="none"/>
        </w:rPr>
      </w:pPr>
      <w:bookmarkStart w:id="40" w:name="_Toc532199627"/>
      <w:bookmarkStart w:id="41" w:name="_Toc2921"/>
      <w:r>
        <w:rPr>
          <w:rFonts w:hint="eastAsia" w:ascii="宋体" w:hAnsi="宋体" w:eastAsia="宋体"/>
          <w:b/>
          <w:bCs/>
          <w:color w:val="auto"/>
          <w:sz w:val="24"/>
          <w:szCs w:val="18"/>
          <w:highlight w:val="none"/>
          <w:lang w:val="en-US" w:eastAsia="zh-CN"/>
        </w:rPr>
        <w:t>八</w:t>
      </w:r>
      <w:r>
        <w:rPr>
          <w:rFonts w:hint="eastAsia" w:ascii="宋体" w:hAnsi="宋体" w:eastAsia="宋体"/>
          <w:b/>
          <w:bCs/>
          <w:color w:val="auto"/>
          <w:sz w:val="24"/>
          <w:szCs w:val="18"/>
          <w:highlight w:val="none"/>
        </w:rPr>
        <w:t>、技术培训</w:t>
      </w:r>
      <w:bookmarkEnd w:id="31"/>
      <w:bookmarkEnd w:id="32"/>
      <w:bookmarkEnd w:id="33"/>
      <w:bookmarkEnd w:id="40"/>
      <w:bookmarkEnd w:id="41"/>
    </w:p>
    <w:p w14:paraId="7C40B88B">
      <w:pPr>
        <w:spacing w:line="360" w:lineRule="auto"/>
        <w:ind w:firstLine="437"/>
        <w:outlineLvl w:val="1"/>
        <w:rPr>
          <w:rFonts w:ascii="宋体" w:hAnsi="宋体" w:eastAsia="宋体"/>
          <w:bCs/>
          <w:color w:val="auto"/>
          <w:sz w:val="24"/>
          <w:szCs w:val="18"/>
          <w:highlight w:val="none"/>
        </w:rPr>
      </w:pPr>
      <w:bookmarkStart w:id="42" w:name="_Toc559"/>
      <w:r>
        <w:rPr>
          <w:rFonts w:ascii="宋体" w:hAnsi="宋体" w:eastAsia="宋体"/>
          <w:bCs/>
          <w:color w:val="auto"/>
          <w:sz w:val="24"/>
          <w:szCs w:val="18"/>
          <w:highlight w:val="none"/>
        </w:rPr>
        <w:t>1、为使合同设备能正常安装和运行，由中标人提供相应的技术培训</w:t>
      </w:r>
      <w:r>
        <w:rPr>
          <w:rFonts w:hint="eastAsia" w:ascii="宋体" w:hAnsi="宋体" w:eastAsia="宋体"/>
          <w:bCs/>
          <w:color w:val="auto"/>
          <w:sz w:val="24"/>
          <w:szCs w:val="18"/>
          <w:highlight w:val="none"/>
          <w:lang w:eastAsia="zh-CN"/>
        </w:rPr>
        <w:t>，</w:t>
      </w:r>
      <w:r>
        <w:rPr>
          <w:rFonts w:ascii="宋体" w:hAnsi="宋体" w:eastAsia="宋体"/>
          <w:bCs/>
          <w:color w:val="auto"/>
          <w:sz w:val="24"/>
          <w:szCs w:val="18"/>
          <w:highlight w:val="none"/>
        </w:rPr>
        <w:t>培训费用</w:t>
      </w:r>
      <w:r>
        <w:rPr>
          <w:rFonts w:hint="eastAsia" w:ascii="宋体" w:hAnsi="宋体" w:eastAsia="宋体"/>
          <w:bCs/>
          <w:color w:val="auto"/>
          <w:sz w:val="24"/>
          <w:szCs w:val="18"/>
          <w:highlight w:val="none"/>
          <w:lang w:val="en-US" w:eastAsia="zh-CN"/>
        </w:rPr>
        <w:t>包含在投标报价内</w:t>
      </w:r>
      <w:r>
        <w:rPr>
          <w:rFonts w:ascii="宋体" w:hAnsi="宋体" w:eastAsia="宋体"/>
          <w:bCs/>
          <w:color w:val="auto"/>
          <w:sz w:val="24"/>
          <w:szCs w:val="18"/>
          <w:highlight w:val="none"/>
        </w:rPr>
        <w:t>。</w:t>
      </w:r>
      <w:bookmarkEnd w:id="42"/>
    </w:p>
    <w:p w14:paraId="7183CAF6">
      <w:pPr>
        <w:spacing w:line="360" w:lineRule="auto"/>
        <w:ind w:firstLine="437"/>
        <w:outlineLvl w:val="1"/>
        <w:rPr>
          <w:rFonts w:ascii="宋体" w:hAnsi="宋体" w:eastAsia="宋体"/>
          <w:bCs/>
          <w:color w:val="auto"/>
          <w:sz w:val="24"/>
          <w:szCs w:val="18"/>
          <w:highlight w:val="none"/>
        </w:rPr>
      </w:pPr>
      <w:bookmarkStart w:id="43" w:name="_Toc29215"/>
      <w:r>
        <w:rPr>
          <w:rFonts w:ascii="宋体" w:hAnsi="宋体" w:eastAsia="宋体"/>
          <w:bCs/>
          <w:color w:val="auto"/>
          <w:sz w:val="24"/>
          <w:szCs w:val="18"/>
          <w:highlight w:val="none"/>
        </w:rPr>
        <w:t>2、培训的时间、人数、地点等具体内容由买卖双方商定，内容至少包括：设备原理、使用、维护、运行操作、常见故障处理等。</w:t>
      </w:r>
      <w:bookmarkEnd w:id="43"/>
    </w:p>
    <w:p w14:paraId="016D8747">
      <w:pPr>
        <w:spacing w:line="360" w:lineRule="auto"/>
        <w:ind w:firstLine="437"/>
        <w:outlineLvl w:val="1"/>
        <w:rPr>
          <w:rFonts w:hint="eastAsia" w:ascii="宋体" w:hAnsi="宋体" w:eastAsia="宋体"/>
          <w:b/>
          <w:bCs/>
          <w:color w:val="auto"/>
          <w:sz w:val="24"/>
          <w:szCs w:val="18"/>
          <w:highlight w:val="none"/>
        </w:rPr>
      </w:pPr>
      <w:bookmarkStart w:id="44" w:name="_Toc29747"/>
      <w:bookmarkStart w:id="45" w:name="_Toc532199628"/>
      <w:r>
        <w:rPr>
          <w:rFonts w:hint="eastAsia" w:ascii="宋体" w:hAnsi="宋体" w:eastAsia="宋体"/>
          <w:b/>
          <w:bCs/>
          <w:color w:val="auto"/>
          <w:sz w:val="24"/>
          <w:szCs w:val="18"/>
          <w:highlight w:val="none"/>
          <w:lang w:val="en-US" w:eastAsia="zh-CN"/>
        </w:rPr>
        <w:t>九</w:t>
      </w:r>
      <w:r>
        <w:rPr>
          <w:rFonts w:hint="eastAsia" w:ascii="宋体" w:hAnsi="宋体" w:eastAsia="宋体"/>
          <w:b/>
          <w:bCs/>
          <w:color w:val="auto"/>
          <w:sz w:val="24"/>
          <w:szCs w:val="18"/>
          <w:highlight w:val="none"/>
        </w:rPr>
        <w:t>、质保及售后服务</w:t>
      </w:r>
      <w:bookmarkEnd w:id="44"/>
    </w:p>
    <w:p w14:paraId="354536CA">
      <w:pPr>
        <w:spacing w:line="360" w:lineRule="auto"/>
        <w:ind w:firstLine="437"/>
        <w:outlineLvl w:val="1"/>
        <w:rPr>
          <w:rFonts w:ascii="宋体" w:hAnsi="宋体" w:eastAsia="宋体"/>
          <w:bCs/>
          <w:color w:val="auto"/>
          <w:sz w:val="24"/>
          <w:szCs w:val="18"/>
          <w:highlight w:val="none"/>
        </w:rPr>
      </w:pPr>
      <w:bookmarkStart w:id="46" w:name="_Toc19516"/>
      <w:r>
        <w:rPr>
          <w:rFonts w:ascii="宋体" w:hAnsi="宋体" w:eastAsia="宋体"/>
          <w:bCs/>
          <w:color w:val="auto"/>
          <w:sz w:val="24"/>
          <w:szCs w:val="18"/>
          <w:highlight w:val="none"/>
        </w:rPr>
        <w:t>1、自双方签订《验收报告》起进入质保期。</w:t>
      </w:r>
      <w:bookmarkEnd w:id="46"/>
      <w:bookmarkStart w:id="47" w:name="_Toc28038"/>
    </w:p>
    <w:p w14:paraId="4132B1F6">
      <w:pPr>
        <w:spacing w:line="360" w:lineRule="auto"/>
        <w:ind w:firstLine="437"/>
        <w:outlineLvl w:val="1"/>
        <w:rPr>
          <w:color w:val="auto"/>
          <w:highlight w:val="none"/>
        </w:rPr>
      </w:pPr>
      <w:r>
        <w:rPr>
          <w:rFonts w:ascii="宋体" w:hAnsi="宋体" w:eastAsia="宋体"/>
          <w:bCs/>
          <w:color w:val="auto"/>
          <w:sz w:val="24"/>
          <w:szCs w:val="18"/>
          <w:highlight w:val="none"/>
        </w:rPr>
        <w:t>2、在质保期间内，非采购人过失和故意并且在正常使用的情况下发现商品有缺陷，中标人</w:t>
      </w:r>
      <w:r>
        <w:rPr>
          <w:rFonts w:hint="eastAsia" w:ascii="宋体" w:hAnsi="宋体" w:eastAsia="宋体"/>
          <w:bCs/>
          <w:color w:val="auto"/>
          <w:sz w:val="24"/>
          <w:szCs w:val="18"/>
          <w:highlight w:val="none"/>
          <w:lang w:val="en-US" w:eastAsia="zh-CN"/>
        </w:rPr>
        <w:t>应</w:t>
      </w:r>
      <w:r>
        <w:rPr>
          <w:rFonts w:ascii="宋体" w:hAnsi="宋体" w:eastAsia="宋体"/>
          <w:bCs/>
          <w:color w:val="auto"/>
          <w:sz w:val="24"/>
          <w:szCs w:val="18"/>
          <w:highlight w:val="none"/>
        </w:rPr>
        <w:t>修理或替换该设备；在质保期间内，非采购人过失和故意并且在正常使用的情况下设备发生故障，中标人应及时提供服务。</w:t>
      </w:r>
      <w:bookmarkEnd w:id="45"/>
      <w:bookmarkEnd w:id="4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B278C6"/>
    <w:multiLevelType w:val="singleLevel"/>
    <w:tmpl w:val="E8B278C6"/>
    <w:lvl w:ilvl="0" w:tentative="0">
      <w:start w:val="1"/>
      <w:numFmt w:val="decimal"/>
      <w:suff w:val="nothing"/>
      <w:lvlText w:val="%1"/>
      <w:lvlJc w:val="left"/>
      <w:pPr>
        <w:ind w:left="0" w:leftChars="0" w:firstLine="0" w:firstLineChars="0"/>
      </w:pPr>
      <w:rPr>
        <w:rFonts w:hint="default"/>
      </w:rPr>
    </w:lvl>
  </w:abstractNum>
  <w:abstractNum w:abstractNumId="1">
    <w:nsid w:val="230D6E02"/>
    <w:multiLevelType w:val="singleLevel"/>
    <w:tmpl w:val="230D6E02"/>
    <w:lvl w:ilvl="0" w:tentative="0">
      <w:start w:val="2"/>
      <w:numFmt w:val="chineseCounting"/>
      <w:suff w:val="nothing"/>
      <w:lvlText w:val="%1、"/>
      <w:lvlJc w:val="left"/>
      <w:rPr>
        <w:rFonts w:hint="eastAsia"/>
      </w:rPr>
    </w:lvl>
  </w:abstractNum>
  <w:abstractNum w:abstractNumId="2">
    <w:nsid w:val="50B48BE5"/>
    <w:multiLevelType w:val="singleLevel"/>
    <w:tmpl w:val="50B48BE5"/>
    <w:lvl w:ilvl="0" w:tentative="0">
      <w:start w:val="2"/>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D04A9F"/>
    <w:rsid w:val="20D04A9F"/>
    <w:rsid w:val="4EAB1796"/>
    <w:rsid w:val="75EC25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toa heading"/>
    <w:basedOn w:val="1"/>
    <w:next w:val="1"/>
    <w:qFormat/>
    <w:uiPriority w:val="0"/>
    <w:pPr>
      <w:spacing w:before="120"/>
    </w:pPr>
    <w:rPr>
      <w:rFonts w:ascii="Arial" w:hAnsi="Arial"/>
      <w:b/>
      <w:bCs/>
      <w:szCs w:val="24"/>
    </w:rPr>
  </w:style>
  <w:style w:type="paragraph" w:styleId="3">
    <w:name w:val="Body Text"/>
    <w:basedOn w:val="1"/>
    <w:qFormat/>
    <w:uiPriority w:val="0"/>
    <w:pPr>
      <w:spacing w:after="120"/>
    </w:pPr>
    <w:rPr>
      <w:rFonts w:ascii="@微软简标宋" w:hAnsi="@微软简标宋" w:eastAsia="@微软简标宋" w:cs="@微软简标宋"/>
      <w:szCs w:val="24"/>
      <w:lang w:val="zh-CN"/>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Body Text First Indent"/>
    <w:basedOn w:val="3"/>
    <w:unhideWhenUsed/>
    <w:qFormat/>
    <w:uiPriority w:val="99"/>
    <w:pPr>
      <w:ind w:firstLine="420" w:firstLineChars="100"/>
    </w:pPr>
  </w:style>
  <w:style w:type="paragraph" w:customStyle="1" w:styleId="8">
    <w:name w:val="D&amp;L"/>
    <w:basedOn w:val="4"/>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9">
    <w:name w:val="xl31"/>
    <w:basedOn w:val="1"/>
    <w:autoRedefine/>
    <w:qFormat/>
    <w:uiPriority w:val="0"/>
    <w:pPr>
      <w:widowControl/>
      <w:spacing w:before="100" w:beforeAutospacing="1" w:after="100" w:afterAutospacing="1"/>
      <w:jc w:val="center"/>
    </w:pPr>
    <w:rPr>
      <w:b/>
      <w:bCs/>
      <w:kern w:val="0"/>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2026-09-24T09:08:00Z</dcterms:created>
  <dc:creator>省招</dc:creator>
  <cp:lastModifiedBy>省招</cp:lastModifiedBy>
  <dcterms:modified xsi:type="dcterms:W3CDTF">2026-09-24T09:09:33Z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254DF545D786494EBF0737902752B17D_11</vt:lpwstr>
  </property>
  <property fmtid="{D5CDD505-2E9C-101B-9397-08002B2CF9AE}" pid="4" name="KSOTemplateDocerSaveRecord">
    <vt:lpwstr>eyJoZGlkIjoiMjFlNDcxMzhjZTVlNDBjMzBjMjM4MDQwMDM2MDcyZTEiLCJ1c2VySWQiOiI4ODgyMDUxMzUifQ==</vt:lpwstr>
  </property>
</Properties>
</file>