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30" w:rsidRPr="00961130" w:rsidRDefault="00961130" w:rsidP="00961130">
      <w:pPr>
        <w:snapToGrid w:val="0"/>
        <w:spacing w:line="360" w:lineRule="auto"/>
        <w:rPr>
          <w:rFonts w:ascii="宋体" w:eastAsia="宋体" w:hAnsi="宋体" w:cs="Times New Roman"/>
          <w:b/>
          <w:sz w:val="24"/>
          <w:szCs w:val="21"/>
        </w:rPr>
      </w:pPr>
      <w:r w:rsidRPr="00961130">
        <w:rPr>
          <w:rFonts w:ascii="宋体" w:eastAsia="宋体" w:hAnsi="宋体" w:cs="Times New Roman" w:hint="eastAsia"/>
          <w:b/>
          <w:sz w:val="24"/>
          <w:szCs w:val="21"/>
        </w:rPr>
        <w:t>前注：</w:t>
      </w:r>
    </w:p>
    <w:p w:rsidR="00961130" w:rsidRPr="00961130" w:rsidRDefault="00961130" w:rsidP="00961130">
      <w:pPr>
        <w:snapToGrid w:val="0"/>
        <w:spacing w:line="360" w:lineRule="auto"/>
        <w:ind w:firstLineChars="200" w:firstLine="480"/>
        <w:rPr>
          <w:rFonts w:ascii="宋体" w:eastAsia="宋体" w:hAnsi="宋体" w:cs="宋体" w:hint="eastAsia"/>
          <w:sz w:val="24"/>
          <w:szCs w:val="18"/>
        </w:rPr>
      </w:pPr>
      <w:bookmarkStart w:id="0" w:name="_Hlk16461016"/>
      <w:r w:rsidRPr="00961130">
        <w:rPr>
          <w:rFonts w:ascii="宋体" w:eastAsia="宋体" w:hAnsi="宋体" w:cs="宋体" w:hint="eastAsia"/>
          <w:sz w:val="24"/>
          <w:szCs w:val="21"/>
        </w:rPr>
        <w:t>1.</w:t>
      </w:r>
      <w:r w:rsidRPr="00961130">
        <w:rPr>
          <w:rFonts w:ascii="宋体" w:eastAsia="宋体" w:hAnsi="宋体" w:cs="宋体" w:hint="eastAsia"/>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961130" w:rsidRPr="00961130" w:rsidRDefault="00961130" w:rsidP="00961130">
      <w:pPr>
        <w:snapToGrid w:val="0"/>
        <w:spacing w:line="360" w:lineRule="auto"/>
        <w:ind w:firstLine="435"/>
        <w:rPr>
          <w:rFonts w:ascii="宋体" w:eastAsia="宋体" w:hAnsi="宋体" w:cs="宋体" w:hint="eastAsia"/>
          <w:sz w:val="24"/>
          <w:szCs w:val="18"/>
        </w:rPr>
      </w:pPr>
      <w:r w:rsidRPr="00961130">
        <w:rPr>
          <w:rFonts w:ascii="宋体" w:eastAsia="宋体" w:hAnsi="宋体" w:cs="宋体" w:hint="eastAsia"/>
          <w:sz w:val="24"/>
          <w:szCs w:val="18"/>
        </w:rPr>
        <w:t>2.下列采购需求中：</w:t>
      </w:r>
    </w:p>
    <w:p w:rsidR="00961130" w:rsidRPr="00961130" w:rsidRDefault="00961130" w:rsidP="00961130">
      <w:pPr>
        <w:snapToGrid w:val="0"/>
        <w:spacing w:line="360" w:lineRule="auto"/>
        <w:ind w:firstLine="435"/>
        <w:rPr>
          <w:rFonts w:ascii="宋体" w:eastAsia="宋体" w:hAnsi="宋体" w:cs="宋体" w:hint="eastAsia"/>
          <w:sz w:val="24"/>
          <w:szCs w:val="18"/>
        </w:rPr>
      </w:pPr>
      <w:r w:rsidRPr="00961130">
        <w:rPr>
          <w:rFonts w:ascii="宋体" w:eastAsia="宋体" w:hAnsi="宋体" w:cs="宋体" w:hint="eastAsia"/>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961130" w:rsidRPr="00961130" w:rsidRDefault="00961130" w:rsidP="00961130">
      <w:pPr>
        <w:snapToGrid w:val="0"/>
        <w:spacing w:line="360" w:lineRule="auto"/>
        <w:ind w:firstLineChars="200" w:firstLine="480"/>
        <w:rPr>
          <w:rFonts w:ascii="宋体" w:eastAsia="宋体" w:hAnsi="宋体" w:cs="宋体" w:hint="eastAsia"/>
          <w:sz w:val="24"/>
          <w:szCs w:val="18"/>
        </w:rPr>
      </w:pPr>
      <w:r w:rsidRPr="00961130">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961130" w:rsidRPr="00961130" w:rsidRDefault="00961130" w:rsidP="00961130">
      <w:pPr>
        <w:snapToGrid w:val="0"/>
        <w:spacing w:line="360" w:lineRule="auto"/>
        <w:ind w:firstLineChars="200" w:firstLine="480"/>
        <w:jc w:val="left"/>
        <w:rPr>
          <w:rFonts w:ascii="宋体" w:eastAsia="宋体" w:hAnsi="宋体" w:cs="宋体" w:hint="eastAsia"/>
          <w:sz w:val="24"/>
          <w:szCs w:val="18"/>
        </w:rPr>
      </w:pPr>
      <w:r w:rsidRPr="00961130">
        <w:rPr>
          <w:rFonts w:ascii="宋体" w:eastAsia="宋体" w:hAnsi="宋体" w:cs="宋体" w:hint="eastAsia"/>
          <w:sz w:val="24"/>
          <w:szCs w:val="18"/>
        </w:rPr>
        <w:t>3.下列采购需求中：标注</w:t>
      </w:r>
      <w:r w:rsidRPr="00961130">
        <w:rPr>
          <w:rFonts w:ascii="宋体" w:eastAsia="宋体" w:hAnsi="宋体" w:cs="宋体" w:hint="eastAsia"/>
          <w:sz w:val="24"/>
          <w:szCs w:val="24"/>
        </w:rPr>
        <w:t>▲</w:t>
      </w:r>
      <w:r w:rsidRPr="00961130">
        <w:rPr>
          <w:rFonts w:ascii="宋体" w:eastAsia="宋体" w:hAnsi="宋体" w:cs="宋体" w:hint="eastAsia"/>
          <w:sz w:val="24"/>
          <w:szCs w:val="18"/>
        </w:rPr>
        <w:t>的产品（核心产品），投标人在投标文件《主要中标标的承诺函》中填写名称、品牌、规格、型号、数量、单价等信息。</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 w:val="28"/>
          <w:szCs w:val="32"/>
          <w:lang/>
        </w:rPr>
      </w:pPr>
      <w:bookmarkStart w:id="1" w:name="_Toc337877615"/>
      <w:bookmarkStart w:id="2" w:name="_Toc1437377518_WPSOffice_Level2"/>
      <w:bookmarkStart w:id="3" w:name="_Toc382548620"/>
      <w:bookmarkStart w:id="4" w:name="_Toc1452677390"/>
      <w:bookmarkStart w:id="5" w:name="_Toc2025078090"/>
      <w:bookmarkStart w:id="6" w:name="_Toc1064185329"/>
      <w:bookmarkStart w:id="7" w:name="_Toc1899401549"/>
      <w:bookmarkStart w:id="8" w:name="_Toc292361325"/>
      <w:r w:rsidRPr="00961130">
        <w:rPr>
          <w:rFonts w:ascii="宋体" w:eastAsia="宋体" w:hAnsi="宋体" w:cs="Times New Roman" w:hint="eastAsia"/>
          <w:bCs/>
          <w:kern w:val="0"/>
          <w:sz w:val="28"/>
          <w:szCs w:val="32"/>
          <w:lang/>
        </w:rPr>
        <w:t>一、采购需求前附表</w:t>
      </w:r>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2054"/>
        <w:gridCol w:w="5544"/>
      </w:tblGrid>
      <w:tr w:rsidR="00961130" w:rsidRPr="00961130" w:rsidTr="009802AB">
        <w:trPr>
          <w:trHeight w:val="502"/>
          <w:jc w:val="center"/>
        </w:trPr>
        <w:tc>
          <w:tcPr>
            <w:tcW w:w="1018" w:type="dxa"/>
            <w:vAlign w:val="center"/>
          </w:tcPr>
          <w:p w:rsidR="00961130" w:rsidRPr="00961130" w:rsidRDefault="00961130" w:rsidP="00961130">
            <w:pPr>
              <w:snapToGrid w:val="0"/>
              <w:spacing w:line="300" w:lineRule="auto"/>
              <w:jc w:val="center"/>
              <w:rPr>
                <w:rFonts w:ascii="宋体" w:eastAsia="宋体" w:hAnsi="宋体" w:cs="宋体" w:hint="eastAsia"/>
                <w:b/>
                <w:sz w:val="24"/>
                <w:szCs w:val="20"/>
              </w:rPr>
            </w:pPr>
            <w:r w:rsidRPr="00961130">
              <w:rPr>
                <w:rFonts w:ascii="宋体" w:eastAsia="宋体" w:hAnsi="宋体" w:cs="宋体" w:hint="eastAsia"/>
                <w:b/>
                <w:sz w:val="24"/>
                <w:szCs w:val="20"/>
              </w:rPr>
              <w:t>序号</w:t>
            </w:r>
          </w:p>
        </w:tc>
        <w:tc>
          <w:tcPr>
            <w:tcW w:w="2054" w:type="dxa"/>
            <w:vAlign w:val="center"/>
          </w:tcPr>
          <w:p w:rsidR="00961130" w:rsidRPr="00961130" w:rsidRDefault="00961130" w:rsidP="00961130">
            <w:pPr>
              <w:snapToGrid w:val="0"/>
              <w:spacing w:line="300" w:lineRule="auto"/>
              <w:jc w:val="center"/>
              <w:rPr>
                <w:rFonts w:ascii="宋体" w:eastAsia="宋体" w:hAnsi="宋体" w:cs="宋体" w:hint="eastAsia"/>
                <w:b/>
                <w:kern w:val="0"/>
                <w:sz w:val="24"/>
                <w:szCs w:val="28"/>
              </w:rPr>
            </w:pPr>
            <w:r w:rsidRPr="00961130">
              <w:rPr>
                <w:rFonts w:ascii="宋体" w:eastAsia="宋体" w:hAnsi="宋体" w:cs="宋体" w:hint="eastAsia"/>
                <w:b/>
                <w:kern w:val="0"/>
                <w:sz w:val="24"/>
                <w:szCs w:val="28"/>
              </w:rPr>
              <w:t>条款名称</w:t>
            </w:r>
          </w:p>
        </w:tc>
        <w:tc>
          <w:tcPr>
            <w:tcW w:w="5544" w:type="dxa"/>
            <w:vAlign w:val="center"/>
          </w:tcPr>
          <w:p w:rsidR="00961130" w:rsidRPr="00961130" w:rsidRDefault="00961130" w:rsidP="00961130">
            <w:pPr>
              <w:snapToGrid w:val="0"/>
              <w:spacing w:line="300" w:lineRule="auto"/>
              <w:jc w:val="center"/>
              <w:rPr>
                <w:rFonts w:ascii="宋体" w:eastAsia="宋体" w:hAnsi="宋体" w:cs="宋体" w:hint="eastAsia"/>
                <w:b/>
                <w:kern w:val="0"/>
                <w:sz w:val="24"/>
                <w:szCs w:val="28"/>
              </w:rPr>
            </w:pPr>
            <w:r w:rsidRPr="00961130">
              <w:rPr>
                <w:rFonts w:ascii="宋体" w:eastAsia="宋体" w:hAnsi="宋体" w:cs="宋体" w:hint="eastAsia"/>
                <w:b/>
                <w:kern w:val="0"/>
                <w:sz w:val="24"/>
                <w:szCs w:val="28"/>
              </w:rPr>
              <w:t>内容、说明与要求</w:t>
            </w:r>
          </w:p>
        </w:tc>
      </w:tr>
      <w:tr w:rsidR="00961130" w:rsidRPr="00961130" w:rsidTr="009802AB">
        <w:trPr>
          <w:trHeight w:val="502"/>
          <w:jc w:val="center"/>
        </w:trPr>
        <w:tc>
          <w:tcPr>
            <w:tcW w:w="1018" w:type="dxa"/>
            <w:vAlign w:val="center"/>
          </w:tcPr>
          <w:p w:rsidR="00961130" w:rsidRPr="00961130" w:rsidRDefault="00961130" w:rsidP="00961130">
            <w:pPr>
              <w:snapToGrid w:val="0"/>
              <w:spacing w:line="300" w:lineRule="auto"/>
              <w:jc w:val="center"/>
              <w:rPr>
                <w:rFonts w:ascii="宋体" w:eastAsia="宋体" w:hAnsi="宋体" w:cs="宋体" w:hint="eastAsia"/>
                <w:bCs/>
                <w:sz w:val="24"/>
                <w:szCs w:val="20"/>
              </w:rPr>
            </w:pPr>
            <w:r w:rsidRPr="00961130">
              <w:rPr>
                <w:rFonts w:ascii="宋体" w:eastAsia="宋体" w:hAnsi="宋体" w:cs="宋体" w:hint="eastAsia"/>
                <w:bCs/>
                <w:sz w:val="24"/>
                <w:szCs w:val="20"/>
              </w:rPr>
              <w:t>1</w:t>
            </w:r>
          </w:p>
        </w:tc>
        <w:tc>
          <w:tcPr>
            <w:tcW w:w="2054" w:type="dxa"/>
            <w:vAlign w:val="center"/>
          </w:tcPr>
          <w:p w:rsidR="00961130" w:rsidRPr="00961130" w:rsidRDefault="00961130" w:rsidP="00961130">
            <w:pPr>
              <w:snapToGrid w:val="0"/>
              <w:spacing w:line="300" w:lineRule="auto"/>
              <w:jc w:val="center"/>
              <w:rPr>
                <w:rFonts w:ascii="宋体" w:eastAsia="宋体" w:hAnsi="宋体" w:cs="宋体" w:hint="eastAsia"/>
                <w:bCs/>
                <w:kern w:val="0"/>
                <w:sz w:val="24"/>
                <w:szCs w:val="28"/>
              </w:rPr>
            </w:pPr>
            <w:r w:rsidRPr="00961130">
              <w:rPr>
                <w:rFonts w:ascii="宋体" w:eastAsia="宋体" w:hAnsi="宋体" w:cs="宋体" w:hint="eastAsia"/>
                <w:bCs/>
                <w:kern w:val="0"/>
                <w:sz w:val="24"/>
                <w:szCs w:val="28"/>
              </w:rPr>
              <w:t>付款方式</w:t>
            </w:r>
          </w:p>
        </w:tc>
        <w:tc>
          <w:tcPr>
            <w:tcW w:w="5544" w:type="dxa"/>
            <w:vAlign w:val="center"/>
          </w:tcPr>
          <w:p w:rsidR="00961130" w:rsidRPr="00961130" w:rsidRDefault="00961130" w:rsidP="00961130">
            <w:pPr>
              <w:snapToGrid w:val="0"/>
              <w:spacing w:line="300" w:lineRule="auto"/>
              <w:jc w:val="left"/>
              <w:rPr>
                <w:rFonts w:ascii="宋体" w:eastAsia="宋体" w:hAnsi="宋体" w:cs="宋体"/>
                <w:bCs/>
                <w:kern w:val="0"/>
                <w:sz w:val="24"/>
                <w:szCs w:val="28"/>
              </w:rPr>
            </w:pPr>
            <w:r w:rsidRPr="00961130">
              <w:rPr>
                <w:rFonts w:ascii="宋体" w:eastAsia="宋体" w:hAnsi="宋体" w:cs="宋体" w:hint="eastAsia"/>
                <w:bCs/>
                <w:kern w:val="0"/>
                <w:sz w:val="24"/>
                <w:szCs w:val="28"/>
              </w:rPr>
              <w:t>合同签订生效并具备实施条件后支付合同款的70%为预付款（中标人须提供等额预付款担保），供货安装调试完成后，经验收合格付清剩余30%合同款。（中标人须提供增值税专用发票）。</w:t>
            </w:r>
          </w:p>
          <w:p w:rsidR="00961130" w:rsidRPr="00961130" w:rsidRDefault="00961130" w:rsidP="00961130">
            <w:pPr>
              <w:snapToGrid w:val="0"/>
              <w:spacing w:line="300" w:lineRule="auto"/>
              <w:jc w:val="left"/>
              <w:rPr>
                <w:rFonts w:ascii="宋体" w:eastAsia="宋体" w:hAnsi="宋体" w:cs="宋体"/>
                <w:bCs/>
                <w:kern w:val="0"/>
                <w:sz w:val="24"/>
                <w:szCs w:val="28"/>
              </w:rPr>
            </w:pPr>
            <w:r w:rsidRPr="00961130">
              <w:rPr>
                <w:rFonts w:ascii="宋体" w:eastAsia="宋体" w:hAnsi="宋体" w:cs="宋体" w:hint="eastAsia"/>
                <w:bCs/>
                <w:kern w:val="0"/>
                <w:sz w:val="24"/>
                <w:szCs w:val="28"/>
              </w:rPr>
              <w:t>注：</w:t>
            </w:r>
          </w:p>
          <w:p w:rsidR="00961130" w:rsidRPr="00961130" w:rsidRDefault="00961130" w:rsidP="00961130">
            <w:pPr>
              <w:snapToGrid w:val="0"/>
              <w:spacing w:line="300" w:lineRule="auto"/>
              <w:jc w:val="left"/>
              <w:rPr>
                <w:rFonts w:ascii="宋体" w:eastAsia="宋体" w:hAnsi="宋体" w:cs="宋体"/>
                <w:bCs/>
                <w:kern w:val="0"/>
                <w:sz w:val="24"/>
                <w:szCs w:val="28"/>
              </w:rPr>
            </w:pPr>
            <w:r w:rsidRPr="00961130">
              <w:rPr>
                <w:rFonts w:ascii="宋体" w:eastAsia="宋体" w:hAnsi="宋体" w:cs="宋体" w:hint="eastAsia"/>
                <w:bCs/>
                <w:kern w:val="0"/>
                <w:sz w:val="24"/>
                <w:szCs w:val="28"/>
              </w:rPr>
              <w:t>（1）中标人未按规定提供预付款担保的，视为放弃预付款；</w:t>
            </w:r>
          </w:p>
          <w:p w:rsidR="00961130" w:rsidRPr="00961130" w:rsidRDefault="00961130" w:rsidP="00961130">
            <w:pPr>
              <w:snapToGrid w:val="0"/>
              <w:spacing w:line="300" w:lineRule="auto"/>
              <w:jc w:val="left"/>
              <w:rPr>
                <w:rFonts w:ascii="宋体" w:eastAsia="宋体" w:hAnsi="宋体" w:cs="宋体" w:hint="eastAsia"/>
                <w:bCs/>
                <w:kern w:val="0"/>
                <w:sz w:val="24"/>
                <w:szCs w:val="28"/>
              </w:rPr>
            </w:pPr>
            <w:r w:rsidRPr="00961130">
              <w:rPr>
                <w:rFonts w:ascii="宋体" w:eastAsia="宋体" w:hAnsi="宋体" w:cs="宋体" w:hint="eastAsia"/>
                <w:bCs/>
                <w:kern w:val="0"/>
                <w:sz w:val="24"/>
                <w:szCs w:val="28"/>
              </w:rPr>
              <w:t>（2）预付款担保要求：如采用银行保函、担保机构出具的保函（担保机构担保）均须满足无条件见索即付条件。</w:t>
            </w:r>
          </w:p>
        </w:tc>
      </w:tr>
      <w:tr w:rsidR="00961130" w:rsidRPr="00961130" w:rsidTr="009802AB">
        <w:trPr>
          <w:trHeight w:val="808"/>
          <w:jc w:val="center"/>
        </w:trPr>
        <w:tc>
          <w:tcPr>
            <w:tcW w:w="1018" w:type="dxa"/>
            <w:vAlign w:val="center"/>
          </w:tcPr>
          <w:p w:rsidR="00961130" w:rsidRPr="00961130" w:rsidRDefault="00961130" w:rsidP="00961130">
            <w:pPr>
              <w:snapToGrid w:val="0"/>
              <w:spacing w:line="300" w:lineRule="auto"/>
              <w:jc w:val="center"/>
              <w:rPr>
                <w:rFonts w:ascii="宋体" w:eastAsia="宋体" w:hAnsi="宋体" w:cs="宋体" w:hint="eastAsia"/>
                <w:bCs/>
                <w:sz w:val="24"/>
                <w:szCs w:val="20"/>
              </w:rPr>
            </w:pPr>
            <w:r w:rsidRPr="00961130">
              <w:rPr>
                <w:rFonts w:ascii="宋体" w:eastAsia="宋体" w:hAnsi="宋体" w:cs="宋体" w:hint="eastAsia"/>
                <w:bCs/>
                <w:sz w:val="24"/>
                <w:szCs w:val="20"/>
              </w:rPr>
              <w:t>2</w:t>
            </w:r>
          </w:p>
        </w:tc>
        <w:tc>
          <w:tcPr>
            <w:tcW w:w="2054" w:type="dxa"/>
            <w:vAlign w:val="center"/>
          </w:tcPr>
          <w:p w:rsidR="00961130" w:rsidRPr="00961130" w:rsidRDefault="00961130" w:rsidP="00961130">
            <w:pPr>
              <w:snapToGrid w:val="0"/>
              <w:spacing w:line="300" w:lineRule="auto"/>
              <w:jc w:val="center"/>
              <w:rPr>
                <w:rFonts w:ascii="宋体" w:eastAsia="宋体" w:hAnsi="宋体" w:cs="宋体" w:hint="eastAsia"/>
                <w:bCs/>
                <w:kern w:val="0"/>
                <w:sz w:val="24"/>
                <w:szCs w:val="28"/>
              </w:rPr>
            </w:pPr>
            <w:r w:rsidRPr="00961130">
              <w:rPr>
                <w:rFonts w:ascii="宋体" w:eastAsia="宋体" w:hAnsi="宋体" w:cs="宋体" w:hint="eastAsia"/>
                <w:bCs/>
                <w:kern w:val="0"/>
                <w:sz w:val="24"/>
                <w:szCs w:val="28"/>
              </w:rPr>
              <w:t>供货及安装地点</w:t>
            </w:r>
          </w:p>
        </w:tc>
        <w:tc>
          <w:tcPr>
            <w:tcW w:w="5544" w:type="dxa"/>
            <w:vAlign w:val="center"/>
          </w:tcPr>
          <w:p w:rsidR="00961130" w:rsidRPr="00961130" w:rsidRDefault="00961130" w:rsidP="00961130">
            <w:pPr>
              <w:snapToGrid w:val="0"/>
              <w:spacing w:line="300" w:lineRule="auto"/>
              <w:jc w:val="left"/>
              <w:rPr>
                <w:rFonts w:ascii="宋体" w:eastAsia="宋体" w:hAnsi="宋体" w:cs="宋体" w:hint="eastAsia"/>
                <w:bCs/>
                <w:kern w:val="0"/>
                <w:sz w:val="24"/>
                <w:szCs w:val="28"/>
              </w:rPr>
            </w:pPr>
            <w:r w:rsidRPr="00961130">
              <w:rPr>
                <w:rFonts w:ascii="宋体" w:eastAsia="宋体" w:hAnsi="宋体" w:cs="宋体" w:hint="eastAsia"/>
                <w:bCs/>
                <w:kern w:val="0"/>
                <w:sz w:val="24"/>
                <w:szCs w:val="28"/>
              </w:rPr>
              <w:t>安徽理工大学，具体按采购人指定。</w:t>
            </w:r>
          </w:p>
        </w:tc>
      </w:tr>
      <w:tr w:rsidR="00961130" w:rsidRPr="00961130" w:rsidTr="009802AB">
        <w:trPr>
          <w:trHeight w:val="854"/>
          <w:jc w:val="center"/>
        </w:trPr>
        <w:tc>
          <w:tcPr>
            <w:tcW w:w="1018" w:type="dxa"/>
            <w:vAlign w:val="center"/>
          </w:tcPr>
          <w:p w:rsidR="00961130" w:rsidRPr="00961130" w:rsidRDefault="00961130" w:rsidP="00961130">
            <w:pPr>
              <w:snapToGrid w:val="0"/>
              <w:spacing w:line="300" w:lineRule="auto"/>
              <w:jc w:val="center"/>
              <w:rPr>
                <w:rFonts w:ascii="宋体" w:eastAsia="宋体" w:hAnsi="宋体" w:cs="宋体" w:hint="eastAsia"/>
                <w:bCs/>
                <w:sz w:val="24"/>
                <w:szCs w:val="20"/>
              </w:rPr>
            </w:pPr>
            <w:r w:rsidRPr="00961130">
              <w:rPr>
                <w:rFonts w:ascii="宋体" w:eastAsia="宋体" w:hAnsi="宋体" w:cs="宋体" w:hint="eastAsia"/>
                <w:bCs/>
                <w:sz w:val="24"/>
                <w:szCs w:val="20"/>
              </w:rPr>
              <w:lastRenderedPageBreak/>
              <w:t>3</w:t>
            </w:r>
          </w:p>
        </w:tc>
        <w:tc>
          <w:tcPr>
            <w:tcW w:w="2054" w:type="dxa"/>
            <w:vAlign w:val="center"/>
          </w:tcPr>
          <w:p w:rsidR="00961130" w:rsidRPr="00961130" w:rsidRDefault="00961130" w:rsidP="00961130">
            <w:pPr>
              <w:snapToGrid w:val="0"/>
              <w:spacing w:line="300" w:lineRule="auto"/>
              <w:jc w:val="center"/>
              <w:rPr>
                <w:rFonts w:ascii="宋体" w:eastAsia="宋体" w:hAnsi="宋体" w:cs="宋体" w:hint="eastAsia"/>
                <w:bCs/>
                <w:kern w:val="0"/>
                <w:sz w:val="24"/>
                <w:szCs w:val="28"/>
              </w:rPr>
            </w:pPr>
            <w:r w:rsidRPr="00961130">
              <w:rPr>
                <w:rFonts w:ascii="宋体" w:eastAsia="宋体" w:hAnsi="宋体" w:cs="宋体" w:hint="eastAsia"/>
                <w:bCs/>
                <w:kern w:val="0"/>
                <w:sz w:val="24"/>
                <w:szCs w:val="28"/>
              </w:rPr>
              <w:t>供货及安装期限</w:t>
            </w:r>
          </w:p>
        </w:tc>
        <w:tc>
          <w:tcPr>
            <w:tcW w:w="5544" w:type="dxa"/>
            <w:vAlign w:val="center"/>
          </w:tcPr>
          <w:p w:rsidR="00961130" w:rsidRPr="00961130" w:rsidRDefault="00961130" w:rsidP="00961130">
            <w:pPr>
              <w:snapToGrid w:val="0"/>
              <w:spacing w:line="300" w:lineRule="auto"/>
              <w:jc w:val="left"/>
              <w:rPr>
                <w:rFonts w:ascii="宋体" w:eastAsia="宋体" w:hAnsi="宋体" w:cs="宋体" w:hint="eastAsia"/>
                <w:bCs/>
                <w:kern w:val="0"/>
                <w:sz w:val="24"/>
                <w:szCs w:val="28"/>
              </w:rPr>
            </w:pPr>
            <w:r w:rsidRPr="00961130">
              <w:rPr>
                <w:rFonts w:ascii="宋体" w:eastAsia="宋体" w:hAnsi="宋体" w:cs="宋体" w:hint="eastAsia"/>
                <w:bCs/>
                <w:kern w:val="0"/>
                <w:sz w:val="24"/>
                <w:szCs w:val="28"/>
              </w:rPr>
              <w:t>合同生效后，270个日历日内完成供货、安装、调试、培训等所有工作内容。</w:t>
            </w:r>
          </w:p>
        </w:tc>
      </w:tr>
      <w:tr w:rsidR="00961130" w:rsidRPr="00961130" w:rsidTr="009802AB">
        <w:trPr>
          <w:trHeight w:val="502"/>
          <w:jc w:val="center"/>
        </w:trPr>
        <w:tc>
          <w:tcPr>
            <w:tcW w:w="1018" w:type="dxa"/>
            <w:vAlign w:val="center"/>
          </w:tcPr>
          <w:p w:rsidR="00961130" w:rsidRPr="00961130" w:rsidRDefault="00961130" w:rsidP="00961130">
            <w:pPr>
              <w:snapToGrid w:val="0"/>
              <w:spacing w:line="300" w:lineRule="auto"/>
              <w:jc w:val="center"/>
              <w:rPr>
                <w:rFonts w:ascii="宋体" w:eastAsia="宋体" w:hAnsi="宋体" w:cs="宋体" w:hint="eastAsia"/>
                <w:bCs/>
                <w:sz w:val="24"/>
                <w:szCs w:val="20"/>
              </w:rPr>
            </w:pPr>
            <w:r w:rsidRPr="00961130">
              <w:rPr>
                <w:rFonts w:ascii="宋体" w:eastAsia="宋体" w:hAnsi="宋体" w:cs="宋体" w:hint="eastAsia"/>
                <w:bCs/>
                <w:sz w:val="24"/>
                <w:szCs w:val="20"/>
              </w:rPr>
              <w:t>4</w:t>
            </w:r>
          </w:p>
        </w:tc>
        <w:tc>
          <w:tcPr>
            <w:tcW w:w="2054" w:type="dxa"/>
            <w:vAlign w:val="center"/>
          </w:tcPr>
          <w:p w:rsidR="00961130" w:rsidRPr="00961130" w:rsidRDefault="00961130" w:rsidP="00961130">
            <w:pPr>
              <w:snapToGrid w:val="0"/>
              <w:spacing w:line="300" w:lineRule="auto"/>
              <w:jc w:val="center"/>
              <w:rPr>
                <w:rFonts w:ascii="宋体" w:eastAsia="宋体" w:hAnsi="宋体" w:cs="宋体" w:hint="eastAsia"/>
                <w:bCs/>
                <w:kern w:val="0"/>
                <w:sz w:val="24"/>
                <w:szCs w:val="28"/>
              </w:rPr>
            </w:pPr>
            <w:r w:rsidRPr="00961130">
              <w:rPr>
                <w:rFonts w:ascii="宋体" w:eastAsia="宋体" w:hAnsi="宋体" w:cs="宋体" w:hint="eastAsia"/>
                <w:bCs/>
                <w:kern w:val="0"/>
                <w:sz w:val="24"/>
                <w:szCs w:val="28"/>
              </w:rPr>
              <w:t>免费质保期</w:t>
            </w:r>
          </w:p>
        </w:tc>
        <w:tc>
          <w:tcPr>
            <w:tcW w:w="5544" w:type="dxa"/>
            <w:vAlign w:val="center"/>
          </w:tcPr>
          <w:p w:rsidR="00961130" w:rsidRPr="00961130" w:rsidRDefault="00961130" w:rsidP="00961130">
            <w:pPr>
              <w:snapToGrid w:val="0"/>
              <w:spacing w:line="300" w:lineRule="auto"/>
              <w:jc w:val="left"/>
              <w:rPr>
                <w:rFonts w:ascii="宋体" w:eastAsia="宋体" w:hAnsi="宋体" w:cs="宋体" w:hint="eastAsia"/>
                <w:bCs/>
                <w:kern w:val="0"/>
                <w:sz w:val="24"/>
                <w:szCs w:val="28"/>
              </w:rPr>
            </w:pPr>
            <w:r w:rsidRPr="00961130">
              <w:rPr>
                <w:rFonts w:ascii="宋体" w:eastAsia="宋体" w:hAnsi="宋体" w:cs="宋体" w:hint="eastAsia"/>
                <w:bCs/>
                <w:kern w:val="0"/>
                <w:sz w:val="24"/>
                <w:szCs w:val="28"/>
              </w:rPr>
              <w:t>自验收合格后，不少于1年。</w:t>
            </w:r>
          </w:p>
          <w:p w:rsidR="00961130" w:rsidRPr="00961130" w:rsidRDefault="00961130" w:rsidP="00961130">
            <w:pPr>
              <w:snapToGrid w:val="0"/>
              <w:spacing w:line="300" w:lineRule="auto"/>
              <w:jc w:val="left"/>
              <w:rPr>
                <w:rFonts w:ascii="宋体" w:eastAsia="宋体" w:hAnsi="宋体" w:cs="宋体"/>
                <w:bCs/>
                <w:kern w:val="0"/>
                <w:sz w:val="24"/>
                <w:szCs w:val="28"/>
              </w:rPr>
            </w:pPr>
            <w:r w:rsidRPr="00961130">
              <w:rPr>
                <w:rFonts w:ascii="宋体" w:eastAsia="宋体" w:hAnsi="宋体" w:cs="宋体" w:hint="eastAsia"/>
                <w:bCs/>
                <w:kern w:val="0"/>
                <w:sz w:val="24"/>
                <w:szCs w:val="28"/>
              </w:rPr>
              <w:t>注：免费质保期从验收合格之日起开始计算。货物需求表另有规定的，以货物需求表为准。</w:t>
            </w:r>
          </w:p>
        </w:tc>
      </w:tr>
    </w:tbl>
    <w:p w:rsidR="00961130" w:rsidRPr="00961130" w:rsidRDefault="00961130" w:rsidP="00961130">
      <w:pPr>
        <w:keepNext/>
        <w:keepLines/>
        <w:adjustRightInd w:val="0"/>
        <w:snapToGrid w:val="0"/>
        <w:spacing w:line="360" w:lineRule="auto"/>
        <w:jc w:val="left"/>
        <w:outlineLvl w:val="1"/>
        <w:rPr>
          <w:rFonts w:ascii="宋体" w:eastAsia="宋体" w:hAnsi="宋体" w:cs="Times New Roman" w:hint="eastAsia"/>
          <w:bCs/>
          <w:kern w:val="0"/>
          <w:sz w:val="28"/>
          <w:szCs w:val="32"/>
          <w:lang/>
        </w:rPr>
      </w:pPr>
      <w:bookmarkStart w:id="9" w:name="_Toc626387511"/>
      <w:bookmarkStart w:id="10" w:name="_Toc58935147"/>
      <w:bookmarkStart w:id="11" w:name="_Toc302804901"/>
      <w:bookmarkStart w:id="12" w:name="_Toc1191965283_WPSOffice_Level2"/>
      <w:bookmarkStart w:id="13" w:name="_Toc717369146"/>
      <w:bookmarkStart w:id="14" w:name="_Toc1693477008"/>
      <w:bookmarkStart w:id="15" w:name="_Toc1715351726"/>
      <w:bookmarkStart w:id="16" w:name="_Toc369119811"/>
      <w:r w:rsidRPr="00961130">
        <w:rPr>
          <w:rFonts w:ascii="宋体" w:eastAsia="宋体" w:hAnsi="宋体" w:cs="Times New Roman" w:hint="eastAsia"/>
          <w:bCs/>
          <w:kern w:val="0"/>
          <w:sz w:val="28"/>
          <w:szCs w:val="32"/>
          <w:lang/>
        </w:rPr>
        <w:t>二、货物需求</w:t>
      </w:r>
      <w:bookmarkEnd w:id="9"/>
      <w:bookmarkEnd w:id="10"/>
      <w:bookmarkEnd w:id="11"/>
      <w:bookmarkEnd w:id="12"/>
      <w:bookmarkEnd w:id="13"/>
      <w:bookmarkEnd w:id="14"/>
      <w:bookmarkEnd w:id="15"/>
      <w:bookmarkEnd w:id="16"/>
    </w:p>
    <w:p w:rsidR="00961130" w:rsidRPr="00961130" w:rsidRDefault="00961130" w:rsidP="00961130">
      <w:pPr>
        <w:adjustRightInd w:val="0"/>
        <w:snapToGrid w:val="0"/>
        <w:spacing w:line="360" w:lineRule="auto"/>
        <w:rPr>
          <w:rFonts w:ascii="宋体" w:eastAsia="宋体" w:hAnsi="宋体" w:cs="宋体" w:hint="eastAsia"/>
          <w:b/>
          <w:bCs/>
          <w:sz w:val="24"/>
          <w:szCs w:val="24"/>
          <w:lang/>
        </w:rPr>
      </w:pPr>
      <w:r w:rsidRPr="00961130">
        <w:rPr>
          <w:rFonts w:ascii="宋体" w:eastAsia="宋体" w:hAnsi="宋体" w:cs="宋体" w:hint="eastAsia"/>
          <w:b/>
          <w:bCs/>
          <w:sz w:val="24"/>
          <w:szCs w:val="24"/>
          <w:lang/>
        </w:rPr>
        <w:t>（一）货物需求说明</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77"/>
        <w:gridCol w:w="5692"/>
      </w:tblGrid>
      <w:tr w:rsidR="00961130" w:rsidRPr="00961130" w:rsidTr="009802AB">
        <w:trPr>
          <w:jc w:val="center"/>
        </w:trPr>
        <w:tc>
          <w:tcPr>
            <w:tcW w:w="1796" w:type="dxa"/>
          </w:tcPr>
          <w:p w:rsidR="00961130" w:rsidRPr="00961130" w:rsidRDefault="00961130" w:rsidP="00961130">
            <w:pPr>
              <w:adjustRightInd w:val="0"/>
              <w:snapToGrid w:val="0"/>
              <w:spacing w:line="300" w:lineRule="auto"/>
              <w:jc w:val="center"/>
              <w:rPr>
                <w:rFonts w:ascii="宋体" w:eastAsia="宋体" w:hAnsi="宋体" w:cs="宋体"/>
                <w:b/>
                <w:bCs/>
                <w:sz w:val="24"/>
                <w:szCs w:val="24"/>
              </w:rPr>
            </w:pPr>
            <w:r w:rsidRPr="00961130">
              <w:rPr>
                <w:rFonts w:ascii="宋体" w:eastAsia="宋体" w:hAnsi="宋体" w:cs="宋体" w:hint="eastAsia"/>
                <w:b/>
                <w:bCs/>
                <w:sz w:val="24"/>
                <w:szCs w:val="24"/>
              </w:rPr>
              <w:t>需求内容类别</w:t>
            </w:r>
          </w:p>
        </w:tc>
        <w:tc>
          <w:tcPr>
            <w:tcW w:w="1277" w:type="dxa"/>
          </w:tcPr>
          <w:p w:rsidR="00961130" w:rsidRPr="00961130" w:rsidRDefault="00961130" w:rsidP="00961130">
            <w:pPr>
              <w:adjustRightInd w:val="0"/>
              <w:snapToGrid w:val="0"/>
              <w:spacing w:line="300" w:lineRule="auto"/>
              <w:jc w:val="center"/>
              <w:rPr>
                <w:rFonts w:ascii="宋体" w:eastAsia="宋体" w:hAnsi="宋体" w:cs="宋体"/>
                <w:b/>
                <w:bCs/>
                <w:sz w:val="24"/>
                <w:szCs w:val="24"/>
              </w:rPr>
            </w:pPr>
            <w:r w:rsidRPr="00961130">
              <w:rPr>
                <w:rFonts w:ascii="宋体" w:eastAsia="宋体" w:hAnsi="宋体" w:cs="宋体" w:hint="eastAsia"/>
                <w:b/>
                <w:bCs/>
                <w:sz w:val="24"/>
                <w:szCs w:val="24"/>
              </w:rPr>
              <w:t>标识符号</w:t>
            </w:r>
          </w:p>
        </w:tc>
        <w:tc>
          <w:tcPr>
            <w:tcW w:w="5692" w:type="dxa"/>
          </w:tcPr>
          <w:p w:rsidR="00961130" w:rsidRPr="00961130" w:rsidRDefault="00961130" w:rsidP="00961130">
            <w:pPr>
              <w:adjustRightInd w:val="0"/>
              <w:snapToGrid w:val="0"/>
              <w:spacing w:line="300" w:lineRule="auto"/>
              <w:jc w:val="center"/>
              <w:rPr>
                <w:rFonts w:ascii="宋体" w:eastAsia="宋体" w:hAnsi="宋体" w:cs="宋体"/>
                <w:b/>
                <w:bCs/>
                <w:sz w:val="24"/>
                <w:szCs w:val="24"/>
              </w:rPr>
            </w:pPr>
            <w:r w:rsidRPr="00961130">
              <w:rPr>
                <w:rFonts w:ascii="宋体" w:eastAsia="宋体" w:hAnsi="宋体" w:cs="宋体" w:hint="eastAsia"/>
                <w:b/>
                <w:bCs/>
                <w:sz w:val="24"/>
                <w:szCs w:val="24"/>
              </w:rPr>
              <w:t>投标要求</w:t>
            </w:r>
          </w:p>
        </w:tc>
      </w:tr>
      <w:tr w:rsidR="00961130" w:rsidRPr="00961130" w:rsidTr="009802AB">
        <w:trPr>
          <w:jc w:val="center"/>
        </w:trPr>
        <w:tc>
          <w:tcPr>
            <w:tcW w:w="1796" w:type="dxa"/>
            <w:vAlign w:val="center"/>
          </w:tcPr>
          <w:p w:rsidR="00961130" w:rsidRPr="00961130" w:rsidRDefault="00961130" w:rsidP="00961130">
            <w:pPr>
              <w:adjustRightInd w:val="0"/>
              <w:snapToGrid w:val="0"/>
              <w:spacing w:line="300" w:lineRule="auto"/>
              <w:jc w:val="center"/>
              <w:rPr>
                <w:rFonts w:ascii="宋体" w:eastAsia="宋体" w:hAnsi="宋体" w:cs="宋体"/>
                <w:sz w:val="24"/>
                <w:szCs w:val="24"/>
              </w:rPr>
            </w:pPr>
            <w:r w:rsidRPr="00961130">
              <w:rPr>
                <w:rFonts w:ascii="宋体" w:eastAsia="宋体" w:hAnsi="宋体" w:cs="宋体" w:hint="eastAsia"/>
                <w:sz w:val="24"/>
                <w:szCs w:val="24"/>
              </w:rPr>
              <w:t>重要指标项</w:t>
            </w:r>
          </w:p>
        </w:tc>
        <w:tc>
          <w:tcPr>
            <w:tcW w:w="1277" w:type="dxa"/>
            <w:vAlign w:val="center"/>
          </w:tcPr>
          <w:p w:rsidR="00961130" w:rsidRPr="00961130" w:rsidRDefault="00961130" w:rsidP="00961130">
            <w:pPr>
              <w:adjustRightInd w:val="0"/>
              <w:snapToGrid w:val="0"/>
              <w:spacing w:line="300" w:lineRule="auto"/>
              <w:jc w:val="center"/>
              <w:rPr>
                <w:rFonts w:ascii="宋体" w:eastAsia="宋体" w:hAnsi="宋体" w:cs="宋体"/>
                <w:sz w:val="24"/>
                <w:szCs w:val="24"/>
              </w:rPr>
            </w:pPr>
            <w:r w:rsidRPr="00961130">
              <w:rPr>
                <w:rFonts w:ascii="宋体" w:eastAsia="宋体" w:hAnsi="宋体" w:cs="宋体" w:hint="eastAsia"/>
                <w:sz w:val="24"/>
                <w:szCs w:val="24"/>
              </w:rPr>
              <w:t>★</w:t>
            </w:r>
          </w:p>
        </w:tc>
        <w:tc>
          <w:tcPr>
            <w:tcW w:w="5692" w:type="dxa"/>
            <w:vAlign w:val="center"/>
          </w:tcPr>
          <w:p w:rsidR="00961130" w:rsidRPr="00961130" w:rsidRDefault="00961130" w:rsidP="00961130">
            <w:pPr>
              <w:adjustRightInd w:val="0"/>
              <w:snapToGrid w:val="0"/>
              <w:spacing w:line="300" w:lineRule="auto"/>
              <w:jc w:val="left"/>
              <w:rPr>
                <w:rFonts w:ascii="宋体" w:eastAsia="宋体" w:hAnsi="宋体" w:cs="宋体"/>
                <w:sz w:val="24"/>
                <w:szCs w:val="24"/>
              </w:rPr>
            </w:pPr>
            <w:r w:rsidRPr="00961130">
              <w:rPr>
                <w:rFonts w:ascii="宋体" w:eastAsia="宋体" w:hAnsi="宋体" w:cs="宋体" w:hint="eastAsia"/>
                <w:sz w:val="24"/>
                <w:szCs w:val="24"/>
              </w:rPr>
              <w:t>评分项，详见“第四章评标方法和标准”中评分细则。</w:t>
            </w:r>
          </w:p>
        </w:tc>
      </w:tr>
      <w:tr w:rsidR="00961130" w:rsidRPr="00961130" w:rsidTr="009802AB">
        <w:trPr>
          <w:jc w:val="center"/>
        </w:trPr>
        <w:tc>
          <w:tcPr>
            <w:tcW w:w="1796" w:type="dxa"/>
            <w:vAlign w:val="center"/>
          </w:tcPr>
          <w:p w:rsidR="00961130" w:rsidRPr="00961130" w:rsidRDefault="00961130" w:rsidP="00961130">
            <w:pPr>
              <w:adjustRightInd w:val="0"/>
              <w:snapToGrid w:val="0"/>
              <w:spacing w:line="300" w:lineRule="auto"/>
              <w:jc w:val="center"/>
              <w:rPr>
                <w:rFonts w:ascii="宋体" w:eastAsia="宋体" w:hAnsi="宋体" w:cs="宋体" w:hint="eastAsia"/>
                <w:sz w:val="24"/>
                <w:szCs w:val="24"/>
              </w:rPr>
            </w:pPr>
            <w:r w:rsidRPr="00961130">
              <w:rPr>
                <w:rFonts w:ascii="宋体" w:eastAsia="宋体" w:hAnsi="宋体" w:cs="宋体" w:hint="eastAsia"/>
                <w:sz w:val="24"/>
                <w:szCs w:val="24"/>
              </w:rPr>
              <w:t>一般性指标</w:t>
            </w:r>
          </w:p>
        </w:tc>
        <w:tc>
          <w:tcPr>
            <w:tcW w:w="1277" w:type="dxa"/>
            <w:vAlign w:val="center"/>
          </w:tcPr>
          <w:p w:rsidR="00961130" w:rsidRPr="00961130" w:rsidRDefault="00961130" w:rsidP="00961130">
            <w:pPr>
              <w:adjustRightInd w:val="0"/>
              <w:snapToGrid w:val="0"/>
              <w:spacing w:line="300" w:lineRule="auto"/>
              <w:jc w:val="center"/>
              <w:rPr>
                <w:rFonts w:ascii="宋体" w:eastAsia="宋体" w:hAnsi="宋体" w:cs="宋体" w:hint="eastAsia"/>
                <w:sz w:val="24"/>
                <w:szCs w:val="24"/>
              </w:rPr>
            </w:pPr>
            <w:r w:rsidRPr="00961130">
              <w:rPr>
                <w:rFonts w:ascii="宋体" w:eastAsia="宋体" w:hAnsi="宋体" w:cs="宋体" w:hint="eastAsia"/>
                <w:sz w:val="24"/>
                <w:szCs w:val="24"/>
              </w:rPr>
              <w:t>■</w:t>
            </w:r>
          </w:p>
        </w:tc>
        <w:tc>
          <w:tcPr>
            <w:tcW w:w="5692" w:type="dxa"/>
            <w:vAlign w:val="center"/>
          </w:tcPr>
          <w:p w:rsidR="00961130" w:rsidRPr="00961130" w:rsidRDefault="00961130" w:rsidP="00961130">
            <w:pPr>
              <w:adjustRightInd w:val="0"/>
              <w:snapToGrid w:val="0"/>
              <w:spacing w:line="300" w:lineRule="auto"/>
              <w:jc w:val="left"/>
              <w:rPr>
                <w:rFonts w:ascii="宋体" w:eastAsia="宋体" w:hAnsi="宋体" w:cs="宋体" w:hint="eastAsia"/>
                <w:sz w:val="24"/>
                <w:szCs w:val="24"/>
              </w:rPr>
            </w:pPr>
            <w:r w:rsidRPr="00961130">
              <w:rPr>
                <w:rFonts w:ascii="宋体" w:eastAsia="宋体" w:hAnsi="宋体" w:cs="宋体" w:hint="eastAsia"/>
                <w:sz w:val="24"/>
                <w:szCs w:val="24"/>
              </w:rPr>
              <w:t>评分项，详见“第四章评标方法和标准”中评分细则。</w:t>
            </w:r>
          </w:p>
        </w:tc>
      </w:tr>
      <w:tr w:rsidR="00961130" w:rsidRPr="00961130" w:rsidTr="009802AB">
        <w:trPr>
          <w:jc w:val="center"/>
        </w:trPr>
        <w:tc>
          <w:tcPr>
            <w:tcW w:w="1796" w:type="dxa"/>
            <w:vAlign w:val="center"/>
          </w:tcPr>
          <w:p w:rsidR="00961130" w:rsidRPr="00961130" w:rsidRDefault="00961130" w:rsidP="00961130">
            <w:pPr>
              <w:adjustRightInd w:val="0"/>
              <w:snapToGrid w:val="0"/>
              <w:spacing w:line="300" w:lineRule="auto"/>
              <w:jc w:val="center"/>
              <w:rPr>
                <w:rFonts w:ascii="宋体" w:eastAsia="宋体" w:hAnsi="宋体" w:cs="宋体"/>
                <w:sz w:val="24"/>
                <w:szCs w:val="24"/>
              </w:rPr>
            </w:pPr>
            <w:r w:rsidRPr="00961130">
              <w:rPr>
                <w:rFonts w:ascii="宋体" w:eastAsia="宋体" w:hAnsi="宋体" w:cs="宋体" w:hint="eastAsia"/>
                <w:sz w:val="24"/>
                <w:szCs w:val="24"/>
              </w:rPr>
              <w:t>无标识项</w:t>
            </w:r>
          </w:p>
        </w:tc>
        <w:tc>
          <w:tcPr>
            <w:tcW w:w="1277" w:type="dxa"/>
            <w:vAlign w:val="center"/>
          </w:tcPr>
          <w:p w:rsidR="00961130" w:rsidRPr="00961130" w:rsidRDefault="00961130" w:rsidP="00961130">
            <w:pPr>
              <w:adjustRightInd w:val="0"/>
              <w:snapToGrid w:val="0"/>
              <w:spacing w:line="300" w:lineRule="auto"/>
              <w:jc w:val="center"/>
              <w:rPr>
                <w:rFonts w:ascii="宋体" w:eastAsia="宋体" w:hAnsi="宋体" w:cs="宋体"/>
                <w:sz w:val="24"/>
                <w:szCs w:val="24"/>
              </w:rPr>
            </w:pPr>
          </w:p>
        </w:tc>
        <w:tc>
          <w:tcPr>
            <w:tcW w:w="5692" w:type="dxa"/>
            <w:vAlign w:val="center"/>
          </w:tcPr>
          <w:p w:rsidR="00961130" w:rsidRPr="00961130" w:rsidRDefault="00961130" w:rsidP="00961130">
            <w:pPr>
              <w:adjustRightInd w:val="0"/>
              <w:snapToGrid w:val="0"/>
              <w:spacing w:line="300" w:lineRule="auto"/>
              <w:jc w:val="left"/>
              <w:rPr>
                <w:rFonts w:ascii="宋体" w:eastAsia="宋体" w:hAnsi="宋体" w:cs="宋体"/>
                <w:sz w:val="24"/>
                <w:szCs w:val="24"/>
              </w:rPr>
            </w:pPr>
            <w:r w:rsidRPr="00961130">
              <w:rPr>
                <w:rFonts w:ascii="宋体" w:eastAsia="宋体" w:hAnsi="宋体" w:cs="宋体" w:hint="eastAsia"/>
                <w:sz w:val="24"/>
                <w:szCs w:val="24"/>
              </w:rPr>
              <w:t>符合性审查项，5项以上（不含5项）负偏离或未响应，将导致</w:t>
            </w:r>
            <w:r w:rsidRPr="00961130">
              <w:rPr>
                <w:rFonts w:ascii="宋体" w:eastAsia="宋体" w:hAnsi="宋体" w:cs="宋体" w:hint="eastAsia"/>
                <w:b/>
                <w:bCs/>
                <w:sz w:val="24"/>
                <w:szCs w:val="24"/>
              </w:rPr>
              <w:t>投标无效</w:t>
            </w:r>
            <w:r w:rsidRPr="00961130">
              <w:rPr>
                <w:rFonts w:ascii="宋体" w:eastAsia="宋体" w:hAnsi="宋体" w:cs="宋体" w:hint="eastAsia"/>
                <w:sz w:val="24"/>
                <w:szCs w:val="24"/>
              </w:rPr>
              <w:t>。</w:t>
            </w:r>
          </w:p>
        </w:tc>
      </w:tr>
      <w:tr w:rsidR="00961130" w:rsidRPr="00961130" w:rsidTr="009802AB">
        <w:trPr>
          <w:jc w:val="center"/>
        </w:trPr>
        <w:tc>
          <w:tcPr>
            <w:tcW w:w="8765" w:type="dxa"/>
            <w:gridSpan w:val="3"/>
            <w:vAlign w:val="center"/>
          </w:tcPr>
          <w:p w:rsidR="00961130" w:rsidRPr="00961130" w:rsidRDefault="00961130" w:rsidP="00961130">
            <w:pPr>
              <w:adjustRightInd w:val="0"/>
              <w:snapToGrid w:val="0"/>
              <w:spacing w:line="300" w:lineRule="auto"/>
              <w:jc w:val="left"/>
              <w:rPr>
                <w:rFonts w:ascii="宋体" w:eastAsia="宋体" w:hAnsi="宋体" w:cs="宋体" w:hint="eastAsia"/>
                <w:sz w:val="24"/>
                <w:szCs w:val="24"/>
              </w:rPr>
            </w:pPr>
            <w:r w:rsidRPr="00961130">
              <w:rPr>
                <w:rFonts w:ascii="宋体" w:eastAsia="宋体" w:hAnsi="宋体" w:cs="宋体" w:hint="eastAsia"/>
                <w:sz w:val="24"/>
                <w:szCs w:val="24"/>
              </w:rPr>
              <w:t>注：</w:t>
            </w:r>
          </w:p>
          <w:p w:rsidR="00961130" w:rsidRPr="00961130" w:rsidRDefault="00961130" w:rsidP="00961130">
            <w:pPr>
              <w:adjustRightInd w:val="0"/>
              <w:snapToGrid w:val="0"/>
              <w:spacing w:line="300" w:lineRule="auto"/>
              <w:jc w:val="left"/>
              <w:rPr>
                <w:rFonts w:ascii="宋体" w:eastAsia="宋体" w:hAnsi="宋体" w:cs="宋体"/>
                <w:sz w:val="24"/>
                <w:szCs w:val="24"/>
              </w:rPr>
            </w:pPr>
            <w:r w:rsidRPr="00961130">
              <w:rPr>
                <w:rFonts w:ascii="宋体" w:eastAsia="宋体" w:hAnsi="宋体" w:cs="宋体" w:hint="eastAsia"/>
                <w:sz w:val="24"/>
                <w:szCs w:val="24"/>
              </w:rPr>
              <w:t>1</w:t>
            </w:r>
            <w:r w:rsidRPr="00961130">
              <w:rPr>
                <w:rFonts w:ascii="宋体" w:eastAsia="宋体" w:hAnsi="宋体" w:cs="宋体"/>
                <w:sz w:val="24"/>
                <w:szCs w:val="24"/>
              </w:rPr>
              <w:t>.如某项标识中包含多条技术参数或要求，则该项标识所含内容均需满足或优于招标文件要求，否则不予认可。</w:t>
            </w:r>
          </w:p>
          <w:p w:rsidR="00961130" w:rsidRPr="00961130" w:rsidRDefault="00961130" w:rsidP="00961130">
            <w:pPr>
              <w:adjustRightInd w:val="0"/>
              <w:snapToGrid w:val="0"/>
              <w:spacing w:line="300" w:lineRule="auto"/>
              <w:jc w:val="left"/>
              <w:rPr>
                <w:rFonts w:ascii="宋体" w:eastAsia="宋体" w:hAnsi="宋体" w:cs="宋体" w:hint="eastAsia"/>
                <w:sz w:val="24"/>
                <w:szCs w:val="24"/>
              </w:rPr>
            </w:pPr>
            <w:r w:rsidRPr="00961130">
              <w:rPr>
                <w:rFonts w:ascii="宋体" w:eastAsia="宋体" w:hAnsi="宋体" w:cs="宋体" w:hint="eastAsia"/>
                <w:sz w:val="24"/>
                <w:szCs w:val="24"/>
              </w:rPr>
              <w:t>2</w:t>
            </w:r>
            <w:r w:rsidRPr="00961130">
              <w:rPr>
                <w:rFonts w:ascii="宋体" w:eastAsia="宋体" w:hAnsi="宋体" w:cs="宋体"/>
                <w:sz w:val="24"/>
                <w:szCs w:val="24"/>
              </w:rPr>
              <w:t>.“所属行业”栏标注为“/”的项为所投产品配套的工程或服务，无需在《中小企业声明函》中列明。</w:t>
            </w:r>
          </w:p>
        </w:tc>
      </w:tr>
    </w:tbl>
    <w:p w:rsidR="00961130" w:rsidRPr="00961130" w:rsidRDefault="00961130" w:rsidP="00961130">
      <w:pPr>
        <w:adjustRightInd w:val="0"/>
        <w:snapToGrid w:val="0"/>
        <w:spacing w:line="360" w:lineRule="auto"/>
        <w:ind w:firstLineChars="200" w:firstLine="482"/>
        <w:rPr>
          <w:rFonts w:ascii="宋体" w:eastAsia="宋体" w:hAnsi="宋体" w:cs="宋体"/>
          <w:b/>
          <w:bCs/>
          <w:sz w:val="24"/>
          <w:szCs w:val="24"/>
          <w:lang/>
        </w:rPr>
      </w:pPr>
      <w:r w:rsidRPr="00961130">
        <w:rPr>
          <w:rFonts w:ascii="宋体" w:eastAsia="宋体" w:hAnsi="宋体" w:cs="宋体" w:hint="eastAsia"/>
          <w:b/>
          <w:bCs/>
          <w:sz w:val="24"/>
          <w:szCs w:val="24"/>
          <w:lang/>
        </w:rPr>
        <w:t>（二）货物需求清单</w:t>
      </w:r>
    </w:p>
    <w:p w:rsidR="00961130" w:rsidRPr="00961130" w:rsidRDefault="00961130" w:rsidP="00961130">
      <w:pPr>
        <w:adjustRightInd w:val="0"/>
        <w:snapToGrid w:val="0"/>
        <w:spacing w:line="360" w:lineRule="auto"/>
        <w:ind w:firstLineChars="200" w:firstLine="480"/>
        <w:jc w:val="left"/>
        <w:rPr>
          <w:rFonts w:ascii="宋体" w:eastAsia="宋体" w:hAnsi="宋体" w:cs="宋体"/>
          <w:sz w:val="24"/>
          <w:szCs w:val="24"/>
          <w:lang/>
        </w:rPr>
      </w:pPr>
      <w:r w:rsidRPr="00961130">
        <w:rPr>
          <w:rFonts w:ascii="宋体" w:eastAsia="宋体" w:hAnsi="宋体" w:cs="宋体" w:hint="eastAsia"/>
          <w:sz w:val="24"/>
          <w:szCs w:val="24"/>
          <w:lang/>
        </w:rPr>
        <w:t>1.前置说明：涉及具体物理尺寸的已明确偏离范围的按要求执行，未明确偏离范围的允许±5%偏离。</w:t>
      </w:r>
    </w:p>
    <w:p w:rsidR="00961130" w:rsidRPr="00961130" w:rsidRDefault="00961130" w:rsidP="00961130">
      <w:pPr>
        <w:adjustRightInd w:val="0"/>
        <w:snapToGrid w:val="0"/>
        <w:spacing w:line="360" w:lineRule="auto"/>
        <w:ind w:firstLineChars="200" w:firstLine="480"/>
        <w:jc w:val="left"/>
        <w:rPr>
          <w:rFonts w:ascii="宋体" w:eastAsia="宋体" w:hAnsi="宋体" w:cs="宋体" w:hint="eastAsia"/>
          <w:sz w:val="24"/>
          <w:szCs w:val="24"/>
          <w:lang/>
        </w:rPr>
      </w:pPr>
      <w:r w:rsidRPr="00961130">
        <w:rPr>
          <w:rFonts w:ascii="宋体" w:eastAsia="宋体" w:hAnsi="宋体" w:cs="宋体" w:hint="eastAsia"/>
          <w:sz w:val="24"/>
          <w:szCs w:val="24"/>
          <w:lang/>
        </w:rPr>
        <w:t>2.货物需求</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5916"/>
        <w:gridCol w:w="675"/>
        <w:gridCol w:w="722"/>
        <w:gridCol w:w="722"/>
        <w:gridCol w:w="722"/>
      </w:tblGrid>
      <w:tr w:rsidR="00961130" w:rsidRPr="00961130" w:rsidTr="009802AB">
        <w:trPr>
          <w:trHeight w:val="340"/>
          <w:jc w:val="center"/>
        </w:trPr>
        <w:tc>
          <w:tcPr>
            <w:tcW w:w="85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货物名称</w:t>
            </w:r>
          </w:p>
        </w:tc>
        <w:tc>
          <w:tcPr>
            <w:tcW w:w="5916"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技术参数及要求</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单位</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数量</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所属行业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jc w:val="center"/>
              <w:rPr>
                <w:rFonts w:ascii="宋体" w:eastAsia="宋体" w:hAnsi="宋体" w:cs="Times New Roman"/>
                <w:b/>
                <w:bCs/>
                <w:sz w:val="24"/>
                <w:szCs w:val="24"/>
              </w:rPr>
            </w:pPr>
            <w:r w:rsidRPr="00961130">
              <w:rPr>
                <w:rFonts w:ascii="宋体" w:eastAsia="宋体" w:hAnsi="宋体" w:cs="Times New Roman" w:hint="eastAsia"/>
                <w:b/>
                <w:bCs/>
                <w:sz w:val="24"/>
                <w:szCs w:val="24"/>
              </w:rPr>
              <w:t>备注（进口或强制节能）</w:t>
            </w:r>
          </w:p>
        </w:tc>
      </w:tr>
      <w:tr w:rsidR="00961130" w:rsidRPr="00961130" w:rsidTr="009802AB">
        <w:trPr>
          <w:trHeight w:val="340"/>
          <w:jc w:val="center"/>
        </w:trPr>
        <w:tc>
          <w:tcPr>
            <w:tcW w:w="852" w:type="dxa"/>
            <w:vMerge w:val="restart"/>
            <w:tcBorders>
              <w:top w:val="nil"/>
              <w:left w:val="single" w:sz="4" w:space="0" w:color="auto"/>
              <w:bottom w:val="single" w:sz="4" w:space="0" w:color="auto"/>
              <w:right w:val="single" w:sz="4" w:space="0" w:color="auto"/>
            </w:tcBorders>
            <w:vAlign w:val="center"/>
          </w:tcPr>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t>实验室智慧大屏管理系统</w:t>
            </w:r>
          </w:p>
        </w:tc>
        <w:tc>
          <w:tcPr>
            <w:tcW w:w="5916" w:type="dxa"/>
            <w:tcBorders>
              <w:top w:val="single" w:sz="4" w:space="0" w:color="auto"/>
              <w:left w:val="single" w:sz="4" w:space="0" w:color="auto"/>
              <w:bottom w:val="single" w:sz="4" w:space="0" w:color="auto"/>
              <w:right w:val="single" w:sz="4" w:space="0" w:color="auto"/>
            </w:tcBorders>
          </w:tcPr>
          <w:p w:rsidR="00961130" w:rsidRPr="00961130" w:rsidRDefault="00961130" w:rsidP="00961130">
            <w:pPr>
              <w:adjustRightInd w:val="0"/>
              <w:snapToGrid w:val="0"/>
              <w:spacing w:line="300" w:lineRule="auto"/>
              <w:rPr>
                <w:rFonts w:ascii="宋体" w:eastAsia="宋体" w:hAnsi="宋体" w:cs="Times New Roman"/>
                <w:b/>
                <w:bCs/>
                <w:sz w:val="24"/>
                <w:szCs w:val="24"/>
              </w:rPr>
            </w:pPr>
            <w:r w:rsidRPr="00961130">
              <w:rPr>
                <w:rFonts w:ascii="宋体" w:eastAsia="宋体" w:hAnsi="宋体" w:cs="Times New Roman" w:hint="eastAsia"/>
                <w:b/>
                <w:bCs/>
                <w:sz w:val="24"/>
                <w:szCs w:val="24"/>
              </w:rPr>
              <w:t>1、LED大屏1套；</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2、尺寸：8m×2.4m，安装形式：箱体；</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3、像数点间距：≤1.25mm；</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4、像素密度：640000 Dots/㎡；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5、像素构成：1R1G1B；</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6、单元板分辨率：256×128=32768ots；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lastRenderedPageBreak/>
              <w:t>7、单元板尺寸：320×160mm；</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8、模组间缝隙及平整度：≤0.1mm，发光点中心距偏差：≤0.1%。</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9、箱体材料：压铸铝箱体；</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10、箱体尺寸：640×480mm；</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11、箱体背面平整；</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12、采用PWM动态节能IC刷新率不低于840Hz；</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13、输入电压(直流)：4.2-4.5V低电压供电；</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14、驱动方式：1/64恒流驱动；</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bookmarkStart w:id="17" w:name="OLE_LINK32"/>
            <w:r w:rsidRPr="00961130">
              <w:rPr>
                <w:rFonts w:ascii="宋体" w:eastAsia="宋体" w:hAnsi="宋体" w:cs="Times New Roman" w:hint="eastAsia"/>
                <w:sz w:val="24"/>
                <w:szCs w:val="24"/>
              </w:rPr>
              <w:t>■</w:t>
            </w:r>
            <w:bookmarkEnd w:id="17"/>
            <w:r w:rsidRPr="00961130">
              <w:rPr>
                <w:rFonts w:ascii="宋体" w:eastAsia="宋体" w:hAnsi="宋体" w:cs="Times New Roman" w:hint="eastAsia"/>
                <w:sz w:val="24"/>
                <w:szCs w:val="24"/>
              </w:rPr>
              <w:t>15、矫正：支持逐点亮度/色度矫正功能，校正数据可选，存储在模组里。支持拼缝亮暗线校正功能</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16、最大电流：2.4A±0.1A；</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17、单元板功率：≤12.0W；</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18、★亮度：≥800 cd/㎡；</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19、亮度均匀性：≥99%；</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20、水平视角/垂直视角：不低于170°/170°；</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21、最佳视距：≥2m；</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22、盲点率：＜万分之三</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23、最大功耗：≤1200W/㎡；</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24、使用环境：室内；</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25、灰度等级：红、绿、蓝各12-16bits；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26、显示颜色：16777216种；</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27、★换帧频率：≥60帧/秒；</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28、刷新频率 ≥3840Hz(全灰度场)；</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29、视频同步，实时显示；</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30、亮度调节：256 级手动/自动；</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bookmarkStart w:id="18" w:name="OLE_LINK39"/>
            <w:r w:rsidRPr="00961130">
              <w:rPr>
                <w:rFonts w:ascii="宋体" w:eastAsia="宋体" w:hAnsi="宋体" w:cs="Times New Roman" w:hint="eastAsia"/>
                <w:sz w:val="24"/>
                <w:szCs w:val="24"/>
              </w:rPr>
              <w:t>■</w:t>
            </w:r>
            <w:bookmarkEnd w:id="18"/>
            <w:r w:rsidRPr="00961130">
              <w:rPr>
                <w:rFonts w:ascii="宋体" w:eastAsia="宋体" w:hAnsi="宋体" w:cs="Times New Roman" w:hint="eastAsia"/>
                <w:sz w:val="24"/>
                <w:szCs w:val="24"/>
              </w:rPr>
              <w:t>31、观看舒适度：人眼视觉舒适度（VICO）指数低于2.0，去除100%紫外线，消除≥80%摩尔纹，基本无疲劳感1级。</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32、外壳防护等级：不低于IP6X防尘要求；</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33、抗紫外UV辐射；</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34、使用寿命：≥10万小时；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lastRenderedPageBreak/>
              <w:t>35、平均无故障时间：≥1万小时；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36、衰减率(工作3 年)：≤15％；</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37、连续失控点：0；</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38、离散失控点：＜0.0001，出厂时为：0；盲点率：＜0.0001，出厂时为：0；</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39、工作温度范围：-20至50℃；</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40、工作湿度范围：10％至90％RH；</w:t>
            </w:r>
          </w:p>
          <w:p w:rsidR="00961130" w:rsidRPr="00961130" w:rsidRDefault="00961130" w:rsidP="00961130">
            <w:pPr>
              <w:adjustRightInd w:val="0"/>
              <w:snapToGrid w:val="0"/>
              <w:spacing w:line="300" w:lineRule="auto"/>
              <w:jc w:val="left"/>
              <w:rPr>
                <w:rFonts w:ascii="宋体" w:eastAsia="宋体" w:hAnsi="宋体" w:cs="Times New Roman"/>
                <w:sz w:val="24"/>
                <w:szCs w:val="24"/>
              </w:rPr>
            </w:pPr>
            <w:r w:rsidRPr="00961130">
              <w:rPr>
                <w:rFonts w:ascii="宋体" w:eastAsia="宋体" w:hAnsi="宋体" w:cs="Times New Roman" w:hint="eastAsia"/>
                <w:sz w:val="24"/>
                <w:szCs w:val="24"/>
              </w:rPr>
              <w:t>■41、蓝光安全和光生物安全检测：光生物安全及蓝光危害检测通过光生物安全及蓝光危害检测，属于无危害类产品</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 xml:space="preserve">。                                                                                                                               </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lastRenderedPageBreak/>
              <w:t>套</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工业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w:t>
            </w:r>
          </w:p>
        </w:tc>
      </w:tr>
      <w:tr w:rsidR="00961130" w:rsidRPr="00961130" w:rsidTr="009802AB">
        <w:trPr>
          <w:trHeight w:val="340"/>
          <w:jc w:val="center"/>
        </w:trPr>
        <w:tc>
          <w:tcPr>
            <w:tcW w:w="852" w:type="dxa"/>
            <w:vMerge/>
            <w:tcBorders>
              <w:top w:val="nil"/>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left"/>
              <w:rPr>
                <w:rFonts w:ascii="宋体" w:eastAsia="宋体" w:hAnsi="宋体" w:cs="Times New Roman"/>
                <w:sz w:val="24"/>
                <w:szCs w:val="24"/>
              </w:rPr>
            </w:pPr>
          </w:p>
        </w:tc>
        <w:tc>
          <w:tcPr>
            <w:tcW w:w="5916" w:type="dxa"/>
            <w:tcBorders>
              <w:top w:val="single" w:sz="4" w:space="0" w:color="auto"/>
              <w:left w:val="single" w:sz="4" w:space="0" w:color="auto"/>
              <w:bottom w:val="single" w:sz="4" w:space="0" w:color="auto"/>
              <w:right w:val="single" w:sz="4" w:space="0" w:color="auto"/>
            </w:tcBorders>
          </w:tcPr>
          <w:p w:rsidR="00961130" w:rsidRPr="00961130" w:rsidRDefault="00961130" w:rsidP="00961130">
            <w:pPr>
              <w:adjustRightInd w:val="0"/>
              <w:snapToGrid w:val="0"/>
              <w:spacing w:line="300" w:lineRule="auto"/>
              <w:rPr>
                <w:rFonts w:ascii="宋体" w:eastAsia="宋体" w:hAnsi="宋体" w:cs="Times New Roman"/>
                <w:b/>
                <w:bCs/>
                <w:sz w:val="24"/>
                <w:szCs w:val="24"/>
              </w:rPr>
            </w:pPr>
            <w:r w:rsidRPr="00961130">
              <w:rPr>
                <w:rFonts w:ascii="宋体" w:eastAsia="宋体" w:hAnsi="宋体" w:cs="Times New Roman" w:hint="eastAsia"/>
                <w:b/>
                <w:bCs/>
                <w:sz w:val="24"/>
                <w:szCs w:val="24"/>
              </w:rPr>
              <w:t>1、2U标准机架式服务器；</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2、处理器：配置≥2颗国产ARM处理器，单颗核心数≥48核，主频≥2.6GHz；</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3、内存：配置≥8×32GB；</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4、硬盘：配置≥2块480GB SATA SSD系统盘，≥4块8TB SATA HDD；</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5、配置磁盘阵列卡，支持RAID0/1/5/6/10/50/60，≥4GB缓存，不含掉电保护；</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6、网络：配置≥4个千兆电口，≥1张2×10GE光口网卡（含多模光模块）；</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7、★PCIE扩展能力：≥11个标准PCIE槽位。</w:t>
            </w:r>
            <w:r w:rsidRPr="00961130">
              <w:rPr>
                <w:rFonts w:ascii="宋体" w:eastAsia="宋体" w:hAnsi="宋体" w:cs="Times New Roman" w:hint="eastAsia"/>
                <w:b/>
                <w:sz w:val="24"/>
                <w:szCs w:val="24"/>
              </w:rPr>
              <w:t>（投标文件中提供第三方机构出具的具有CMA标识的检测/检验报告扫描件）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8、电源：配置≥2块900W电源；</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9、★服务器管理软件通过完善的信息安全评估，包括保密性、完整性、抗抵赖性、可核查性测试。</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10、★服务器管理软件通过安全渗透测试，包含认证安全、权限管理安全、会话安全、信息泄露安全、输入输出合法性安全性测试。</w:t>
            </w:r>
            <w:r w:rsidRPr="00961130">
              <w:rPr>
                <w:rFonts w:ascii="宋体" w:eastAsia="宋体" w:hAnsi="宋体" w:cs="Times New Roman" w:hint="eastAsia"/>
                <w:b/>
                <w:sz w:val="24"/>
                <w:szCs w:val="24"/>
              </w:rPr>
              <w:t>（投标文件中提供第三方机构出具的具有CMA标识的检测/检验报告扫描件）</w:t>
            </w:r>
          </w:p>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t>11、GPU：制程工艺：≤5nm；CUDA核心数：≥9728个；显存类型：≥16GB GDDR6X；显存位宽：≥256位；显存</w:t>
            </w:r>
            <w:r w:rsidRPr="00961130">
              <w:rPr>
                <w:rFonts w:ascii="宋体" w:eastAsia="宋体" w:hAnsi="宋体" w:cs="Times New Roman" w:hint="eastAsia"/>
                <w:sz w:val="24"/>
                <w:szCs w:val="24"/>
              </w:rPr>
              <w:lastRenderedPageBreak/>
              <w:t>频率：≥1400MHz；显存带宽：≥716.8GB/s；基础频率：≥2205MHz；加速频率：≥2505MHz；支持的最高分辨率：≥8K。</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lastRenderedPageBreak/>
              <w:t>台</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工业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w:t>
            </w:r>
          </w:p>
        </w:tc>
      </w:tr>
      <w:tr w:rsidR="00961130" w:rsidRPr="00961130" w:rsidTr="009802AB">
        <w:trPr>
          <w:trHeight w:val="340"/>
          <w:jc w:val="center"/>
        </w:trPr>
        <w:tc>
          <w:tcPr>
            <w:tcW w:w="852" w:type="dxa"/>
            <w:vMerge/>
            <w:tcBorders>
              <w:top w:val="nil"/>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left"/>
              <w:rPr>
                <w:rFonts w:ascii="宋体" w:eastAsia="宋体" w:hAnsi="宋体" w:cs="Times New Roman"/>
                <w:sz w:val="24"/>
                <w:szCs w:val="24"/>
              </w:rPr>
            </w:pPr>
          </w:p>
        </w:tc>
        <w:tc>
          <w:tcPr>
            <w:tcW w:w="5916" w:type="dxa"/>
            <w:tcBorders>
              <w:top w:val="single" w:sz="4" w:space="0" w:color="auto"/>
              <w:left w:val="single" w:sz="4" w:space="0" w:color="auto"/>
              <w:bottom w:val="single" w:sz="4" w:space="0" w:color="auto"/>
              <w:right w:val="single" w:sz="4" w:space="0" w:color="auto"/>
            </w:tcBorders>
          </w:tcPr>
          <w:p w:rsidR="00961130" w:rsidRPr="00961130" w:rsidRDefault="00961130" w:rsidP="00961130">
            <w:pPr>
              <w:adjustRightInd w:val="0"/>
              <w:snapToGrid w:val="0"/>
              <w:spacing w:line="300" w:lineRule="auto"/>
              <w:rPr>
                <w:rFonts w:ascii="宋体" w:eastAsia="宋体" w:hAnsi="宋体" w:cs="Times New Roman"/>
                <w:b/>
                <w:bCs/>
                <w:sz w:val="24"/>
                <w:szCs w:val="24"/>
              </w:rPr>
            </w:pPr>
            <w:r w:rsidRPr="00961130">
              <w:rPr>
                <w:rFonts w:ascii="宋体" w:eastAsia="宋体" w:hAnsi="宋体" w:cs="Times New Roman" w:hint="eastAsia"/>
                <w:b/>
                <w:bCs/>
                <w:sz w:val="24"/>
                <w:szCs w:val="24"/>
              </w:rPr>
              <w:t>一、粉尘职业危害AI智能监控摄像机1套：</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1、采用不低于1/1.8″逐行扫描400万像素CMOS图像传感器；</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2、内置6.0mm~150.0mm电动变焦镜头，支持不低于25倍光学变倍，支持不低于30倍数字变倍；</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bookmarkStart w:id="19" w:name="OLE_LINK33"/>
            <w:r w:rsidRPr="00961130">
              <w:rPr>
                <w:rFonts w:ascii="宋体" w:eastAsia="宋体" w:hAnsi="宋体" w:cs="Times New Roman" w:hint="eastAsia"/>
                <w:sz w:val="24"/>
                <w:szCs w:val="24"/>
              </w:rPr>
              <w:t>■</w:t>
            </w:r>
            <w:bookmarkEnd w:id="19"/>
            <w:r w:rsidRPr="00961130">
              <w:rPr>
                <w:rFonts w:ascii="宋体" w:eastAsia="宋体" w:hAnsi="宋体" w:cs="Times New Roman" w:hint="eastAsia"/>
                <w:sz w:val="24"/>
                <w:szCs w:val="24"/>
              </w:rPr>
              <w:t>3、内置GPU芯片、北斗芯片</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 xml:space="preserve">； </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4、在夜间环境下，通过红外光照射，可探测距设备不低于300m处的人体轮廓；</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■5、在设定的侦测区域内具有目标移动时，可在客户端给出报警提示，可同时支持不低于18×22个区域移动侦测</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6、通过提取样机通信网络数据包方式获得的经过数字随机混淆处理的视频码流无法正常播放；</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■7、启用视频内容保护功能后，只有经过授权并具有解码秘钥的用户才能通过平台软件正常播放、回放和下载样机回传的视频数据；缺少解码秘钥的用户无法正常播放、回放和下载样机回传的视频数据</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 xml:space="preserve">； </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8、具有认证模式，且WEB认证具有basic、digest和无三种选项。</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■9、在开启视频内容保护功能后，视频从采集、编码、传输、解码、显示的整体延时增加应小于10ms；支持通过VPN协议穿越网闸，防火墙和NAT</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10、通过浏览器添加并绑定摄像机所在网段网关的MAC地址，当其他终端设备访问摄像机时，若使用正确的网关MAC地址即摄像机绑定的MAC地址则可以正常访问设备；当使用错误的网关MAC地址即不是摄像机绑定的</w:t>
            </w:r>
            <w:r w:rsidRPr="00961130">
              <w:rPr>
                <w:rFonts w:ascii="宋体" w:eastAsia="宋体" w:hAnsi="宋体" w:cs="Times New Roman" w:hint="eastAsia"/>
                <w:sz w:val="24"/>
                <w:szCs w:val="24"/>
              </w:rPr>
              <w:lastRenderedPageBreak/>
              <w:t>MAC地址则不能访问摄像机；</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11、支持内置数字证书，并支持采用数字证书对解码秘钥进行加密；</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■12、通过RS485接口叠加环境监测传感器数据OSD</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13、支持云台功能；</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14、外壳防护≥IP68；</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15、具备接口：≥1个RJ45网络接口、≥1个SFP、≥1路RS485串口，≥1个SD卡槽；</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16、支持AC24V/DC24V多种供电方式。</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p>
          <w:p w:rsidR="00961130" w:rsidRPr="00961130" w:rsidRDefault="00961130" w:rsidP="00961130">
            <w:pPr>
              <w:adjustRightInd w:val="0"/>
              <w:snapToGrid w:val="0"/>
              <w:spacing w:line="300" w:lineRule="auto"/>
              <w:rPr>
                <w:rFonts w:ascii="宋体" w:eastAsia="宋体" w:hAnsi="宋体" w:cs="Times New Roman" w:hint="eastAsia"/>
                <w:b/>
                <w:bCs/>
                <w:sz w:val="24"/>
                <w:szCs w:val="24"/>
              </w:rPr>
            </w:pPr>
            <w:r w:rsidRPr="00961130">
              <w:rPr>
                <w:rFonts w:ascii="宋体" w:eastAsia="宋体" w:hAnsi="宋体" w:cs="Times New Roman" w:hint="eastAsia"/>
                <w:b/>
                <w:bCs/>
                <w:sz w:val="24"/>
                <w:szCs w:val="24"/>
              </w:rPr>
              <w:t>二、粉尘职业危害AI智能识别终端1台：</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1、采用神经网络AI智能视频分析，内嵌AI算法-目标检测算法；</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2、具备职业危害专业识别功能：人群密度、人体识别、扬尘识别、烟雾识别、燃烧识别、人员佩戴口罩识别、人员工作服识别、人员安全帽识别等专业智能识别；</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■3、具备人群密度识别：针对目标图片采用目标检测算法，目标检测识别率不小于93%，平均识别速度&lt;50毫秒/张；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■4、具备人体识别：针对目标图片采用目标检测算法，目标检测识别率不小于93%，平均识别速度&lt;50毫秒/张；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■5、具备扬尘识别：针对目标图片采用目标检测算法，目标检测识别率不小于93%，平均识别速度&lt;50毫秒/张；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■6、具备烟雾识别：针对目标图片采用目标检测算法，目标检测识别率不小于93%，平均识别速度&lt;50毫秒/张；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■7、具备燃烧识别：针对目标图片采用目标检测算法，</w:t>
            </w:r>
            <w:r w:rsidRPr="00961130">
              <w:rPr>
                <w:rFonts w:ascii="宋体" w:eastAsia="宋体" w:hAnsi="宋体" w:cs="Times New Roman" w:hint="eastAsia"/>
                <w:sz w:val="24"/>
                <w:szCs w:val="24"/>
              </w:rPr>
              <w:lastRenderedPageBreak/>
              <w:t>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■8、具备人员佩戴口罩识别：针对目标图片采用目标检测算法，目标检测识别率不小于93%，平均识别速度&lt;50毫秒/张；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■9、具备人员工作服识别：针对目标图片采用目标检测算法，目标检测识别率不小于93%，平均识别速度&lt;50毫秒/张；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■10、具备人员安全帽识别：针对目标图片采用目标检测算法，目标检测识别率不小于93%，平均识别速度&lt;50毫秒/张；</w:t>
            </w:r>
            <w:r w:rsidRPr="00961130">
              <w:rPr>
                <w:rFonts w:ascii="宋体" w:eastAsia="宋体" w:hAnsi="宋体" w:cs="Times New Roman" w:hint="eastAsia"/>
                <w:b/>
                <w:sz w:val="24"/>
                <w:szCs w:val="24"/>
              </w:rPr>
              <w:t>（投标文件中提供第三方机构出具的具有CMA标识的技术评价分析报告或检测/检验报扫描件）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■11、防护≥IP67</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 xml:space="preserve">； </w:t>
            </w:r>
          </w:p>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t>■12、AI智能识别边缘计算盒需具备单北斗芯片</w:t>
            </w:r>
            <w:r w:rsidRPr="00961130">
              <w:rPr>
                <w:rFonts w:ascii="宋体" w:eastAsia="宋体" w:hAnsi="宋体" w:cs="Times New Roman" w:hint="eastAsia"/>
                <w:b/>
                <w:sz w:val="24"/>
                <w:szCs w:val="24"/>
              </w:rPr>
              <w:t>（投标文件中提供第三方机构出具的具有CMA标识的检测/检验报告扫描件）</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t>13、支持在线升级，更新算法、更新检测目标。</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lastRenderedPageBreak/>
              <w:t>套</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工业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kern w:val="0"/>
                <w:sz w:val="24"/>
                <w:szCs w:val="24"/>
              </w:rPr>
              <w:t>/</w:t>
            </w:r>
          </w:p>
        </w:tc>
      </w:tr>
      <w:tr w:rsidR="00961130" w:rsidRPr="00961130" w:rsidTr="009802AB">
        <w:trPr>
          <w:trHeight w:val="340"/>
          <w:jc w:val="center"/>
        </w:trPr>
        <w:tc>
          <w:tcPr>
            <w:tcW w:w="852" w:type="dxa"/>
            <w:vMerge/>
            <w:tcBorders>
              <w:top w:val="nil"/>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left"/>
              <w:rPr>
                <w:rFonts w:ascii="宋体" w:eastAsia="宋体" w:hAnsi="宋体" w:cs="Times New Roman"/>
                <w:sz w:val="24"/>
                <w:szCs w:val="24"/>
              </w:rPr>
            </w:pPr>
          </w:p>
        </w:tc>
        <w:tc>
          <w:tcPr>
            <w:tcW w:w="5916" w:type="dxa"/>
            <w:tcBorders>
              <w:top w:val="single" w:sz="4" w:space="0" w:color="auto"/>
              <w:left w:val="single" w:sz="4" w:space="0" w:color="auto"/>
              <w:bottom w:val="single" w:sz="4" w:space="0" w:color="auto"/>
              <w:right w:val="single" w:sz="4" w:space="0" w:color="auto"/>
            </w:tcBorders>
          </w:tcPr>
          <w:p w:rsidR="00961130" w:rsidRPr="00961130" w:rsidRDefault="00961130" w:rsidP="00961130">
            <w:pPr>
              <w:adjustRightInd w:val="0"/>
              <w:snapToGrid w:val="0"/>
              <w:spacing w:line="300" w:lineRule="auto"/>
              <w:rPr>
                <w:rFonts w:ascii="宋体" w:eastAsia="宋体" w:hAnsi="宋体" w:cs="Times New Roman"/>
                <w:b/>
                <w:bCs/>
                <w:sz w:val="24"/>
                <w:szCs w:val="24"/>
              </w:rPr>
            </w:pPr>
            <w:r w:rsidRPr="00961130">
              <w:rPr>
                <w:rFonts w:ascii="宋体" w:eastAsia="宋体" w:hAnsi="宋体" w:cs="Times New Roman" w:hint="eastAsia"/>
                <w:b/>
                <w:bCs/>
                <w:sz w:val="24"/>
                <w:szCs w:val="24"/>
              </w:rPr>
              <w:t>智慧实验室系统</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一、室内设备建模</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1、★室内地面、墙体环境还原，使用3D实时渲染引擎，基于项目模型，将项目全部室内硬装环境进行还原；</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2、室内物品、设备还原，使用3D实时渲染引擎将现场的物品、设备、摆件等装修设施进行还原，材质和现场保持一致；</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3、室内地面天棚吊顶3D框架建模，依托项目内部空间结构，对项目天棚吊顶等内容进行建模，包含天棚吊顶的材料、形状、材质等内容进行建模开发；</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 xml:space="preserve">4、室内门窗、物件3D建模，依托项目内部空间结构，对项目所有的内部门窗、通道、出入口等节点进行建模，包含材料特性、尺寸、材质等内容的建模； </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5、室内灯光效果还原，利用3D实时渲染引擎，将室内</w:t>
            </w:r>
            <w:r w:rsidRPr="00961130">
              <w:rPr>
                <w:rFonts w:ascii="宋体" w:eastAsia="宋体" w:hAnsi="宋体" w:cs="Times New Roman" w:hint="eastAsia"/>
                <w:sz w:val="24"/>
                <w:szCs w:val="24"/>
              </w:rPr>
              <w:lastRenderedPageBreak/>
              <w:t>的灯光照射、反射、散射等灯光效果进行还原；</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二、云渲染系统组件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1、平台基于B/S架构进行开发，满足用户大屏、工作电脑、手机和IPAD移动端口等各种使用端口进行平台的使用和访问，支持各相关参与方、上下游工作人员通过各种端口进行平台的访问和操作；</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2、计算轻量化技术开发，基于实时渲染基础引擎的轻量化架构开发，便于适配各种使用终端；</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3、实时云渲染平台利用云平台提供的算力，在云端实现分布式渲染，并将渲染结果实时推送到各终端，实现不同终端统一的画质渲染效果；</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4、渲染流压缩框架通过获取终端的解码能力信息，在云端选取相应的编码器对渲染流进行编码，然后通过渲染流传输框架将渲染流推送到终端，实现渲染流自适配压缩；</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5、渲染流传输框架接收压缩过的渲染流，并将渲染流推送到各终端。渲染流传输框架监控每个终端的网络连接，根据终端的网络质量，对渲染帧率和传输码率进行自动调整。</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三、态势总览</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1、在全局空间视角查看功能中，利用可视化技术，以鸟瞰图的形式呈现实验室的整体布局、区域划分以及各功能区域之间的关联；</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2、室内空间漫游模块详细展示实验室的基本情况，包括实验室的名称、隶属单位、成立时间、研究领域、主要成果等信息；</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3、在统计信息方面，实验室设备数量统计涵盖所有实验设备、检测仪器、办公设备等的总数，并按照设备类型、使用状态等进行分类统计；</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实验室报警数量统计实时监测各类报警事件，如安全警报、设备故障警报、环境异常警报等，并对报警时间、地点、类型以及处理状态进行详细记录和分析。实验室人员数量统计包括实验室的固定人员、临时人员、来访人员等的总数，并按照人员类别、岗位职能等进行分类统计。</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sz w:val="24"/>
                <w:szCs w:val="24"/>
              </w:rPr>
              <w:lastRenderedPageBreak/>
              <w:t>5、★</w:t>
            </w:r>
            <w:r w:rsidRPr="00961130">
              <w:rPr>
                <w:rFonts w:ascii="宋体" w:eastAsia="宋体" w:hAnsi="宋体" w:cs="Times New Roman" w:hint="eastAsia"/>
                <w:kern w:val="0"/>
                <w:sz w:val="24"/>
                <w:szCs w:val="24"/>
              </w:rPr>
              <w:t>视频监控设备，管理员可远程查看各实验室的实时动态情况，保障实验室及仪器设备的使用安全。系统还支持实验室冒烟着火等安全事件监测分析，实时预警。并且系统具备对烟气成分分析功能</w:t>
            </w:r>
            <w:r w:rsidRPr="00961130">
              <w:rPr>
                <w:rFonts w:ascii="宋体" w:eastAsia="宋体" w:hAnsi="宋体" w:cs="Times New Roman" w:hint="eastAsia"/>
                <w:b/>
                <w:kern w:val="0"/>
                <w:sz w:val="24"/>
                <w:szCs w:val="24"/>
              </w:rPr>
              <w:t>（投标文件中提供消防预警设备的布置点位图和可控范围图）</w:t>
            </w:r>
            <w:r w:rsidRPr="00961130">
              <w:rPr>
                <w:rFonts w:ascii="宋体" w:eastAsia="宋体" w:hAnsi="宋体" w:cs="Times New Roman" w:hint="eastAsia"/>
                <w:kern w:val="0"/>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四、智能安防</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1、在安防设备的接入与管理方面，采用标准化的接口和协议；</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2、安防报警信息的详情查询与管理功能，能够对各类报警事件进行实时监测和记录，包括报警时间、地点、类型、触发原因以及处理状态等信息。同时，提供报警信息的查询、统计和分析功能；</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3、对于安防人员的接入与管理，建立完善的人员信息数据库，包括安防人员的基本信息、资质证书、培训记录、值班安排等。</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sz w:val="24"/>
                <w:szCs w:val="24"/>
              </w:rPr>
              <w:t>4、★</w:t>
            </w:r>
            <w:r w:rsidRPr="00961130">
              <w:rPr>
                <w:rFonts w:ascii="宋体" w:eastAsia="宋体" w:hAnsi="宋体" w:cs="Times New Roman" w:hint="eastAsia"/>
                <w:kern w:val="0"/>
                <w:sz w:val="24"/>
                <w:szCs w:val="24"/>
              </w:rPr>
              <w:t>系统通过主动发现、实时告警、自动推送的方式，实现安全事件告警的第一时间感知、派发、处理，辅助管理层及时有效地做出指挥决策和科学部署。</w:t>
            </w:r>
            <w:bookmarkStart w:id="20" w:name="OLE_LINK34"/>
            <w:r w:rsidRPr="00961130">
              <w:rPr>
                <w:rFonts w:ascii="宋体" w:eastAsia="宋体" w:hAnsi="宋体" w:cs="Times New Roman" w:hint="eastAsia"/>
                <w:kern w:val="0"/>
                <w:sz w:val="24"/>
                <w:szCs w:val="24"/>
              </w:rPr>
              <w:t>消防预警和管理软件</w:t>
            </w:r>
            <w:bookmarkEnd w:id="20"/>
            <w:r w:rsidRPr="00961130">
              <w:rPr>
                <w:rFonts w:ascii="宋体" w:eastAsia="宋体" w:hAnsi="宋体" w:cs="Times New Roman" w:hint="eastAsia"/>
                <w:kern w:val="0"/>
                <w:sz w:val="24"/>
                <w:szCs w:val="24"/>
              </w:rPr>
              <w:t>须为正版国产软件</w:t>
            </w:r>
            <w:bookmarkStart w:id="21" w:name="OLE_LINK36"/>
            <w:r w:rsidRPr="00961130">
              <w:rPr>
                <w:rFonts w:ascii="宋体" w:eastAsia="宋体" w:hAnsi="宋体" w:cs="Times New Roman" w:hint="eastAsia"/>
                <w:b/>
                <w:kern w:val="0"/>
                <w:sz w:val="24"/>
                <w:szCs w:val="24"/>
              </w:rPr>
              <w:t>（投标文件中提供</w:t>
            </w:r>
            <w:bookmarkEnd w:id="21"/>
            <w:r w:rsidRPr="00961130">
              <w:rPr>
                <w:rFonts w:ascii="宋体" w:eastAsia="宋体" w:hAnsi="宋体" w:cs="Times New Roman" w:hint="eastAsia"/>
                <w:b/>
                <w:kern w:val="0"/>
                <w:sz w:val="24"/>
                <w:szCs w:val="24"/>
              </w:rPr>
              <w:t>软件著作权证书</w:t>
            </w:r>
            <w:bookmarkStart w:id="22" w:name="OLE_LINK35"/>
            <w:r w:rsidRPr="00961130">
              <w:rPr>
                <w:rFonts w:ascii="宋体" w:eastAsia="宋体" w:hAnsi="宋体" w:cs="Times New Roman" w:hint="eastAsia"/>
                <w:b/>
                <w:kern w:val="0"/>
                <w:sz w:val="24"/>
                <w:szCs w:val="24"/>
              </w:rPr>
              <w:t>或</w:t>
            </w:r>
            <w:bookmarkEnd w:id="22"/>
            <w:r w:rsidRPr="00961130">
              <w:rPr>
                <w:rFonts w:ascii="宋体" w:eastAsia="宋体" w:hAnsi="宋体" w:cs="Times New Roman" w:hint="eastAsia"/>
                <w:b/>
                <w:kern w:val="0"/>
                <w:sz w:val="24"/>
                <w:szCs w:val="24"/>
              </w:rPr>
              <w:t>软件产品证书或软件产品测试报告）。</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5、</w:t>
            </w:r>
            <w:r w:rsidRPr="00961130">
              <w:rPr>
                <w:rFonts w:ascii="宋体" w:eastAsia="宋体" w:hAnsi="宋体" w:cs="Times New Roman" w:hint="eastAsia"/>
                <w:sz w:val="24"/>
                <w:szCs w:val="24"/>
              </w:rPr>
              <w:t>★</w:t>
            </w:r>
            <w:r w:rsidRPr="00961130">
              <w:rPr>
                <w:rFonts w:ascii="宋体" w:eastAsia="宋体" w:hAnsi="宋体" w:cs="Times New Roman" w:hint="eastAsia"/>
                <w:kern w:val="0"/>
                <w:sz w:val="24"/>
                <w:szCs w:val="24"/>
              </w:rPr>
              <w:t>智能监控，具备高速红外成像功能。人员防护装备识别功能（自动识别实验人员是否按规范佩戴防护服、护目镜（基于红外热像中人体暴露部位的温度差模型），未合规时触发声光预警），红外成像软件须为正版国产软件</w:t>
            </w:r>
            <w:r w:rsidRPr="00961130">
              <w:rPr>
                <w:rFonts w:ascii="宋体" w:eastAsia="宋体" w:hAnsi="宋体" w:cs="Times New Roman" w:hint="eastAsia"/>
                <w:b/>
                <w:kern w:val="0"/>
                <w:sz w:val="24"/>
                <w:szCs w:val="24"/>
              </w:rPr>
              <w:t>（投标文件中提供软件著作权证书或软件产品证书或软件产品测试报告）。</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五、设备管理</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1、★在接入设备的相关参数管理方面，对于实验设备，详细记录设备的生产厂商信息，包括厂商名称、联系方式等。设备基础信息包括</w:t>
            </w:r>
            <w:bookmarkStart w:id="23" w:name="OLE_LINK37"/>
            <w:r w:rsidRPr="00961130">
              <w:rPr>
                <w:rFonts w:ascii="宋体" w:eastAsia="宋体" w:hAnsi="宋体" w:cs="Times New Roman" w:hint="eastAsia"/>
                <w:sz w:val="24"/>
                <w:szCs w:val="24"/>
              </w:rPr>
              <w:t>设备名称、型号规格、技术参数、安装位置</w:t>
            </w:r>
            <w:bookmarkEnd w:id="23"/>
            <w:r w:rsidRPr="00961130">
              <w:rPr>
                <w:rFonts w:ascii="宋体" w:eastAsia="宋体" w:hAnsi="宋体" w:cs="Times New Roman" w:hint="eastAsia"/>
                <w:sz w:val="24"/>
                <w:szCs w:val="24"/>
              </w:rPr>
              <w:t>等</w:t>
            </w:r>
            <w:r w:rsidRPr="00961130">
              <w:rPr>
                <w:rFonts w:ascii="宋体" w:eastAsia="宋体" w:hAnsi="宋体" w:cs="Times New Roman" w:hint="eastAsia"/>
                <w:b/>
                <w:bCs/>
                <w:sz w:val="24"/>
                <w:szCs w:val="24"/>
              </w:rPr>
              <w:t>（投标文件中提供软件界面截图）</w:t>
            </w:r>
            <w:r w:rsidRPr="00961130">
              <w:rPr>
                <w:rFonts w:ascii="宋体" w:eastAsia="宋体" w:hAnsi="宋体" w:cs="Times New Roman" w:hint="eastAsia"/>
                <w:sz w:val="24"/>
                <w:szCs w:val="24"/>
              </w:rPr>
              <w:t>；</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2、运维基本信息包括设备的维护记录、保养周期、故障历史、维修记录等。对于安防物联设备，同样记录其生产厂商信息、设备参数以及运维情况。</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六、物联网平台</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lastRenderedPageBreak/>
              <w:t>1、负责不同途径的设备接入，包括有线连接和无线连接的各类传感器、执行器、智能设备等，确保设备能够快速、稳定地接入到物联网平台；</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2、边缘接入网关还负责设备的上下行通信工作，实现设备与平台之间的数据传输和指令下达。支持将数据转发到不同的目的地；</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3、支持设备生命周期管理，实时监测设备的运行状态，包括设备的在线状态、工作参数、故障报警等；</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4、具有数据查询和统计功能、具有远程控制功能、具有日志跟踪功能（记录设备的运行日志和操作记录）；</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5、具有报警管理功能，支持设置设备联动、定时控制等场景规则；</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sz w:val="24"/>
                <w:szCs w:val="24"/>
              </w:rPr>
              <w:t>★</w:t>
            </w:r>
            <w:r w:rsidRPr="00961130">
              <w:rPr>
                <w:rFonts w:ascii="宋体" w:eastAsia="宋体" w:hAnsi="宋体" w:cs="Times New Roman" w:hint="eastAsia"/>
                <w:kern w:val="0"/>
                <w:sz w:val="24"/>
                <w:szCs w:val="24"/>
              </w:rPr>
              <w:t>6.应具备温度、湿度、PM2.5、气压、光照、VOC、CO2检测功能</w:t>
            </w:r>
            <w:r w:rsidRPr="00961130">
              <w:rPr>
                <w:rFonts w:ascii="宋体" w:eastAsia="宋体" w:hAnsi="宋体" w:cs="Times New Roman" w:hint="eastAsia"/>
                <w:b/>
                <w:bCs/>
                <w:kern w:val="0"/>
                <w:sz w:val="24"/>
                <w:szCs w:val="24"/>
              </w:rPr>
              <w:t>（投标文件中提供第三方机构出具的具有CMA标识的检测/检验报告扫描件，检测报告须体现序号（1）至（7）的参数要求）</w:t>
            </w:r>
            <w:r w:rsidRPr="00961130">
              <w:rPr>
                <w:rFonts w:ascii="宋体" w:eastAsia="宋体" w:hAnsi="宋体" w:cs="Times New Roman" w:hint="eastAsia"/>
                <w:kern w:val="0"/>
                <w:sz w:val="24"/>
                <w:szCs w:val="24"/>
              </w:rPr>
              <w:t>：</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bookmarkStart w:id="24" w:name="OLE_LINK38"/>
            <w:r w:rsidRPr="00961130">
              <w:rPr>
                <w:rFonts w:ascii="宋体" w:eastAsia="宋体" w:hAnsi="宋体" w:cs="Times New Roman" w:hint="eastAsia"/>
                <w:kern w:val="0"/>
                <w:sz w:val="24"/>
                <w:szCs w:val="24"/>
              </w:rPr>
              <w:t>（1）</w:t>
            </w:r>
            <w:bookmarkEnd w:id="24"/>
            <w:r w:rsidRPr="00961130">
              <w:rPr>
                <w:rFonts w:ascii="宋体" w:eastAsia="宋体" w:hAnsi="宋体" w:cs="Times New Roman" w:hint="eastAsia"/>
                <w:kern w:val="0"/>
                <w:sz w:val="24"/>
                <w:szCs w:val="24"/>
              </w:rPr>
              <w:t>温度：检测范围：不低于-20 ~ 85℃； 检测精度：不低于±0.5℃ ；</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（2）湿度：检测范围：不低于0 ~ 100%RH； 检测精度：不低于±3%RH ；</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 xml:space="preserve">（3）PM2.5：检测范围：不低于0~1000µg/m3；检测精度：﹤±15µg/m3＋10%读数（光学散射方式）； </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（4）气压：检测范围：不低于200~1200hPa；检测精度：不低于±0.1% ；</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（5）光照：检测范围：不低于0-65535LUX； 检测精度：不低于±5%（光电原理）；</w:t>
            </w:r>
          </w:p>
          <w:p w:rsidR="00961130" w:rsidRPr="00961130" w:rsidRDefault="00961130" w:rsidP="00961130">
            <w:pPr>
              <w:adjustRightInd w:val="0"/>
              <w:snapToGrid w:val="0"/>
              <w:spacing w:line="300" w:lineRule="auto"/>
              <w:rPr>
                <w:rFonts w:ascii="宋体" w:eastAsia="宋体" w:hAnsi="宋体" w:cs="Times New Roman" w:hint="eastAsia"/>
                <w:kern w:val="0"/>
                <w:sz w:val="24"/>
                <w:szCs w:val="24"/>
              </w:rPr>
            </w:pPr>
            <w:r w:rsidRPr="00961130">
              <w:rPr>
                <w:rFonts w:ascii="宋体" w:eastAsia="宋体" w:hAnsi="宋体" w:cs="Times New Roman" w:hint="eastAsia"/>
                <w:kern w:val="0"/>
                <w:sz w:val="24"/>
                <w:szCs w:val="24"/>
              </w:rPr>
              <w:t>（6）VOC：检测范围：不低于0~10mg/m3；  检测精度：﹤±8% FS（金属氧化物）；</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kern w:val="0"/>
                <w:sz w:val="24"/>
                <w:szCs w:val="24"/>
              </w:rPr>
              <w:t>（7）CO2：检测范围：不低于0~5000ppm；  检测精度：不低于±50ppm±5%读数（非色散红外检测）。</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七、数据集成平台</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1、统一实验室数据标准，制定严格的数据标准和规范。协助数据接口对接，建立标准化的数据接口和协议，实现不同系统之间的数据交互；</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2、建设数据融合通道；</w:t>
            </w:r>
          </w:p>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lastRenderedPageBreak/>
              <w:t>3、建立数据共享机制和平台，实现数据在实验室内部各部门之间的共享。</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lastRenderedPageBreak/>
              <w:t>套</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sz w:val="24"/>
                <w:szCs w:val="24"/>
              </w:rPr>
              <w:t>软件和信息技术服务业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sz w:val="24"/>
                <w:szCs w:val="24"/>
              </w:rPr>
              <w:t>/</w:t>
            </w:r>
          </w:p>
        </w:tc>
      </w:tr>
      <w:tr w:rsidR="00961130" w:rsidRPr="00961130" w:rsidTr="009802AB">
        <w:trPr>
          <w:trHeight w:val="340"/>
          <w:jc w:val="center"/>
        </w:trPr>
        <w:tc>
          <w:tcPr>
            <w:tcW w:w="852" w:type="dxa"/>
            <w:vMerge/>
            <w:tcBorders>
              <w:top w:val="nil"/>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left"/>
              <w:rPr>
                <w:rFonts w:ascii="宋体" w:eastAsia="宋体" w:hAnsi="宋体" w:cs="Times New Roman"/>
                <w:sz w:val="24"/>
                <w:szCs w:val="24"/>
              </w:rPr>
            </w:pPr>
          </w:p>
        </w:tc>
        <w:tc>
          <w:tcPr>
            <w:tcW w:w="5916" w:type="dxa"/>
            <w:tcBorders>
              <w:top w:val="single" w:sz="4" w:space="0" w:color="auto"/>
              <w:left w:val="single" w:sz="4" w:space="0" w:color="auto"/>
              <w:bottom w:val="single" w:sz="4" w:space="0" w:color="auto"/>
              <w:right w:val="single" w:sz="4" w:space="0" w:color="auto"/>
            </w:tcBorders>
          </w:tcPr>
          <w:p w:rsidR="00961130" w:rsidRPr="00961130" w:rsidRDefault="00961130" w:rsidP="00961130">
            <w:pPr>
              <w:adjustRightInd w:val="0"/>
              <w:snapToGrid w:val="0"/>
              <w:spacing w:line="300" w:lineRule="auto"/>
              <w:rPr>
                <w:rFonts w:ascii="宋体" w:eastAsia="宋体" w:hAnsi="宋体" w:cs="Times New Roman"/>
                <w:b/>
                <w:bCs/>
                <w:sz w:val="24"/>
                <w:szCs w:val="24"/>
              </w:rPr>
            </w:pPr>
            <w:r w:rsidRPr="00961130">
              <w:rPr>
                <w:rFonts w:ascii="宋体" w:eastAsia="宋体" w:hAnsi="宋体" w:cs="Times New Roman" w:hint="eastAsia"/>
                <w:b/>
                <w:bCs/>
                <w:sz w:val="24"/>
                <w:szCs w:val="24"/>
              </w:rPr>
              <w:t>▲监测预警系统</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1、支撑平台需求：规则引擎组件、工作流引擎；</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数据采集需求：系统内置物联网平台，可对接前端各种感知设备，包含地面声光报警器、一般型监测分站、开关电源、双向风速传感器（含双向风速传感器软件）、感应式粉尘浓度传感器、光学式粉尘浓度传感器、温湿度传感器、标识卡（含标识卡软件）等。系统支持根据不同传感器布设情况，配置相关参数，优化模型输出结果；</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存储量要求：本项目建设中平台及应用系统需要的存储资源按建设期不低于1年，按业务数据、文件相关数据保存不低于3年，问题图片保存不低于3年，问题视频保存不低于2年，应用系统运行相关日志文件保存不低于3年；</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4、UI设计方法与效果：系统应提供统一的操作界面和方式，要求操作界面美观大方，布局合理，功能完善；</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5、性能需求：</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（1）运行性能需求</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系统稳定性：系统软硬件整体及其功能模块应具有稳定性，在各种情况下不会出现死机现象，更不能出现系统崩溃现象；</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系统可靠性：保障系统数据维护、查询、分析、计算的正确性和准确性；</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容错和自适应性能：对使用人员操作过程中出现的局部错误或可能导致信息丢失的操作能推理纠正或给予正确的操作提示。对于关联信息采用自动套接方式按使用频度为用户预置缺失值；</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易于维护性：系统的数据、业务以及涉及电子地图的维护应方便、快捷；</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安全性：保障系统数据安全、不易被侵入、干扰、窃取信息或破坏；</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可扩展性：系统从规模上、功能上应易于扩展和升级；</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适应性：系统在操作方式、运行环境、与其他软件的接</w:t>
            </w:r>
            <w:r w:rsidRPr="00961130">
              <w:rPr>
                <w:rFonts w:ascii="宋体" w:eastAsia="宋体" w:hAnsi="宋体" w:cs="Times New Roman" w:hint="eastAsia"/>
                <w:sz w:val="24"/>
                <w:szCs w:val="24"/>
              </w:rPr>
              <w:lastRenderedPageBreak/>
              <w:t>口以及开发计划等发生变化时，应具有较强的适应能力；</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易用性：系统的界面布局、菜单的设计及用户操作等设计，要遵循界面友好、直观的原则，菜单要简洁，菜单格式、快捷键等要充分考虑用户习惯，满足用户使用方便、易于修改的要求，用户无需复杂的技术培训和繁琐的操作即可很方便地使用；</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（2）综合应用系统性能指标</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系统用户涉及多个部门、单位，用户数量较多，系统并发处理能力强，对网络传输的稳定；</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响应时间（系统对请求做出响应所需的时间，从发出请求到app响应的总时长）：系统性能指标：</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a.简单操作，如录入、修改、删除、查看记录等，平均响应时间≤1s，峰值响应时间≤3s；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b.复杂操作，如多条件检索、多维数据集分析等，平均响应时间≤2s，峰值响应时间≤5s；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c.统计报表，如数据统计、生成图表、打印输出等，平均响应时间≤3s，峰值响应时间≤8s；</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 xml:space="preserve">d.地图操作，如地图加载、图层叠加、电子标绘等，平均响应时间≤5s， </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 xml:space="preserve">e.满足快速处置多起事件，系统的并发访问数不小于100个；  </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（3）数据交换与共享性能指标</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支持7×24小时稳定运行；</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支持并发用户数不小于全部使用用户数的30％的交换请求；</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具备数据容灾及灾后数据恢复机制；</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完善的日志和审计功能；</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支持多种数据库管理系统数据源交换；</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（4）安全需求分析</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本系统中承载安全生产信息数据，因此，在系统建设过程中，需充分考虑系统安全体系的建设，系统安全体系应贯穿网络安全、数据安全和应用安全等多个层面，需要从各个层次确定本系统应实施的安全策略；</w:t>
            </w:r>
          </w:p>
          <w:p w:rsidR="00961130" w:rsidRPr="00961130" w:rsidRDefault="00961130" w:rsidP="00961130">
            <w:pPr>
              <w:adjustRightInd w:val="0"/>
              <w:snapToGrid w:val="0"/>
              <w:spacing w:line="300" w:lineRule="auto"/>
              <w:rPr>
                <w:rFonts w:ascii="宋体" w:eastAsia="宋体" w:hAnsi="宋体" w:cs="Times New Roman" w:hint="eastAsia"/>
                <w:sz w:val="24"/>
                <w:szCs w:val="24"/>
              </w:rPr>
            </w:pPr>
            <w:r w:rsidRPr="00961130">
              <w:rPr>
                <w:rFonts w:ascii="宋体" w:eastAsia="宋体" w:hAnsi="宋体" w:cs="Times New Roman" w:hint="eastAsia"/>
                <w:sz w:val="24"/>
                <w:szCs w:val="24"/>
              </w:rPr>
              <w:t>6、系统功能：作业工人累计接尘量估算模型分析子系</w:t>
            </w:r>
            <w:r w:rsidRPr="00961130">
              <w:rPr>
                <w:rFonts w:ascii="宋体" w:eastAsia="宋体" w:hAnsi="宋体" w:cs="Times New Roman" w:hint="eastAsia"/>
                <w:sz w:val="24"/>
                <w:szCs w:val="24"/>
              </w:rPr>
              <w:lastRenderedPageBreak/>
              <w:t>统；粉尘职业危害监测预警模型子系统；作业场所粉尘职业危害精准监测预警服务子系统；工人粉尘监控APP；</w:t>
            </w:r>
          </w:p>
          <w:p w:rsidR="00961130" w:rsidRPr="00961130" w:rsidRDefault="00961130" w:rsidP="00961130">
            <w:pPr>
              <w:adjustRightInd w:val="0"/>
              <w:snapToGrid w:val="0"/>
              <w:spacing w:line="300" w:lineRule="auto"/>
              <w:rPr>
                <w:rFonts w:ascii="宋体" w:eastAsia="宋体" w:hAnsi="宋体" w:cs="Times New Roman"/>
                <w:sz w:val="24"/>
                <w:szCs w:val="24"/>
              </w:rPr>
            </w:pPr>
            <w:r w:rsidRPr="00961130">
              <w:rPr>
                <w:rFonts w:ascii="宋体" w:eastAsia="宋体" w:hAnsi="宋体" w:cs="Times New Roman" w:hint="eastAsia"/>
                <w:sz w:val="24"/>
                <w:szCs w:val="24"/>
              </w:rPr>
              <w:t>7、本项目监测预警系统所有定制开发系统产品、服务、数据、知识产权及相关设备所有权归属采购人。</w:t>
            </w:r>
          </w:p>
        </w:tc>
        <w:tc>
          <w:tcPr>
            <w:tcW w:w="675"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lastRenderedPageBreak/>
              <w:t>套</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color w:val="000000"/>
                <w:kern w:val="0"/>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kern w:val="0"/>
                <w:sz w:val="24"/>
                <w:szCs w:val="24"/>
              </w:rPr>
            </w:pPr>
            <w:r w:rsidRPr="00961130">
              <w:rPr>
                <w:rFonts w:ascii="宋体" w:eastAsia="宋体" w:hAnsi="宋体" w:cs="Times New Roman" w:hint="eastAsia"/>
                <w:sz w:val="24"/>
                <w:szCs w:val="24"/>
              </w:rPr>
              <w:t>软件和信息技术服务业</w:t>
            </w:r>
          </w:p>
        </w:tc>
        <w:tc>
          <w:tcPr>
            <w:tcW w:w="722" w:type="dxa"/>
            <w:tcBorders>
              <w:top w:val="single" w:sz="4" w:space="0" w:color="auto"/>
              <w:left w:val="single" w:sz="4" w:space="0" w:color="auto"/>
              <w:bottom w:val="single" w:sz="4" w:space="0" w:color="auto"/>
              <w:right w:val="single" w:sz="4" w:space="0" w:color="auto"/>
            </w:tcBorders>
            <w:vAlign w:val="center"/>
          </w:tcPr>
          <w:p w:rsidR="00961130" w:rsidRPr="00961130" w:rsidRDefault="00961130" w:rsidP="00961130">
            <w:pPr>
              <w:widowControl/>
              <w:adjustRightInd w:val="0"/>
              <w:snapToGrid w:val="0"/>
              <w:spacing w:line="300" w:lineRule="auto"/>
              <w:jc w:val="center"/>
              <w:textAlignment w:val="center"/>
              <w:rPr>
                <w:rFonts w:ascii="宋体" w:eastAsia="宋体" w:hAnsi="宋体" w:cs="Times New Roman"/>
                <w:sz w:val="24"/>
                <w:szCs w:val="24"/>
              </w:rPr>
            </w:pPr>
            <w:r w:rsidRPr="00961130">
              <w:rPr>
                <w:rFonts w:ascii="宋体" w:eastAsia="宋体" w:hAnsi="宋体" w:cs="Times New Roman" w:hint="eastAsia"/>
                <w:sz w:val="24"/>
                <w:szCs w:val="24"/>
              </w:rPr>
              <w:t>/</w:t>
            </w:r>
          </w:p>
        </w:tc>
      </w:tr>
    </w:tbl>
    <w:p w:rsidR="00961130" w:rsidRPr="00961130" w:rsidRDefault="00961130" w:rsidP="00961130">
      <w:pPr>
        <w:keepNext/>
        <w:keepLines/>
        <w:snapToGrid w:val="0"/>
        <w:spacing w:line="360" w:lineRule="auto"/>
        <w:jc w:val="left"/>
        <w:outlineLvl w:val="1"/>
        <w:rPr>
          <w:rFonts w:ascii="宋体" w:eastAsia="宋体" w:hAnsi="宋体" w:cs="Times New Roman" w:hint="eastAsia"/>
          <w:bCs/>
          <w:kern w:val="0"/>
          <w:szCs w:val="21"/>
          <w:lang/>
        </w:rPr>
      </w:pPr>
      <w:bookmarkStart w:id="25" w:name="_Toc13384869"/>
      <w:bookmarkStart w:id="26" w:name="_Toc1061105159_WPSOffice_Level2"/>
      <w:bookmarkStart w:id="27" w:name="_Toc1520309192"/>
      <w:bookmarkStart w:id="28" w:name="_Toc902728931"/>
      <w:bookmarkStart w:id="29" w:name="_Toc1814319857"/>
      <w:bookmarkStart w:id="30" w:name="_Toc49042126"/>
      <w:bookmarkStart w:id="31" w:name="_Toc1900587714"/>
      <w:bookmarkStart w:id="32" w:name="_Toc1101062245"/>
      <w:r w:rsidRPr="00961130">
        <w:rPr>
          <w:rFonts w:ascii="宋体" w:eastAsia="宋体" w:hAnsi="宋体" w:cs="Times New Roman" w:hint="eastAsia"/>
          <w:bCs/>
          <w:kern w:val="0"/>
          <w:szCs w:val="21"/>
          <w:lang/>
        </w:rPr>
        <w:lastRenderedPageBreak/>
        <w:t>三、报价要求</w:t>
      </w:r>
      <w:bookmarkEnd w:id="25"/>
      <w:bookmarkEnd w:id="26"/>
      <w:bookmarkEnd w:id="27"/>
      <w:bookmarkEnd w:id="28"/>
      <w:bookmarkEnd w:id="29"/>
      <w:bookmarkEnd w:id="30"/>
      <w:bookmarkEnd w:id="31"/>
      <w:bookmarkEnd w:id="32"/>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hint="eastAsia"/>
          <w:szCs w:val="21"/>
        </w:rPr>
        <w:t>本项目报总价，投标报价</w:t>
      </w:r>
      <w:r w:rsidRPr="00961130">
        <w:rPr>
          <w:rFonts w:ascii="宋体" w:eastAsia="宋体" w:hAnsi="宋体" w:cs="宋体"/>
          <w:szCs w:val="21"/>
        </w:rPr>
        <w:t>包括</w:t>
      </w:r>
      <w:r w:rsidRPr="00961130">
        <w:rPr>
          <w:rFonts w:ascii="宋体" w:eastAsia="宋体" w:hAnsi="宋体" w:cs="宋体" w:hint="eastAsia"/>
          <w:szCs w:val="21"/>
        </w:rPr>
        <w:t>本项目需求的全部货物及所需附件购置费、包装费、运输费、人工费、保险费、安装调试费、各种税费、资料费、售后服务费及完成项目应有的全部费用。</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Cs w:val="21"/>
          <w:lang/>
        </w:rPr>
      </w:pPr>
      <w:r w:rsidRPr="00961130">
        <w:rPr>
          <w:rFonts w:ascii="宋体" w:eastAsia="宋体" w:hAnsi="宋体" w:cs="Times New Roman"/>
          <w:bCs/>
          <w:kern w:val="0"/>
          <w:szCs w:val="21"/>
          <w:lang/>
        </w:rPr>
        <w:t>四、备品备件及专用工具</w:t>
      </w:r>
    </w:p>
    <w:p w:rsidR="00961130" w:rsidRPr="00961130" w:rsidRDefault="00961130" w:rsidP="00961130">
      <w:pPr>
        <w:snapToGrid w:val="0"/>
        <w:spacing w:line="360" w:lineRule="auto"/>
        <w:ind w:firstLineChars="200" w:firstLine="420"/>
        <w:jc w:val="left"/>
        <w:rPr>
          <w:rFonts w:ascii="宋体" w:eastAsia="宋体" w:hAnsi="宋体" w:cs="宋体"/>
          <w:szCs w:val="21"/>
        </w:rPr>
      </w:pPr>
      <w:bookmarkStart w:id="33" w:name="_Toc455587277"/>
      <w:bookmarkStart w:id="34" w:name="_Toc455587093"/>
      <w:bookmarkStart w:id="35" w:name="_Toc445554752"/>
      <w:r w:rsidRPr="00961130">
        <w:rPr>
          <w:rFonts w:ascii="宋体" w:eastAsia="宋体" w:hAnsi="宋体" w:cs="宋体"/>
          <w:szCs w:val="21"/>
        </w:rPr>
        <w:t>1</w:t>
      </w:r>
      <w:r w:rsidRPr="00961130">
        <w:rPr>
          <w:rFonts w:ascii="宋体" w:eastAsia="宋体" w:hAnsi="宋体" w:cs="宋体" w:hint="eastAsia"/>
          <w:szCs w:val="21"/>
        </w:rPr>
        <w:t>.</w:t>
      </w:r>
      <w:r w:rsidRPr="00961130">
        <w:rPr>
          <w:rFonts w:ascii="宋体" w:eastAsia="宋体" w:hAnsi="宋体" w:cs="宋体"/>
          <w:szCs w:val="21"/>
        </w:rPr>
        <w:t>备品备件：中标人提供能够满足质量保证期内的设备维修要求的备品备件，备品备件应是新品。</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w:t>
      </w:r>
      <w:r w:rsidRPr="00961130">
        <w:rPr>
          <w:rFonts w:ascii="宋体" w:eastAsia="宋体" w:hAnsi="宋体" w:cs="宋体" w:hint="eastAsia"/>
          <w:szCs w:val="21"/>
        </w:rPr>
        <w:t>.</w:t>
      </w:r>
      <w:r w:rsidRPr="00961130">
        <w:rPr>
          <w:rFonts w:ascii="宋体" w:eastAsia="宋体" w:hAnsi="宋体" w:cs="宋体"/>
          <w:szCs w:val="21"/>
        </w:rPr>
        <w:t>专用工具：中标人提供设备安装、调试、验收、维修、保养所必要的专用工具、仪器、仪表等工具。</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Cs w:val="21"/>
          <w:lang/>
        </w:rPr>
      </w:pPr>
      <w:bookmarkStart w:id="36" w:name="_Toc532199625"/>
      <w:bookmarkStart w:id="37" w:name="_Toc455587278"/>
      <w:bookmarkStart w:id="38" w:name="_Toc445554753"/>
      <w:bookmarkStart w:id="39" w:name="_Toc455587094"/>
      <w:bookmarkEnd w:id="33"/>
      <w:bookmarkEnd w:id="34"/>
      <w:bookmarkEnd w:id="35"/>
      <w:r w:rsidRPr="00961130">
        <w:rPr>
          <w:rFonts w:ascii="宋体" w:eastAsia="宋体" w:hAnsi="宋体" w:cs="Times New Roman" w:hint="eastAsia"/>
          <w:bCs/>
          <w:kern w:val="0"/>
          <w:szCs w:val="21"/>
          <w:lang/>
        </w:rPr>
        <w:t>五</w:t>
      </w:r>
      <w:r w:rsidRPr="00961130">
        <w:rPr>
          <w:rFonts w:ascii="宋体" w:eastAsia="宋体" w:hAnsi="宋体" w:cs="Times New Roman"/>
          <w:bCs/>
          <w:kern w:val="0"/>
          <w:szCs w:val="21"/>
          <w:lang/>
        </w:rPr>
        <w:t>、安装调试、验收试验及质量保证</w:t>
      </w:r>
      <w:bookmarkEnd w:id="36"/>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1</w:t>
      </w:r>
      <w:r w:rsidRPr="00961130">
        <w:rPr>
          <w:rFonts w:ascii="宋体" w:eastAsia="宋体" w:hAnsi="宋体" w:cs="宋体" w:hint="eastAsia"/>
          <w:szCs w:val="21"/>
        </w:rPr>
        <w:t>.</w:t>
      </w:r>
      <w:r w:rsidRPr="00961130">
        <w:rPr>
          <w:rFonts w:ascii="宋体" w:eastAsia="宋体" w:hAnsi="宋体" w:cs="宋体"/>
          <w:szCs w:val="21"/>
        </w:rPr>
        <w:t>中标人在设备安装地点负责安装、调试。</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w:t>
      </w:r>
      <w:r w:rsidRPr="00961130">
        <w:rPr>
          <w:rFonts w:ascii="宋体" w:eastAsia="宋体" w:hAnsi="宋体" w:cs="宋体" w:hint="eastAsia"/>
          <w:szCs w:val="21"/>
        </w:rPr>
        <w:t>.</w:t>
      </w:r>
      <w:r w:rsidRPr="00961130">
        <w:rPr>
          <w:rFonts w:ascii="宋体" w:eastAsia="宋体" w:hAnsi="宋体" w:cs="宋体"/>
          <w:szCs w:val="21"/>
        </w:rPr>
        <w:t>具体设备验收标准和程序按采购人要求执行，下列验收程序可参照执行：</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2.2货物在验收时，中标人应提供发票、制造厂家出具的产品合格证书、装箱清单等</w:t>
      </w:r>
      <w:r w:rsidRPr="00961130">
        <w:rPr>
          <w:rFonts w:ascii="宋体" w:eastAsia="宋体" w:hAnsi="宋体" w:cs="宋体" w:hint="eastAsia"/>
          <w:szCs w:val="21"/>
        </w:rPr>
        <w:t>，</w:t>
      </w:r>
      <w:r w:rsidRPr="00961130">
        <w:rPr>
          <w:rFonts w:ascii="宋体" w:eastAsia="宋体" w:hAnsi="宋体" w:cs="宋体"/>
          <w:szCs w:val="21"/>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2.3 中标人应根据采购人使用单位的技术要求提供相应的产品。由中标人所提供的设备部件间的连线和插接件均应视为设备内部器件，包含在相应的设备之中。</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2.5 中标人应向采购人提供安装调试过程中的各种文档资料,以便采购人今后能掌握操作和维护方法。依据合同与合同有关条件、本招标文件的技术规范、系统配置要求、设备技</w:t>
      </w:r>
      <w:r w:rsidRPr="00961130">
        <w:rPr>
          <w:rFonts w:ascii="宋体" w:eastAsia="宋体" w:hAnsi="宋体" w:cs="宋体"/>
          <w:szCs w:val="21"/>
        </w:rPr>
        <w:lastRenderedPageBreak/>
        <w:t>术文件和系统说明书，以及国家和省部级等要求进行验收。</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3</w:t>
      </w:r>
      <w:r w:rsidRPr="00961130">
        <w:rPr>
          <w:rFonts w:ascii="宋体" w:eastAsia="宋体" w:hAnsi="宋体" w:cs="宋体" w:hint="eastAsia"/>
          <w:szCs w:val="21"/>
        </w:rPr>
        <w:t>.</w:t>
      </w:r>
      <w:r w:rsidRPr="00961130">
        <w:rPr>
          <w:rFonts w:ascii="宋体" w:eastAsia="宋体" w:hAnsi="宋体" w:cs="宋体"/>
          <w:szCs w:val="21"/>
        </w:rPr>
        <w:t>如设备在验收时有一个或多个指标未能达到要求而属于中标人责任时，则中标人自费采取有效措施，在规定时间内使之达到保证指标。如在规定的时间内仍达不到合格标准时，则中标人应向采购人赔偿。</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Cs w:val="21"/>
          <w:lang/>
        </w:rPr>
      </w:pPr>
      <w:bookmarkStart w:id="40" w:name="_Toc532199626"/>
      <w:r w:rsidRPr="00961130">
        <w:rPr>
          <w:rFonts w:ascii="宋体" w:eastAsia="宋体" w:hAnsi="宋体" w:cs="Times New Roman"/>
          <w:bCs/>
          <w:kern w:val="0"/>
          <w:szCs w:val="21"/>
          <w:lang/>
        </w:rPr>
        <w:t>六、包装运输</w:t>
      </w:r>
      <w:bookmarkEnd w:id="37"/>
      <w:bookmarkEnd w:id="38"/>
      <w:bookmarkEnd w:id="39"/>
      <w:bookmarkEnd w:id="40"/>
    </w:p>
    <w:p w:rsidR="00961130" w:rsidRPr="00961130" w:rsidRDefault="00961130" w:rsidP="00961130">
      <w:pPr>
        <w:snapToGrid w:val="0"/>
        <w:spacing w:line="360" w:lineRule="auto"/>
        <w:ind w:firstLineChars="200" w:firstLine="420"/>
        <w:jc w:val="left"/>
        <w:rPr>
          <w:rFonts w:ascii="宋体" w:eastAsia="宋体" w:hAnsi="宋体" w:cs="宋体"/>
          <w:szCs w:val="21"/>
        </w:rPr>
      </w:pPr>
      <w:bookmarkStart w:id="41" w:name="_Toc455587279"/>
      <w:bookmarkStart w:id="42" w:name="_Toc445554754"/>
      <w:bookmarkStart w:id="43" w:name="_Toc455587095"/>
      <w:r w:rsidRPr="00961130">
        <w:rPr>
          <w:rFonts w:ascii="宋体" w:eastAsia="宋体" w:hAnsi="宋体" w:cs="宋体"/>
          <w:szCs w:val="21"/>
        </w:rPr>
        <w:t>1</w:t>
      </w:r>
      <w:r w:rsidRPr="00961130">
        <w:rPr>
          <w:rFonts w:ascii="宋体" w:eastAsia="宋体" w:hAnsi="宋体" w:cs="宋体" w:hint="eastAsia"/>
          <w:szCs w:val="21"/>
        </w:rPr>
        <w:t>.</w:t>
      </w:r>
      <w:r w:rsidRPr="00961130">
        <w:rPr>
          <w:rFonts w:ascii="宋体" w:eastAsia="宋体" w:hAnsi="宋体" w:cs="宋体"/>
          <w:szCs w:val="21"/>
        </w:rPr>
        <w:t>中标人负责设备包装、办理运输和保险，将设备安全运抵交货地点。</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w:t>
      </w:r>
      <w:r w:rsidRPr="00961130">
        <w:rPr>
          <w:rFonts w:ascii="宋体" w:eastAsia="宋体" w:hAnsi="宋体" w:cs="宋体" w:hint="eastAsia"/>
          <w:szCs w:val="21"/>
        </w:rPr>
        <w:t>.</w:t>
      </w:r>
      <w:r w:rsidRPr="00961130">
        <w:rPr>
          <w:rFonts w:ascii="宋体" w:eastAsia="宋体" w:hAnsi="宋体" w:cs="宋体"/>
          <w:szCs w:val="21"/>
        </w:rPr>
        <w:t>设备制造完成并通过试验后应及时包装，否则应得到切实的保护，确保其不受污损。</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3</w:t>
      </w:r>
      <w:r w:rsidRPr="00961130">
        <w:rPr>
          <w:rFonts w:ascii="宋体" w:eastAsia="宋体" w:hAnsi="宋体" w:cs="宋体" w:hint="eastAsia"/>
          <w:szCs w:val="21"/>
        </w:rPr>
        <w:t>.</w:t>
      </w:r>
      <w:r w:rsidRPr="00961130">
        <w:rPr>
          <w:rFonts w:ascii="宋体" w:eastAsia="宋体" w:hAnsi="宋体" w:cs="宋体"/>
          <w:szCs w:val="21"/>
        </w:rPr>
        <w:t>在包装箱外应标明采购人的订货号、发货号。</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4</w:t>
      </w:r>
      <w:r w:rsidRPr="00961130">
        <w:rPr>
          <w:rFonts w:ascii="宋体" w:eastAsia="宋体" w:hAnsi="宋体" w:cs="宋体" w:hint="eastAsia"/>
          <w:szCs w:val="21"/>
        </w:rPr>
        <w:t>.</w:t>
      </w:r>
      <w:r w:rsidRPr="00961130">
        <w:rPr>
          <w:rFonts w:ascii="宋体" w:eastAsia="宋体" w:hAnsi="宋体" w:cs="宋体"/>
          <w:szCs w:val="21"/>
        </w:rPr>
        <w:t>各种包装应能确保各零部件在运输过程中不致遭到损坏、丢失、变形、受潮和腐蚀。</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5</w:t>
      </w:r>
      <w:r w:rsidRPr="00961130">
        <w:rPr>
          <w:rFonts w:ascii="宋体" w:eastAsia="宋体" w:hAnsi="宋体" w:cs="宋体" w:hint="eastAsia"/>
          <w:szCs w:val="21"/>
        </w:rPr>
        <w:t>.</w:t>
      </w:r>
      <w:r w:rsidRPr="00961130">
        <w:rPr>
          <w:rFonts w:ascii="宋体" w:eastAsia="宋体" w:hAnsi="宋体" w:cs="宋体"/>
          <w:szCs w:val="21"/>
        </w:rPr>
        <w:t>包装箱上应有明显的包装储运图示标志。</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6</w:t>
      </w:r>
      <w:r w:rsidRPr="00961130">
        <w:rPr>
          <w:rFonts w:ascii="宋体" w:eastAsia="宋体" w:hAnsi="宋体" w:cs="宋体" w:hint="eastAsia"/>
          <w:szCs w:val="21"/>
        </w:rPr>
        <w:t>.</w:t>
      </w:r>
      <w:r w:rsidRPr="00961130">
        <w:rPr>
          <w:rFonts w:ascii="宋体" w:eastAsia="宋体" w:hAnsi="宋体" w:cs="宋体"/>
          <w:szCs w:val="21"/>
        </w:rPr>
        <w:t>整体产品或分别运输的部件都要适应运输和装载的要求。</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7</w:t>
      </w:r>
      <w:r w:rsidRPr="00961130">
        <w:rPr>
          <w:rFonts w:ascii="宋体" w:eastAsia="宋体" w:hAnsi="宋体" w:cs="宋体" w:hint="eastAsia"/>
          <w:szCs w:val="21"/>
        </w:rPr>
        <w:t>.</w:t>
      </w:r>
      <w:r w:rsidRPr="00961130">
        <w:rPr>
          <w:rFonts w:ascii="宋体" w:eastAsia="宋体" w:hAnsi="宋体" w:cs="宋体"/>
          <w:szCs w:val="21"/>
        </w:rPr>
        <w:t>随产品提供的技术资料应完整无缺。</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Cs w:val="21"/>
          <w:lang/>
        </w:rPr>
      </w:pPr>
      <w:bookmarkStart w:id="44" w:name="_Toc532199627"/>
      <w:r w:rsidRPr="00961130">
        <w:rPr>
          <w:rFonts w:ascii="宋体" w:eastAsia="宋体" w:hAnsi="宋体" w:cs="Times New Roman" w:hint="eastAsia"/>
          <w:bCs/>
          <w:kern w:val="0"/>
          <w:szCs w:val="21"/>
          <w:lang/>
        </w:rPr>
        <w:t>七</w:t>
      </w:r>
      <w:r w:rsidRPr="00961130">
        <w:rPr>
          <w:rFonts w:ascii="宋体" w:eastAsia="宋体" w:hAnsi="宋体" w:cs="Times New Roman"/>
          <w:bCs/>
          <w:kern w:val="0"/>
          <w:szCs w:val="21"/>
          <w:lang/>
        </w:rPr>
        <w:t>、技术培训</w:t>
      </w:r>
      <w:bookmarkEnd w:id="41"/>
      <w:bookmarkEnd w:id="42"/>
      <w:bookmarkEnd w:id="43"/>
      <w:bookmarkEnd w:id="44"/>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1</w:t>
      </w:r>
      <w:r w:rsidRPr="00961130">
        <w:rPr>
          <w:rFonts w:ascii="宋体" w:eastAsia="宋体" w:hAnsi="宋体" w:cs="宋体" w:hint="eastAsia"/>
          <w:szCs w:val="21"/>
        </w:rPr>
        <w:t>.</w:t>
      </w:r>
      <w:r w:rsidRPr="00961130">
        <w:rPr>
          <w:rFonts w:ascii="宋体" w:eastAsia="宋体" w:hAnsi="宋体" w:cs="宋体"/>
          <w:szCs w:val="21"/>
        </w:rPr>
        <w:t>为使合同设备能正常安装和运行，由中标人提供相应的技术培训，培训费用</w:t>
      </w:r>
      <w:r w:rsidRPr="00961130">
        <w:rPr>
          <w:rFonts w:ascii="宋体" w:eastAsia="宋体" w:hAnsi="宋体" w:cs="宋体" w:hint="eastAsia"/>
          <w:szCs w:val="21"/>
        </w:rPr>
        <w:t>包含在投标报价内</w:t>
      </w:r>
      <w:r w:rsidRPr="00961130">
        <w:rPr>
          <w:rFonts w:ascii="宋体" w:eastAsia="宋体" w:hAnsi="宋体" w:cs="宋体"/>
          <w:szCs w:val="21"/>
        </w:rPr>
        <w:t>。</w:t>
      </w:r>
    </w:p>
    <w:p w:rsidR="00961130" w:rsidRPr="00961130" w:rsidRDefault="00961130" w:rsidP="00961130">
      <w:pPr>
        <w:snapToGrid w:val="0"/>
        <w:spacing w:line="360" w:lineRule="auto"/>
        <w:ind w:firstLineChars="200" w:firstLine="420"/>
        <w:jc w:val="left"/>
        <w:rPr>
          <w:rFonts w:ascii="宋体" w:eastAsia="宋体" w:hAnsi="宋体" w:cs="宋体"/>
          <w:szCs w:val="21"/>
        </w:rPr>
      </w:pPr>
      <w:r w:rsidRPr="00961130">
        <w:rPr>
          <w:rFonts w:ascii="宋体" w:eastAsia="宋体" w:hAnsi="宋体" w:cs="宋体"/>
          <w:szCs w:val="21"/>
        </w:rPr>
        <w:t>2</w:t>
      </w:r>
      <w:r w:rsidRPr="00961130">
        <w:rPr>
          <w:rFonts w:ascii="宋体" w:eastAsia="宋体" w:hAnsi="宋体" w:cs="宋体" w:hint="eastAsia"/>
          <w:szCs w:val="21"/>
        </w:rPr>
        <w:t>.</w:t>
      </w:r>
      <w:r w:rsidRPr="00961130">
        <w:rPr>
          <w:rFonts w:ascii="宋体" w:eastAsia="宋体" w:hAnsi="宋体" w:cs="宋体"/>
          <w:szCs w:val="21"/>
        </w:rPr>
        <w:t>培训的时间、人数、地点等具体内容由</w:t>
      </w:r>
      <w:r w:rsidRPr="00961130">
        <w:rPr>
          <w:rFonts w:ascii="宋体" w:eastAsia="宋体" w:hAnsi="宋体" w:cs="宋体" w:hint="eastAsia"/>
          <w:szCs w:val="21"/>
        </w:rPr>
        <w:t>采购人和中标人</w:t>
      </w:r>
      <w:r w:rsidRPr="00961130">
        <w:rPr>
          <w:rFonts w:ascii="宋体" w:eastAsia="宋体" w:hAnsi="宋体" w:cs="宋体"/>
          <w:szCs w:val="21"/>
        </w:rPr>
        <w:t>双方商定，内容至少包括：设备原理、使用、维护、运行操作、常见故障处理等。</w:t>
      </w:r>
    </w:p>
    <w:p w:rsidR="00961130" w:rsidRPr="00961130" w:rsidRDefault="00961130" w:rsidP="00961130">
      <w:pPr>
        <w:keepNext/>
        <w:keepLines/>
        <w:snapToGrid w:val="0"/>
        <w:spacing w:line="360" w:lineRule="auto"/>
        <w:jc w:val="left"/>
        <w:outlineLvl w:val="1"/>
        <w:rPr>
          <w:rFonts w:ascii="宋体" w:eastAsia="宋体" w:hAnsi="宋体" w:cs="Times New Roman"/>
          <w:bCs/>
          <w:kern w:val="0"/>
          <w:szCs w:val="21"/>
          <w:lang/>
        </w:rPr>
      </w:pPr>
      <w:bookmarkStart w:id="45" w:name="_Toc532199628"/>
      <w:r w:rsidRPr="00961130">
        <w:rPr>
          <w:rFonts w:ascii="宋体" w:eastAsia="宋体" w:hAnsi="宋体" w:cs="Times New Roman" w:hint="eastAsia"/>
          <w:bCs/>
          <w:kern w:val="0"/>
          <w:szCs w:val="21"/>
          <w:lang/>
        </w:rPr>
        <w:t>八</w:t>
      </w:r>
      <w:r w:rsidRPr="00961130">
        <w:rPr>
          <w:rFonts w:ascii="宋体" w:eastAsia="宋体" w:hAnsi="宋体" w:cs="Times New Roman"/>
          <w:bCs/>
          <w:kern w:val="0"/>
          <w:szCs w:val="21"/>
          <w:lang/>
        </w:rPr>
        <w:t>、质保及售后服务</w:t>
      </w:r>
    </w:p>
    <w:p w:rsidR="00961130" w:rsidRPr="00961130" w:rsidRDefault="00961130" w:rsidP="00961130">
      <w:pPr>
        <w:snapToGrid w:val="0"/>
        <w:spacing w:line="360" w:lineRule="auto"/>
        <w:ind w:firstLineChars="200" w:firstLine="420"/>
        <w:jc w:val="left"/>
        <w:rPr>
          <w:rFonts w:ascii="宋体" w:eastAsia="宋体" w:hAnsi="宋体" w:cs="宋体" w:hint="eastAsia"/>
          <w:szCs w:val="21"/>
        </w:rPr>
      </w:pPr>
      <w:r w:rsidRPr="00961130">
        <w:rPr>
          <w:rFonts w:ascii="宋体" w:eastAsia="宋体" w:hAnsi="宋体" w:cs="宋体"/>
          <w:szCs w:val="21"/>
        </w:rPr>
        <w:t>1</w:t>
      </w:r>
      <w:r w:rsidRPr="00961130">
        <w:rPr>
          <w:rFonts w:ascii="宋体" w:eastAsia="宋体" w:hAnsi="宋体" w:cs="宋体" w:hint="eastAsia"/>
          <w:szCs w:val="21"/>
        </w:rPr>
        <w:t>.</w:t>
      </w:r>
      <w:r w:rsidRPr="00961130">
        <w:rPr>
          <w:rFonts w:ascii="宋体" w:eastAsia="宋体" w:hAnsi="宋体" w:cs="宋体"/>
          <w:szCs w:val="21"/>
        </w:rPr>
        <w:t>自</w:t>
      </w:r>
      <w:r w:rsidRPr="00961130">
        <w:rPr>
          <w:rFonts w:ascii="宋体" w:eastAsia="宋体" w:hAnsi="宋体" w:cs="宋体" w:hint="eastAsia"/>
          <w:szCs w:val="21"/>
        </w:rPr>
        <w:t>验收合格之日</w:t>
      </w:r>
      <w:r w:rsidRPr="00961130">
        <w:rPr>
          <w:rFonts w:ascii="宋体" w:eastAsia="宋体" w:hAnsi="宋体" w:cs="宋体"/>
          <w:szCs w:val="21"/>
        </w:rPr>
        <w:t>起进入免费质保期。</w:t>
      </w:r>
    </w:p>
    <w:p w:rsidR="00961130" w:rsidRPr="00961130" w:rsidRDefault="00961130" w:rsidP="00961130">
      <w:pPr>
        <w:snapToGrid w:val="0"/>
        <w:spacing w:line="360" w:lineRule="auto"/>
        <w:ind w:firstLineChars="200" w:firstLine="420"/>
        <w:jc w:val="left"/>
        <w:rPr>
          <w:rFonts w:ascii="宋体" w:eastAsia="宋体" w:hAnsi="宋体" w:cs="Times New Roman"/>
          <w:sz w:val="24"/>
          <w:szCs w:val="21"/>
        </w:rPr>
      </w:pPr>
      <w:r w:rsidRPr="00961130">
        <w:rPr>
          <w:rFonts w:ascii="宋体" w:eastAsia="宋体" w:hAnsi="宋体" w:cs="宋体"/>
          <w:szCs w:val="21"/>
        </w:rPr>
        <w:t>2</w:t>
      </w:r>
      <w:r w:rsidRPr="00961130">
        <w:rPr>
          <w:rFonts w:ascii="宋体" w:eastAsia="宋体" w:hAnsi="宋体" w:cs="宋体" w:hint="eastAsia"/>
          <w:szCs w:val="21"/>
        </w:rPr>
        <w:t>.</w:t>
      </w:r>
      <w:r w:rsidRPr="00961130">
        <w:rPr>
          <w:rFonts w:ascii="宋体" w:eastAsia="宋体" w:hAnsi="宋体" w:cs="宋体"/>
          <w:szCs w:val="21"/>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0"/>
      <w:bookmarkEnd w:id="45"/>
    </w:p>
    <w:p w:rsidR="00FB560B" w:rsidRPr="00961130" w:rsidRDefault="00FB560B" w:rsidP="00961130"/>
    <w:sectPr w:rsidR="00FB560B" w:rsidRPr="00961130" w:rsidSect="001061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FF" w:rsidRPr="006F66CD" w:rsidRDefault="00B663FF" w:rsidP="00EF55FC">
      <w:pPr>
        <w:rPr>
          <w:rFonts w:ascii="Calibri" w:hAnsi="Calibri"/>
        </w:rPr>
      </w:pPr>
      <w:r>
        <w:separator/>
      </w:r>
    </w:p>
  </w:endnote>
  <w:endnote w:type="continuationSeparator" w:id="1">
    <w:p w:rsidR="00B663FF" w:rsidRPr="006F66CD" w:rsidRDefault="00B663FF" w:rsidP="00EF55FC">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1344"/>
      <w:docPartObj>
        <w:docPartGallery w:val="Page Numbers (Bottom of Page)"/>
        <w:docPartUnique/>
      </w:docPartObj>
    </w:sdtPr>
    <w:sdtContent>
      <w:p w:rsidR="006A2E21" w:rsidRDefault="006A2E21">
        <w:pPr>
          <w:pStyle w:val="a4"/>
          <w:jc w:val="right"/>
        </w:pPr>
        <w:fldSimple w:instr=" PAGE   \* MERGEFORMAT ">
          <w:r w:rsidRPr="006A2E21">
            <w:rPr>
              <w:noProof/>
              <w:lang w:val="zh-CN"/>
            </w:rPr>
            <w:t>2</w:t>
          </w:r>
        </w:fldSimple>
      </w:p>
    </w:sdtContent>
  </w:sdt>
  <w:p w:rsidR="006A2E21" w:rsidRDefault="006A2E2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FF" w:rsidRPr="006F66CD" w:rsidRDefault="00B663FF" w:rsidP="00EF55FC">
      <w:pPr>
        <w:rPr>
          <w:rFonts w:ascii="Calibri" w:hAnsi="Calibri"/>
        </w:rPr>
      </w:pPr>
      <w:r>
        <w:separator/>
      </w:r>
    </w:p>
  </w:footnote>
  <w:footnote w:type="continuationSeparator" w:id="1">
    <w:p w:rsidR="00B663FF" w:rsidRPr="006F66CD" w:rsidRDefault="00B663FF" w:rsidP="00EF55FC">
      <w:pPr>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5FC"/>
    <w:rsid w:val="00106100"/>
    <w:rsid w:val="0022684B"/>
    <w:rsid w:val="005634F4"/>
    <w:rsid w:val="006A2E21"/>
    <w:rsid w:val="008C0789"/>
    <w:rsid w:val="00941946"/>
    <w:rsid w:val="00961130"/>
    <w:rsid w:val="00B663FF"/>
    <w:rsid w:val="00EF55FC"/>
    <w:rsid w:val="00F85926"/>
    <w:rsid w:val="00FB5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1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5FC"/>
    <w:rPr>
      <w:sz w:val="18"/>
      <w:szCs w:val="18"/>
    </w:rPr>
  </w:style>
  <w:style w:type="paragraph" w:styleId="a4">
    <w:name w:val="footer"/>
    <w:basedOn w:val="a"/>
    <w:link w:val="Char0"/>
    <w:uiPriority w:val="99"/>
    <w:unhideWhenUsed/>
    <w:rsid w:val="00EF55FC"/>
    <w:pPr>
      <w:tabs>
        <w:tab w:val="center" w:pos="4153"/>
        <w:tab w:val="right" w:pos="8306"/>
      </w:tabs>
      <w:snapToGrid w:val="0"/>
      <w:jc w:val="left"/>
    </w:pPr>
    <w:rPr>
      <w:sz w:val="18"/>
      <w:szCs w:val="18"/>
    </w:rPr>
  </w:style>
  <w:style w:type="character" w:customStyle="1" w:styleId="Char0">
    <w:name w:val="页脚 Char"/>
    <w:basedOn w:val="a0"/>
    <w:link w:val="a4"/>
    <w:uiPriority w:val="99"/>
    <w:rsid w:val="00EF55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1542</Words>
  <Characters>8795</Characters>
  <Application>Microsoft Office Word</Application>
  <DocSecurity>0</DocSecurity>
  <Lines>73</Lines>
  <Paragraphs>20</Paragraphs>
  <ScaleCrop>false</ScaleCrop>
  <Company>Microsoft</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4</cp:revision>
  <dcterms:created xsi:type="dcterms:W3CDTF">2025-10-15T10:40:00Z</dcterms:created>
  <dcterms:modified xsi:type="dcterms:W3CDTF">2025-10-15T11:27:00Z</dcterms:modified>
</cp:coreProperties>
</file>