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563CE">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560" w:firstLineChars="200"/>
        <w:jc w:val="center"/>
        <w:rPr>
          <w:rFonts w:hint="eastAsia" w:ascii="黑体" w:hAnsi="黑体" w:eastAsia="黑体" w:cs="黑体"/>
          <w:b w:val="0"/>
          <w:bCs w:val="0"/>
          <w:i w:val="0"/>
          <w:iCs w:val="0"/>
          <w:caps w:val="0"/>
          <w:color w:val="000000"/>
          <w:spacing w:val="0"/>
          <w:sz w:val="28"/>
          <w:szCs w:val="28"/>
          <w:u w:val="none"/>
          <w:lang w:val="en-US"/>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蚌埠医科大学第一附属医院血液透析滤过机采购项目更正公告03</w:t>
      </w:r>
    </w:p>
    <w:p w14:paraId="06DA4691">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560" w:firstLineChars="200"/>
        <w:jc w:val="center"/>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 </w:t>
      </w:r>
    </w:p>
    <w:p w14:paraId="3144BE9F">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一、项目基本情况</w:t>
      </w:r>
    </w:p>
    <w:p w14:paraId="792FF626">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原公告的采购项目编号：</w:t>
      </w: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ZF2026-36-0625</w:t>
      </w:r>
    </w:p>
    <w:p w14:paraId="576716BA">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原公告的采购项目名称：蚌埠医科大学第一附属医院血液透析滤过机采购项目</w:t>
      </w:r>
    </w:p>
    <w:p w14:paraId="14F9070C">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首次公告日期：2026年6月10日</w:t>
      </w:r>
      <w:bookmarkStart w:id="0" w:name="_GoBack"/>
      <w:bookmarkEnd w:id="0"/>
    </w:p>
    <w:p w14:paraId="234C3D62">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二、更正信息</w:t>
      </w:r>
    </w:p>
    <w:p w14:paraId="19AEDE28">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更正事项：☑采购公告 ☑采购文件 □采购结果</w:t>
      </w:r>
    </w:p>
    <w:p w14:paraId="4A935B75">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更正内容：</w:t>
      </w:r>
    </w:p>
    <w:p w14:paraId="5AAB62C1">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1、招标文件“第三章 采购需求”中“4.2技术要求表”调整为：</w:t>
      </w:r>
    </w:p>
    <w:tbl>
      <w:tblPr>
        <w:tblStyle w:val="5"/>
        <w:tblW w:w="96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7"/>
        <w:gridCol w:w="8783"/>
      </w:tblGrid>
      <w:tr w14:paraId="7739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9315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血液透析滤过机招标技术参数</w:t>
            </w:r>
          </w:p>
        </w:tc>
      </w:tr>
      <w:tr w14:paraId="2C941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1C9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一</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9F59">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功能要求</w:t>
            </w:r>
          </w:p>
        </w:tc>
      </w:tr>
      <w:tr w14:paraId="7AE13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E78F">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4772">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支持血液透析、单纯超滤、序贯透析、On-line HDF 和 On-line HF 的治疗模式。</w:t>
            </w:r>
          </w:p>
        </w:tc>
      </w:tr>
      <w:tr w14:paraId="4F9D8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1CA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2</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8D81">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显示屏：≥15彩色液晶触摸屏，可旋转，全中文操作系统。</w:t>
            </w:r>
          </w:p>
        </w:tc>
      </w:tr>
      <w:tr w14:paraId="3728D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977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★3</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A698">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具有双透析液过滤器组件。</w:t>
            </w:r>
          </w:p>
        </w:tc>
      </w:tr>
      <w:tr w14:paraId="5797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1B1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4</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3B9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具有监测动脉压、静脉压、跨膜压功能。</w:t>
            </w:r>
          </w:p>
        </w:tc>
      </w:tr>
      <w:tr w14:paraId="72C6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2FDF">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5</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DFC0">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具有数据管理系统，通过有线或无线免费与医院血透信息系统联网。</w:t>
            </w:r>
          </w:p>
        </w:tc>
      </w:tr>
      <w:tr w14:paraId="4933E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B60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★6</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C0C0">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提供非侵入式联机清除率监测仪，无需额外耗材及额外实验室诊断方法。</w:t>
            </w:r>
          </w:p>
        </w:tc>
      </w:tr>
      <w:tr w14:paraId="15A10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D97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7</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B435">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具有气泡检测功能。</w:t>
            </w:r>
          </w:p>
        </w:tc>
      </w:tr>
      <w:tr w14:paraId="0B34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04DD">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8</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CE6A">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具有漏血检测功能。</w:t>
            </w:r>
          </w:p>
        </w:tc>
      </w:tr>
      <w:tr w14:paraId="1887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2C9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9</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7497">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具有可调钠曲线和超滤曲线。</w:t>
            </w:r>
          </w:p>
        </w:tc>
      </w:tr>
      <w:tr w14:paraId="62BE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349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■10</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9986">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设备需可显示并实时调整基础钠值，处方钠值或具备钠离子曲线调节功能。</w:t>
            </w:r>
          </w:p>
        </w:tc>
      </w:tr>
      <w:tr w14:paraId="08FA1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2056">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■11</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7D29C">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具有双容量平衡超滤控制系统。</w:t>
            </w:r>
          </w:p>
        </w:tc>
      </w:tr>
      <w:tr w14:paraId="0DE31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7F4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12</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7576">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具有预冲液联机排放功能。</w:t>
            </w:r>
          </w:p>
        </w:tc>
      </w:tr>
      <w:tr w14:paraId="771E5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6A3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13</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38E2">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具备药液消毒和热消毒，消毒脱钙可一体化完成。</w:t>
            </w:r>
          </w:p>
        </w:tc>
      </w:tr>
      <w:tr w14:paraId="30423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D9BF">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14</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CC82">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在线生产置换液，支持在线的预冲、回血与补液。</w:t>
            </w:r>
          </w:p>
        </w:tc>
      </w:tr>
      <w:tr w14:paraId="42AA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0C1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15</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43E4">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断电保护：内置电源，确保血泵、肝素泵及所有监测功能正常运转至少30min，且数据不丢失。</w:t>
            </w:r>
          </w:p>
        </w:tc>
      </w:tr>
      <w:tr w14:paraId="23B4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AC1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16</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8358">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提供无创式血压检测功能。</w:t>
            </w:r>
          </w:p>
        </w:tc>
      </w:tr>
      <w:tr w14:paraId="00F65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50A2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17</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284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配备 B 干粉筒支架组件。</w:t>
            </w:r>
          </w:p>
        </w:tc>
      </w:tr>
      <w:tr w14:paraId="4A3D9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2AF4">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18</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9FC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配备通讯组件，免费连接医院血透系统。</w:t>
            </w:r>
          </w:p>
        </w:tc>
      </w:tr>
      <w:tr w14:paraId="3FD6D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BE4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■19</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44C2">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静脉壶液面自动调整，并提供按键式静脉壶液面调整功能.</w:t>
            </w:r>
          </w:p>
        </w:tc>
      </w:tr>
      <w:tr w14:paraId="23F60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ECC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■20</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F10F">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具有补液比率功能，补液速度随血液流速按比例自动调整。或具有精准补液功能。</w:t>
            </w:r>
          </w:p>
        </w:tc>
      </w:tr>
      <w:tr w14:paraId="0601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BCD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■21</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A357">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具有透析液流速随血流速按比例自动调整功能或具有透析液流量曲线功能。</w:t>
            </w:r>
          </w:p>
        </w:tc>
      </w:tr>
      <w:tr w14:paraId="7B523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26F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*22</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5177">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配备在线血温监测，在线血容量监测。</w:t>
            </w:r>
          </w:p>
        </w:tc>
      </w:tr>
      <w:tr w14:paraId="0233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23A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二</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6337">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性能指标</w:t>
            </w:r>
          </w:p>
        </w:tc>
      </w:tr>
      <w:tr w14:paraId="3220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ABFD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B3F2">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透析液流速：300~700mL/min。</w:t>
            </w:r>
          </w:p>
        </w:tc>
      </w:tr>
      <w:tr w14:paraId="57B0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693D">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2</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FD5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透析液温度：35~39°C。</w:t>
            </w:r>
          </w:p>
        </w:tc>
      </w:tr>
      <w:tr w14:paraId="2A7FA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F30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■3</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E719">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脱水速度：0~4.00L/h，脱水精度：±10mL/h或±1%。</w:t>
            </w:r>
          </w:p>
        </w:tc>
      </w:tr>
      <w:tr w14:paraId="1350D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38D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4</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02B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漏血探测精度：精度≤0.5mL 血液/1L 透析液。</w:t>
            </w:r>
          </w:p>
        </w:tc>
      </w:tr>
      <w:tr w14:paraId="1B64D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7D2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5</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B424">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透析液浓度：测量范围：12.8～15.7mS/cm。</w:t>
            </w:r>
          </w:p>
        </w:tc>
      </w:tr>
      <w:tr w14:paraId="32488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36B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6</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C9D7">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联机清除率K精确度≤±6%或联机清除率Kt/V显示精度±10%。</w:t>
            </w:r>
          </w:p>
        </w:tc>
      </w:tr>
      <w:tr w14:paraId="7FFCB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5A3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★7</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03AB">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置换液流速：25-400mL/min。</w:t>
            </w:r>
          </w:p>
        </w:tc>
      </w:tr>
      <w:tr w14:paraId="327E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B44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8</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B9BB">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动脉血泵流量：50~600mL/min。</w:t>
            </w:r>
          </w:p>
        </w:tc>
      </w:tr>
      <w:tr w14:paraId="0C69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F6E6">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9</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EBB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肝素泵流量范围：0.5~9mL/h。</w:t>
            </w:r>
          </w:p>
        </w:tc>
      </w:tr>
      <w:tr w14:paraId="1A688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0EB4">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★10</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FC6A">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配置在线血压监测：收缩压：60～+250mmHg；舒张压：40～+200mmHg；平均动脉压：45～+235mmHg；精度±3mmHg。</w:t>
            </w:r>
          </w:p>
        </w:tc>
      </w:tr>
      <w:tr w14:paraId="61769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CF0D">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■11</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59B79">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动脉压监测显示范围：-300～+300mmHg；静脉压监测显示范围：-50～+390mmHg；跨膜压监测显示范围：-100～+400mmHg。</w:t>
            </w:r>
          </w:p>
        </w:tc>
      </w:tr>
      <w:tr w14:paraId="393C8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B29F">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三</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5864">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耗材及其他要求</w:t>
            </w:r>
          </w:p>
        </w:tc>
      </w:tr>
      <w:tr w14:paraId="7A2AF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C37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*1</w:t>
            </w:r>
          </w:p>
        </w:tc>
        <w:tc>
          <w:tcPr>
            <w:tcW w:w="8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1A53">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color w:val="000000"/>
                <w:kern w:val="0"/>
                <w:sz w:val="28"/>
                <w:szCs w:val="28"/>
                <w:u w:val="none"/>
                <w:lang w:val="en-US" w:eastAsia="zh-CN" w:bidi="ar"/>
              </w:rPr>
              <w:t>原厂细菌过滤器单独报价，且不得高于1000元/个。</w:t>
            </w:r>
          </w:p>
        </w:tc>
      </w:tr>
    </w:tbl>
    <w:p w14:paraId="2AE150F3">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本项目提交投标文件截止时间、开标时间延期至2026年8月18日10点00分（北京时间）。</w:t>
      </w:r>
    </w:p>
    <w:p w14:paraId="4D4E3852">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更正日期：2026年7月31日</w:t>
      </w:r>
    </w:p>
    <w:p w14:paraId="65878E30">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三、其他补充事宜</w:t>
      </w:r>
    </w:p>
    <w:p w14:paraId="1C8ECA97">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本项目相关信息同时在“安徽省政府采购网（www.ccgp-anhui.gov.cn）、中国招标投标公共服务平台（www.cebpubservice.com）、安徽省招标投标信息网（www.ahtba.org.cn）、优质采云采购平台（www.youzhicai.com）、优质采招标采购平台（www.yzczb.com）”等媒介上发布；</w:t>
      </w:r>
    </w:p>
    <w:p w14:paraId="586685D6">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四、凡对本次公告内容提出询问，请按以下方式联系。</w:t>
      </w:r>
    </w:p>
    <w:p w14:paraId="04C9365E">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1.采购人信息</w:t>
      </w:r>
    </w:p>
    <w:p w14:paraId="6BEFE94C">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名 称：蚌埠医科大学第一附属医院</w:t>
      </w:r>
    </w:p>
    <w:p w14:paraId="2631F4BD">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地 址：安徽省蚌埠市长淮路287号</w:t>
      </w:r>
    </w:p>
    <w:p w14:paraId="265FBB67">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联系方式：0552-3086506</w:t>
      </w:r>
    </w:p>
    <w:p w14:paraId="3B281EC3">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2.采购代理机构信息（如有）</w:t>
      </w:r>
    </w:p>
    <w:p w14:paraId="670D2B01">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名    称：安徽省招标集团股份有限公司</w:t>
      </w:r>
    </w:p>
    <w:p w14:paraId="1DC044C6">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地    址：安徽省合肥市包河区紫云路888号</w:t>
      </w:r>
    </w:p>
    <w:p w14:paraId="6960D844">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联系方式：应急客服电话：0551-62220153（接听时间：8:30-12:00,13:30-17:30，节假日除外。潜在投标人应优先拨打联系电话，无人接听时再拨打该“应急客服电话”）</w:t>
      </w:r>
    </w:p>
    <w:p w14:paraId="488AC455">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3.项目联系方式</w:t>
      </w:r>
    </w:p>
    <w:p w14:paraId="0E8EDF92">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项目联系人：俞云龙、倪孟杰、施雨朦、章永兴</w:t>
      </w:r>
    </w:p>
    <w:p w14:paraId="5DE6FA29">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电 话：0551-66061348、0551-66061352、0551-66061355、15255522615（无人接听可短信留言）</w:t>
      </w:r>
    </w:p>
    <w:p w14:paraId="67CC5778">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五、附件</w:t>
      </w:r>
    </w:p>
    <w:p w14:paraId="08B60D35">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lang w:val="en-US"/>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1.蚌埠医科大学第一附属医院血液透析滤过机采购项目更正公告03</w:t>
      </w:r>
    </w:p>
    <w:p w14:paraId="3FD9F45A">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2.原招标文件</w:t>
      </w:r>
    </w:p>
    <w:p w14:paraId="24D5432E">
      <w:pPr>
        <w:keepNext w:val="0"/>
        <w:keepLines w:val="0"/>
        <w:pageBreakBefore w:val="0"/>
        <w:kinsoku/>
        <w:overflowPunct/>
        <w:topLinePunct w:val="0"/>
        <w:autoSpaceDE/>
        <w:autoSpaceDN/>
        <w:bidi w:val="0"/>
        <w:adjustRightInd/>
        <w:snapToGrid/>
        <w:spacing w:line="560" w:lineRule="exact"/>
        <w:ind w:firstLine="560" w:firstLineChars="200"/>
        <w:rPr>
          <w:rFonts w:hint="eastAsia" w:ascii="仿宋" w:hAnsi="仿宋" w:eastAsia="仿宋" w:cs="仿宋"/>
          <w:b w:val="0"/>
          <w:bCs w:val="0"/>
          <w:sz w:val="28"/>
          <w:szCs w:val="28"/>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7650D"/>
    <w:rsid w:val="106E1A14"/>
    <w:rsid w:val="16897AA8"/>
    <w:rsid w:val="1CA94A00"/>
    <w:rsid w:val="2CD84C6E"/>
    <w:rsid w:val="3917650D"/>
    <w:rsid w:val="3A53676A"/>
    <w:rsid w:val="573568B4"/>
    <w:rsid w:val="58112E7E"/>
    <w:rsid w:val="6B916B4A"/>
    <w:rsid w:val="6F791E11"/>
    <w:rsid w:val="7BB06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rPr>
      <w:rFonts w:eastAsia="黑体"/>
      <w:sz w:val="36"/>
    </w:rPr>
  </w:style>
  <w:style w:type="paragraph" w:styleId="4">
    <w:name w:val="annotation text"/>
    <w:basedOn w:val="1"/>
    <w:qFormat/>
    <w:uiPriority w:val="0"/>
    <w:pPr>
      <w:jc w:val="left"/>
    </w:pPr>
  </w:style>
  <w:style w:type="paragraph" w:customStyle="1" w:styleId="7">
    <w:name w:val="样式 首行缩进:  2 字符"/>
    <w:basedOn w:val="1"/>
    <w:qFormat/>
    <w:uiPriority w:val="0"/>
    <w:pPr>
      <w:ind w:firstLine="600" w:firstLineChars="200"/>
    </w:pPr>
    <w:rPr>
      <w:rFonts w:cs="宋体"/>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1330</Words>
  <Characters>1723</Characters>
  <Lines>0</Lines>
  <Paragraphs>0</Paragraphs>
  <TotalTime>3</TotalTime>
  <ScaleCrop>false</ScaleCrop>
  <LinksUpToDate>false</LinksUpToDate>
  <CharactersWithSpaces>1747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2026-01-19T08:35:00Z</dcterms:created>
  <dc:creator>小俞</dc:creator>
  <cp:lastModifiedBy>小俞</cp:lastModifiedBy>
  <dcterms:modified xsi:type="dcterms:W3CDTF">2026-07-31T08:37:39Z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FCFD1FEAD6CB4696886CB87C41C6DE9A_13</vt:lpwstr>
  </property>
  <property fmtid="{D5CDD505-2E9C-101B-9397-08002B2CF9AE}" pid="4" name="KSOTemplateDocerSaveRecord">
    <vt:lpwstr>eyJoZGlkIjoiOGRlZTYyZTIzNmNlYWFjOWUzMjVhYWU1Y2JiMGFhOGQiLCJ1c2VySWQiOiIyODQyMDI3NDcifQ==</vt:lpwstr>
  </property>
</Properties>
</file>