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1CF78">
      <w:pPr>
        <w:spacing w:line="360" w:lineRule="auto"/>
        <w:jc w:val="center"/>
        <w:outlineLvl w:val="0"/>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采购需求</w:t>
      </w:r>
    </w:p>
    <w:p w14:paraId="23832406">
      <w:pPr>
        <w:adjustRightInd w:val="0"/>
        <w:snapToGrid w:val="0"/>
        <w:spacing w:line="360" w:lineRule="auto"/>
        <w:rPr>
          <w:rFonts w:ascii="宋体" w:hAnsi="宋体" w:eastAsia="宋体" w:cs="宋体"/>
          <w:b/>
          <w:sz w:val="24"/>
          <w:szCs w:val="24"/>
        </w:rPr>
      </w:pPr>
      <w:bookmarkStart w:id="0" w:name="_Hlk196760242"/>
      <w:r>
        <w:rPr>
          <w:rFonts w:hint="eastAsia" w:ascii="宋体" w:hAnsi="宋体" w:eastAsia="宋体" w:cs="宋体"/>
          <w:b/>
          <w:sz w:val="24"/>
          <w:szCs w:val="24"/>
        </w:rPr>
        <w:t>前注：</w:t>
      </w:r>
    </w:p>
    <w:p w14:paraId="7B329301">
      <w:pPr>
        <w:adjustRightInd w:val="0"/>
        <w:snapToGrid w:val="0"/>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38357A9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2.政府采购政策（包括但不限于下列具体政策要求）：</w:t>
      </w:r>
    </w:p>
    <w:p w14:paraId="259610F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1450C8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50C9242">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3.如采购人允许采用分包方式履行合同的，应当明确可以分包履行的相关内容。</w:t>
      </w:r>
    </w:p>
    <w:p w14:paraId="5236B9FD">
      <w:pPr>
        <w:adjustRightInd w:val="0"/>
        <w:snapToGrid w:val="0"/>
        <w:spacing w:line="360" w:lineRule="auto"/>
        <w:ind w:firstLine="437"/>
        <w:outlineLvl w:val="1"/>
        <w:rPr>
          <w:rFonts w:ascii="宋体" w:hAnsi="宋体" w:eastAsia="宋体" w:cs="宋体"/>
          <w:b/>
          <w:sz w:val="24"/>
          <w:szCs w:val="24"/>
        </w:rPr>
      </w:pPr>
      <w:bookmarkStart w:id="1" w:name="_Toc21798"/>
      <w:bookmarkStart w:id="2" w:name="_Toc9069"/>
      <w:bookmarkStart w:id="3" w:name="_Toc4148"/>
      <w:bookmarkStart w:id="4" w:name="_Toc199325106"/>
      <w:bookmarkStart w:id="5" w:name="_Hlk23621890"/>
      <w:r>
        <w:rPr>
          <w:rFonts w:hint="eastAsia" w:ascii="宋体" w:hAnsi="宋体" w:eastAsia="宋体" w:cs="宋体"/>
          <w:b/>
          <w:sz w:val="24"/>
          <w:szCs w:val="24"/>
        </w:rPr>
        <w:t>一、采购需求前附表</w:t>
      </w:r>
      <w:bookmarkEnd w:id="1"/>
      <w:bookmarkEnd w:id="2"/>
      <w:bookmarkEnd w:id="3"/>
      <w:bookmarkEnd w:id="4"/>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744"/>
        <w:gridCol w:w="5772"/>
      </w:tblGrid>
      <w:tr w14:paraId="202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1052A34E">
            <w:pPr>
              <w:pStyle w:val="5"/>
              <w:spacing w:line="360" w:lineRule="auto"/>
              <w:jc w:val="center"/>
              <w:rPr>
                <w:b/>
                <w:bCs w:val="0"/>
                <w:sz w:val="24"/>
                <w:szCs w:val="24"/>
              </w:rPr>
            </w:pPr>
            <w:r>
              <w:rPr>
                <w:rFonts w:hint="eastAsia"/>
                <w:b/>
                <w:bCs w:val="0"/>
                <w:sz w:val="24"/>
                <w:szCs w:val="24"/>
              </w:rPr>
              <w:t>序号</w:t>
            </w:r>
          </w:p>
        </w:tc>
        <w:tc>
          <w:tcPr>
            <w:tcW w:w="1744" w:type="dxa"/>
            <w:noWrap w:val="0"/>
            <w:vAlign w:val="center"/>
          </w:tcPr>
          <w:p w14:paraId="4DDD059E">
            <w:pPr>
              <w:pStyle w:val="6"/>
              <w:adjustRightInd w:val="0"/>
              <w:snapToGrid w:val="0"/>
              <w:spacing w:line="360" w:lineRule="auto"/>
              <w:jc w:val="center"/>
              <w:rPr>
                <w:rFonts w:cs="宋体"/>
                <w:b/>
                <w:bCs w:val="0"/>
                <w:sz w:val="24"/>
                <w:szCs w:val="24"/>
              </w:rPr>
            </w:pPr>
            <w:r>
              <w:rPr>
                <w:rFonts w:hint="eastAsia" w:cs="宋体"/>
                <w:b/>
                <w:bCs w:val="0"/>
                <w:sz w:val="24"/>
                <w:szCs w:val="24"/>
              </w:rPr>
              <w:t>条款名称</w:t>
            </w:r>
          </w:p>
        </w:tc>
        <w:tc>
          <w:tcPr>
            <w:tcW w:w="5772" w:type="dxa"/>
            <w:noWrap w:val="0"/>
            <w:vAlign w:val="center"/>
          </w:tcPr>
          <w:p w14:paraId="63A688D7">
            <w:pPr>
              <w:pStyle w:val="6"/>
              <w:adjustRightInd w:val="0"/>
              <w:snapToGrid w:val="0"/>
              <w:spacing w:line="360" w:lineRule="auto"/>
              <w:jc w:val="center"/>
              <w:rPr>
                <w:rFonts w:cs="宋体"/>
                <w:b/>
                <w:bCs w:val="0"/>
                <w:sz w:val="24"/>
                <w:szCs w:val="24"/>
              </w:rPr>
            </w:pPr>
            <w:r>
              <w:rPr>
                <w:rFonts w:hint="eastAsia" w:cs="宋体"/>
                <w:b/>
                <w:bCs w:val="0"/>
                <w:sz w:val="24"/>
                <w:szCs w:val="24"/>
              </w:rPr>
              <w:t>内容、说明与要求</w:t>
            </w:r>
          </w:p>
        </w:tc>
      </w:tr>
      <w:tr w14:paraId="0286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656E243B">
            <w:pPr>
              <w:pStyle w:val="5"/>
              <w:spacing w:line="360" w:lineRule="auto"/>
              <w:rPr>
                <w:sz w:val="24"/>
                <w:szCs w:val="24"/>
              </w:rPr>
            </w:pPr>
            <w:r>
              <w:rPr>
                <w:rFonts w:hint="eastAsia"/>
                <w:sz w:val="24"/>
                <w:szCs w:val="24"/>
              </w:rPr>
              <w:t>1</w:t>
            </w:r>
          </w:p>
        </w:tc>
        <w:tc>
          <w:tcPr>
            <w:tcW w:w="1744" w:type="dxa"/>
            <w:noWrap w:val="0"/>
            <w:vAlign w:val="center"/>
          </w:tcPr>
          <w:p w14:paraId="2D5CB549">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付款方式</w:t>
            </w:r>
          </w:p>
        </w:tc>
        <w:tc>
          <w:tcPr>
            <w:tcW w:w="5772" w:type="dxa"/>
            <w:noWrap w:val="0"/>
            <w:vAlign w:val="center"/>
          </w:tcPr>
          <w:p w14:paraId="542B4C11">
            <w:pPr>
              <w:pStyle w:val="6"/>
              <w:widowControl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val="0"/>
                <w:sz w:val="24"/>
                <w:szCs w:val="24"/>
                <w:lang w:val="en-US" w:eastAsia="zh-CN"/>
              </w:rPr>
              <w:t>采购人</w:t>
            </w:r>
            <w:r>
              <w:rPr>
                <w:rFonts w:hint="eastAsia" w:ascii="宋体" w:hAnsi="宋体" w:eastAsia="宋体" w:cs="宋体"/>
                <w:b w:val="0"/>
                <w:sz w:val="24"/>
                <w:szCs w:val="24"/>
              </w:rPr>
              <w:t>于每批次论文评审验收合格后，支付该批次论文评审费金额</w:t>
            </w:r>
            <w:r>
              <w:rPr>
                <w:rFonts w:hint="eastAsia" w:ascii="宋体" w:hAnsi="宋体" w:eastAsia="宋体" w:cs="宋体"/>
                <w:bCs w:val="0"/>
                <w:sz w:val="24"/>
                <w:szCs w:val="24"/>
              </w:rPr>
              <w:t>（依据实际送审并经验收合格的论文篇数，按中标单价据实结算）。</w:t>
            </w:r>
          </w:p>
        </w:tc>
      </w:tr>
      <w:tr w14:paraId="1C9B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07C520A0">
            <w:pPr>
              <w:pStyle w:val="5"/>
              <w:spacing w:line="360" w:lineRule="auto"/>
              <w:rPr>
                <w:sz w:val="24"/>
                <w:szCs w:val="24"/>
              </w:rPr>
            </w:pPr>
            <w:r>
              <w:rPr>
                <w:rFonts w:hint="eastAsia"/>
                <w:sz w:val="24"/>
                <w:szCs w:val="24"/>
              </w:rPr>
              <w:t>2</w:t>
            </w:r>
          </w:p>
        </w:tc>
        <w:tc>
          <w:tcPr>
            <w:tcW w:w="1744" w:type="dxa"/>
            <w:noWrap w:val="0"/>
            <w:vAlign w:val="center"/>
          </w:tcPr>
          <w:p w14:paraId="78DCE54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服务地点</w:t>
            </w:r>
          </w:p>
        </w:tc>
        <w:tc>
          <w:tcPr>
            <w:tcW w:w="5772" w:type="dxa"/>
            <w:noWrap w:val="0"/>
            <w:vAlign w:val="center"/>
          </w:tcPr>
          <w:p w14:paraId="6BF18AA5">
            <w:pPr>
              <w:pStyle w:val="6"/>
              <w:widowControl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val="0"/>
                <w:bCs w:val="0"/>
                <w:kern w:val="2"/>
                <w:sz w:val="24"/>
                <w:szCs w:val="24"/>
              </w:rPr>
              <w:t>安徽</w:t>
            </w:r>
            <w:r>
              <w:rPr>
                <w:rFonts w:hint="eastAsia" w:ascii="宋体" w:hAnsi="宋体" w:eastAsia="宋体" w:cs="宋体"/>
                <w:b w:val="0"/>
                <w:sz w:val="24"/>
                <w:szCs w:val="24"/>
              </w:rPr>
              <w:t>农业大学或采购人指定地点。</w:t>
            </w:r>
          </w:p>
        </w:tc>
      </w:tr>
      <w:tr w14:paraId="1B5F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658FF996">
            <w:pPr>
              <w:pStyle w:val="5"/>
              <w:spacing w:line="360" w:lineRule="auto"/>
              <w:rPr>
                <w:sz w:val="24"/>
                <w:szCs w:val="24"/>
              </w:rPr>
            </w:pPr>
            <w:r>
              <w:rPr>
                <w:rFonts w:hint="eastAsia"/>
                <w:sz w:val="24"/>
                <w:szCs w:val="24"/>
              </w:rPr>
              <w:t>3</w:t>
            </w:r>
          </w:p>
        </w:tc>
        <w:tc>
          <w:tcPr>
            <w:tcW w:w="1744" w:type="dxa"/>
            <w:noWrap w:val="0"/>
            <w:vAlign w:val="center"/>
          </w:tcPr>
          <w:p w14:paraId="6741B1E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服务期限</w:t>
            </w:r>
          </w:p>
        </w:tc>
        <w:tc>
          <w:tcPr>
            <w:tcW w:w="5772" w:type="dxa"/>
            <w:noWrap w:val="0"/>
            <w:vAlign w:val="center"/>
          </w:tcPr>
          <w:p w14:paraId="1D5FFB69">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本次服务期为合同签订后</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年，服务期满后如中标人有效履行合同，经</w:t>
            </w:r>
            <w:r>
              <w:rPr>
                <w:rFonts w:hint="eastAsia" w:ascii="宋体" w:hAnsi="宋体" w:eastAsia="宋体" w:cs="宋体"/>
                <w:sz w:val="24"/>
                <w:szCs w:val="24"/>
                <w:lang w:val="en-US" w:eastAsia="zh-CN"/>
              </w:rPr>
              <w:t>验收</w:t>
            </w:r>
            <w:r>
              <w:rPr>
                <w:rFonts w:hint="eastAsia" w:ascii="宋体" w:hAnsi="宋体" w:eastAsia="宋体" w:cs="宋体"/>
                <w:sz w:val="24"/>
                <w:szCs w:val="24"/>
                <w:lang w:eastAsia="zh-CN"/>
              </w:rPr>
              <w:t>合格获得学校认可，双方协商达成一致意见，在资金能够得到保障的前提下，可续签合同，续签合同执行原合同价，</w:t>
            </w:r>
            <w:r>
              <w:rPr>
                <w:rFonts w:hint="eastAsia" w:ascii="宋体" w:hAnsi="宋体" w:eastAsia="宋体" w:cs="宋体"/>
                <w:sz w:val="24"/>
                <w:szCs w:val="24"/>
                <w:lang w:val="en-US" w:eastAsia="zh-CN"/>
              </w:rPr>
              <w:t>合同一年一签，</w:t>
            </w:r>
            <w:r>
              <w:rPr>
                <w:rFonts w:hint="eastAsia" w:ascii="宋体" w:hAnsi="宋体" w:eastAsia="宋体" w:cs="宋体"/>
                <w:sz w:val="24"/>
                <w:szCs w:val="24"/>
                <w:lang w:eastAsia="zh-CN"/>
              </w:rPr>
              <w:t>最多续签两年。</w:t>
            </w:r>
          </w:p>
        </w:tc>
      </w:tr>
      <w:tr w14:paraId="3523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noWrap w:val="0"/>
            <w:vAlign w:val="center"/>
          </w:tcPr>
          <w:p w14:paraId="69695FA1">
            <w:pPr>
              <w:pStyle w:val="5"/>
              <w:spacing w:line="360" w:lineRule="auto"/>
              <w:rPr>
                <w:sz w:val="24"/>
                <w:szCs w:val="24"/>
              </w:rPr>
            </w:pPr>
            <w:r>
              <w:rPr>
                <w:rFonts w:hint="eastAsia"/>
                <w:sz w:val="24"/>
                <w:szCs w:val="24"/>
              </w:rPr>
              <w:t>4</w:t>
            </w:r>
          </w:p>
        </w:tc>
        <w:tc>
          <w:tcPr>
            <w:tcW w:w="1744" w:type="dxa"/>
            <w:noWrap w:val="0"/>
            <w:vAlign w:val="center"/>
          </w:tcPr>
          <w:p w14:paraId="094FAF6B">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本项目采购标的名称及所属行业</w:t>
            </w:r>
          </w:p>
        </w:tc>
        <w:tc>
          <w:tcPr>
            <w:tcW w:w="5772" w:type="dxa"/>
            <w:noWrap w:val="0"/>
            <w:vAlign w:val="center"/>
          </w:tcPr>
          <w:p w14:paraId="32CF9EC6">
            <w:pPr>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第1包：</w:t>
            </w:r>
          </w:p>
          <w:p w14:paraId="1AF510BC">
            <w:pPr>
              <w:adjustRightInd w:val="0"/>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标的名称：</w:t>
            </w:r>
            <w:r>
              <w:rPr>
                <w:rFonts w:hint="eastAsia" w:ascii="宋体" w:hAnsi="宋体" w:eastAsia="宋体" w:cs="宋体"/>
                <w:sz w:val="24"/>
                <w:szCs w:val="24"/>
                <w:lang w:eastAsia="zh-CN"/>
              </w:rPr>
              <w:t>安徽农业大学2026年学位论文评审服务</w:t>
            </w:r>
            <w:r>
              <w:rPr>
                <w:rFonts w:hint="eastAsia" w:ascii="宋体" w:hAnsi="宋体" w:eastAsia="宋体" w:cs="宋体"/>
                <w:sz w:val="24"/>
                <w:szCs w:val="24"/>
                <w:lang w:val="en-US" w:eastAsia="zh-CN"/>
              </w:rPr>
              <w:t>第1包</w:t>
            </w:r>
          </w:p>
          <w:p w14:paraId="5B7DB92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所属行业：软件和信息技术服务业</w:t>
            </w:r>
          </w:p>
          <w:p w14:paraId="2299BFEE">
            <w:pPr>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第2包：</w:t>
            </w:r>
          </w:p>
          <w:p w14:paraId="71465F1F">
            <w:pPr>
              <w:adjustRightInd w:val="0"/>
              <w:snapToGrid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标的名称：安徽农业大学2026年学位论文评审服务第</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包</w:t>
            </w:r>
          </w:p>
          <w:p w14:paraId="3AD2BB52">
            <w:pPr>
              <w:adjustRightInd w:val="0"/>
              <w:snapToGrid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所属行业：软件和信息技术服务业</w:t>
            </w:r>
          </w:p>
        </w:tc>
      </w:tr>
      <w:bookmarkEnd w:id="5"/>
    </w:tbl>
    <w:p w14:paraId="17F38819">
      <w:pPr>
        <w:adjustRightInd w:val="0"/>
        <w:snapToGrid w:val="0"/>
        <w:spacing w:line="360" w:lineRule="auto"/>
        <w:ind w:firstLine="437"/>
        <w:outlineLvl w:val="1"/>
        <w:rPr>
          <w:rFonts w:hint="eastAsia" w:ascii="宋体" w:hAnsi="宋体" w:eastAsia="宋体" w:cs="宋体"/>
          <w:b/>
          <w:sz w:val="24"/>
          <w:szCs w:val="24"/>
        </w:rPr>
      </w:pPr>
      <w:bookmarkStart w:id="6" w:name="_Toc199325107"/>
    </w:p>
    <w:bookmarkEnd w:id="0"/>
    <w:bookmarkEnd w:id="6"/>
    <w:p w14:paraId="0F3516C7">
      <w:pPr>
        <w:spacing w:line="360" w:lineRule="auto"/>
        <w:ind w:left="420"/>
        <w:jc w:val="left"/>
        <w:rPr>
          <w:rFonts w:hint="eastAsia" w:ascii="宋体" w:hAnsi="宋体" w:eastAsia="宋体" w:cs="宋体"/>
          <w:b/>
          <w:bCs/>
          <w:sz w:val="24"/>
          <w:szCs w:val="24"/>
        </w:rPr>
      </w:pPr>
      <w:r>
        <w:rPr>
          <w:rFonts w:hint="eastAsia" w:ascii="宋体" w:hAnsi="宋体" w:eastAsia="宋体" w:cs="宋体"/>
          <w:b/>
          <w:bCs/>
          <w:sz w:val="24"/>
          <w:szCs w:val="24"/>
        </w:rPr>
        <w:t>二、项目概况</w:t>
      </w:r>
    </w:p>
    <w:p w14:paraId="40774D3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学位论文是研究生学术水平的集中体现，随着国家对研究生教育评价“破五唯”改革逐步深入推进，学位论文评价已成为培养质量评价的核心要素之一。采用第三方评审平台送审是保证公平公正，提高送审质量和效率的重要举措。当前，通过委托第三方平台进行学位论文评审已成为各研究生培养高校的主要选择，我校也将把学位论文第三方评审作为构建学位论文质量评价体系的重要举措之一。</w:t>
      </w:r>
    </w:p>
    <w:p w14:paraId="5A76E131">
      <w:pPr>
        <w:spacing w:line="360" w:lineRule="auto"/>
        <w:ind w:left="420"/>
        <w:jc w:val="left"/>
        <w:rPr>
          <w:rFonts w:hint="eastAsia" w:ascii="宋体" w:hAnsi="宋体" w:eastAsia="宋体" w:cs="宋体"/>
          <w:b/>
          <w:bCs/>
          <w:sz w:val="24"/>
          <w:szCs w:val="24"/>
        </w:rPr>
      </w:pPr>
      <w:r>
        <w:rPr>
          <w:rFonts w:hint="eastAsia" w:ascii="宋体" w:hAnsi="宋体" w:eastAsia="宋体" w:cs="宋体"/>
          <w:b/>
          <w:bCs/>
          <w:sz w:val="24"/>
          <w:szCs w:val="24"/>
        </w:rPr>
        <w:t>三、服务需求</w:t>
      </w:r>
    </w:p>
    <w:p w14:paraId="375B19A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1.投标人（乙方）需拥有安全、稳定运行的网络评审平台，具有承担我校（甲方）论文评审工作的能力。</w:t>
      </w:r>
    </w:p>
    <w:p w14:paraId="7E7AE67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2.乙方按甲方要求委托第三方高校专家进行论文评审，评审过程通过乙方运行和维护的“学位论文评审平台”进行。甲方可在平台中查看论文评审的进展状态，并可查看和下载论文评审结果。</w:t>
      </w:r>
    </w:p>
    <w:p w14:paraId="4891078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3.乙方需在甲方送审后26日内向甲方提交以电子版学位论文评阅意见书：</w:t>
      </w:r>
    </w:p>
    <w:p w14:paraId="05AB076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4.乙方需达到甲方要求的以下服务标准：</w:t>
      </w:r>
    </w:p>
    <w:p w14:paraId="0074796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（1）符合甲方对送审院校的以下要求：送审学校层次和安徽农业大学相当或高于安徽农业大学。</w:t>
      </w:r>
    </w:p>
    <w:p w14:paraId="265BF52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（2）符合甲方对评审专家的以下要求，由评审单位予以确认：</w:t>
      </w:r>
    </w:p>
    <w:p w14:paraId="4C424D2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博士论文评审专家：博士生导师，或/且正高级职称；</w:t>
      </w:r>
    </w:p>
    <w:p w14:paraId="11E9265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硕士论文评审专家：硕士生导师，或/且副高级及以上职称；</w:t>
      </w:r>
    </w:p>
    <w:p w14:paraId="066A3F6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评审专家的学科专业须与论文作者的二级学科一致，且研究方向相关；优先送审农林类高校。</w:t>
      </w:r>
    </w:p>
    <w:p w14:paraId="0B41C23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5.乙方可提供全天候小时的在线技术支持与服务，如在使用过程中因软件自身问题导致校方无法正常使用，乙方应在12小时之内给予响应，24小时之内给出解决方案。</w:t>
      </w:r>
    </w:p>
    <w:p w14:paraId="0859960F">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6.乙方为本项目配备实施团队，其中项目经理1人，其他团队服务人员不少于3人。</w:t>
      </w:r>
    </w:p>
    <w:p w14:paraId="29228F5C">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7.乙方</w:t>
      </w:r>
      <w:r>
        <w:rPr>
          <w:rFonts w:hint="eastAsia" w:ascii="宋体" w:hAnsi="宋体" w:eastAsia="宋体" w:cs="宋体"/>
          <w:sz w:val="24"/>
          <w:szCs w:val="24"/>
          <w:highlight w:val="none"/>
          <w:lang w:val="zh-TW"/>
        </w:rPr>
        <w:t>严格遵守保密原则，</w:t>
      </w:r>
      <w:r>
        <w:rPr>
          <w:rFonts w:hint="eastAsia" w:ascii="宋体" w:hAnsi="宋体" w:eastAsia="宋体" w:cs="宋体"/>
          <w:sz w:val="24"/>
          <w:szCs w:val="24"/>
          <w:highlight w:val="none"/>
        </w:rPr>
        <w:t>提供评审材料内容、评审意见结果、申请人及评审专家信息等保密服务，</w:t>
      </w:r>
      <w:r>
        <w:rPr>
          <w:rFonts w:hint="eastAsia" w:ascii="宋体" w:hAnsi="宋体" w:eastAsia="宋体" w:cs="宋体"/>
          <w:sz w:val="24"/>
          <w:szCs w:val="24"/>
          <w:highlight w:val="none"/>
          <w:lang w:val="zh-TW"/>
        </w:rPr>
        <w:t>不向除评</w:t>
      </w:r>
      <w:r>
        <w:rPr>
          <w:rFonts w:hint="eastAsia" w:ascii="宋体" w:hAnsi="宋体" w:eastAsia="宋体" w:cs="宋体"/>
          <w:sz w:val="24"/>
          <w:szCs w:val="24"/>
          <w:highlight w:val="none"/>
          <w:lang w:val="zh-TW" w:eastAsia="zh-CN"/>
        </w:rPr>
        <w:t>审专家以外的第三方提供学校所提交的所有送审材料及相关信息，也不向第三方提供评审专家名单和评审结果。</w:t>
      </w:r>
      <w:r>
        <w:rPr>
          <w:rFonts w:hint="eastAsia" w:ascii="宋体" w:hAnsi="宋体" w:eastAsia="宋体" w:cs="宋体"/>
          <w:sz w:val="24"/>
          <w:szCs w:val="24"/>
          <w:highlight w:val="none"/>
          <w:lang w:val="en-US" w:eastAsia="zh-CN"/>
        </w:rPr>
        <w:t xml:space="preserve"> </w:t>
      </w:r>
    </w:p>
    <w:p w14:paraId="4578F56A">
      <w:pPr>
        <w:spacing w:line="360" w:lineRule="auto"/>
        <w:ind w:firstLine="435"/>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、技术要求</w:t>
      </w:r>
    </w:p>
    <w:p w14:paraId="4053DA6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1.为学校设置独立的登录界面，支持https安全协议。</w:t>
      </w:r>
    </w:p>
    <w:p w14:paraId="4A828DE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2.支持多角色管理、送审模式。</w:t>
      </w:r>
    </w:p>
    <w:p w14:paraId="121FD1F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3.支持pdf文件加excel信息表上传，易于操作。</w:t>
      </w:r>
    </w:p>
    <w:p w14:paraId="193B576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4.可以通过平台对送审情况进行实时监督与管理。</w:t>
      </w:r>
    </w:p>
    <w:p w14:paraId="0632724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5.专家评阅支持短信、邮件通知的功能。</w:t>
      </w:r>
    </w:p>
    <w:p w14:paraId="0CBEE731">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.可定制在线评阅书模板。</w:t>
      </w:r>
    </w:p>
    <w:p w14:paraId="634FF9B7">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.支持专家对评阅结果在线电子签名。</w:t>
      </w:r>
    </w:p>
    <w:p w14:paraId="360DD9E0">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.支持生成评审结果分项评价明细表，列出所有论文的每位专家分项评价明细，并可以下载导出。</w:t>
      </w:r>
    </w:p>
    <w:p w14:paraId="7876538F">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.可以对评审结果进行多维度的统计分析。</w:t>
      </w:r>
    </w:p>
    <w:p w14:paraId="7D910E2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sz w:val="24"/>
          <w:szCs w:val="24"/>
        </w:rPr>
        <w:t>自有专家库</w:t>
      </w:r>
      <w:r>
        <w:rPr>
          <w:rFonts w:hint="eastAsia" w:ascii="宋体" w:hAnsi="宋体" w:eastAsia="宋体" w:cs="宋体"/>
          <w:sz w:val="24"/>
          <w:szCs w:val="24"/>
          <w:lang w:eastAsia="zh-CN"/>
        </w:rPr>
        <w:t>，</w:t>
      </w:r>
      <w:r>
        <w:rPr>
          <w:rFonts w:hint="eastAsia" w:ascii="宋体" w:hAnsi="宋体" w:eastAsia="宋体" w:cs="宋体"/>
          <w:sz w:val="24"/>
          <w:szCs w:val="24"/>
        </w:rPr>
        <w:t>学科覆盖安徽农业大学所有学科（类别），</w:t>
      </w:r>
      <w:r>
        <w:rPr>
          <w:rFonts w:hint="eastAsia" w:ascii="宋体" w:hAnsi="宋体" w:eastAsia="宋体" w:cs="宋体"/>
          <w:sz w:val="24"/>
          <w:szCs w:val="24"/>
          <w:lang w:val="en-US" w:eastAsia="zh-CN"/>
        </w:rPr>
        <w:t>专家</w:t>
      </w:r>
      <w:r>
        <w:rPr>
          <w:rFonts w:hint="eastAsia" w:ascii="宋体" w:hAnsi="宋体" w:eastAsia="宋体" w:cs="宋体"/>
          <w:sz w:val="24"/>
          <w:szCs w:val="24"/>
        </w:rPr>
        <w:t>覆盖各专业的全国类似大学或企业</w:t>
      </w:r>
      <w:r>
        <w:rPr>
          <w:rFonts w:hint="eastAsia" w:ascii="宋体" w:hAnsi="宋体" w:eastAsia="宋体" w:cs="宋体"/>
          <w:sz w:val="24"/>
          <w:szCs w:val="24"/>
          <w:lang w:eastAsia="zh-CN"/>
        </w:rPr>
        <w:t>，</w:t>
      </w:r>
      <w:r>
        <w:rPr>
          <w:rFonts w:hint="eastAsia" w:ascii="宋体" w:hAnsi="宋体" w:eastAsia="宋体" w:cs="宋体"/>
          <w:sz w:val="24"/>
          <w:szCs w:val="24"/>
        </w:rPr>
        <w:t>全国专家库专家</w:t>
      </w:r>
      <w:r>
        <w:rPr>
          <w:rFonts w:hint="eastAsia" w:ascii="宋体" w:hAnsi="宋体" w:eastAsia="宋体" w:cs="宋体"/>
          <w:sz w:val="24"/>
          <w:szCs w:val="24"/>
          <w:lang w:val="en-US" w:eastAsia="zh-CN"/>
        </w:rPr>
        <w:t>不低于</w:t>
      </w:r>
      <w:r>
        <w:rPr>
          <w:rFonts w:hint="eastAsia" w:ascii="宋体" w:hAnsi="宋体" w:eastAsia="宋体" w:cs="宋体"/>
          <w:sz w:val="24"/>
          <w:szCs w:val="24"/>
        </w:rPr>
        <w:t>100000名。</w:t>
      </w:r>
    </w:p>
    <w:p w14:paraId="544C8CF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.平台支持专家劳务费用在线提取，自动计税。</w:t>
      </w:r>
    </w:p>
    <w:p w14:paraId="28D0772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.系统支持手机端操作，用户不需要下载安装APP，可通过微信公众号或微信小程序，实现专家在线移动评阅论文，管理员移动接审论文、跟踪送审进度等，提高论文评审的便利性和时效性。</w:t>
      </w:r>
    </w:p>
    <w:p w14:paraId="7B007F3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.可针对项目提出具体保密措施及安全管理措施。</w:t>
      </w:r>
    </w:p>
    <w:p w14:paraId="4B4D0220">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14.能够自动检测送审材料中标题是否与送审内容不一致，并在论文管理界面提示。</w:t>
      </w:r>
    </w:p>
    <w:p w14:paraId="5DFAC06F">
      <w:pPr>
        <w:spacing w:line="360" w:lineRule="auto"/>
        <w:ind w:firstLine="43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15.支持与学校新研究生系统对接，实现线上全流程操作。对接费用包含在本项目报价中。</w:t>
      </w:r>
    </w:p>
    <w:p w14:paraId="0002F3F2">
      <w:pPr>
        <w:spacing w:line="360" w:lineRule="auto"/>
        <w:ind w:left="42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、报价、结算及服务要求</w:t>
      </w:r>
    </w:p>
    <w:p w14:paraId="6FDD1AA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1.投标报价要求：</w:t>
      </w:r>
    </w:p>
    <w:p w14:paraId="48E0924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投标人按博士论文评审服务和硕士论文评审服务分别报单价，博士论文评审服务最高限价600元/篇，硕士论文评审服务最高限价350元/篇。</w:t>
      </w:r>
    </w:p>
    <w:p w14:paraId="5E00DEB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2.结算：</w:t>
      </w:r>
    </w:p>
    <w:p w14:paraId="20D5906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依据实际送审并经验收合格的论文篇数，按中标单价据实结算。</w:t>
      </w:r>
    </w:p>
    <w:p w14:paraId="30FE46B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3.服务要求：</w:t>
      </w:r>
    </w:p>
    <w:p w14:paraId="0AB64F9F">
      <w:pPr>
        <w:spacing w:line="360" w:lineRule="auto"/>
        <w:ind w:firstLine="43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第1包：人文、经管、机械与车辆工程、材化、马克思、动医、人工智能、外语等学院论文评审及其他相关评审。送检人数硕士约1500人，博士约26人；第2包：茶业、食品、动科、林学、农学、生科、园艺、植保、资环等学院论文评审及其他相关评审。送检人数硕士约1190人，博士约150人。</w:t>
      </w:r>
    </w:p>
    <w:p w14:paraId="2AF934C1">
      <w:pPr>
        <w:spacing w:line="360" w:lineRule="auto"/>
        <w:ind w:firstLine="435"/>
        <w:jc w:val="left"/>
        <w:rPr>
          <w:rFonts w:hint="eastAsia" w:ascii="宋体" w:hAnsi="宋体" w:eastAsia="宋体" w:cs="宋体"/>
          <w:sz w:val="24"/>
          <w:szCs w:val="24"/>
        </w:rPr>
      </w:pPr>
      <w:r>
        <w:rPr>
          <w:rFonts w:hint="eastAsia" w:ascii="宋体" w:hAnsi="宋体" w:eastAsia="宋体" w:cs="宋体"/>
          <w:sz w:val="24"/>
          <w:szCs w:val="24"/>
          <w:highlight w:val="none"/>
        </w:rPr>
        <w:t>（2）硕士学位论文送审2位专家进行评审，博士学位论文送审3位专家</w:t>
      </w:r>
      <w:r>
        <w:rPr>
          <w:rFonts w:hint="eastAsia" w:ascii="宋体" w:hAnsi="宋体" w:eastAsia="宋体" w:cs="宋体"/>
          <w:sz w:val="24"/>
          <w:szCs w:val="24"/>
        </w:rPr>
        <w:t>进行评审。</w:t>
      </w:r>
    </w:p>
    <w:p w14:paraId="35A342F2">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51861"/>
    <w:rsid w:val="7745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5">
    <w:name w:val="D&amp;L"/>
    <w:basedOn w:val="2"/>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6">
    <w:name w:val="xl31"/>
    <w:basedOn w:val="1"/>
    <w:qFormat/>
    <w:uiPriority w:val="0"/>
    <w:pPr>
      <w:spacing w:line="360" w:lineRule="auto"/>
    </w:pPr>
    <w:rPr>
      <w:rFonts w:ascii="宋体" w:hAnsi="宋体" w:eastAsia="宋体"/>
      <w:bCs/>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2026-03-06T09:10:00Z</dcterms:created>
  <dc:creator>xmy</dc:creator>
  <cp:lastModifiedBy>xmy</cp:lastModifiedBy>
  <dcterms:modified xsi:type="dcterms:W3CDTF">2026-03-06T09:10:35Z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EABDB838435D43A29800C4F3A8777DD3_11</vt:lpwstr>
  </property>
  <property fmtid="{D5CDD505-2E9C-101B-9397-08002B2CF9AE}" pid="4" name="KSOTemplateDocerSaveRecord">
    <vt:lpwstr>eyJoZGlkIjoiZTdlZWY3ZWY1NGQ0OTgxYTUyZGUyZmJjMTFjY2Q4ZDciLCJ1c2VySWQiOiIzMjQ4MTEwODkifQ==</vt:lpwstr>
  </property>
</Properties>
</file>