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asciiTheme="minorEastAsia" w:hAnsiTheme="minorEastAsia" w:eastAsiaTheme="minorEastAsia"/>
          <w:b/>
          <w:color w:val="auto"/>
          <w:sz w:val="28"/>
        </w:rPr>
      </w:pPr>
      <w:r>
        <w:rPr>
          <w:rFonts w:hint="eastAsia" w:asciiTheme="minorEastAsia" w:hAnsiTheme="minorEastAsia" w:eastAsiaTheme="minorEastAsia"/>
          <w:b/>
          <w:color w:val="auto"/>
          <w:sz w:val="28"/>
        </w:rPr>
        <w:t>采购需求</w:t>
      </w:r>
    </w:p>
    <w:p w14:paraId="0D9E3639">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前注：</w:t>
      </w:r>
    </w:p>
    <w:p w14:paraId="648A9894">
      <w:pPr>
        <w:spacing w:line="360" w:lineRule="auto"/>
        <w:ind w:firstLine="435"/>
        <w:rPr>
          <w:rFonts w:ascii="宋体" w:hAnsi="宋体" w:eastAsia="宋体"/>
          <w:color w:val="auto"/>
          <w:sz w:val="24"/>
          <w:szCs w:val="18"/>
        </w:rPr>
      </w:pPr>
      <w:r>
        <w:rPr>
          <w:rFonts w:hint="eastAsia" w:asciiTheme="minorEastAsia" w:hAnsiTheme="minorEastAsia" w:eastAsiaTheme="minorEastAsia"/>
          <w:color w:val="auto"/>
          <w:sz w:val="24"/>
        </w:rPr>
        <w:t>1.</w:t>
      </w:r>
      <w:r>
        <w:rPr>
          <w:rFonts w:ascii="宋体" w:hAnsi="宋体" w:eastAsia="宋体"/>
          <w:color w:val="auto"/>
          <w:sz w:val="24"/>
          <w:szCs w:val="18"/>
        </w:rPr>
        <w:t>根据《</w:t>
      </w:r>
      <w:r>
        <w:rPr>
          <w:rFonts w:hint="eastAsia" w:ascii="宋体" w:hAnsi="宋体" w:eastAsia="宋体"/>
          <w:color w:val="auto"/>
          <w:sz w:val="24"/>
          <w:szCs w:val="18"/>
        </w:rPr>
        <w:t>政府采购进口产品管理办法</w:t>
      </w:r>
      <w:r>
        <w:rPr>
          <w:rFonts w:ascii="宋体" w:hAnsi="宋体" w:eastAsia="宋体"/>
          <w:color w:val="auto"/>
          <w:sz w:val="24"/>
          <w:szCs w:val="18"/>
        </w:rPr>
        <w:t>》及政府采购管理部门的相关规定，下列采购需求中</w:t>
      </w:r>
      <w:r>
        <w:rPr>
          <w:rFonts w:hint="eastAsia" w:ascii="宋体" w:hAnsi="宋体" w:eastAsia="宋体"/>
          <w:color w:val="auto"/>
          <w:sz w:val="24"/>
          <w:szCs w:val="18"/>
        </w:rPr>
        <w:t>标注进口产品的货物均</w:t>
      </w:r>
      <w:r>
        <w:rPr>
          <w:rFonts w:ascii="宋体" w:hAnsi="宋体" w:eastAsia="宋体"/>
          <w:color w:val="auto"/>
          <w:sz w:val="24"/>
          <w:szCs w:val="18"/>
        </w:rPr>
        <w:t>已履行相关论证手续，经核准采购进口</w:t>
      </w:r>
      <w:r>
        <w:rPr>
          <w:rFonts w:hint="eastAsia" w:ascii="宋体" w:hAnsi="宋体" w:eastAsia="宋体"/>
          <w:color w:val="auto"/>
          <w:sz w:val="24"/>
          <w:szCs w:val="18"/>
        </w:rPr>
        <w:t>产品</w:t>
      </w:r>
      <w:r>
        <w:rPr>
          <w:rFonts w:ascii="宋体" w:hAnsi="宋体" w:eastAsia="宋体"/>
          <w:color w:val="auto"/>
          <w:sz w:val="24"/>
          <w:szCs w:val="18"/>
        </w:rPr>
        <w:t>，但不限制满足招标文件要求的国内产品参与竞争</w:t>
      </w:r>
      <w:r>
        <w:rPr>
          <w:rFonts w:hint="eastAsia" w:ascii="宋体" w:hAnsi="宋体" w:eastAsia="宋体"/>
          <w:color w:val="auto"/>
          <w:sz w:val="24"/>
          <w:szCs w:val="18"/>
        </w:rPr>
        <w:t>。未标注进口产品的货物均</w:t>
      </w:r>
      <w:r>
        <w:rPr>
          <w:rFonts w:ascii="宋体" w:hAnsi="宋体" w:eastAsia="宋体"/>
          <w:color w:val="auto"/>
          <w:sz w:val="24"/>
          <w:szCs w:val="18"/>
        </w:rPr>
        <w:t>为拒绝采购进口产品</w:t>
      </w:r>
      <w:r>
        <w:rPr>
          <w:rFonts w:hint="eastAsia" w:ascii="宋体" w:hAnsi="宋体" w:eastAsia="宋体"/>
          <w:color w:val="auto"/>
          <w:sz w:val="24"/>
          <w:szCs w:val="18"/>
        </w:rPr>
        <w:t>。</w:t>
      </w:r>
    </w:p>
    <w:p w14:paraId="3D19009F">
      <w:pPr>
        <w:spacing w:line="360" w:lineRule="auto"/>
        <w:ind w:firstLine="435"/>
        <w:rPr>
          <w:rFonts w:ascii="宋体" w:hAnsi="宋体" w:eastAsia="宋体"/>
          <w:color w:val="auto"/>
          <w:sz w:val="24"/>
          <w:szCs w:val="18"/>
        </w:rPr>
      </w:pPr>
      <w:r>
        <w:rPr>
          <w:rFonts w:hint="eastAsia" w:ascii="宋体" w:hAnsi="宋体" w:eastAsia="宋体"/>
          <w:color w:val="auto"/>
          <w:sz w:val="24"/>
          <w:szCs w:val="18"/>
        </w:rPr>
        <w:t>2.</w:t>
      </w:r>
      <w:r>
        <w:rPr>
          <w:rFonts w:ascii="宋体" w:hAnsi="宋体" w:eastAsia="宋体" w:cs="宋体"/>
          <w:color w:val="auto"/>
          <w:sz w:val="24"/>
          <w:szCs w:val="24"/>
        </w:rPr>
        <w:t>政府采购政策（包括但不限于下列具体政策要求</w:t>
      </w:r>
      <w:r>
        <w:rPr>
          <w:rFonts w:hint="eastAsia" w:ascii="宋体" w:hAnsi="宋体" w:eastAsia="宋体" w:cs="宋体"/>
          <w:color w:val="auto"/>
          <w:sz w:val="24"/>
          <w:szCs w:val="24"/>
        </w:rPr>
        <w:t>）</w:t>
      </w:r>
      <w:r>
        <w:rPr>
          <w:rFonts w:hint="eastAsia" w:ascii="宋体" w:hAnsi="宋体" w:eastAsia="宋体"/>
          <w:color w:val="auto"/>
          <w:sz w:val="24"/>
          <w:szCs w:val="18"/>
        </w:rPr>
        <w:t>：</w:t>
      </w:r>
    </w:p>
    <w:p w14:paraId="471EC60B">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rFonts w:ascii="宋体" w:hAnsi="宋体" w:eastAsia="宋体"/>
          <w:color w:val="auto"/>
          <w:sz w:val="24"/>
          <w:szCs w:val="18"/>
        </w:rPr>
      </w:pPr>
      <w:r>
        <w:rPr>
          <w:rFonts w:hint="eastAsia" w:ascii="宋体" w:hAnsi="宋体" w:eastAsia="宋体" w:cs="宋体"/>
          <w:color w:val="auto"/>
          <w:sz w:val="24"/>
          <w:szCs w:val="24"/>
        </w:rPr>
        <w:t>3.</w:t>
      </w:r>
      <w:r>
        <w:rPr>
          <w:rFonts w:hint="eastAsia" w:ascii="宋体" w:hAnsi="宋体" w:eastAsia="宋体"/>
          <w:color w:val="auto"/>
          <w:sz w:val="24"/>
          <w:szCs w:val="18"/>
        </w:rPr>
        <w:t>如采购人允许采用分包方式履行合同的，应当明确可以分包履行的相关内容。</w:t>
      </w:r>
    </w:p>
    <w:p w14:paraId="0A603A90">
      <w:pPr>
        <w:spacing w:line="360" w:lineRule="auto"/>
        <w:ind w:firstLine="435"/>
        <w:rPr>
          <w:rFonts w:ascii="宋体" w:hAnsi="宋体" w:eastAsia="宋体"/>
          <w:color w:val="auto"/>
          <w:sz w:val="24"/>
          <w:szCs w:val="18"/>
        </w:rPr>
      </w:pPr>
      <w:r>
        <w:rPr>
          <w:rFonts w:hint="eastAsia" w:ascii="宋体" w:hAnsi="宋体" w:eastAsia="宋体"/>
          <w:color w:val="auto"/>
          <w:sz w:val="24"/>
          <w:szCs w:val="18"/>
        </w:rPr>
        <w:t>4.下列采购需求中：标注▲的产品为核心产品（主要中标标的）。</w:t>
      </w:r>
    </w:p>
    <w:p w14:paraId="30B0ED33">
      <w:pPr>
        <w:spacing w:line="360" w:lineRule="auto"/>
        <w:ind w:firstLine="437"/>
        <w:outlineLvl w:val="1"/>
        <w:rPr>
          <w:rFonts w:ascii="宋体" w:hAnsi="宋体" w:eastAsia="宋体"/>
          <w:b/>
          <w:color w:val="auto"/>
          <w:sz w:val="24"/>
          <w:szCs w:val="18"/>
        </w:rPr>
      </w:pPr>
      <w:bookmarkStart w:id="0" w:name="_Toc2554"/>
      <w:bookmarkStart w:id="1" w:name="_Toc32151"/>
      <w:r>
        <w:rPr>
          <w:rFonts w:hint="eastAsia" w:ascii="宋体" w:hAnsi="宋体" w:eastAsia="宋体"/>
          <w:b/>
          <w:color w:val="auto"/>
          <w:sz w:val="24"/>
          <w:szCs w:val="18"/>
        </w:rPr>
        <w:t>一、采购需求前附表</w:t>
      </w:r>
      <w:bookmarkEnd w:id="0"/>
      <w:bookmarkEnd w:id="1"/>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11"/>
              <w:pBdr>
                <w:bottom w:val="none" w:color="auto" w:sz="0" w:space="0"/>
              </w:pBdr>
              <w:tabs>
                <w:tab w:val="clear" w:pos="4153"/>
                <w:tab w:val="clear" w:pos="8306"/>
              </w:tabs>
              <w:adjustRightInd/>
              <w:spacing w:line="240" w:lineRule="auto"/>
              <w:textAlignment w:val="auto"/>
              <w:rPr>
                <w:rFonts w:ascii="宋体" w:hAnsi="宋体" w:eastAsia="宋体"/>
                <w:b/>
                <w:color w:val="auto"/>
                <w:kern w:val="2"/>
              </w:rPr>
            </w:pPr>
            <w:r>
              <w:rPr>
                <w:rFonts w:hint="eastAsia" w:ascii="宋体" w:hAnsi="宋体" w:eastAsia="宋体"/>
                <w:b/>
                <w:color w:val="auto"/>
                <w:kern w:val="2"/>
              </w:rPr>
              <w:t>序号</w:t>
            </w:r>
          </w:p>
        </w:tc>
        <w:tc>
          <w:tcPr>
            <w:tcW w:w="1192" w:type="pct"/>
            <w:vAlign w:val="center"/>
          </w:tcPr>
          <w:p w14:paraId="200C6B67">
            <w:pPr>
              <w:pStyle w:val="12"/>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条款名称</w:t>
            </w:r>
          </w:p>
        </w:tc>
        <w:tc>
          <w:tcPr>
            <w:tcW w:w="3217" w:type="pct"/>
            <w:vAlign w:val="center"/>
          </w:tcPr>
          <w:p w14:paraId="1E08E055">
            <w:pPr>
              <w:pStyle w:val="12"/>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11"/>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1</w:t>
            </w:r>
          </w:p>
        </w:tc>
        <w:tc>
          <w:tcPr>
            <w:tcW w:w="1192" w:type="pct"/>
            <w:vAlign w:val="center"/>
          </w:tcPr>
          <w:p w14:paraId="7EA999D1">
            <w:pPr>
              <w:pStyle w:val="12"/>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付款方式</w:t>
            </w:r>
          </w:p>
        </w:tc>
        <w:tc>
          <w:tcPr>
            <w:tcW w:w="3217" w:type="pct"/>
            <w:vAlign w:val="center"/>
          </w:tcPr>
          <w:p w14:paraId="62B8C4E7">
            <w:pPr>
              <w:pStyle w:val="12"/>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 xml:space="preserve">所有设备安装调试完毕且经过验收合格正常使用后一次性付清剩余合同价款。      </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11"/>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2</w:t>
            </w:r>
          </w:p>
        </w:tc>
        <w:tc>
          <w:tcPr>
            <w:tcW w:w="1192" w:type="pct"/>
            <w:vAlign w:val="center"/>
          </w:tcPr>
          <w:p w14:paraId="400801A7">
            <w:pPr>
              <w:pStyle w:val="12"/>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供货及安装地点</w:t>
            </w:r>
          </w:p>
        </w:tc>
        <w:tc>
          <w:tcPr>
            <w:tcW w:w="3217" w:type="pct"/>
            <w:vAlign w:val="center"/>
          </w:tcPr>
          <w:p w14:paraId="008E1630">
            <w:pPr>
              <w:pStyle w:val="12"/>
              <w:widowControl w:val="0"/>
              <w:spacing w:before="0" w:beforeAutospacing="0" w:after="0" w:afterAutospacing="0" w:line="360" w:lineRule="auto"/>
              <w:jc w:val="left"/>
              <w:rPr>
                <w:rFonts w:ascii="宋体" w:hAnsi="宋体" w:eastAsia="宋体"/>
                <w:b w:val="0"/>
                <w:color w:val="auto"/>
                <w:sz w:val="24"/>
              </w:rPr>
            </w:pPr>
            <w:r>
              <w:rPr>
                <w:rFonts w:hint="eastAsia" w:ascii="宋体" w:hAnsi="宋体" w:eastAsia="宋体" w:cs="宋体"/>
                <w:b w:val="0"/>
                <w:color w:val="auto"/>
                <w:sz w:val="24"/>
              </w:rPr>
              <w:t>安徽农业大学，具体按采购人指定。</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11"/>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3</w:t>
            </w:r>
          </w:p>
        </w:tc>
        <w:tc>
          <w:tcPr>
            <w:tcW w:w="1192" w:type="pct"/>
            <w:vAlign w:val="center"/>
          </w:tcPr>
          <w:p w14:paraId="28D0729D">
            <w:pPr>
              <w:pStyle w:val="12"/>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供货及安装期限</w:t>
            </w:r>
          </w:p>
        </w:tc>
        <w:tc>
          <w:tcPr>
            <w:tcW w:w="3217" w:type="pct"/>
            <w:vAlign w:val="center"/>
          </w:tcPr>
          <w:p w14:paraId="64A45A16">
            <w:pPr>
              <w:pStyle w:val="12"/>
              <w:widowControl w:val="0"/>
              <w:spacing w:before="0" w:beforeAutospacing="0" w:after="0" w:afterAutospacing="0" w:line="360" w:lineRule="auto"/>
              <w:jc w:val="left"/>
              <w:rPr>
                <w:rFonts w:ascii="宋体" w:hAnsi="宋体" w:eastAsia="宋体"/>
                <w:b w:val="0"/>
                <w:color w:val="auto"/>
                <w:sz w:val="24"/>
              </w:rPr>
            </w:pPr>
            <w:r>
              <w:rPr>
                <w:rFonts w:hint="eastAsia" w:ascii="宋体" w:hAnsi="宋体" w:eastAsia="宋体"/>
                <w:b w:val="0"/>
                <w:color w:val="auto"/>
                <w:sz w:val="24"/>
              </w:rPr>
              <w:t>合同生效之日起，30个日历日内完成供货、安装、调试、培训等所有工作内容。</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11"/>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4</w:t>
            </w:r>
          </w:p>
        </w:tc>
        <w:tc>
          <w:tcPr>
            <w:tcW w:w="1192" w:type="pct"/>
            <w:vAlign w:val="center"/>
          </w:tcPr>
          <w:p w14:paraId="6BA5A37C">
            <w:pPr>
              <w:pStyle w:val="12"/>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免费质保期</w:t>
            </w:r>
          </w:p>
        </w:tc>
        <w:tc>
          <w:tcPr>
            <w:tcW w:w="3217" w:type="pct"/>
            <w:vAlign w:val="center"/>
          </w:tcPr>
          <w:p w14:paraId="3A7274AB">
            <w:pPr>
              <w:pStyle w:val="12"/>
              <w:widowControl w:val="0"/>
              <w:spacing w:before="0" w:beforeAutospacing="0" w:after="0" w:afterAutospacing="0" w:line="360" w:lineRule="auto"/>
              <w:jc w:val="left"/>
              <w:rPr>
                <w:rFonts w:ascii="宋体" w:hAnsi="宋体" w:eastAsia="宋体" w:cs="宋体"/>
                <w:b w:val="0"/>
                <w:color w:val="auto"/>
                <w:sz w:val="24"/>
              </w:rPr>
            </w:pPr>
            <w:r>
              <w:rPr>
                <w:rFonts w:hint="eastAsia" w:ascii="宋体" w:hAnsi="宋体" w:eastAsia="宋体" w:cs="宋体"/>
                <w:b w:val="0"/>
                <w:color w:val="auto"/>
                <w:sz w:val="24"/>
              </w:rPr>
              <w:t>验收合格后，1年；货物需求中另有规定的，按货物需求执行。</w:t>
            </w:r>
          </w:p>
          <w:p w14:paraId="6BB3D62C">
            <w:pPr>
              <w:pStyle w:val="12"/>
              <w:widowControl w:val="0"/>
              <w:spacing w:before="0" w:beforeAutospacing="0" w:after="0" w:afterAutospacing="0" w:line="360" w:lineRule="auto"/>
              <w:jc w:val="left"/>
              <w:rPr>
                <w:rFonts w:ascii="宋体" w:hAnsi="宋体" w:eastAsia="宋体"/>
                <w:b w:val="0"/>
                <w:color w:val="auto"/>
                <w:sz w:val="24"/>
              </w:rPr>
            </w:pPr>
            <w:r>
              <w:rPr>
                <w:rFonts w:hint="eastAsia" w:ascii="宋体" w:hAnsi="宋体" w:eastAsia="宋体" w:cs="宋体"/>
                <w:b w:val="0"/>
                <w:color w:val="auto"/>
                <w:sz w:val="24"/>
              </w:rPr>
              <w:t>注：免费质保期从验收合格之日起开始计算。</w:t>
            </w:r>
          </w:p>
        </w:tc>
      </w:tr>
    </w:tbl>
    <w:p w14:paraId="75BE90D3">
      <w:pPr>
        <w:spacing w:line="360" w:lineRule="auto"/>
        <w:ind w:firstLine="437"/>
        <w:outlineLvl w:val="1"/>
        <w:rPr>
          <w:rFonts w:ascii="宋体" w:hAnsi="宋体" w:eastAsia="宋体"/>
          <w:b/>
          <w:bCs/>
          <w:color w:val="auto"/>
          <w:sz w:val="24"/>
          <w:szCs w:val="18"/>
        </w:rPr>
      </w:pPr>
      <w:bookmarkStart w:id="2" w:name="_Toc7671"/>
      <w:bookmarkStart w:id="3" w:name="_Toc5944"/>
    </w:p>
    <w:p w14:paraId="3E806DB2">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二、</w:t>
      </w:r>
      <w:r>
        <w:rPr>
          <w:rFonts w:hint="eastAsia" w:ascii="宋体" w:hAnsi="宋体" w:eastAsia="宋体"/>
          <w:b/>
          <w:color w:val="auto"/>
          <w:sz w:val="24"/>
          <w:szCs w:val="18"/>
        </w:rPr>
        <w:t>货物</w:t>
      </w:r>
      <w:r>
        <w:rPr>
          <w:rFonts w:hint="eastAsia" w:ascii="宋体" w:hAnsi="宋体" w:eastAsia="宋体"/>
          <w:b/>
          <w:bCs/>
          <w:color w:val="auto"/>
          <w:sz w:val="24"/>
          <w:szCs w:val="18"/>
        </w:rPr>
        <w:t>需求</w:t>
      </w:r>
      <w:bookmarkEnd w:id="2"/>
      <w:bookmarkEnd w:id="3"/>
    </w:p>
    <w:p w14:paraId="6C3D332C">
      <w:pPr>
        <w:widowControl/>
        <w:ind w:firstLine="482" w:firstLineChars="200"/>
        <w:outlineLvl w:val="2"/>
        <w:rPr>
          <w:rFonts w:ascii="宋体" w:hAnsi="宋体" w:eastAsia="宋体" w:cs="宋体"/>
          <w:b/>
          <w:bCs/>
          <w:color w:val="auto"/>
          <w:sz w:val="24"/>
          <w:szCs w:val="24"/>
        </w:rPr>
      </w:pPr>
      <w:r>
        <w:rPr>
          <w:rFonts w:hint="eastAsia" w:ascii="宋体" w:hAnsi="宋体" w:eastAsia="宋体" w:cs="宋体"/>
          <w:b/>
          <w:bCs/>
          <w:color w:val="auto"/>
          <w:sz w:val="24"/>
          <w:szCs w:val="24"/>
        </w:rPr>
        <w:t>（一）标识符号</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vAlign w:val="center"/>
          </w:tcPr>
          <w:p w14:paraId="69E44409">
            <w:pPr>
              <w:spacing w:line="30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标识类型</w:t>
            </w:r>
          </w:p>
        </w:tc>
        <w:tc>
          <w:tcPr>
            <w:tcW w:w="1365" w:type="dxa"/>
            <w:vAlign w:val="center"/>
          </w:tcPr>
          <w:p w14:paraId="5A1C0A9F">
            <w:pPr>
              <w:spacing w:line="30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标识符号</w:t>
            </w:r>
          </w:p>
        </w:tc>
        <w:tc>
          <w:tcPr>
            <w:tcW w:w="5363" w:type="dxa"/>
            <w:vAlign w:val="center"/>
          </w:tcPr>
          <w:p w14:paraId="144C8CF0">
            <w:pPr>
              <w:spacing w:line="30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标识符号含义</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vAlign w:val="center"/>
          </w:tcPr>
          <w:p w14:paraId="309193C6">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核心指标项</w:t>
            </w:r>
          </w:p>
        </w:tc>
        <w:tc>
          <w:tcPr>
            <w:tcW w:w="1365" w:type="dxa"/>
            <w:vAlign w:val="center"/>
          </w:tcPr>
          <w:p w14:paraId="64C4671D">
            <w:pPr>
              <w:wordWrap w:val="0"/>
              <w:adjustRightInd w:val="0"/>
              <w:snapToGrid w:val="0"/>
              <w:spacing w:line="300" w:lineRule="auto"/>
              <w:jc w:val="center"/>
              <w:rPr>
                <w:rFonts w:ascii="宋体" w:hAnsi="宋体" w:eastAsia="宋体" w:cs="宋体"/>
                <w:bCs/>
                <w:color w:val="auto"/>
                <w:sz w:val="24"/>
                <w:szCs w:val="24"/>
              </w:rPr>
            </w:pPr>
            <w:r>
              <w:rPr>
                <w:rFonts w:hint="eastAsia" w:ascii="宋体" w:hAnsi="宋体" w:eastAsia="宋体" w:cs="宋体"/>
                <w:bCs/>
                <w:color w:val="auto"/>
                <w:sz w:val="24"/>
                <w:szCs w:val="24"/>
              </w:rPr>
              <w:t>■</w:t>
            </w:r>
          </w:p>
        </w:tc>
        <w:tc>
          <w:tcPr>
            <w:tcW w:w="5363" w:type="dxa"/>
            <w:vAlign w:val="center"/>
          </w:tcPr>
          <w:p w14:paraId="33E24031">
            <w:pPr>
              <w:wordWrap w:val="0"/>
              <w:adjustRightInd w:val="0"/>
              <w:snapToGrid w:val="0"/>
              <w:spacing w:line="300" w:lineRule="auto"/>
              <w:jc w:val="left"/>
              <w:rPr>
                <w:rFonts w:ascii="宋体" w:hAnsi="宋体" w:eastAsia="宋体" w:cs="宋体"/>
                <w:bCs/>
                <w:color w:val="auto"/>
                <w:sz w:val="24"/>
                <w:szCs w:val="24"/>
              </w:rPr>
            </w:pPr>
            <w:r>
              <w:rPr>
                <w:rFonts w:hint="eastAsia" w:ascii="宋体" w:hAnsi="宋体" w:eastAsia="宋体" w:cs="宋体"/>
                <w:bCs/>
                <w:color w:val="auto"/>
                <w:sz w:val="24"/>
                <w:szCs w:val="24"/>
              </w:rPr>
              <w:t>符合性审查项，该指标项负偏离或未响应的，</w:t>
            </w:r>
            <w:r>
              <w:rPr>
                <w:rFonts w:hint="eastAsia" w:ascii="宋体" w:hAnsi="宋体" w:eastAsia="宋体" w:cs="宋体"/>
                <w:b/>
                <w:color w:val="auto"/>
                <w:sz w:val="24"/>
                <w:szCs w:val="24"/>
              </w:rPr>
              <w:t>投标无效</w:t>
            </w:r>
            <w:r>
              <w:rPr>
                <w:rFonts w:hint="eastAsia" w:ascii="宋体" w:hAnsi="宋体" w:eastAsia="宋体" w:cs="宋体"/>
                <w:bCs/>
                <w:color w:val="auto"/>
                <w:sz w:val="24"/>
                <w:szCs w:val="24"/>
              </w:rPr>
              <w:t>。</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shd w:val="clear" w:color="auto" w:fill="auto"/>
            <w:vAlign w:val="center"/>
          </w:tcPr>
          <w:p w14:paraId="3406318F">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重要指标项</w:t>
            </w:r>
          </w:p>
        </w:tc>
        <w:tc>
          <w:tcPr>
            <w:tcW w:w="1365" w:type="dxa"/>
            <w:shd w:val="clear" w:color="auto" w:fill="auto"/>
            <w:vAlign w:val="center"/>
          </w:tcPr>
          <w:p w14:paraId="761D9B82">
            <w:pPr>
              <w:wordWrap w:val="0"/>
              <w:adjustRightInd w:val="0"/>
              <w:snapToGrid w:val="0"/>
              <w:spacing w:line="300" w:lineRule="auto"/>
              <w:jc w:val="center"/>
              <w:rPr>
                <w:rFonts w:ascii="宋体" w:hAnsi="宋体" w:eastAsia="宋体" w:cs="宋体"/>
                <w:bCs/>
                <w:color w:val="auto"/>
                <w:sz w:val="24"/>
                <w:szCs w:val="24"/>
              </w:rPr>
            </w:pPr>
            <w:r>
              <w:rPr>
                <w:rFonts w:hint="eastAsia" w:ascii="宋体" w:hAnsi="宋体" w:eastAsia="宋体" w:cs="宋体"/>
                <w:color w:val="auto"/>
                <w:sz w:val="24"/>
                <w:szCs w:val="24"/>
              </w:rPr>
              <w:t>★</w:t>
            </w:r>
          </w:p>
        </w:tc>
        <w:tc>
          <w:tcPr>
            <w:tcW w:w="5363" w:type="dxa"/>
            <w:shd w:val="clear" w:color="auto" w:fill="auto"/>
            <w:vAlign w:val="center"/>
          </w:tcPr>
          <w:p w14:paraId="4EF10B6C">
            <w:pPr>
              <w:wordWrap w:val="0"/>
              <w:adjustRightInd w:val="0"/>
              <w:snapToGrid w:val="0"/>
              <w:spacing w:line="300" w:lineRule="auto"/>
              <w:jc w:val="left"/>
              <w:rPr>
                <w:rFonts w:ascii="宋体" w:hAnsi="宋体" w:eastAsia="宋体" w:cs="宋体"/>
                <w:bCs/>
                <w:color w:val="auto"/>
                <w:sz w:val="24"/>
                <w:szCs w:val="24"/>
              </w:rPr>
            </w:pPr>
            <w:r>
              <w:rPr>
                <w:rFonts w:hint="eastAsia" w:ascii="宋体" w:hAnsi="宋体" w:eastAsia="宋体" w:cs="宋体"/>
                <w:bCs/>
                <w:color w:val="auto"/>
                <w:sz w:val="24"/>
                <w:szCs w:val="24"/>
              </w:rPr>
              <w:t>评分项，</w:t>
            </w:r>
            <w:r>
              <w:rPr>
                <w:rFonts w:hint="eastAsia" w:ascii="宋体" w:hAnsi="宋体" w:eastAsia="宋体" w:cs="宋体"/>
                <w:color w:val="auto"/>
                <w:sz w:val="24"/>
                <w:szCs w:val="24"/>
                <w:lang w:bidi="ar"/>
              </w:rPr>
              <w:t>详见评标办法和标准。</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vAlign w:val="center"/>
          </w:tcPr>
          <w:p w14:paraId="4929B256">
            <w:pPr>
              <w:spacing w:line="300" w:lineRule="auto"/>
              <w:jc w:val="center"/>
              <w:rPr>
                <w:rFonts w:ascii="宋体" w:hAnsi="宋体" w:eastAsia="宋体" w:cs="宋体"/>
                <w:color w:val="auto"/>
                <w:sz w:val="24"/>
                <w:szCs w:val="24"/>
              </w:rPr>
            </w:pPr>
            <w:r>
              <w:rPr>
                <w:rFonts w:hint="eastAsia" w:ascii="宋体" w:hAnsi="宋体" w:eastAsia="宋体" w:cs="宋体"/>
                <w:color w:val="auto"/>
                <w:sz w:val="24"/>
                <w:szCs w:val="24"/>
              </w:rPr>
              <w:t>无标识项</w:t>
            </w:r>
          </w:p>
        </w:tc>
        <w:tc>
          <w:tcPr>
            <w:tcW w:w="1365" w:type="dxa"/>
            <w:vAlign w:val="center"/>
          </w:tcPr>
          <w:p w14:paraId="37BD2C26">
            <w:pPr>
              <w:wordWrap w:val="0"/>
              <w:adjustRightInd w:val="0"/>
              <w:snapToGrid w:val="0"/>
              <w:spacing w:line="300" w:lineRule="auto"/>
              <w:jc w:val="center"/>
              <w:rPr>
                <w:rFonts w:ascii="宋体" w:hAnsi="宋体" w:eastAsia="宋体" w:cs="宋体"/>
                <w:bCs/>
                <w:color w:val="auto"/>
                <w:sz w:val="24"/>
                <w:szCs w:val="24"/>
              </w:rPr>
            </w:pPr>
          </w:p>
        </w:tc>
        <w:tc>
          <w:tcPr>
            <w:tcW w:w="5363" w:type="dxa"/>
            <w:vAlign w:val="center"/>
          </w:tcPr>
          <w:p w14:paraId="31CD4D0C">
            <w:pPr>
              <w:adjustRightInd w:val="0"/>
              <w:snapToGrid w:val="0"/>
              <w:spacing w:line="300" w:lineRule="auto"/>
              <w:jc w:val="left"/>
              <w:rPr>
                <w:rFonts w:ascii="宋体" w:hAnsi="宋体" w:eastAsia="宋体" w:cs="宋体"/>
                <w:bCs/>
                <w:color w:val="auto"/>
                <w:sz w:val="24"/>
                <w:szCs w:val="24"/>
              </w:rPr>
            </w:pPr>
            <w:r>
              <w:rPr>
                <w:rFonts w:hint="eastAsia" w:ascii="宋体" w:hAnsi="宋体" w:eastAsia="宋体" w:cs="宋体"/>
                <w:bCs/>
                <w:color w:val="auto"/>
                <w:sz w:val="24"/>
                <w:szCs w:val="24"/>
              </w:rPr>
              <w:t>符合性审查项，该指标项最大允许负偏离</w:t>
            </w:r>
            <w:r>
              <w:rPr>
                <w:rFonts w:hint="eastAsia" w:ascii="宋体" w:hAnsi="宋体" w:eastAsia="宋体" w:cs="宋体"/>
                <w:bCs/>
                <w:color w:val="auto"/>
                <w:sz w:val="24"/>
                <w:szCs w:val="24"/>
                <w:u w:val="single"/>
              </w:rPr>
              <w:t xml:space="preserve"> 5 </w:t>
            </w:r>
            <w:r>
              <w:rPr>
                <w:rFonts w:hint="eastAsia" w:ascii="宋体" w:hAnsi="宋体" w:eastAsia="宋体" w:cs="宋体"/>
                <w:bCs/>
                <w:color w:val="auto"/>
                <w:sz w:val="24"/>
                <w:szCs w:val="24"/>
              </w:rPr>
              <w:t>项，超过最大允许负偏离项数的，</w:t>
            </w:r>
            <w:r>
              <w:rPr>
                <w:rFonts w:hint="eastAsia" w:ascii="宋体" w:hAnsi="宋体" w:eastAsia="宋体" w:cs="宋体"/>
                <w:b/>
                <w:color w:val="auto"/>
                <w:sz w:val="24"/>
                <w:szCs w:val="24"/>
              </w:rPr>
              <w:t>投标无效</w:t>
            </w:r>
            <w:r>
              <w:rPr>
                <w:rFonts w:hint="eastAsia" w:ascii="宋体" w:hAnsi="宋体" w:eastAsia="宋体" w:cs="宋体"/>
                <w:bCs/>
                <w:color w:val="auto"/>
                <w:sz w:val="24"/>
                <w:szCs w:val="24"/>
              </w:rPr>
              <w:t>。</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vAlign w:val="center"/>
          </w:tcPr>
          <w:p w14:paraId="7DC57536">
            <w:pPr>
              <w:spacing w:line="300" w:lineRule="auto"/>
              <w:jc w:val="left"/>
              <w:rPr>
                <w:rFonts w:ascii="宋体" w:hAnsi="宋体" w:eastAsia="宋体" w:cs="宋体"/>
                <w:color w:val="auto"/>
                <w:sz w:val="24"/>
                <w:szCs w:val="24"/>
              </w:rPr>
            </w:pPr>
            <w:r>
              <w:rPr>
                <w:rFonts w:hint="eastAsia" w:ascii="宋体" w:hAnsi="宋体" w:eastAsia="宋体" w:cs="宋体"/>
                <w:color w:val="auto"/>
                <w:sz w:val="24"/>
                <w:szCs w:val="24"/>
              </w:rPr>
              <w:t>注：</w:t>
            </w:r>
          </w:p>
          <w:p w14:paraId="1B3374F6">
            <w:pPr>
              <w:spacing w:line="300" w:lineRule="auto"/>
              <w:jc w:val="left"/>
              <w:rPr>
                <w:rFonts w:ascii="宋体" w:hAnsi="宋体" w:eastAsia="宋体" w:cs="宋体"/>
                <w:color w:val="auto"/>
                <w:sz w:val="24"/>
                <w:szCs w:val="24"/>
              </w:rPr>
            </w:pPr>
            <w:r>
              <w:rPr>
                <w:rFonts w:hint="eastAsia" w:ascii="宋体" w:hAnsi="宋体" w:eastAsia="宋体" w:cs="宋体"/>
                <w:color w:val="auto"/>
                <w:sz w:val="24"/>
                <w:szCs w:val="24"/>
              </w:rPr>
              <w:t>（1）如某项标识中包含多条技术参数或要求，则该项标识所含内容均需满足或优于采购文件要求，否则不予认可。</w:t>
            </w:r>
          </w:p>
          <w:p w14:paraId="32506066">
            <w:pPr>
              <w:spacing w:line="300" w:lineRule="auto"/>
              <w:jc w:val="left"/>
              <w:rPr>
                <w:rFonts w:ascii="宋体" w:hAnsi="宋体" w:eastAsia="宋体" w:cs="宋体"/>
                <w:color w:val="auto"/>
                <w:sz w:val="24"/>
                <w:szCs w:val="24"/>
              </w:rPr>
            </w:pPr>
            <w:r>
              <w:rPr>
                <w:rFonts w:hint="eastAsia" w:ascii="宋体" w:hAnsi="宋体" w:eastAsia="宋体" w:cs="宋体"/>
                <w:color w:val="auto"/>
                <w:sz w:val="24"/>
                <w:szCs w:val="24"/>
              </w:rPr>
              <w:t>（2）所属行业中标注“/”的品目，无须在《中小企业声明函》中列明。</w:t>
            </w:r>
          </w:p>
        </w:tc>
      </w:tr>
    </w:tbl>
    <w:p w14:paraId="4DA11626">
      <w:pPr>
        <w:widowControl/>
        <w:snapToGrid w:val="0"/>
        <w:spacing w:line="360" w:lineRule="auto"/>
        <w:ind w:firstLine="482" w:firstLineChars="200"/>
        <w:outlineLvl w:val="2"/>
        <w:rPr>
          <w:rFonts w:ascii="宋体" w:hAnsi="宋体" w:eastAsia="宋体" w:cs="宋体"/>
          <w:b/>
          <w:bCs/>
          <w:color w:val="auto"/>
          <w:sz w:val="24"/>
          <w:szCs w:val="24"/>
        </w:rPr>
      </w:pPr>
    </w:p>
    <w:p w14:paraId="7E9B8411">
      <w:pPr>
        <w:widowControl/>
        <w:snapToGrid w:val="0"/>
        <w:spacing w:line="360" w:lineRule="auto"/>
        <w:ind w:firstLine="482" w:firstLineChars="200"/>
        <w:outlineLvl w:val="2"/>
        <w:rPr>
          <w:rFonts w:ascii="宋体" w:hAnsi="宋体" w:eastAsia="宋体" w:cs="宋体"/>
          <w:b/>
          <w:bCs/>
          <w:color w:val="auto"/>
          <w:sz w:val="24"/>
          <w:szCs w:val="24"/>
        </w:rPr>
      </w:pPr>
      <w:r>
        <w:rPr>
          <w:rFonts w:hint="eastAsia" w:ascii="宋体" w:hAnsi="宋体" w:eastAsia="宋体" w:cs="宋体"/>
          <w:b/>
          <w:bCs/>
          <w:color w:val="auto"/>
          <w:sz w:val="24"/>
          <w:szCs w:val="24"/>
        </w:rPr>
        <w:t>（二）货物需求清单</w:t>
      </w:r>
    </w:p>
    <w:p w14:paraId="5289E050">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p w14:paraId="1277BB5A">
      <w:pPr>
        <w:pStyle w:val="2"/>
        <w:spacing w:before="156" w:beforeLines="50" w:after="156" w:afterLines="50"/>
        <w:ind w:firstLine="0" w:firstLineChars="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第2包：</w:t>
      </w:r>
    </w:p>
    <w:tbl>
      <w:tblPr>
        <w:tblStyle w:val="9"/>
        <w:tblW w:w="7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00"/>
        <w:gridCol w:w="4560"/>
        <w:gridCol w:w="925"/>
        <w:gridCol w:w="740"/>
      </w:tblGrid>
      <w:tr w14:paraId="53EC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34AE34CA">
            <w:pPr>
              <w:adjustRightInd w:val="0"/>
              <w:snapToGrid w:val="0"/>
              <w:spacing w:line="400" w:lineRule="exact"/>
              <w:jc w:val="center"/>
              <w:rPr>
                <w:rFonts w:asciiTheme="minorEastAsia" w:hAnsiTheme="minorEastAsia" w:eastAsiaTheme="minorEastAsia" w:cstheme="minorEastAsia"/>
                <w:color w:val="auto"/>
                <w:sz w:val="24"/>
                <w:szCs w:val="24"/>
              </w:rPr>
            </w:pPr>
            <w:bookmarkStart w:id="4" w:name="_Toc7421"/>
            <w:bookmarkStart w:id="5" w:name="_Toc4843"/>
            <w:r>
              <w:rPr>
                <w:rFonts w:hint="eastAsia" w:asciiTheme="minorEastAsia" w:hAnsiTheme="minorEastAsia" w:eastAsiaTheme="minorEastAsia" w:cstheme="minorEastAsia"/>
                <w:b/>
                <w:bCs/>
                <w:color w:val="auto"/>
                <w:sz w:val="24"/>
                <w:szCs w:val="24"/>
              </w:rPr>
              <w:t>序号</w:t>
            </w:r>
          </w:p>
        </w:tc>
        <w:tc>
          <w:tcPr>
            <w:tcW w:w="1000" w:type="dxa"/>
            <w:tcBorders>
              <w:bottom w:val="single" w:color="auto" w:sz="4" w:space="0"/>
            </w:tcBorders>
            <w:noWrap/>
            <w:vAlign w:val="center"/>
          </w:tcPr>
          <w:p w14:paraId="0F59F280">
            <w:pPr>
              <w:adjustRightInd w:val="0"/>
              <w:snapToGrid w:val="0"/>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货物名称</w:t>
            </w:r>
          </w:p>
        </w:tc>
        <w:tc>
          <w:tcPr>
            <w:tcW w:w="4560" w:type="dxa"/>
            <w:noWrap/>
            <w:vAlign w:val="center"/>
          </w:tcPr>
          <w:p w14:paraId="160F555D">
            <w:pPr>
              <w:adjustRightInd w:val="0"/>
              <w:snapToGrid w:val="0"/>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技术参数及要求</w:t>
            </w:r>
          </w:p>
        </w:tc>
        <w:tc>
          <w:tcPr>
            <w:tcW w:w="925" w:type="dxa"/>
            <w:tcBorders>
              <w:bottom w:val="single" w:color="auto" w:sz="4" w:space="0"/>
            </w:tcBorders>
            <w:noWrap/>
            <w:vAlign w:val="center"/>
          </w:tcPr>
          <w:p w14:paraId="39EC1007">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数量</w:t>
            </w:r>
          </w:p>
          <w:p w14:paraId="0849334D">
            <w:pPr>
              <w:adjustRightInd w:val="0"/>
              <w:snapToGrid w:val="0"/>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（台/套）</w:t>
            </w:r>
          </w:p>
        </w:tc>
        <w:tc>
          <w:tcPr>
            <w:tcW w:w="740" w:type="dxa"/>
            <w:shd w:val="clear" w:color="auto" w:fill="auto"/>
            <w:noWrap/>
            <w:vAlign w:val="center"/>
          </w:tcPr>
          <w:p w14:paraId="32A35BF4">
            <w:pPr>
              <w:adjustRightInd w:val="0"/>
              <w:snapToGrid w:val="0"/>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所属行业</w:t>
            </w:r>
          </w:p>
        </w:tc>
      </w:tr>
      <w:tr w14:paraId="5A69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18D0AF07">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065B273">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小型包衣机</w:t>
            </w:r>
          </w:p>
        </w:tc>
        <w:tc>
          <w:tcPr>
            <w:tcW w:w="4560" w:type="dxa"/>
            <w:shd w:val="clear" w:color="auto" w:fill="auto"/>
            <w:noWrap/>
          </w:tcPr>
          <w:p w14:paraId="3205BDD9">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1.用于小麦、玉米、水稻等种子的包衣；</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2.包衣直径：≥300mm,生产能力：≥4kg；</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3.药液调节：电脑控制；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4.电压：220V；</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5.包含混合钵盖、混合钵、排料手柄、控制面板等部件；</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395ABEE">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740" w:type="dxa"/>
            <w:shd w:val="clear" w:color="auto" w:fill="auto"/>
            <w:noWrap/>
            <w:vAlign w:val="center"/>
          </w:tcPr>
          <w:p w14:paraId="4509543F">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1BCF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28602337">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8D51877">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便携式电导率仪</w:t>
            </w:r>
          </w:p>
        </w:tc>
        <w:tc>
          <w:tcPr>
            <w:tcW w:w="4560" w:type="dxa"/>
            <w:shd w:val="clear" w:color="auto" w:fill="auto"/>
            <w:noWrap/>
          </w:tcPr>
          <w:p w14:paraId="13270245">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1.采用≥3.5英寸高清液晶显示，按键操作；</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2.支持自动关机、断电保护和恢复出厂设置等功能；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3.支持≥IP65防护等级；</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4.配备复合电导电极、电极挂架、硅胶保护套、腕带，智能检测、自动识别；</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5.智能判别终点，支持平衡测量模式和连续测量模式；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6.支持自动/手动温度补偿；</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7.自动识别≥4种GB电导标准溶液，支持1点电导电极标定；</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8.支持自动频率切换，配套1.0常数电极可覆盖全量程测量；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9.支持数据存储(≥200套)、查阅、删除；</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10.锂电池供电，支持连接PC和移动电源充电；</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11.具有电池欠压提醒功能和充电状态提醒功能；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12.TDS测量范围：0.00 mg/L～100 g/L；</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13.温度测量范围：(-5.0～110.0)℃ /(23.0-230.0)℉；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14.精确度：± 1.0%（FS）；</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15.最小分辨率：≤0.01μS/cm，根据量程自动切换。</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1E561CD">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740" w:type="dxa"/>
            <w:shd w:val="clear" w:color="auto" w:fill="auto"/>
            <w:noWrap/>
            <w:vAlign w:val="center"/>
          </w:tcPr>
          <w:p w14:paraId="7CCC252E">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3BDA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502F6A50">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F4D1F8A">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水浴锅</w:t>
            </w:r>
          </w:p>
        </w:tc>
        <w:tc>
          <w:tcPr>
            <w:tcW w:w="4560" w:type="dxa"/>
            <w:shd w:val="clear" w:color="auto" w:fill="auto"/>
            <w:noWrap/>
          </w:tcPr>
          <w:p w14:paraId="0FBF3C7B">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1.双列四孔，数显控温；</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2.控温范围：室温～100℃，控温精度：±0.5℃；</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3.水箱容积：≥305×305×120mm；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4.加热功率：≥1000W。</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4D7AEFE">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740" w:type="dxa"/>
            <w:shd w:val="clear" w:color="auto" w:fill="auto"/>
            <w:noWrap/>
            <w:vAlign w:val="center"/>
          </w:tcPr>
          <w:p w14:paraId="4DF84BA9">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2370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2E9A2B18">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1023C9F4">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糙米机</w:t>
            </w:r>
          </w:p>
        </w:tc>
        <w:tc>
          <w:tcPr>
            <w:tcW w:w="4560" w:type="dxa"/>
            <w:shd w:val="clear" w:color="auto" w:fill="auto"/>
            <w:noWrap/>
          </w:tcPr>
          <w:p w14:paraId="3A0F3B9D">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1.测量对象：稻谷；</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2.电机功率：≥550W；</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3.砻谷胶辊直径：≥100mm；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4.风量大小：可调；</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5.处理量：≥50kg/h；</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6.出糙率重复性：</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7.一次砻谷未脱壳率：粳稻</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0.5%、籼稻：</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1.5%；</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8.设备重：</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45Kg；</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9.工作电源：AC220V；50Hz。</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F4D298F">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740" w:type="dxa"/>
            <w:shd w:val="clear" w:color="auto" w:fill="auto"/>
            <w:noWrap/>
            <w:vAlign w:val="center"/>
          </w:tcPr>
          <w:p w14:paraId="781E0A7B">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2F23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12EB1BCC">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A28BC3B">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植物组织冰冻研磨仪</w:t>
            </w:r>
          </w:p>
        </w:tc>
        <w:tc>
          <w:tcPr>
            <w:tcW w:w="4560" w:type="dxa"/>
            <w:shd w:val="clear" w:color="auto" w:fill="auto"/>
            <w:noWrap/>
          </w:tcPr>
          <w:p w14:paraId="4AB3A573">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1.15秒内最大处理量同时可以处理≥48个样品，适用48位低温冷冻适配器；</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2.可兼容样品：48×(0.2~0.5mL)；48×2M  4/12/24×5mL；8×(10~15)mL；2×25mL 2×50mL；2×96深孔板，可以任意定做各种规格研磨管；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3.触摸屏显示；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3.1可存储不少于二十组实验数据，根据不同实验样本，设置有动物心脏脾肺肾、骨骼、皮肤、毛发模式；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3.2模式循环：根据设置的实验参数，可在几个设置好的参数间不断循环；</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4.开盖运行保护：电磁锁定；</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5.最大进料尺寸：无要求，根据适配器调节；</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6.最终出料粒度：</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5µm；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7.研磨平台数 (可接纳研磨罐数) ≥2；</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8.带自动中心定位的紧固装置,工作时安全锁，全程保护；</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9.均质速度： 0—70 Hz/秒,工作时间 ：0秒-9999秒，可自行设定；</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10.研磨球直径： 0.1-30mm；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11.研磨球材料：不锈钢、铬钢、氧化锆、碳化钨、石英砂；</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12.加速： 在2秒内达到最大速度：70Hz；减速： 在2秒内达到最低速度；</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★13.智能启动：在设定的时间条件到达后，智能启动</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14.噪音等级：</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55db；</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★15.制冷功能： 有，-50℃到室温可调节；</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16.研磨方式：湿磨，干磨，低温研磨都可；</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17.适配器材质：聚四氟乙烯 或 合金钢；</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18.可随意更换适配器，后期有不少于十四种适配器可升级，可接受任意规格定制；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19.配套研磨管开盖工具，可以快速的协助工作人员打开研磨管，避免污染；</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★20.采用“多种物质粉碎提取”和“快速研磨功能的细胞粉碎装置”技术，对于多种来源(至少包括土壤、植物和动物的组织/器官、细菌、酵母、真菌、孢子、古生物标本等样本）进行研磨粉碎；</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★21.采用“具有冷冻功能的研磨装置”功能；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★22.固定研磨管的部分，研磨管的完整度≥99.5%；</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★24.采用脉冲式马达驱动发生系统</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4F2C5778">
            <w:pPr>
              <w:wordWrap w:val="0"/>
              <w:spacing w:line="30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■25.配置清单：</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25.1主机一台；</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25.2适配器2套；</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25.3研磨珠两瓶；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25.4研磨管一包；</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25.5开盖工具一个；</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25.6专用加珠枪一把。</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66CE8DE">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4C257FB3">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2BBE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03574BE2">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B1CAE3B">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超声波破碎仪</w:t>
            </w:r>
          </w:p>
        </w:tc>
        <w:tc>
          <w:tcPr>
            <w:tcW w:w="4560" w:type="dxa"/>
            <w:shd w:val="clear" w:color="auto" w:fill="auto"/>
            <w:noWrap/>
          </w:tcPr>
          <w:p w14:paraId="2B408798">
            <w:pPr>
              <w:wordWrap w:val="0"/>
              <w:spacing w:line="30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1.整体设备操控屏幕和隔音箱一体式设计，箱体主要部件ABS开模制造流线型外观；</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★2.箱体内胆采用钣金烤漆工艺内胆，内置夹层隔音棉；</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3.节能数字超声电路，自动追踪频率及自动谐振点和功率控制，无需经常手动调节能量；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★4.设备具有超声变幅杆自动识别功能，更换不同尺寸的钛合金变幅杆无需手动调节，仪器具有自动识别功能</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5.不少于二种超声模式可选：至少具有连续超声模式及间隙性超声模式；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6.超声变频器采用锆钛酸铅晶体压电变频器，密封处理隔离水汽和腐蚀性气体；</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7.具有自动振幅和脉冲补偿功能，保持频率稳定，确保在超声过程中探头振幅不因承载变化而变化；</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8.超声探头采用TC4高强度钛合金材质，可间歇工作，也可空载运行，长时间使用探头不易磨损空化；</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9.超声频率：25KHz自动追频，自适应；</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10.超声标称功率：650W，功率可调：0-100%，步进10%，也可细化至步进1%；</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11.处理量： 0.1-500mL，</w:t>
            </w:r>
            <w:r>
              <w:rPr>
                <w:rFonts w:hint="eastAsia" w:asciiTheme="minorEastAsia" w:hAnsiTheme="minorEastAsia" w:eastAsiaTheme="minorEastAsia" w:cstheme="minorEastAsia"/>
                <w:color w:val="auto"/>
              </w:rPr>
              <w:t>配备</w:t>
            </w:r>
            <w:r>
              <w:rPr>
                <w:rFonts w:hint="eastAsia" w:asciiTheme="minorEastAsia" w:hAnsiTheme="minorEastAsia" w:eastAsiaTheme="minorEastAsia" w:cstheme="minorEastAsia"/>
                <w:color w:val="auto"/>
                <w:sz w:val="24"/>
                <w:szCs w:val="24"/>
              </w:rPr>
              <w:t>不同的变幅杆；</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12.总时间可调：0.1s-9999m，脉冲间隙时间可调：0.1s-99.9s；</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7寸医用级电阻触摸屏触控操作，时间、温度、功率及连续模式和间隙模式显示；屏幕实时显示工作参数，运行状态倒计时显示；微处理控制器设有密码保护功能，可自由编辑50组程序及自动记忆设定的程序；智能芯片可自动识别不同尺寸变幅杆的功能；仪器具有超电流、超电压、超温报警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14.采用PT100温度传感器，监测样品温度（0-100℃）；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15.换能器采用陶瓷晶片；</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★16.一体式隔音箱分两部分组成，设备材质为ABS塑料和钣金烤漆，一体式氩焊成型，同时具备照明功能，紫外及臭氧杀菌功能以及自动升降平台，隔音箱后期可升级成低温循环功能</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0E1D1944">
            <w:pPr>
              <w:wordWrap w:val="0"/>
              <w:spacing w:line="30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■17.配置清单：</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17.1钛合金变幅杆配备：6mm；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17.2一体式超声破碎机主机1台；</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17.3密闭加长换能器器及钛合金探头1套；</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17.4 304不锈钢升降台1个；</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17.5温度探头1个；</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17.6紫外杀菌臭氧消毒系统1套；</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17.7照明灯1套。</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37DA374">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195B0702">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1CB0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3E425961">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82FD3B3">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蛋白电泳系统</w:t>
            </w:r>
          </w:p>
        </w:tc>
        <w:tc>
          <w:tcPr>
            <w:tcW w:w="4560" w:type="dxa"/>
            <w:shd w:val="clear" w:color="auto" w:fill="auto"/>
            <w:noWrap/>
          </w:tcPr>
          <w:p w14:paraId="5451C4E0">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1.垂直电泳槽：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1.1槽体采用高强度和高透明度的聚碳酸酯材料注塑成型；</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1.2安全按钮式开盖设计；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1.3玻璃板与垫条采用一体化设计，确保垫条表面及垫条制胶密封端的平整，防止漏液；</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1.4具有多种厚度间隔的垫条玻璃板和制胶梳子（至少具备0.75mm/1.0mm/1.5mm）可选；</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1.5电极架与固定装置都为独立设计；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1.6制胶玻璃板夹紧装置，双面软质材料设计；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1.7按压式制胶支架设计装置，采用的胶板可旋转、可替换结构；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1.8可同时运行≥二块8.3cm×7.3cm的凝胶；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1.9外槽容纳缓冲液最大体积：≤750mL；</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1.10内槽容纳缓冲液最大体积：≤130mL；</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b/>
                <w:bCs/>
                <w:color w:val="auto"/>
                <w:sz w:val="24"/>
                <w:szCs w:val="24"/>
              </w:rPr>
              <w:t>2.垂直转印槽；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1.1槽体采用高强度高透明度聚碳酸脂材料注塑成型；</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1.2安全按钮式开盖设计；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1.3专用开启式转移胶架；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1.4可同时运行≥二块8.3×7.3cm胶；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1.5专用槽内制冰盒，可预制冰时转印块置于槽内；</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1.6转印时间为60~90min，也可选择低电压过夜；</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1.7电泳槽承载凝胶面积：8.3×7.3cm；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1.8最大电压负荷：≥200V；</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1.9最大电流负荷：≥500mA；</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1.10槽体容纳缓冲液最大体积：≥900mL；</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1.11外型尺寸：≤16×12×15cm；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b/>
                <w:bCs/>
                <w:color w:val="auto"/>
                <w:sz w:val="24"/>
                <w:szCs w:val="24"/>
              </w:rPr>
              <w:t>3.电泳仪电泳；</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3.1稳压/稳流控制；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3.2≥4组输出（可同时连接不少于四个电泳槽）；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3.3输出定时/计时控制；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3.4自动无负载输出保护；</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3.5自动过载和短路保护；</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3.6自动记忆工作状态；</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3.7</w:t>
            </w:r>
            <w:r>
              <w:rPr>
                <w:rFonts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3位数显，1位状态显示；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3.8</w:t>
            </w:r>
            <w:r>
              <w:rPr>
                <w:rFonts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可层叠防滑动机箱；</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3.9</w:t>
            </w:r>
            <w:r>
              <w:rPr>
                <w:rFonts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电压：10~300 V，递增单位：</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1V；</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3.10电流：10~400 mA，递增单位：1mA；</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3.11定时：0~999 分，递增单位：1分钟。</w:t>
            </w:r>
          </w:p>
          <w:p w14:paraId="7C01541F">
            <w:pPr>
              <w:wordWrap w:val="0"/>
              <w:spacing w:line="30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■4.配置清单：</w:t>
            </w:r>
          </w:p>
          <w:p w14:paraId="37F09DF6">
            <w:pPr>
              <w:pStyle w:val="2"/>
              <w:ind w:left="0" w:leftChars="0" w:firstLine="0" w:firstLineChars="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color w:val="auto"/>
                <w:sz w:val="24"/>
                <w:szCs w:val="24"/>
              </w:rPr>
              <w:t>4.1垂直电泳槽：1台；</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4.2垂直转印槽：1套；</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4.3电泳仪电泳：1套。</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503DA8B">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439CA0CE">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38F2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6F53AEA4">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166449F7">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转膜系统</w:t>
            </w:r>
          </w:p>
        </w:tc>
        <w:tc>
          <w:tcPr>
            <w:tcW w:w="4560" w:type="dxa"/>
            <w:shd w:val="clear" w:color="auto" w:fill="auto"/>
            <w:noWrap/>
          </w:tcPr>
          <w:p w14:paraId="4CD6F049">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1.垂直电泳+转印槽+中型水平电泳槽+转印模块+电源；</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2.可同时运行1-4块胶；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3.胶面积8.3×7.3cm,凝胶厚度至少有0.75/1.0/1.5mm供选择；</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★4.封边垫条固定在玻板上；</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★5.塑料的电泳梳,不会抑制凝胶聚合反应,制胶过程中,内置的脊可避免与空气接触,保证凝胶均一聚合（</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6.具有上样向导，防止泳道遗漏上样或重复上样；</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7.带有简单凸轮的制胶框，确保在任何水平面上精确对齐；</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8.配置:电泳槽,短玻板5块,≥1.0mm厚的长玻板5块,≥1.0mm厚10孔的梳子5把，垫条4个，上样引导器，胶铲等；</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9.1小时内转印不少于2块10×7.5cm凝胶或低强度过夜转印；</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★10.电极丝相距4cm以产生强电场保证转印过程中凝胶的正确方向；</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11.内置蓝色制冷芯冷却元件快速转移过程中产生的热量；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12.缓冲液≤450mL；</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13.电源输出范围：电压1–300 V，电流4–400mA，功率≥75 W；</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14.输出类型：恒流、恒压（带自动跨接）；</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15.定时器：1 min–999 min；</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16.暂停/继续功能：有；</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17.显示：3 位数字发光二极管；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18.断电后自动恢复：有；</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19.安全性能：空载监测； 荷载突变监测； 过载/短路监测； 地面漏电保护；过压保护过载/短路监测；</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20.可叠放：可以；</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21.输出插孔：4 对并联；</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22.可更换电极夹；</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23.中型水平电泳槽；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23.1槽体积：18×40.5×9.4cm；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23.2凝胶规格：15×15cm；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23.3缓冲液要求：≥1L；</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23.4样品通量：1-120+（即1-4个电泳梳的通量值）；</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23.5带有荧光标尺的紫外凝胶盘；</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23.6</w:t>
            </w:r>
            <w:r>
              <w:rPr>
                <w:rFonts w:hint="eastAsia" w:asciiTheme="minorEastAsia" w:hAnsiTheme="minorEastAsia" w:eastAsiaTheme="minorEastAsia" w:cstheme="minorEastAsia"/>
                <w:color w:val="auto"/>
              </w:rPr>
              <w:t>不少于5</w:t>
            </w:r>
            <w:r>
              <w:rPr>
                <w:rFonts w:hint="eastAsia" w:asciiTheme="minorEastAsia" w:hAnsiTheme="minorEastAsia" w:eastAsiaTheme="minorEastAsia" w:cstheme="minorEastAsia"/>
                <w:color w:val="auto"/>
                <w:sz w:val="24"/>
                <w:szCs w:val="24"/>
              </w:rPr>
              <w:t>种不同大小的手铺胶选择；</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23.7适合所有需要的电泳梳—多通道移液器兼容电泳梳、高度固定的drop-in电泳梳、高度可调节的电泳梳和制备型电泳梳；</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24.转印模块；</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24.1电极丝相距4cm以产生强电场保证转印过程中凝胶的正确方向；</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24.2内置蓝色制冷芯冷却元件快速只收转移过程中产生的热量；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24.3转印模块组成： 两个三明治夹+四块纤维垫+电极模块。</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65246CC">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59EECAFA">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5374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5E39614F">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C4F9B60">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桌面摇床</w:t>
            </w:r>
          </w:p>
        </w:tc>
        <w:tc>
          <w:tcPr>
            <w:tcW w:w="4560" w:type="dxa"/>
            <w:shd w:val="clear" w:color="auto" w:fill="auto"/>
            <w:noWrap/>
          </w:tcPr>
          <w:p w14:paraId="1E7838EC">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1.主机1台；</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2.万能夹具1套；</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3.USB数据存储系统，全程自动记录存储试验过程数据；</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4.U盘全程记录实验数据,可记录温度、转速、时间；</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5.下载数据自动列表成图保存打印，鼠标轻点轻松回放实验过程，便于优化反应条件，筛选实验方法，确认实验过程；</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6.多段转速、温度、时间控制系统，可将多种不同的转速、温度、时间实验模式一次设定完成，运行中自动转换运行模式；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7.超低速启动，转速失控后，自动锁定，启动速度可调；</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8.静音风扇设计和强制对流方式及风道设计，确保了良好的温度均匀度；</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9.制冷方式自动，可根据环境温度变化自动调节制冷系统的开启与关闭，无须人工操作；</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10.智能制冷无霜运行技术，自动除霜功能，可自由设定除霜时间和除霜间隔时间，可使设备在低温状态下长时间稳定运行，并具备制冷延时启动功能，有效保护压缩机；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11.可自由设置正转、反转，两种运行模式；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12.LCD液晶显示，温度、时间、转速同界面显示；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13.温控范围：4--65℃（20℃）；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14.温控调节精度：±0.1℃；</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15.温度均匀度：±0.5℃（37℃，有效工作面）；</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16.温度波动度：≤0.1℃（37℃）；</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17.托盘数量：1块；</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18.外型尺寸：约750×710×520mm；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19.容积：≥70L；</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20.控制系统：标准模式；持续模式；程控模式（多段温度、转速、时间的控制）；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21.回旋频率范围：0；20-600rpm/min（可做静态培养，正反转）；</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22.回旋频率精度：±1rpm；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23.摇板摆动幅度：Φ0-50mm（20-250rpm/min）；</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24.最大配置：100mL×23或250mL×15或500mL×9或1000mL×6或2000mL×4；</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25.托盘尺寸：≥410×360mm；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26.定时范围：0-9999h/min（可不定时，连续运行）。</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44D9276">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6BE0D642">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7FA0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55979F0D">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FBD2DCE">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低速掌上离心机</w:t>
            </w:r>
          </w:p>
        </w:tc>
        <w:tc>
          <w:tcPr>
            <w:tcW w:w="4560" w:type="dxa"/>
            <w:shd w:val="clear" w:color="auto" w:fill="auto"/>
            <w:noWrap/>
          </w:tcPr>
          <w:p w14:paraId="4C691D3D">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1.主机：1台；</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2.三合一转子：1个；</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3.调速型迷你离心机具有速度调节功能以及定时功能；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4.配备圆形转子和2 × 8联PCR管转子，并配备套管；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5.圆形转子为三合一转子，三种孔径各6个，可至少兼容2.0mL、1.5 mL、0.5 mL、0.2 mL四种管；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6.最高转速：≥12000 rpm/7900 x g。</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5DBECB7">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740" w:type="dxa"/>
            <w:shd w:val="clear" w:color="auto" w:fill="auto"/>
            <w:noWrap/>
            <w:vAlign w:val="center"/>
          </w:tcPr>
          <w:p w14:paraId="7175EB36">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3935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7B1D83B9">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333D291">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金属浴</w:t>
            </w:r>
          </w:p>
        </w:tc>
        <w:tc>
          <w:tcPr>
            <w:tcW w:w="4560" w:type="dxa"/>
            <w:shd w:val="clear" w:color="auto" w:fill="auto"/>
            <w:noWrap/>
          </w:tcPr>
          <w:p w14:paraId="4ADD20CD">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1.主机一台；</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2.温度范围：室温+5℃~105℃；</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3.时间设置≥99h59min；</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4.温度稳定性@100℃ ≤0.5℃；</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5.温度均一性：在37℃条件下，模块内部温度偏差为±0.2℃；</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6.升温时间 ≤20min (从≤25℃升至≥105℃)；</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7.显示精度≤0.1℃；</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8.配备模块数：2(可分别独立控温)。</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19F8ADF">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40" w:type="dxa"/>
            <w:shd w:val="clear" w:color="auto" w:fill="auto"/>
            <w:noWrap/>
            <w:vAlign w:val="center"/>
          </w:tcPr>
          <w:p w14:paraId="47D50E16">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1C1E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2A164EAC">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164D0111">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玻璃珠灭菌器</w:t>
            </w:r>
          </w:p>
        </w:tc>
        <w:tc>
          <w:tcPr>
            <w:tcW w:w="4560" w:type="dxa"/>
            <w:shd w:val="clear" w:color="auto" w:fill="auto"/>
            <w:noWrap/>
          </w:tcPr>
          <w:p w14:paraId="2FF225E8">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1.控温范围:100℃～300℃；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2.控温精度:±5℃；</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3.显示精度≤1℃；</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4.升温时间≤25分钟（室温至300℃）；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5.电压：220V；</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6.最大功率≥250W；</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7.容器尺寸≥Φ40mm×140mm；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8.玻璃珠容量≥300g。</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40D812B7">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40" w:type="dxa"/>
            <w:shd w:val="clear" w:color="auto" w:fill="auto"/>
            <w:noWrap/>
            <w:vAlign w:val="center"/>
          </w:tcPr>
          <w:p w14:paraId="2F6EE7FA">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761B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5685911F">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CA29176">
            <w:pPr>
              <w:spacing w:line="400" w:lineRule="exact"/>
              <w:jc w:val="center"/>
              <w:rPr>
                <w:rFonts w:asciiTheme="minorEastAsia" w:hAnsiTheme="minorEastAsia" w:eastAsiaTheme="minorEastAsia" w:cstheme="minorEastAsia"/>
                <w:color w:val="auto"/>
                <w:sz w:val="24"/>
                <w:szCs w:val="24"/>
              </w:rPr>
            </w:pPr>
            <w:bookmarkStart w:id="20" w:name="_GoBack"/>
            <w:bookmarkEnd w:id="20"/>
            <w:r>
              <w:rPr>
                <w:rFonts w:hint="eastAsia" w:asciiTheme="minorEastAsia" w:hAnsiTheme="minorEastAsia" w:eastAsiaTheme="minorEastAsia" w:cstheme="minorEastAsia"/>
                <w:color w:val="auto"/>
                <w:sz w:val="24"/>
                <w:szCs w:val="24"/>
              </w:rPr>
              <w:t>双光束紫外可见分光光度计</w:t>
            </w:r>
          </w:p>
        </w:tc>
        <w:tc>
          <w:tcPr>
            <w:tcW w:w="4560" w:type="dxa"/>
            <w:shd w:val="clear" w:color="auto" w:fill="auto"/>
            <w:noWrap/>
          </w:tcPr>
          <w:p w14:paraId="528E9D21">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1.测光方式：比例双光束、双检测器；</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2.波长范围: 190.0～1100.0nm；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3.波长准确性: ≤±0.3nm；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4.波长重复性: ≤0.1nm；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5.光谱带宽: ≤1.5nm；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6.杂散光: ≤0.05%T(220nm NaI,360nm NaNO</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7.漂移: ±0.0005Abs/h(500nm,预热1h)；</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8.噪声: ±0.0005Abs(500nm)；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9.光源：氘灯&amp;钨灯；</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10.显示方式:≥8英寸液晶触摸屏，内置操作软件；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配备分析软件，可连接电脑，可实现定量测量、光谱扫描、多波长、动力学、时间扫描等功能，扫描图谱可以进行三维转换、求谱面积、加减谱线、求导等运算；标准曲线有测量、系数输入法、OD值输入三种定量法；可根据实际实验需求，自定义个性化测量方法；光谱扫描可通过设定扫描次数、时间间隔后实现1-99次自动扫描（</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12.主机包含有性能验证功能 ，具有波长精度，波长重复性，光度精度，光度重复性，杂散光，分辨率验证功能；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★13.仪器样品池内的底部，设计有漏夜孔，洒落的液体可通过该孔自动流出；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14.主机外壳上，有换灯的小窗口，换灯时避免拆卸整体罩壳；</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15.配备10-100mm自动五联架。</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BF5464B">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4A4E8F58">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08C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73B840D6">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EBBAE71">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生物安全柜</w:t>
            </w:r>
          </w:p>
        </w:tc>
        <w:tc>
          <w:tcPr>
            <w:tcW w:w="4560" w:type="dxa"/>
            <w:shd w:val="clear" w:color="auto" w:fill="auto"/>
            <w:noWrap/>
          </w:tcPr>
          <w:p w14:paraId="3CEF7F91">
            <w:pPr>
              <w:numPr>
                <w:ilvl w:val="0"/>
                <w:numId w:val="1"/>
              </w:num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Ⅱ级A2型生物安全柜，30%气体外排，70%气体循环；</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2.单人操作，工作区宽度≥1100mm；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3.前窗10度倾角设计；</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4.所有污染部位均应处于负压状态或被负压通道和负压通风系统包围；</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★5.具有气流隔断技术，沿玻璃门上沿缝隙有负压气流阻断保护；</w:t>
            </w:r>
          </w:p>
          <w:p w14:paraId="48D593BF">
            <w:pPr>
              <w:numPr>
                <w:ilvl w:val="255"/>
                <w:numId w:val="0"/>
              </w:num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6.凹盘式工作台，防止液体倾洒后外溢；凹盘深度≥1cm；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7.主过滤器：采用超高效过滤器ULPA，过滤效率≥99.9995%@0.12μm，工作区洁净度等级≥10级；</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★8.前窗玻璃：防紫外线钢化玻璃，单层玻璃厚度≥6mm；玻璃门采用手动升降，不得采用电动升降玻璃门，防止突发断电无法关闭玻璃门（</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9.配备4只万向脚轮，4只底脚不锈钢材质，高度可调，调节螺栓内置，无裸露螺纹；</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10.具有负压通道异物过滤装置，防止纸屑等异物通过负压通道进入风机/过滤器；</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11.风机：静音风机，提供稳定的气流模型和层流；</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12.风速：下降风速≥0.28m/s；流入风速≥0.55m/s；</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13.人员保护：碘化钾法测试，前窗操作口的保护因子≥1×105；</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14.产品保护：在琼脂培养皿上的枯草芽孢杆菌芽孢不超过5CFU；</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15.交叉污染保护在琼脂培养皿上的枯草芽孢杆菌芽孢不超过2CFU；</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★16.实时数字显示系统运行情况，其中下降气流流速和流入气流流速同时显示；显示精度≤0.01（</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17.风压传感器可实时监测并显示正压区和负压区的压力，压力变化超限时自动声光报警，同时可实时监测过滤器阻力，数字显示过滤器剩余使用寿命，在使用寿命剩余≤10%时自动提示；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18.打开前窗后，紫外灯应自动关闭，风机、荧光灯自动开始运行；关闭前窗后，风机和荧光灯自动关闭；</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19.一键式预约紫外灯消毒时间，在班前班后两个时段自动运行；预约一次，安全柜生命周期内无需再次预约，紫外灯按照预约时间自动开启消毒功能；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20.有开门高度警示功能，开门超高或过低均有声光报警提示；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21.有监测气流波动功能，气流波动超过20%有声光报警提示；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22.有关门监测功能，未关严门有声光报警提示；</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23.功率(W)（带负载）≥1300；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24.前窗开口高度（mm）≥190；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25.排风量（m</w:t>
            </w:r>
            <w:r>
              <w:rPr>
                <w:rFonts w:hint="eastAsia" w:asciiTheme="minorEastAsia" w:hAnsiTheme="minorEastAsia" w:eastAsiaTheme="minorEastAsia" w:cstheme="minorEastAsia"/>
                <w:color w:val="auto"/>
                <w:sz w:val="24"/>
                <w:szCs w:val="24"/>
                <w:vertAlign w:val="superscript"/>
              </w:rPr>
              <w:t>3</w:t>
            </w:r>
            <w:r>
              <w:rPr>
                <w:rFonts w:hint="eastAsia" w:asciiTheme="minorEastAsia" w:hAnsiTheme="minorEastAsia" w:eastAsiaTheme="minorEastAsia" w:cstheme="minorEastAsia"/>
                <w:color w:val="auto"/>
                <w:sz w:val="24"/>
                <w:szCs w:val="24"/>
              </w:rPr>
              <w:t>/h）≥450；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26.照度(LX)≥1200；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27.报警模式声光报警（不少于6种类型）；</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28.工作区内表面材质304不锈钢；</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29.积液槽材质304不锈钢；</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30.工作区最大承重≥35kg；</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31.柜内插座配置二个防溅插座（左右侧）；</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32.插座负载能力220V，2A；</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33.阀门口2个（右侧），配实验室专用水嘴龙头；</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34.脚轮万向脚轮；</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35.固定底脚可调节高度，无裸露螺纹；</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36.工作电压220V±10%；</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37.频率50±1Hz。</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90F2DC4">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42E03531">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307D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18F8D1DE">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9E9A06A">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电子自动数粒仪</w:t>
            </w:r>
          </w:p>
        </w:tc>
        <w:tc>
          <w:tcPr>
            <w:tcW w:w="4560" w:type="dxa"/>
            <w:shd w:val="clear" w:color="auto" w:fill="auto"/>
            <w:noWrap/>
          </w:tcPr>
          <w:p w14:paraId="675641A5">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1.微电脑自动控制，LCD液晶显示屏，数粒模式，设定数字，实际数字、数粒时长、档位速度、北京时间等；</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2.具有电路自整，设置查看，任意计数，预值自停和批量数粒等功能；</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3.具有灵敏档位设置，可根据不同种子颗粒大小，预设种子合适的档位速度；</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4.数粒速度：具有无极调速功能，数粒速度快慢可调，数粒过程中也可以随时无级调速；</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5.可调节落料间隙：数粒盘落料口采用弹簧片自动调节落料间隙，无需更换落料盘；</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6.时间设置：可设置和修改时间；</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7.要求具有自动断电保护功能，自动检测无种子后，振动料盒将停止工作；</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8.用螺旋结构送料，数粒速度快慢可调，圆形及长形种子、大中小粒种子均可适用；</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9.具备报警提示功能，在数粒完成、保护性停止工作时均会有报警提示声音；</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10.种子直径：1-12mm；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11.计数误差：±2‰（档位速度和种子振动中脱落的皮屑会影响计数精度）；</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12.计数速度：≥1000粒/3分钟（以芝麻为例）；</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13.震动噪音：≤70dB；</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14.计数容量：1~99999；</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15.预置自停：1~99999当中任意数值，置00000不计数；</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16.仪器尺寸：</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长280×宽210×高170mm；</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17.外接电源：110VAC/60Hz和220VAC/50Hz 兼容；</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18.连续工作时间：≥5小时；</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19.主机1台，自动调节落料间隙数粒盘1个，紧固旋纽1个，接料盒1个，小种子落料口数粒扣1个。</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1BC1074C">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740" w:type="dxa"/>
            <w:shd w:val="clear" w:color="auto" w:fill="auto"/>
            <w:noWrap/>
            <w:vAlign w:val="center"/>
          </w:tcPr>
          <w:p w14:paraId="61396394">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2ECA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127C5692">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369A10A">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冰箱</w:t>
            </w:r>
          </w:p>
        </w:tc>
        <w:tc>
          <w:tcPr>
            <w:tcW w:w="4560" w:type="dxa"/>
            <w:shd w:val="clear" w:color="auto" w:fill="auto"/>
            <w:noWrap/>
          </w:tcPr>
          <w:p w14:paraId="5E01E3B4">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1.总容积≥260L；</w:t>
            </w:r>
          </w:p>
          <w:p w14:paraId="718266A3">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2.冷藏室容积≥170L；</w:t>
            </w:r>
          </w:p>
          <w:p w14:paraId="4CC6C306">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3.冷冻室容积≥90L；</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4.温控方式：电脑温控；</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5.制冷方式风冷；</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6.制冷能力≥4kg/24h；</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7.气候类型SN-N-ST-T；</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8.能效等级1级；</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9.显示屏LED显示屏；</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10.额定耗电量≤0.69度/天；</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11.噪声值≤35dB。</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8E65F72">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40" w:type="dxa"/>
            <w:shd w:val="clear" w:color="auto" w:fill="auto"/>
            <w:noWrap/>
            <w:vAlign w:val="center"/>
          </w:tcPr>
          <w:p w14:paraId="2FBE5B84">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368A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588AEC7E">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24B4481">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电子天平</w:t>
            </w:r>
          </w:p>
        </w:tc>
        <w:tc>
          <w:tcPr>
            <w:tcW w:w="4560" w:type="dxa"/>
            <w:shd w:val="clear" w:color="auto" w:fill="auto"/>
            <w:noWrap/>
          </w:tcPr>
          <w:p w14:paraId="3E5D14B5">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1.量程：≥2Kg；</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2.分度值：≤0.01g；</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3.单片微机控制，贴片元件焊接；</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4.交直流二用；带标准的RS232打印口；带传感器保护装置；</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5.零点跟踪、零点自动去皮范围可调；</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6.采用自动判稳定校准和定时校准相结合；</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7.称量范围和校准砝码值可选择；</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8.设有十点线性校准功能，保证全量程范围内称量准确。</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F105B2A">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740" w:type="dxa"/>
            <w:shd w:val="clear" w:color="auto" w:fill="auto"/>
            <w:noWrap/>
            <w:vAlign w:val="center"/>
          </w:tcPr>
          <w:p w14:paraId="350E2C56">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49E3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705C05EE">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72F7C80">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电子称</w:t>
            </w:r>
          </w:p>
        </w:tc>
        <w:tc>
          <w:tcPr>
            <w:tcW w:w="4560" w:type="dxa"/>
            <w:shd w:val="clear" w:color="auto" w:fill="auto"/>
            <w:noWrap/>
          </w:tcPr>
          <w:p w14:paraId="27B66970">
            <w:pPr>
              <w:spacing w:before="120" w:after="120"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1.量程：≥30Kg；</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2.分度值：≤5g；</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3.双面显示，深层防水；</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4.工业级ABS环保材料；</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5.可调节支脚；</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381F925">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740" w:type="dxa"/>
            <w:shd w:val="clear" w:color="auto" w:fill="auto"/>
            <w:noWrap/>
            <w:vAlign w:val="center"/>
          </w:tcPr>
          <w:p w14:paraId="660AC423">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6CD4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76A6D562">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07D443E8">
            <w:pPr>
              <w:spacing w:line="400" w:lineRule="exact"/>
              <w:jc w:val="center"/>
              <w:rPr>
                <w:rFonts w:asciiTheme="minorEastAsia" w:hAnsiTheme="minorEastAsia" w:eastAsiaTheme="minorEastAsia" w:cstheme="minorEastAsia"/>
                <w:color w:val="auto"/>
                <w:sz w:val="24"/>
                <w:szCs w:val="24"/>
              </w:rPr>
            </w:pPr>
            <w:r>
              <w:rPr>
                <w:rFonts w:hint="eastAsia" w:ascii="宋体" w:hAnsi="宋体" w:eastAsia="宋体"/>
                <w:color w:val="auto"/>
                <w:sz w:val="24"/>
                <w:szCs w:val="18"/>
                <w:highlight w:val="none"/>
              </w:rPr>
              <w:t>▲</w:t>
            </w:r>
            <w:r>
              <w:rPr>
                <w:rFonts w:hint="eastAsia" w:asciiTheme="minorEastAsia" w:hAnsiTheme="minorEastAsia" w:eastAsiaTheme="minorEastAsia" w:cstheme="minorEastAsia"/>
                <w:color w:val="auto"/>
                <w:sz w:val="24"/>
                <w:szCs w:val="24"/>
                <w:highlight w:val="none"/>
              </w:rPr>
              <w:t>倒置荧光显微镜</w:t>
            </w:r>
          </w:p>
        </w:tc>
        <w:tc>
          <w:tcPr>
            <w:tcW w:w="4560" w:type="dxa"/>
            <w:noWrap/>
          </w:tcPr>
          <w:p w14:paraId="37FEB6F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1.技术参数：</w:t>
            </w:r>
          </w:p>
          <w:p w14:paraId="508DBEA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1.1倒置荧光显微镜(研究级)主机：</w:t>
            </w:r>
          </w:p>
          <w:p w14:paraId="779A0CB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1.1.1无限远光学系统，人机工程三目观察筒，具备明场、相衬、荧光观察；</w:t>
            </w:r>
          </w:p>
          <w:p w14:paraId="454E452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1.1.2观察筒45°倾斜，可360度旋转，瞳距调节范围≥55-75mm；</w:t>
            </w:r>
          </w:p>
          <w:p w14:paraId="55AB4C2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1.1.3目镜：10×/22mm大视场目镜，高眼点设计双目屈光度可调；</w:t>
            </w:r>
          </w:p>
          <w:p w14:paraId="2E9957B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1.1.4转换器：倾斜式5孔物镜编码转换器，可自动记忆不同倍数光源亮度；</w:t>
            </w:r>
          </w:p>
          <w:p w14:paraId="1EAEA8F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1.1.5配置5只研究级专用物镜；</w:t>
            </w:r>
          </w:p>
          <w:p w14:paraId="472EC9B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1.1.5.1倒置相衬物镜10×，数值孔径N.A.=0.25,工作距离≥4mm；</w:t>
            </w:r>
          </w:p>
          <w:p w14:paraId="72A00FA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1.1.5.2倒置相衬物镜40×，数值孔径N.A.=0.50,工作距离≥3mm；</w:t>
            </w:r>
          </w:p>
          <w:p w14:paraId="01B9737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1.1.5.3倒置荧光物镜10×，数值孔径N.A.=0.3,工作距离≥6.5mm；</w:t>
            </w:r>
          </w:p>
          <w:p w14:paraId="57BBB2B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1.1.5.4倒置荧光物镜20×，数值孔径N.A.=0.45,工作距离≥5.0mm；</w:t>
            </w:r>
          </w:p>
          <w:p w14:paraId="7C3F912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1.1.5.5倒置荧光物镜40×，数值孔径N.A.=0.65,工作距离≥1.3mm；</w:t>
            </w:r>
          </w:p>
          <w:p w14:paraId="5F79861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1.1.6聚光镜N.A.0.30数值孔径0.3，工作距离</w:t>
            </w:r>
            <w:r>
              <w:rPr>
                <w:rFonts w:hint="eastAsia" w:asciiTheme="minorEastAsia" w:hAnsiTheme="minorEastAsia" w:eastAsiaTheme="minorEastAsia" w:cstheme="minorEastAsia"/>
                <w:color w:val="auto"/>
              </w:rPr>
              <w:t>≥</w:t>
            </w:r>
            <w:r>
              <w:rPr>
                <w:rFonts w:hint="eastAsia" w:asciiTheme="minorEastAsia" w:hAnsiTheme="minorEastAsia" w:eastAsiaTheme="minorEastAsia" w:cstheme="minorEastAsia"/>
                <w:color w:val="auto"/>
                <w:sz w:val="24"/>
                <w:szCs w:val="24"/>
              </w:rPr>
              <w:t>72mm；</w:t>
            </w:r>
          </w:p>
          <w:p w14:paraId="6017D23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1.1.7照明系统：带数字化调光系统，光源为柯拉照明50W卤素灯；</w:t>
            </w:r>
          </w:p>
          <w:p w14:paraId="13CC7D0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1.1.8智能照明系统：可设自动休眠时长，自动开/关，带ECO节能模式；</w:t>
            </w:r>
          </w:p>
          <w:p w14:paraId="6F80063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1.1.9具有物镜编码记忆系统，切换物镜时，10秒钟后当前亮度将被记忆，从其他倍数物镜切换到被记忆物镜时，亮度自动恢复到被记忆的亮度；</w:t>
            </w:r>
          </w:p>
          <w:p w14:paraId="3CE47019">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★1.1.10显微镜底座前端带显示屏,可实时显示设备状态、物镜倍数、照明强度等信息。（</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3F296E2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1.1.11观察筒带分光比切换旋钮装置，非拉杆式切换；</w:t>
            </w:r>
          </w:p>
          <w:p w14:paraId="0F6EB05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1.1.12 标本托板（</w:t>
            </w:r>
            <w:r>
              <w:rPr>
                <w:rFonts w:hint="eastAsia" w:asciiTheme="minorEastAsia" w:hAnsiTheme="minorEastAsia" w:eastAsiaTheme="minorEastAsia" w:cstheme="minorEastAsia"/>
                <w:color w:val="auto"/>
              </w:rPr>
              <w:t>mm</w:t>
            </w:r>
            <w:r>
              <w:rPr>
                <w:rFonts w:hint="eastAsia" w:asciiTheme="minorEastAsia" w:hAnsiTheme="minorEastAsia" w:eastAsiaTheme="minorEastAsia" w:cstheme="minorEastAsia"/>
                <w:color w:val="auto"/>
                <w:sz w:val="24"/>
                <w:szCs w:val="24"/>
              </w:rPr>
              <w:t>）：可选Ø65与56×81.5；Ø35；Ø54 与 25×76滤色片，Ø45mm蓝色滤色片，绿色干涉滤色片(λ=546nm)；</w:t>
            </w:r>
          </w:p>
          <w:p w14:paraId="281DE1C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1.2荧光装置：</w:t>
            </w:r>
          </w:p>
          <w:p w14:paraId="45DECB1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1.2.1荧光滤色片组：≥6孔位转盘式切换滤色片组；</w:t>
            </w:r>
          </w:p>
          <w:p w14:paraId="6FB0994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★1.2.2荧光光源：采用≥10W LED光源Lumos， LED光源寿命20000小时以上；配置外置PAD液晶屏操作手柄，用于调节单色荧光亮度。（</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1678C199">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1.2.3 DAPI激发滤光片组:激发滤色片AT375/28×，分光片AT415DC，阻挡滤光片AT460/50M；</w:t>
            </w:r>
          </w:p>
          <w:p w14:paraId="6A290E1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1.2.4 FITC激发滤色片组：激发滤色片AT480/30×，分光片AT505DC，阻挡滤光片AT535/40M；</w:t>
            </w:r>
          </w:p>
          <w:p w14:paraId="7646A26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1.2.5 TRITC激发滤色片组：激发滤色片AT540/25×，分光片AT565DC，阻挡滤光片AT605/55M；</w:t>
            </w:r>
          </w:p>
          <w:p w14:paraId="05A5ABAF">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1.3成像系统：</w:t>
            </w:r>
          </w:p>
          <w:p w14:paraId="5A68E16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1.3.1相机系统；</w:t>
            </w:r>
          </w:p>
          <w:p w14:paraId="4179DC8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1.3.2传感器类型：sCMOS；</w:t>
            </w:r>
          </w:p>
          <w:p w14:paraId="0BFBC95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1.3.3像素：≥500万像素；</w:t>
            </w:r>
          </w:p>
          <w:p w14:paraId="0DE523D2">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1.3.4传感器尺寸≥2/3’；</w:t>
            </w:r>
          </w:p>
          <w:p w14:paraId="36B8067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1.3.5成像区域（对角线）长度≥11.1mm；</w:t>
            </w:r>
          </w:p>
          <w:p w14:paraId="113A8CAF">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1.3.6像素尺寸≥3.45μm×3.45μm；</w:t>
            </w:r>
          </w:p>
          <w:p w14:paraId="03568F5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1.3.7在≥2448×2048分辨率下，帧率≥35fps；</w:t>
            </w:r>
          </w:p>
          <w:p w14:paraId="1E6D090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1.3.8在≥1224×1024分辨率下，帧率≥88fps；</w:t>
            </w:r>
          </w:p>
          <w:p w14:paraId="5B6C092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1.3.9采用全局快门技术；</w:t>
            </w:r>
          </w:p>
          <w:p w14:paraId="7504BDD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1.3.10曝光时间不超过7us；</w:t>
            </w:r>
          </w:p>
          <w:p w14:paraId="017E5FA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1.3.11在1/30秒内灵敏度达到≥1146mV；</w:t>
            </w:r>
          </w:p>
          <w:p w14:paraId="469ED99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1.3.12 16mm可调焦镜头；</w:t>
            </w:r>
          </w:p>
          <w:p w14:paraId="50D82C2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1.3.13 支持USB3.1 Gen2数据传输协议（10Gbps），接口供电功率1.5W；</w:t>
            </w:r>
          </w:p>
          <w:p w14:paraId="417793B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1.3.14 机器有双色LED指示灯（USB3.1高速连接时显示一种颜色，USB2.0连接时或者待机状态显示另外一种颜色）；</w:t>
            </w:r>
          </w:p>
          <w:p w14:paraId="5345625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1.4专业分析软件：</w:t>
            </w:r>
          </w:p>
          <w:p w14:paraId="12CC91B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1.4.1研究分析专用配套软件系统；</w:t>
            </w:r>
          </w:p>
          <w:p w14:paraId="26398BA2">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1.4.2快捷方式：可直接执行荧光拍照、拍照、Live窗口，个性化设置等；</w:t>
            </w:r>
          </w:p>
          <w:p w14:paraId="0D5170E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1.4.3树列图库：将拍照获得的图进行展示，展示在软件左侧树列图库中，分为荧光图和明场图；</w:t>
            </w:r>
          </w:p>
          <w:p w14:paraId="7D8E297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1.4.4图像操作：可对图层进行新建项目、重命名、复制、粘贴、剪切、移除、删除、导出、切换模式、参数调用的操作；</w:t>
            </w:r>
          </w:p>
          <w:p w14:paraId="25A8ACD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1.4.5图像窗口：高度集成模块，通过树列图库一键调用静态图像，可一键恢复动态图像；</w:t>
            </w:r>
          </w:p>
          <w:p w14:paraId="6EBD5AA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1.4.6全菜单快速访问：拍照、录像、增加标注等常用功能均具有快捷键功能；</w:t>
            </w:r>
          </w:p>
          <w:p w14:paraId="18B08C6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1.4.7图像状态栏：显示光标所指示图像的位置坐标、图像大小、帧率（每秒从相机中输入的帧数）以及图像状态；</w:t>
            </w:r>
          </w:p>
          <w:p w14:paraId="7A6FA32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1.4.8工具栏：常用功能集合，如文件打开/关闭，取消执行/重新执行，改变鼠标模式，和扩大屏幕；</w:t>
            </w:r>
          </w:p>
          <w:p w14:paraId="0A3072E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1.4.9快速栏：实时选择当前应用的校准值，可更改校准倍率和显示单位；</w:t>
            </w:r>
          </w:p>
          <w:p w14:paraId="39B59EF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1.4.10数据结果：至少包含测量、高度结果、数据集、自动计算结果等四种数据；</w:t>
            </w:r>
          </w:p>
          <w:p w14:paraId="42567C6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1.4.11测量数据：可生成≥15种图像数据，至少包含项目、长度、宽、高、面积、周长、半径、直径、长半轴、短半轴、度、弧长、计数、X、Y等；</w:t>
            </w:r>
          </w:p>
          <w:p w14:paraId="35386A3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1.4.12窗口缩放：通过显示或隐藏折叠菜单和测量窗口实现；</w:t>
            </w:r>
          </w:p>
          <w:p w14:paraId="4E6B272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1.4.13图像缩放：通过鼠标滑轮控制针对静态和动态图像进行缩放模式；</w:t>
            </w:r>
          </w:p>
          <w:p w14:paraId="28D6F26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1.4.14新建图像窗口：可自定义图像的文件名称、大小和格式，支持设置图像的宽度和高度；</w:t>
            </w:r>
          </w:p>
          <w:p w14:paraId="1B8AD2B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1.4.15加载图像文件：支持加载≥10种图像格式，至少包含BMP、JPG、JPEG、PNG、SFC、TIF、TIFF、AVI、MP4、MOV；</w:t>
            </w:r>
          </w:p>
          <w:p w14:paraId="347AA2C9">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1.4.16图像数据保存：软件支持保存TIFF格式文件，所保存文件信息包含比例尺、测量对象、注释；</w:t>
            </w:r>
          </w:p>
          <w:p w14:paraId="5CD9202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1.4.17 ROI模式：在 ROI 模式下可通过拖动鼠标来设置Live实时图像窗口视野大小；</w:t>
            </w:r>
          </w:p>
          <w:p w14:paraId="06DA62E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1.4.18直方图：直方图包含RGB和HSV≥2种模式，共计支持≥8通道的打开或关闭，具有排除饱和点功能；</w:t>
            </w:r>
          </w:p>
          <w:p w14:paraId="07E01CA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1.4.19相机设置：至少包含曝光、目标亮度、增益、偏移、增强、伽马、锐化、去除噪声、计算白平衡、读取背景、镜像、倒置、色彩调节、预设值功能；</w:t>
            </w:r>
          </w:p>
          <w:p w14:paraId="55624EC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1.4.20拍照设置：至少包含存储路径、项目名称前缀、融合名称前缀、实验名称前缀、分辨率、文件名、序列号等选项；</w:t>
            </w:r>
          </w:p>
          <w:p w14:paraId="4ED6496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1.4.21图像实时标注：可添加网格、比例尺、测微尺、十字准线、时间戳，颜色、字体大小、线宽可设置；</w:t>
            </w:r>
          </w:p>
          <w:p w14:paraId="734BF03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1.4.22空间滤波：至少包含高斯模糊、中值滤波、锐化、拉普拉斯、索贝尔、低通、高通、雕塑、直方图均衡化、适应直方图均衡化、双边滤波器；</w:t>
            </w:r>
          </w:p>
          <w:p w14:paraId="236D86A2">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1.4.23形态滤波：至少包含开口、闭口、腐蚀、膨胀、顶帽、黑帽、形态梯度；</w:t>
            </w:r>
          </w:p>
          <w:p w14:paraId="7CF57D4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1.4.24图像分割：至少支持两种分割模式，RGB红绿蓝通道分割和HSV色调、饱和度、明度分割，另可保存不同通道的原始颜色；</w:t>
            </w:r>
          </w:p>
          <w:p w14:paraId="2FECEB62">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1.4.25图像合并：至少支持两种合并模式，RGB红绿蓝通道合并和HSV色调、饱和度、明度合并，可添加不少于三张图片；</w:t>
            </w:r>
          </w:p>
          <w:p w14:paraId="06EDAEB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1.4.26实时EDF扩展：在同一区域内分别拍摄多个焦面图像，完成图像合并，生成具有高景深的图像，可选择最大局部对比度、最大叠加对比度、最大强度、最小强度；</w:t>
            </w:r>
          </w:p>
          <w:p w14:paraId="6921E07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1.4.27手动EDF扩展：可手动选择≥100张图像导入，支持设置位置校正和创建高度图，选择上下焦面，一键生成高景深图像；</w:t>
            </w:r>
          </w:p>
          <w:p w14:paraId="541095E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1.4.28图像拼接：支持动态图像和导入图像两种模式，智能图像定位，可在移动时或粘贴时自适应位置；</w:t>
            </w:r>
          </w:p>
          <w:p w14:paraId="17CE246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1.4.29图像数据校准：至少支持平行线校准、校准圆校准和十字刻度线校准；</w:t>
            </w:r>
          </w:p>
          <w:p w14:paraId="3019CCD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1.4.30至少包含11种标注方式：线、箭头、自由线、折线、多边形、矩形、椭圆、点、弧线、文本、属性；</w:t>
            </w:r>
          </w:p>
          <w:p w14:paraId="15BD9C7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1.4.31自动计数：提供不少于2种计数方式。阈值：对图像额外进行阈值处理，其中包括自动亮物体，自动暗物体，手动阈值。测量：对阈值处理后的对象进行测量和统计，包括测量设置，分类设置，编辑对象；</w:t>
            </w:r>
          </w:p>
          <w:p w14:paraId="01CF9FE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1.4.32消息盒子：可选倍数、总倍数、校准、分辨率，可设置字号、网格颜色、透明度；</w:t>
            </w:r>
          </w:p>
          <w:p w14:paraId="31BBF469">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1.4.33 Excel图像导出：可选择样本信息、原图、合成图像、测量数据、测量统计、收集数据、收集统计等；</w:t>
            </w:r>
          </w:p>
          <w:p w14:paraId="123BF15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1.4.34 CSV图像导出：可选择测量数据、测量统计、收集数据、收集统计等；</w:t>
            </w:r>
          </w:p>
          <w:p w14:paraId="5D01D71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1.4.35支持.mig格式文件，该文件同时包含图像与指示、测量结果；</w:t>
            </w:r>
          </w:p>
          <w:p w14:paraId="5702992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1.4.36滤镜通道：可以增加、删除≥6种荧光通道以改变颜色通道，通道名称及曝光时间可设置；</w:t>
            </w:r>
          </w:p>
          <w:p w14:paraId="1DAEFDA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1.4.37荧光颜色设置：至少支持13种荧光颜色选择，可一键选择，也可通过自定义波长选择颜色；</w:t>
            </w:r>
          </w:p>
          <w:p w14:paraId="59834CE9">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1.4.38软件支持明场、荧光模式一键切换，适应不同拍摄需求；</w:t>
            </w:r>
          </w:p>
          <w:p w14:paraId="043156D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1.4.39荧光转换器：可自定义设置荧光转换器处荧光插槽、荧光色、名称，一键保存荧光转换器设置；</w:t>
            </w:r>
          </w:p>
          <w:p w14:paraId="374EBFD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1.4.40曝光策略：≥6种选项，支持质量和速度、质量优先、速度优先、默认、50Hz、60Hz等；</w:t>
            </w:r>
          </w:p>
          <w:p w14:paraId="1173168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★1.4.41采用12位图像采集模式（12bit ADC输出，动态范围≤72dB），支持黑白相机亮度偏移调节（范围0-4095，步进值1），可扩展暗区信号捕获能力，适配高动态范围成像需求（</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7FDBD66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■1.5数据管理系统（</w:t>
            </w:r>
            <w:r>
              <w:rPr>
                <w:rFonts w:hint="eastAsia" w:asciiTheme="minorEastAsia" w:hAnsiTheme="minorEastAsia" w:eastAsiaTheme="minorEastAsia" w:cstheme="minorEastAsia"/>
                <w:b/>
                <w:bCs/>
                <w:color w:val="auto"/>
                <w:sz w:val="24"/>
                <w:szCs w:val="24"/>
              </w:rPr>
              <w:t>投标人需在投标响应表中列出所投产品品牌和型号，否则视为本条参数不响应</w:t>
            </w:r>
            <w:r>
              <w:rPr>
                <w:rFonts w:hint="eastAsia" w:asciiTheme="minorEastAsia" w:hAnsiTheme="minorEastAsia" w:eastAsiaTheme="minorEastAsia" w:cstheme="minorEastAsia"/>
                <w:color w:val="auto"/>
                <w:sz w:val="24"/>
                <w:szCs w:val="24"/>
              </w:rPr>
              <w:t>）：含显示器和输出设备，配置不低于十二核心处理器，≥16g内存，≥1T硬盘，≥23英寸显示器，专业操作系统；</w:t>
            </w:r>
          </w:p>
          <w:p w14:paraId="5071784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■2.设备组成：</w:t>
            </w:r>
          </w:p>
          <w:p w14:paraId="6D0E33F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2.1倒置荧光显微镜主机一台；</w:t>
            </w:r>
          </w:p>
          <w:p w14:paraId="314C3BA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2.2摄像相机一套；</w:t>
            </w:r>
          </w:p>
          <w:p w14:paraId="5F4F02C5">
            <w:pPr>
              <w:spacing w:line="400" w:lineRule="exact"/>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2.3专业采集分析软件含软件狗一套。</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6B03B6B6">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63F02B37">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0D70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724BEC51">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17D6618C">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梯度PCR仪</w:t>
            </w:r>
          </w:p>
        </w:tc>
        <w:tc>
          <w:tcPr>
            <w:tcW w:w="4560" w:type="dxa"/>
            <w:noWrap/>
          </w:tcPr>
          <w:p w14:paraId="43C12BA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1.设备组成：</w:t>
            </w:r>
          </w:p>
          <w:p w14:paraId="13AAF1A9">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1.1主件：梯度PCR仪：1台；</w:t>
            </w:r>
          </w:p>
          <w:p w14:paraId="425B660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1.2辅件：96孔模块：1套；</w:t>
            </w:r>
          </w:p>
          <w:p w14:paraId="07FB26A5">
            <w:pPr>
              <w:spacing w:line="400" w:lineRule="exact"/>
              <w:jc w:val="left"/>
              <w:rPr>
                <w:rFonts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.性能（技术参数）：</w:t>
            </w:r>
          </w:p>
          <w:p w14:paraId="0E9264D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2.1样本通量：96；</w:t>
            </w:r>
          </w:p>
          <w:p w14:paraId="1FD6949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2.2适用耗材：0.2mL 96孔PCR板, 0.2mL PCR单管, 0.2mL PCR 8联管；</w:t>
            </w:r>
          </w:p>
          <w:p w14:paraId="1A2EB64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2.3反应体系：10-100 μL；</w:t>
            </w:r>
          </w:p>
          <w:p w14:paraId="3D9F9EE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★2.4温控方式：至少包括BLOCK、TUBE模式（</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13ACE13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★2.5控温技术：控温技术：半导体制冷器，采用高性能挤压半导体材料，高性能基板材料，长寿命连接工艺，全自动化的生产工艺，确保制冷片的高性能，高一致性，从而保证温控系统的稳定性和长寿命。（</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609025E2">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2.6模块控温范围：4.0～105.0℃（最小可设置0.1℃）；</w:t>
            </w:r>
          </w:p>
          <w:p w14:paraId="7FD816F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2.7最大升降温速度：≥5℃/s；</w:t>
            </w:r>
          </w:p>
          <w:p w14:paraId="7C2873C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2.8模块温度均匀性：≤±0.2℃；</w:t>
            </w:r>
          </w:p>
          <w:p w14:paraId="4CD6ED4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2.9温控精度：≤±0.1℃；</w:t>
            </w:r>
          </w:p>
          <w:p w14:paraId="37DA3AB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2.10热盖温度范围：30℃～110℃；</w:t>
            </w:r>
          </w:p>
          <w:p w14:paraId="61ECD7A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2.11自动热盖：热盖可根据实际使用状态调整高度和压力以适应不同反应管；</w:t>
            </w:r>
          </w:p>
          <w:p w14:paraId="5E08490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2.12热盖自动关闭：样品台温度低于设定值或程序结束时，热盖自动关闭；</w:t>
            </w:r>
          </w:p>
          <w:p w14:paraId="510B1B4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2.13热盖压紧方式：一次压紧热盖，无需反复调节；</w:t>
            </w:r>
          </w:p>
          <w:p w14:paraId="047106D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★2.14风道设计：前进风后出风设计（</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74247AF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★2.15液晶显示：≥10.4英寸全彩液晶显示屏，实时图文显示运行状态；（</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7D86967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2.16变速温度可调：0.1℃ ～ 5℃；</w:t>
            </w:r>
          </w:p>
          <w:p w14:paraId="31EE347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2.17低温保存功能：具有SOAK低温保存功能；</w:t>
            </w:r>
          </w:p>
          <w:p w14:paraId="2AB841A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2.18最大循环数：标准循环99（嵌套2级）可做巢式PCR；</w:t>
            </w:r>
          </w:p>
          <w:p w14:paraId="2DA8ECE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2.19最大步骤：≥100个，可做二重嵌套循环；</w:t>
            </w:r>
          </w:p>
          <w:p w14:paraId="5C4DCB0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2.20梯度温度范围：30-99.9℃；</w:t>
            </w:r>
          </w:p>
          <w:p w14:paraId="7D02C66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2.21梯度温差范围：1-30 ℃；</w:t>
            </w:r>
          </w:p>
          <w:p w14:paraId="7770ECA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2.22时间递增/递减：0-9分59秒可做Long PCR；</w:t>
            </w:r>
          </w:p>
          <w:p w14:paraId="6FC8A62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2.23温度递增/递减：0-9.9℃可做Touchdown PCR；</w:t>
            </w:r>
          </w:p>
          <w:p w14:paraId="7AC599A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★2.24APP功能：手机移动端同步app，实时监控设备运行情况，并可远程操控</w:t>
            </w:r>
            <w:r>
              <w:rPr>
                <w:rFonts w:hint="eastAsia" w:asciiTheme="minorEastAsia" w:hAnsiTheme="minorEastAsia" w:eastAsiaTheme="minorEastAsia" w:cstheme="minorEastAsia"/>
                <w:color w:val="auto"/>
              </w:rPr>
              <w:t>≥3</w:t>
            </w:r>
            <w:r>
              <w:rPr>
                <w:rFonts w:hint="eastAsia" w:asciiTheme="minorEastAsia" w:hAnsiTheme="minorEastAsia" w:eastAsiaTheme="minorEastAsia" w:cstheme="minorEastAsia"/>
                <w:color w:val="auto"/>
                <w:sz w:val="24"/>
                <w:szCs w:val="24"/>
              </w:rPr>
              <w:t>台联网设备的OFF功能（</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21C6208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★2.25实验运行过程中，同一界面可查看当前运行程序的相关信息（至少包括总运行时间、运行剩余时间、运行温度、热盖温度等）及加热模块的各列样品的实时温度（</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2104396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2.26可连接电脑：一台电脑控制≥150台仪器的远程控制及管理工作；</w:t>
            </w:r>
          </w:p>
          <w:p w14:paraId="6AE2410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2.27程序存储数：≥2000，可通过U盘无限拓展存储；</w:t>
            </w:r>
          </w:p>
          <w:p w14:paraId="3F67644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2.28具备断电保存功能；</w:t>
            </w:r>
          </w:p>
          <w:p w14:paraId="3F7824C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2.29具备程序运行报告记录功能；</w:t>
            </w:r>
          </w:p>
          <w:p w14:paraId="6170568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2.30具备文件加密功能；</w:t>
            </w:r>
          </w:p>
          <w:p w14:paraId="104165E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2.31具备Tm计算功能；</w:t>
            </w:r>
          </w:p>
          <w:p w14:paraId="685AD63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2.32语言设置功能：中英文；</w:t>
            </w:r>
          </w:p>
          <w:p w14:paraId="3703EA4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2.33信息接口：USB2.0、 LAN、 wifi。</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561E215A">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4351ACED">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04D6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031010BB">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440FF3C">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电泳系统</w:t>
            </w:r>
          </w:p>
        </w:tc>
        <w:tc>
          <w:tcPr>
            <w:tcW w:w="4560" w:type="dxa"/>
            <w:noWrap/>
          </w:tcPr>
          <w:p w14:paraId="2CC0EA7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1.设备组成：</w:t>
            </w:r>
          </w:p>
          <w:p w14:paraId="1CABBFC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r>
              <w:rPr>
                <w:rFonts w:hint="eastAsia" w:asciiTheme="minorEastAsia" w:hAnsiTheme="minorEastAsia" w:eastAsiaTheme="minorEastAsia" w:cstheme="minorEastAsia"/>
                <w:color w:val="auto"/>
              </w:rPr>
              <w:t>水平</w:t>
            </w:r>
            <w:r>
              <w:rPr>
                <w:rFonts w:hint="eastAsia" w:asciiTheme="minorEastAsia" w:hAnsiTheme="minorEastAsia" w:eastAsiaTheme="minorEastAsia" w:cstheme="minorEastAsia"/>
                <w:color w:val="auto"/>
                <w:sz w:val="24"/>
                <w:szCs w:val="24"/>
              </w:rPr>
              <w:t>电泳槽：1台；</w:t>
            </w:r>
          </w:p>
          <w:p w14:paraId="4885AE4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w:t>
            </w:r>
            <w:r>
              <w:rPr>
                <w:rFonts w:hint="eastAsia" w:asciiTheme="minorEastAsia" w:hAnsiTheme="minorEastAsia" w:eastAsiaTheme="minorEastAsia" w:cstheme="minorEastAsia"/>
                <w:color w:val="auto"/>
              </w:rPr>
              <w:t>水平</w:t>
            </w:r>
            <w:r>
              <w:rPr>
                <w:rFonts w:hint="eastAsia" w:asciiTheme="minorEastAsia" w:hAnsiTheme="minorEastAsia" w:eastAsiaTheme="minorEastAsia" w:cstheme="minorEastAsia"/>
                <w:color w:val="auto"/>
                <w:sz w:val="24"/>
                <w:szCs w:val="24"/>
              </w:rPr>
              <w:t>转印槽：1套；</w:t>
            </w:r>
          </w:p>
          <w:p w14:paraId="6D64C31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1.3电泳仪电泳：1套；</w:t>
            </w:r>
          </w:p>
          <w:p w14:paraId="4986E0EF">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2.性能（技术参数）：</w:t>
            </w:r>
          </w:p>
          <w:p w14:paraId="758DF4C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w:t>
            </w:r>
            <w:r>
              <w:rPr>
                <w:rFonts w:hint="eastAsia" w:asciiTheme="minorEastAsia" w:hAnsiTheme="minorEastAsia" w:eastAsiaTheme="minorEastAsia" w:cstheme="minorEastAsia"/>
                <w:color w:val="auto"/>
              </w:rPr>
              <w:t>水平</w:t>
            </w:r>
            <w:r>
              <w:rPr>
                <w:rFonts w:hint="eastAsia" w:asciiTheme="minorEastAsia" w:hAnsiTheme="minorEastAsia" w:eastAsiaTheme="minorEastAsia" w:cstheme="minorEastAsia"/>
                <w:color w:val="auto"/>
                <w:sz w:val="24"/>
                <w:szCs w:val="24"/>
              </w:rPr>
              <w:t>电泳槽：</w:t>
            </w:r>
          </w:p>
          <w:p w14:paraId="2635BC7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2.1.1槽体采用高强度和高透明度的聚碳酸酯材料注塑成型，避免液体渗漏；</w:t>
            </w:r>
          </w:p>
          <w:p w14:paraId="5033587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2.1.2安全按钮式开盖设计；</w:t>
            </w:r>
          </w:p>
          <w:p w14:paraId="124E254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2.1.3玻璃板与垫条采用一体化设计，确保垫条表面及垫条制胶密封端的平整；</w:t>
            </w:r>
          </w:p>
          <w:p w14:paraId="5BF7578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2.1.4具有≥3种厚度间隔的垫条玻璃板和制胶梳子（6*6cm、6*12cm、12*12cm）可选；</w:t>
            </w:r>
          </w:p>
          <w:p w14:paraId="042D43C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2.1.5电极架与固定装置都为独立；</w:t>
            </w:r>
          </w:p>
          <w:p w14:paraId="671D4F4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2.1.6制胶玻璃板夹紧装置，双面软质材料；</w:t>
            </w:r>
          </w:p>
          <w:p w14:paraId="7E67BF3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2.1.7按压式制胶支架设计装置，胶板可旋转、可替换结构；</w:t>
            </w:r>
          </w:p>
          <w:p w14:paraId="234E844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2.1.8可同时运行≥二块6*6cm的凝胶；</w:t>
            </w:r>
          </w:p>
          <w:p w14:paraId="45DF1EDF">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2.1.9外槽容纳缓冲液最大体积：≤750mL；</w:t>
            </w:r>
          </w:p>
          <w:p w14:paraId="75777D1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w:t>
            </w:r>
            <w:r>
              <w:rPr>
                <w:rFonts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rPr>
              <w:t>内槽容纳缓冲液最大体积：≤100mL；</w:t>
            </w:r>
          </w:p>
          <w:p w14:paraId="110114F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2.2水平转印槽：</w:t>
            </w:r>
          </w:p>
          <w:p w14:paraId="5FAED0F5">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r>
              <w:rPr>
                <w:rFonts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rPr>
              <w:t>1槽体采用高强度高透明度聚碳酸脂材料注塑成型，免除液体渗漏；</w:t>
            </w:r>
          </w:p>
          <w:p w14:paraId="04ED817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2.2.2安全按钮式开盖设计；</w:t>
            </w:r>
          </w:p>
          <w:p w14:paraId="220D6DC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2.2.3专用开启式转移胶架；</w:t>
            </w:r>
          </w:p>
          <w:p w14:paraId="2EDBF23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2.2.4可同≥二块6×6cm胶；</w:t>
            </w:r>
          </w:p>
          <w:p w14:paraId="7771C453">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2.2.5专用槽内制冰盒，可预制冰时转印块置于槽内；</w:t>
            </w:r>
          </w:p>
          <w:p w14:paraId="06D212C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2.2.6转印时间为60~90min，可选择低电压过夜；</w:t>
            </w:r>
          </w:p>
          <w:p w14:paraId="2C2B84C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2.2.7电泳槽承载凝胶面积：≥6×6cm；</w:t>
            </w:r>
          </w:p>
          <w:p w14:paraId="7F0EDF8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2.2.8最大电压负荷：≥200V；</w:t>
            </w:r>
          </w:p>
          <w:p w14:paraId="4D17B63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2.2.9最大电流负荷：≥500mA；</w:t>
            </w:r>
          </w:p>
          <w:p w14:paraId="5933B46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2.2.10槽体容纳缓冲液最大体积：≥1000mL；</w:t>
            </w:r>
          </w:p>
          <w:p w14:paraId="120B811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2.3电泳仪电泳：</w:t>
            </w:r>
          </w:p>
          <w:p w14:paraId="1BEBD69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2.3.1稳压/稳流控制；</w:t>
            </w:r>
          </w:p>
          <w:p w14:paraId="1C2DABC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w:t>
            </w:r>
            <w:r>
              <w:rPr>
                <w:rFonts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4组输出（可同时连接四个电泳槽）；</w:t>
            </w:r>
          </w:p>
          <w:p w14:paraId="09FAD089">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2.3.3</w:t>
            </w:r>
            <w:r>
              <w:rPr>
                <w:rFonts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rPr>
              <w:t>输出定时/计时控制；</w:t>
            </w:r>
          </w:p>
          <w:p w14:paraId="32A4C61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2.3.4 自动无负载输出保护；</w:t>
            </w:r>
          </w:p>
          <w:p w14:paraId="34185A6E">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2.3.5 自动过载和短路保护；</w:t>
            </w:r>
          </w:p>
          <w:p w14:paraId="1CDDB4C2">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2.3.6 自动记忆工作状态；</w:t>
            </w:r>
          </w:p>
          <w:p w14:paraId="1E90EB2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2.3.7 3位数显，1位状态显示；</w:t>
            </w:r>
          </w:p>
          <w:p w14:paraId="773764F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w:t>
            </w:r>
            <w:r>
              <w:rPr>
                <w:rFonts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rPr>
              <w:t xml:space="preserve"> 可层叠防滑动机箱；</w:t>
            </w:r>
          </w:p>
          <w:p w14:paraId="1EAD6EA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2.3.9 电压：10~300 V，递增单位：1V；  </w:t>
            </w:r>
          </w:p>
          <w:p w14:paraId="14A2671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2.3.10 电流：10~400 mA，递增单位：1mA； </w:t>
            </w:r>
          </w:p>
          <w:p w14:paraId="1756899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2.3.11 定时：0~999 分，递增单位：1分钟。</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27794280">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5F0263B0">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r w14:paraId="0B8F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0" w:type="dxa"/>
            <w:noWrap/>
            <w:vAlign w:val="center"/>
          </w:tcPr>
          <w:p w14:paraId="0F885CB7">
            <w:pPr>
              <w:widowControl/>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w:t>
            </w:r>
          </w:p>
        </w:tc>
        <w:tc>
          <w:tcPr>
            <w:tcW w:w="1000"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76F62958">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高速冷冻型微量离心机</w:t>
            </w:r>
          </w:p>
        </w:tc>
        <w:tc>
          <w:tcPr>
            <w:tcW w:w="4560" w:type="dxa"/>
            <w:noWrap/>
          </w:tcPr>
          <w:p w14:paraId="3AC0158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1.采用≥7寸多点触控液晶屏，可带手套直接操作，wifi升级程序，无需借助其他工具升级；</w:t>
            </w:r>
          </w:p>
          <w:p w14:paraId="74A32DF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★2.独立管理系统，独立密码保护，独立程序数据分开管理（</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6425F510">
            <w:pPr>
              <w:pStyle w:val="7"/>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3.菜单式程序库，程序库存储量≥9999条；</w:t>
            </w:r>
          </w:p>
          <w:p w14:paraId="0D3CF2B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4.可单独查看运行记录，单条运行记录曲线可直接放大；</w:t>
            </w:r>
          </w:p>
          <w:p w14:paraId="76FBC4FF">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★5.电子水平仪辅助安装调平；</w:t>
            </w:r>
          </w:p>
          <w:p w14:paraId="371CC18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★6.采用变频压缩机与变频风机，从室温25℃降温到4℃制冷时间小于5min（</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4F824ED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7.提前预约制冷功能，可根据工作日自由设定到达设置时间自动进入制冷状态；</w:t>
            </w:r>
          </w:p>
          <w:p w14:paraId="75AFF24F">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8.采用六轴振动传感器，自动实时监测离心机运行状态；</w:t>
            </w:r>
          </w:p>
          <w:p w14:paraId="4A52918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9.转速、离心力、时间和温度可输入，离心过程中可改变参数值；</w:t>
            </w:r>
          </w:p>
          <w:p w14:paraId="68CDB6CF">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10.计时方式：启动计时和到转速计时可选；</w:t>
            </w:r>
          </w:p>
          <w:p w14:paraId="24AB2D0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11.快速预冷功能：可在无样品情况下,将转子和整个腔体迅速降到设定温度；</w:t>
            </w:r>
          </w:p>
          <w:p w14:paraId="20858A6B">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12.瞬时离心功能；</w:t>
            </w:r>
          </w:p>
          <w:p w14:paraId="1174DCB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13.系统智能节能功能：无工作自动进入最低功耗待机，节能降耗；</w:t>
            </w:r>
          </w:p>
          <w:p w14:paraId="72972BE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14.转子唯一身份ID技术，实现放入式静态识别，转子使用寿命智能统计；</w:t>
            </w:r>
          </w:p>
          <w:p w14:paraId="759EDD1A">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15.USB插口，实现运行数据可直接导出；</w:t>
            </w:r>
          </w:p>
          <w:p w14:paraId="5756DB5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★16.采用自吸抗震门锁，螺纹拉紧（</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35AB2A76">
            <w:pPr>
              <w:spacing w:line="400" w:lineRule="exact"/>
              <w:jc w:val="left"/>
              <w:rPr>
                <w:rFonts w:asciiTheme="minorEastAsia" w:hAnsiTheme="minorEastAsia" w:eastAsiaTheme="minorEastAsia" w:cstheme="minorEastAsia"/>
                <w:color w:val="auto"/>
                <w:sz w:val="24"/>
                <w:szCs w:val="24"/>
              </w:rPr>
            </w:pPr>
            <w:bookmarkStart w:id="6" w:name="_Hlk105488468"/>
            <w:r>
              <w:rPr>
                <w:rFonts w:hint="eastAsia" w:asciiTheme="minorEastAsia" w:hAnsiTheme="minorEastAsia" w:eastAsiaTheme="minorEastAsia" w:cstheme="minorEastAsia"/>
                <w:color w:val="auto"/>
                <w:sz w:val="24"/>
                <w:szCs w:val="24"/>
              </w:rPr>
              <w:t>17.具有2级加速, 3级减速；</w:t>
            </w:r>
          </w:p>
          <w:p w14:paraId="3CE0378C">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18.至少具备：转子识别报警，过压欠压报警、电机超速报警、无转子信息报警、制动异常报警、通讯故障报警、寿命提醒报警等报警功能；</w:t>
            </w:r>
          </w:p>
          <w:p w14:paraId="740CBFB6">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19.采用316不锈钢内胆；</w:t>
            </w:r>
          </w:p>
          <w:bookmarkEnd w:id="6"/>
          <w:p w14:paraId="000295A7">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20.最高转速≥16500rpm；</w:t>
            </w:r>
          </w:p>
          <w:p w14:paraId="1334049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21.最大相对离心力≥25872xg；</w:t>
            </w:r>
          </w:p>
          <w:p w14:paraId="4A836B51">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22.24×1.5/2mL角转子≥16500rpm，时间≤22s；</w:t>
            </w:r>
          </w:p>
          <w:p w14:paraId="03FED528">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★23.24×1.5/2mL角转子达到从16500rpm到0rpm，时间≤32s（</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p w14:paraId="096451D2">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24.定时范围:1秒－99小时59分59秒； </w:t>
            </w:r>
          </w:p>
          <w:p w14:paraId="3B0FE7BF">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25.温度范围：-20～40℃；</w:t>
            </w:r>
          </w:p>
          <w:p w14:paraId="678059C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26.温度精度：±2℃；</w:t>
            </w:r>
          </w:p>
          <w:p w14:paraId="71562AD4">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27.噪音：≤52 dB；</w:t>
            </w:r>
          </w:p>
          <w:p w14:paraId="4F23C380">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28.功率≤480W；</w:t>
            </w:r>
          </w:p>
          <w:p w14:paraId="4BEB42F3">
            <w:pPr>
              <w:pStyle w:val="7"/>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29.尺寸 (宽×深×高)约:</w:t>
            </w:r>
            <w:r>
              <w:rPr>
                <w:rFonts w:hint="eastAsia" w:asciiTheme="minorEastAsia" w:hAnsiTheme="minorEastAsia" w:eastAsiaTheme="minorEastAsia" w:cstheme="minorEastAsia"/>
                <w:color w:val="auto"/>
              </w:rPr>
              <w:t>≥</w:t>
            </w:r>
          </w:p>
          <w:p w14:paraId="32D1A232">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340×625×240 mm；</w:t>
            </w:r>
          </w:p>
          <w:p w14:paraId="3C3C34DD">
            <w:pPr>
              <w:spacing w:line="40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★30.配置24×1.5/2mL角转子，12×5mL生物安全转子（</w:t>
            </w:r>
            <w:r>
              <w:rPr>
                <w:rFonts w:hint="eastAsia" w:asciiTheme="minorEastAsia" w:hAnsiTheme="minorEastAsia" w:eastAsiaTheme="minorEastAsia" w:cstheme="minorEastAsia"/>
                <w:b/>
                <w:bCs/>
                <w:color w:val="auto"/>
                <w:sz w:val="24"/>
                <w:szCs w:val="24"/>
              </w:rPr>
              <w:t>投标文件中提供证明材料</w:t>
            </w:r>
            <w:r>
              <w:rPr>
                <w:rFonts w:hint="eastAsia" w:asciiTheme="minorEastAsia" w:hAnsiTheme="minorEastAsia" w:eastAsiaTheme="minorEastAsia" w:cstheme="minorEastAsia"/>
                <w:color w:val="auto"/>
                <w:sz w:val="24"/>
                <w:szCs w:val="24"/>
              </w:rPr>
              <w:t>）。</w:t>
            </w:r>
          </w:p>
        </w:tc>
        <w:tc>
          <w:tcPr>
            <w:tcW w:w="925" w:type="dxa"/>
            <w:tcBorders>
              <w:top w:val="single" w:color="auto" w:sz="4" w:space="0"/>
              <w:left w:val="single" w:color="auto" w:sz="4" w:space="0"/>
              <w:bottom w:val="single" w:color="auto" w:sz="4" w:space="0"/>
              <w:right w:val="single" w:color="auto" w:sz="4" w:space="0"/>
            </w:tcBorders>
            <w:shd w:val="clear" w:color="000000" w:fill="FFFFFF" w:themeFill="background1"/>
            <w:noWrap/>
            <w:vAlign w:val="center"/>
          </w:tcPr>
          <w:p w14:paraId="3A648B8F">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40" w:type="dxa"/>
            <w:shd w:val="clear" w:color="auto" w:fill="auto"/>
            <w:noWrap/>
            <w:vAlign w:val="center"/>
          </w:tcPr>
          <w:p w14:paraId="04FE31EC">
            <w:pPr>
              <w:adjustRightInd w:val="0"/>
              <w:snapToGrid w:val="0"/>
              <w:spacing w:line="400" w:lineRule="exact"/>
              <w:jc w:val="center"/>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工业</w:t>
            </w:r>
          </w:p>
        </w:tc>
      </w:tr>
    </w:tbl>
    <w:p w14:paraId="66A6B2D3">
      <w:pPr>
        <w:spacing w:line="360" w:lineRule="auto"/>
        <w:ind w:firstLine="437"/>
        <w:outlineLvl w:val="1"/>
        <w:rPr>
          <w:rFonts w:ascii="宋体" w:hAnsi="宋体" w:eastAsia="宋体"/>
          <w:b/>
          <w:bCs/>
          <w:color w:val="auto"/>
          <w:sz w:val="24"/>
          <w:szCs w:val="18"/>
        </w:rPr>
      </w:pPr>
    </w:p>
    <w:bookmarkEnd w:id="4"/>
    <w:bookmarkEnd w:id="5"/>
    <w:p w14:paraId="08C58E07">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三、报价要求</w:t>
      </w:r>
    </w:p>
    <w:p w14:paraId="55521591">
      <w:pPr>
        <w:spacing w:line="360" w:lineRule="auto"/>
        <w:ind w:firstLine="437"/>
        <w:rPr>
          <w:rFonts w:ascii="宋体" w:hAnsi="宋体" w:eastAsia="宋体"/>
          <w:bCs/>
          <w:color w:val="auto"/>
          <w:sz w:val="24"/>
          <w:szCs w:val="18"/>
        </w:rPr>
      </w:pPr>
      <w:r>
        <w:rPr>
          <w:rFonts w:hint="eastAsia" w:ascii="宋体" w:hAnsi="宋体" w:eastAsia="宋体"/>
          <w:bCs/>
          <w:color w:val="auto"/>
          <w:sz w:val="24"/>
          <w:szCs w:val="18"/>
        </w:rPr>
        <w:t>本项目报总价，投标报价</w:t>
      </w:r>
      <w:r>
        <w:rPr>
          <w:rFonts w:ascii="宋体" w:hAnsi="宋体" w:eastAsia="宋体"/>
          <w:bCs/>
          <w:color w:val="auto"/>
          <w:sz w:val="24"/>
          <w:szCs w:val="18"/>
        </w:rPr>
        <w:t>包括</w:t>
      </w:r>
      <w:r>
        <w:rPr>
          <w:rFonts w:hint="eastAsia" w:ascii="宋体" w:hAnsi="宋体" w:eastAsia="宋体"/>
          <w:bCs/>
          <w:color w:val="auto"/>
          <w:sz w:val="24"/>
          <w:szCs w:val="18"/>
        </w:rPr>
        <w:t>本项目需求的全部货物及所需附件购置费、包装费、运输费、人工费、安装调试费、各种税费、资料费、售后服务费及完成项目应有的全部费用。</w:t>
      </w:r>
    </w:p>
    <w:p w14:paraId="45BECC6C">
      <w:pPr>
        <w:spacing w:line="360" w:lineRule="auto"/>
        <w:ind w:firstLine="437"/>
        <w:outlineLvl w:val="1"/>
        <w:rPr>
          <w:rFonts w:ascii="宋体" w:hAnsi="宋体" w:eastAsia="宋体"/>
          <w:b/>
          <w:bCs/>
          <w:color w:val="auto"/>
          <w:sz w:val="24"/>
          <w:szCs w:val="18"/>
        </w:rPr>
      </w:pPr>
      <w:r>
        <w:rPr>
          <w:rFonts w:hint="eastAsia" w:ascii="宋体" w:hAnsi="宋体" w:eastAsia="宋体"/>
          <w:b/>
          <w:bCs/>
          <w:color w:val="auto"/>
          <w:sz w:val="24"/>
          <w:szCs w:val="18"/>
        </w:rPr>
        <w:t>四、备品备件及专用工具</w:t>
      </w:r>
    </w:p>
    <w:p w14:paraId="237B5C19">
      <w:pPr>
        <w:spacing w:line="360" w:lineRule="auto"/>
        <w:ind w:firstLine="437"/>
        <w:outlineLvl w:val="1"/>
        <w:rPr>
          <w:rFonts w:ascii="宋体" w:hAnsi="宋体" w:eastAsia="宋体"/>
          <w:bCs/>
          <w:color w:val="auto"/>
          <w:sz w:val="24"/>
          <w:szCs w:val="18"/>
        </w:rPr>
      </w:pPr>
      <w:bookmarkStart w:id="7" w:name="_Toc445554752"/>
      <w:bookmarkStart w:id="8" w:name="_Toc455587093"/>
      <w:bookmarkStart w:id="9" w:name="_Toc455587277"/>
      <w:r>
        <w:rPr>
          <w:rFonts w:ascii="宋体" w:hAnsi="宋体" w:eastAsia="宋体"/>
          <w:bCs/>
          <w:color w:val="auto"/>
          <w:sz w:val="24"/>
          <w:szCs w:val="18"/>
        </w:rPr>
        <w:t>1、备品备件：中标人提供能够满足质量保证期内的设备维修要求的备品备件，备品备件应是新品。</w:t>
      </w:r>
    </w:p>
    <w:p w14:paraId="6B50F887">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2、专用工具：中标人提供设备安装、调试、维修、保养所必要的专用工具、仪器、仪表等工具。</w:t>
      </w:r>
    </w:p>
    <w:bookmarkEnd w:id="7"/>
    <w:bookmarkEnd w:id="8"/>
    <w:bookmarkEnd w:id="9"/>
    <w:p w14:paraId="0FAD6104">
      <w:pPr>
        <w:spacing w:line="360" w:lineRule="auto"/>
        <w:ind w:firstLine="437"/>
        <w:outlineLvl w:val="1"/>
        <w:rPr>
          <w:rFonts w:ascii="宋体" w:hAnsi="宋体" w:eastAsia="宋体"/>
          <w:b/>
          <w:bCs/>
          <w:color w:val="auto"/>
          <w:sz w:val="24"/>
          <w:szCs w:val="18"/>
        </w:rPr>
      </w:pPr>
      <w:bookmarkStart w:id="10" w:name="_Toc532199625"/>
      <w:bookmarkStart w:id="11" w:name="_Toc455587278"/>
      <w:bookmarkStart w:id="12" w:name="_Toc455587094"/>
      <w:bookmarkStart w:id="13" w:name="_Toc445554753"/>
      <w:r>
        <w:rPr>
          <w:rFonts w:hint="eastAsia" w:ascii="宋体" w:hAnsi="宋体" w:eastAsia="宋体"/>
          <w:b/>
          <w:bCs/>
          <w:color w:val="auto"/>
          <w:sz w:val="24"/>
          <w:szCs w:val="18"/>
        </w:rPr>
        <w:t>五、安装调试、验收试验及质量保证</w:t>
      </w:r>
      <w:bookmarkEnd w:id="10"/>
    </w:p>
    <w:p w14:paraId="68136550">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1、中标人在设备安装地点负责安装、调试。</w:t>
      </w:r>
    </w:p>
    <w:p w14:paraId="7FDC8B5D">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2、具体设备验收标准和程序按采购人要求执行，下列验收程序可参照执行：</w:t>
      </w:r>
    </w:p>
    <w:p w14:paraId="12EEC557">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w:t>
      </w:r>
    </w:p>
    <w:p w14:paraId="07824919">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57D1C8DA">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2.3 中标人应根据采购人使用单位的技术要求提供相应的产品。由中标人所提供的设备部件间的连线和插接件均应视为设备内部器件，包含在相应的设备之中。</w:t>
      </w:r>
    </w:p>
    <w:p w14:paraId="53157FC6">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14:paraId="4188794D">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2.5 中标人应向采购人提供安装调试过程中的各种文档资料,以便采购人今后能掌握操作和维护方法。</w:t>
      </w:r>
    </w:p>
    <w:p w14:paraId="20048C2E">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3、如设备在验收时有一个或多个指标未能达到要求而属于中标人责任时，则中标人自费采取有效措施，在</w:t>
      </w:r>
      <w:r>
        <w:rPr>
          <w:rFonts w:hint="eastAsia" w:ascii="宋体" w:hAnsi="宋体" w:eastAsia="宋体"/>
          <w:bCs/>
          <w:color w:val="auto"/>
          <w:sz w:val="24"/>
          <w:szCs w:val="18"/>
        </w:rPr>
        <w:t>采购人</w:t>
      </w:r>
      <w:r>
        <w:rPr>
          <w:rFonts w:ascii="宋体" w:hAnsi="宋体" w:eastAsia="宋体"/>
          <w:bCs/>
          <w:color w:val="auto"/>
          <w:sz w:val="24"/>
          <w:szCs w:val="18"/>
        </w:rPr>
        <w:t>规定时间内使之达到保证指标。如在</w:t>
      </w:r>
      <w:r>
        <w:rPr>
          <w:rFonts w:hint="eastAsia" w:ascii="宋体" w:hAnsi="宋体" w:eastAsia="宋体"/>
          <w:bCs/>
          <w:color w:val="auto"/>
          <w:sz w:val="24"/>
          <w:szCs w:val="18"/>
        </w:rPr>
        <w:t>采购人</w:t>
      </w:r>
      <w:r>
        <w:rPr>
          <w:rFonts w:ascii="宋体" w:hAnsi="宋体" w:eastAsia="宋体"/>
          <w:bCs/>
          <w:color w:val="auto"/>
          <w:sz w:val="24"/>
          <w:szCs w:val="18"/>
        </w:rPr>
        <w:t>规定的时间内仍达不到合格标准时，则中标人应向采购人赔偿。</w:t>
      </w:r>
    </w:p>
    <w:p w14:paraId="6E527378">
      <w:pPr>
        <w:spacing w:line="360" w:lineRule="auto"/>
        <w:ind w:firstLine="437"/>
        <w:outlineLvl w:val="1"/>
        <w:rPr>
          <w:rFonts w:ascii="宋体" w:hAnsi="宋体" w:eastAsia="宋体"/>
          <w:b/>
          <w:bCs/>
          <w:color w:val="auto"/>
          <w:sz w:val="24"/>
          <w:szCs w:val="18"/>
        </w:rPr>
      </w:pPr>
      <w:bookmarkStart w:id="14" w:name="_Toc532199626"/>
      <w:r>
        <w:rPr>
          <w:rFonts w:hint="eastAsia" w:ascii="宋体" w:hAnsi="宋体" w:eastAsia="宋体"/>
          <w:b/>
          <w:bCs/>
          <w:color w:val="auto"/>
          <w:sz w:val="24"/>
          <w:szCs w:val="18"/>
        </w:rPr>
        <w:t>六、包装运输</w:t>
      </w:r>
      <w:bookmarkEnd w:id="11"/>
      <w:bookmarkEnd w:id="12"/>
      <w:bookmarkEnd w:id="13"/>
      <w:bookmarkEnd w:id="14"/>
    </w:p>
    <w:p w14:paraId="1AA96887">
      <w:pPr>
        <w:spacing w:line="360" w:lineRule="auto"/>
        <w:ind w:firstLine="437"/>
        <w:outlineLvl w:val="1"/>
        <w:rPr>
          <w:rFonts w:ascii="宋体" w:hAnsi="宋体" w:eastAsia="宋体"/>
          <w:bCs/>
          <w:color w:val="auto"/>
          <w:sz w:val="24"/>
          <w:szCs w:val="18"/>
        </w:rPr>
      </w:pPr>
      <w:bookmarkStart w:id="15" w:name="_Toc455587095"/>
      <w:bookmarkStart w:id="16" w:name="_Toc445554754"/>
      <w:bookmarkStart w:id="17" w:name="_Toc455587279"/>
      <w:r>
        <w:rPr>
          <w:rFonts w:ascii="宋体" w:hAnsi="宋体" w:eastAsia="宋体"/>
          <w:bCs/>
          <w:color w:val="auto"/>
          <w:sz w:val="24"/>
          <w:szCs w:val="18"/>
        </w:rPr>
        <w:t>1、中标人负责设备包装、办理运输和保险，将设备安全运抵交货地点。</w:t>
      </w:r>
    </w:p>
    <w:p w14:paraId="4776C742">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2、设备制造完成并通过试验后应及时包装，否则应得到切实的保护，确保其不受污损。</w:t>
      </w:r>
    </w:p>
    <w:p w14:paraId="7C41B715">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3、在包装箱外应标明采购人的订货号、发货号。</w:t>
      </w:r>
    </w:p>
    <w:p w14:paraId="5B3CE6B1">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4、各种包装应能确保各零部件在运输过程中不致遭到损坏、丢失、变形、受潮和腐蚀。</w:t>
      </w:r>
    </w:p>
    <w:p w14:paraId="7DB72C25">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5、包装箱上应有明显的包装储运图示标志。</w:t>
      </w:r>
    </w:p>
    <w:p w14:paraId="0F763CDF">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6、整体产品或分别运输的部件都要适应运输和装载的要求。</w:t>
      </w:r>
    </w:p>
    <w:p w14:paraId="29E51B03">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7、随产品提供的技术资料应完整无缺。</w:t>
      </w:r>
    </w:p>
    <w:p w14:paraId="351A8507">
      <w:pPr>
        <w:spacing w:line="360" w:lineRule="auto"/>
        <w:ind w:firstLine="437"/>
        <w:outlineLvl w:val="1"/>
        <w:rPr>
          <w:rFonts w:ascii="宋体" w:hAnsi="宋体" w:eastAsia="宋体"/>
          <w:b/>
          <w:bCs/>
          <w:color w:val="auto"/>
          <w:sz w:val="24"/>
          <w:szCs w:val="18"/>
        </w:rPr>
      </w:pPr>
      <w:bookmarkStart w:id="18" w:name="_Toc532199627"/>
      <w:r>
        <w:rPr>
          <w:rFonts w:hint="eastAsia" w:ascii="宋体" w:hAnsi="宋体" w:eastAsia="宋体"/>
          <w:b/>
          <w:bCs/>
          <w:color w:val="auto"/>
          <w:sz w:val="24"/>
          <w:szCs w:val="18"/>
        </w:rPr>
        <w:t>七、技术培训</w:t>
      </w:r>
      <w:bookmarkEnd w:id="15"/>
      <w:bookmarkEnd w:id="16"/>
      <w:bookmarkEnd w:id="17"/>
      <w:bookmarkEnd w:id="18"/>
    </w:p>
    <w:p w14:paraId="7FA6739A">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1、为使合同设备能正常安装和运行，由中标人提供相应的技术培训</w:t>
      </w:r>
      <w:r>
        <w:rPr>
          <w:rFonts w:hint="eastAsia" w:ascii="宋体" w:hAnsi="宋体" w:eastAsia="宋体"/>
          <w:bCs/>
          <w:color w:val="auto"/>
          <w:sz w:val="24"/>
          <w:szCs w:val="18"/>
        </w:rPr>
        <w:t>，</w:t>
      </w:r>
      <w:r>
        <w:rPr>
          <w:rFonts w:ascii="宋体" w:hAnsi="宋体" w:eastAsia="宋体"/>
          <w:bCs/>
          <w:color w:val="auto"/>
          <w:sz w:val="24"/>
          <w:szCs w:val="18"/>
        </w:rPr>
        <w:t>培训费用</w:t>
      </w:r>
      <w:r>
        <w:rPr>
          <w:rFonts w:hint="eastAsia" w:ascii="宋体" w:hAnsi="宋体" w:eastAsia="宋体"/>
          <w:bCs/>
          <w:color w:val="auto"/>
          <w:sz w:val="24"/>
          <w:szCs w:val="18"/>
        </w:rPr>
        <w:t>包含在投标报价内</w:t>
      </w:r>
      <w:r>
        <w:rPr>
          <w:rFonts w:ascii="宋体" w:hAnsi="宋体" w:eastAsia="宋体"/>
          <w:bCs/>
          <w:color w:val="auto"/>
          <w:sz w:val="24"/>
          <w:szCs w:val="18"/>
        </w:rPr>
        <w:t>。</w:t>
      </w:r>
    </w:p>
    <w:p w14:paraId="7748FD0E">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2、培训的时间、人数、地点等具体内容由买卖双方商定，内容至少包括：设备原理、使用、维护、运行操作、常见故障处理等。</w:t>
      </w:r>
    </w:p>
    <w:p w14:paraId="5F20D445">
      <w:pPr>
        <w:spacing w:line="360" w:lineRule="auto"/>
        <w:ind w:firstLine="437"/>
        <w:outlineLvl w:val="1"/>
        <w:rPr>
          <w:rFonts w:ascii="宋体" w:hAnsi="宋体" w:eastAsia="宋体"/>
          <w:b/>
          <w:bCs/>
          <w:color w:val="auto"/>
          <w:sz w:val="24"/>
          <w:szCs w:val="18"/>
        </w:rPr>
      </w:pPr>
      <w:bookmarkStart w:id="19" w:name="_Toc532199628"/>
      <w:r>
        <w:rPr>
          <w:rFonts w:hint="eastAsia" w:ascii="宋体" w:hAnsi="宋体" w:eastAsia="宋体"/>
          <w:b/>
          <w:bCs/>
          <w:color w:val="auto"/>
          <w:sz w:val="24"/>
          <w:szCs w:val="18"/>
        </w:rPr>
        <w:t>八、质保及售后服务</w:t>
      </w:r>
    </w:p>
    <w:p w14:paraId="0DCC52A3">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1、自双方签订《验收报告》起进入质保期。</w:t>
      </w:r>
    </w:p>
    <w:p w14:paraId="194D3260">
      <w:pPr>
        <w:spacing w:line="360" w:lineRule="auto"/>
        <w:ind w:firstLine="437"/>
        <w:outlineLvl w:val="1"/>
        <w:rPr>
          <w:rFonts w:ascii="宋体" w:hAnsi="宋体" w:eastAsia="宋体"/>
          <w:bCs/>
          <w:color w:val="auto"/>
          <w:sz w:val="24"/>
          <w:szCs w:val="18"/>
        </w:rPr>
      </w:pPr>
      <w:r>
        <w:rPr>
          <w:rFonts w:ascii="宋体" w:hAnsi="宋体" w:eastAsia="宋体"/>
          <w:bCs/>
          <w:color w:val="auto"/>
          <w:sz w:val="24"/>
          <w:szCs w:val="18"/>
        </w:rPr>
        <w:t>2、在质保期间内，非采购人过失和故意并且在正常使用的情况下发现商品有缺陷，中标人</w:t>
      </w:r>
      <w:r>
        <w:rPr>
          <w:rFonts w:hint="eastAsia" w:ascii="宋体" w:hAnsi="宋体" w:eastAsia="宋体"/>
          <w:bCs/>
          <w:color w:val="auto"/>
          <w:sz w:val="24"/>
          <w:szCs w:val="18"/>
        </w:rPr>
        <w:t>应</w:t>
      </w:r>
      <w:r>
        <w:rPr>
          <w:rFonts w:ascii="宋体" w:hAnsi="宋体" w:eastAsia="宋体"/>
          <w:bCs/>
          <w:color w:val="auto"/>
          <w:sz w:val="24"/>
          <w:szCs w:val="18"/>
        </w:rPr>
        <w:t>修理或替换该设备；在质保期间内，非采购人过失和故意并且在正常使用的情况下设备发生故障，中标人应及时提供服务。</w:t>
      </w:r>
      <w:bookmarkEnd w:id="19"/>
    </w:p>
    <w:p w14:paraId="77E462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0DEE2"/>
    <w:multiLevelType w:val="singleLevel"/>
    <w:tmpl w:val="E970DE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E374D"/>
    <w:rsid w:val="4EF70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6"/>
    <w:unhideWhenUsed/>
    <w:qFormat/>
    <w:uiPriority w:val="99"/>
    <w:pPr>
      <w:ind w:firstLine="420" w:firstLineChars="200"/>
    </w:pPr>
    <w:rPr>
      <w:rFonts w:ascii="Times New Roman" w:cs="Times New Roman"/>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99"/>
    <w:pPr>
      <w:snapToGrid w:val="0"/>
    </w:pPr>
    <w:rPr>
      <w:rFonts w:ascii="Arial" w:hAnsi="Arial" w:cs="Arial"/>
    </w:rPr>
  </w:style>
  <w:style w:type="paragraph" w:styleId="5">
    <w:name w:val="toc 7"/>
    <w:basedOn w:val="1"/>
    <w:next w:val="1"/>
    <w:unhideWhenUsed/>
    <w:qFormat/>
    <w:uiPriority w:val="39"/>
    <w:pPr>
      <w:ind w:left="2520" w:leftChars="1200"/>
    </w:pPr>
  </w:style>
  <w:style w:type="paragraph" w:styleId="6">
    <w:name w:val="List"/>
    <w:basedOn w:val="1"/>
    <w:unhideWhenUsed/>
    <w:qFormat/>
    <w:uiPriority w:val="99"/>
    <w:pPr>
      <w:ind w:left="200" w:hanging="200" w:hangingChars="200"/>
      <w:contextualSpacing/>
    </w:pPr>
  </w:style>
  <w:style w:type="paragraph" w:styleId="7">
    <w:name w:val="annotation text"/>
    <w:basedOn w:val="1"/>
    <w:qFormat/>
    <w:uiPriority w:val="0"/>
    <w:pPr>
      <w:jc w:val="left"/>
    </w:pPr>
    <w:rPr>
      <w:rFonts w:ascii="Arial" w:hAnsi="Arial" w:eastAsia="黑体" w:cs="Arial"/>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1">
    <w:name w:val="D&amp;L"/>
    <w:basedOn w:val="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12557</Words>
  <Characters>15314</Characters>
  <Lines>0</Lines>
  <Paragraphs>0</Paragraphs>
  <TotalTime>0</TotalTime>
  <ScaleCrop>false</ScaleCrop>
  <LinksUpToDate>false</LinksUpToDate>
  <CharactersWithSpaces>15433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2026-05-29T08:34:00Z</dcterms:created>
  <dc:creator>Lenovo</dc:creator>
  <cp:lastModifiedBy>省招</cp:lastModifiedBy>
  <dcterms:modified xsi:type="dcterms:W3CDTF">2026-05-29T12:25:49Z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eyJoZGlkIjoiMmM2MTA4NWRhZjRiYWU5NDgyMzc3NDQyMDk2Y2ZlODgiLCJ1c2VySWQiOiI4ODgyMDUxMzUifQ==</vt:lpwstr>
  </property>
  <property fmtid="{D5CDD505-2E9C-101B-9397-08002B2CF9AE}" pid="4" name="ICV">
    <vt:lpwstr>1E074A3FB08347D5A346E2932755A485_12</vt:lpwstr>
  </property>
</Properties>
</file>